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0E00EAE3" w14:textId="4ADEBA74">
      <w:pPr>
        <w:pBdr/>
        <w:spacing/>
        <w:ind w:right="-1"/>
        <w:jc w:val="left"/>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492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492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275/2025/1893/VFI-CT.21.A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XUÂN BÁCH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325, tờ bản đồ số 34 có địa chỉ: Thôn Quyết Tiến, xã Yên Cường, huyện Ý Yên, tỉnh Nam Định </w:t>
                            </w:r>
                            <w:r>
                              <w:rPr>
                                <w:i/>
                                <w:iCs/>
                                <w:color w:val="000000"/>
                              </w:rPr>
                              <w:t xml:space="preserve">(Nay là xã Yên Cường, tỉnh Ninh Bình)</w:t>
                            </w:r>
                            <w:r>
                              <w:rPr>
                                <w:color w:val="000000"/>
                              </w:rPr>
                              <w:t xml:space="preserve"> theo Giấy chứng nhận quyền sử dụng đất, quyền sở hữu tài sản gắn liền với đất số: AA 02289440</w:t>
                            </w:r>
                            <w:r>
                              <w:rPr>
                                <w:color w:val="000000"/>
                              </w:rPr>
                              <w:t xml:space="preserve">, số vào sổ cấp GCN: VP 6566 do Văn phòng đăng ký đất đai Nam Định cấp ngày 28/8/2025; Chủ sử dụng đất là Ông Trần Xuân Bách và vợ Bà Nguyễn Phượng Yến.</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5.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275/2025/1893/VFI-CT.21.A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XUÂN BÁCH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325, tờ bản đồ số 34 có địa chỉ: Thôn Quyết Tiến, xã Yên Cường, huyện Ý Yên, tỉnh Nam Định </w:t>
                      </w:r>
                      <w:r>
                        <w:rPr>
                          <w:i/>
                          <w:iCs/>
                          <w:color w:val="000000"/>
                        </w:rPr>
                        <w:t xml:space="preserve">(Nay là xã Yên Cường, tỉnh Ninh Bình)</w:t>
                      </w:r>
                      <w:r>
                        <w:rPr>
                          <w:color w:val="000000"/>
                        </w:rPr>
                        <w:t xml:space="preserve"> theo Giấy chứng nhận quyền sử dụng đất, quyền sở hữu tài sản gắn liền với đất số: AA 02289440</w:t>
                      </w:r>
                      <w:r>
                        <w:rPr>
                          <w:color w:val="000000"/>
                        </w:rPr>
                        <w:t xml:space="preserve">, số vào sổ cấp GCN: VP 6566 do Văn phòng đăng ký đất đai Nam Định cấp ngày 28/8/2025; Chủ sử dụng đất là Ông Trần Xuân Bách và vợ Bà Nguyễn Phượng Yến.</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712" w:type="dxa"/>
        <w:tblBorders/>
        <w:tblLayout w:type="fixed"/>
        <w:tblLook w:val="04A0" w:firstRow="1" w:lastRow="0" w:firstColumn="1" w:lastColumn="0" w:noHBand="0" w:noVBand="1"/>
      </w:tblPr>
      <w:tblGrid>
        <w:gridCol w:w="108"/>
        <w:gridCol w:w="1209"/>
        <w:gridCol w:w="8395"/>
      </w:tblGrid>
      <w:tr>
        <w:trPr>
          <w:trHeight w:val="1388"/>
        </w:trPr>
        <w:tc>
          <w:tcPr>
            <w:gridSpan w:val="2"/>
            <w:tcBorders/>
            <w:tcW w:w="1317" w:type="dxa"/>
            <w:textDirection w:val="lrTb"/>
            <w:noWrap w:val="false"/>
          </w:tcPr>
          <w:p w14:paraId="5692527A">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27797"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395" w:type="dxa"/>
            <w:textDirection w:val="lrTb"/>
            <w:noWrap w:val="false"/>
          </w:tcPr>
          <w:p w14:paraId="40955044">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7AE3EBF8">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1F82AD4B">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52AD036F">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587"/>
        </w:trPr>
        <w:tc>
          <w:tcPr>
            <w:gridSpan w:val="2"/>
            <w:shd w:val="clear" w:color="ffffff" w:fill="ffffff"/>
            <w:tcBorders/>
            <w:tcMar>
              <w:left w:w="108" w:type="dxa"/>
              <w:top w:w="0" w:type="dxa"/>
              <w:right w:w="108" w:type="dxa"/>
              <w:bottom w:w="0" w:type="dxa"/>
            </w:tcMar>
            <w:tcW w:w="9604" w:type="dxa"/>
            <w:textDirection w:val="lrTb"/>
            <w:noWrap w:val="false"/>
          </w:tcPr>
          <w:p w14:paraId="6ABE6D76">
            <w:pPr>
              <w:pStyle w:val="1023"/>
              <w:pBdr/>
              <w:spacing w:after="60"/>
              <w:ind w:right="-108" w:firstLine="0" w:left="0"/>
              <w:jc w:val="left"/>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275/2025/1893/VFI-CT.21.A                                       </w:t>
            </w: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31 tháng 12 năm 2025</w:t>
            </w:r>
            <w:r>
              <w:rPr>
                <w:color w:val="000000" w:themeColor="text1"/>
                <w:sz w:val="24"/>
                <w:szCs w:val="24"/>
              </w:rPr>
            </w:r>
            <w:r>
              <w:rPr>
                <w:color w:val="000000" w:themeColor="text1"/>
                <w:sz w:val="24"/>
                <w:szCs w:val="24"/>
              </w:rPr>
            </w:r>
          </w:p>
        </w:tc>
      </w:tr>
    </w:tbl>
    <w:p w14:paraId="60EC0402" w14:textId="3594439F">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XUÂN BÁCH</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275/2025/1893/VFI-HĐTĐ.21.A</w:t>
      </w:r>
      <w:r>
        <w:rPr>
          <w:spacing w:val="-4"/>
          <w:lang w:val="vi-VN"/>
        </w:rPr>
        <w:t xml:space="preserve"> ký ngày </w:t>
      </w:r>
      <w:r>
        <w:rPr>
          <w:color w:val="000000" w:themeColor="text1"/>
          <w:spacing w:val="-4"/>
        </w:rPr>
        <w:t xml:space="preserve">30 tháng 12 năm 2025</w:t>
      </w:r>
      <w:r>
        <w:rPr>
          <w:spacing w:val="-4"/>
          <w:lang w:val="vi-VN"/>
        </w:rPr>
        <w:t xml:space="preserve"> </w:t>
      </w:r>
      <w:r>
        <w:rPr>
          <w:spacing w:val="-4"/>
          <w:lang w:val="vi-VN"/>
        </w:rPr>
        <w:t xml:space="preserve">giữa </w:t>
      </w:r>
      <w:r>
        <w:rPr>
          <w:color w:val="000000" w:themeColor="text1"/>
          <w:spacing w:val="-4"/>
        </w:rPr>
        <w:t xml:space="preserve">Ông Trần Xuân Bách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275/2025/1893/VFI-BC.21.A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31 tháng 12 năm 2025</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TRẦN XUÂN BÁCH</w:t>
            </w:r>
            <w:r>
              <w:rPr>
                <w:b/>
                <w:bCs/>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036088002291</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0BC30428">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35C15B2">
            <w:pPr>
              <w:pBdr/>
              <w:spacing w:after="60" w:before="60" w:line="276" w:lineRule="auto"/>
              <w:ind/>
              <w:rPr>
                <w:bCs/>
              </w:rPr>
            </w:pPr>
            <w:r>
              <w:rPr>
                <w:bCs/>
              </w:rPr>
              <w:t xml:space="preserve">:</w:t>
            </w:r>
            <w:r>
              <w:rPr>
                <w:bCs/>
              </w:rPr>
            </w:r>
            <w:r>
              <w:rPr>
                <w:bCs/>
              </w:rPr>
            </w:r>
          </w:p>
        </w:tc>
        <w:tc>
          <w:tcPr>
            <w:tcBorders/>
            <w:tcW w:w="7115" w:type="dxa"/>
            <w:vAlign w:val="center"/>
            <w:textDirection w:val="lrTb"/>
            <w:noWrap w:val="false"/>
          </w:tcPr>
          <w:p w14:paraId="6B7C4B5A">
            <w:pPr>
              <w:pBdr/>
              <w:spacing w:after="60" w:before="6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14:paraId="65326BA2">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1DB70B27">
            <w:pPr>
              <w:pBdr/>
              <w:spacing w:after="60" w:before="60" w:line="276" w:lineRule="auto"/>
              <w:ind/>
              <w:rPr>
                <w:bCs/>
              </w:rPr>
            </w:pPr>
            <w:r>
              <w:rPr>
                <w:bCs/>
              </w:rPr>
            </w:r>
            <w:r>
              <w:rPr>
                <w:bCs/>
              </w:rPr>
            </w:r>
            <w:r>
              <w:rPr>
                <w:bCs/>
              </w:rPr>
            </w:r>
          </w:p>
        </w:tc>
        <w:tc>
          <w:tcPr>
            <w:tcBorders/>
            <w:tcW w:w="7115" w:type="dxa"/>
            <w:vAlign w:val="center"/>
            <w:vMerge w:val="restart"/>
            <w:textDirection w:val="lrTb"/>
            <w:noWrap w:val="false"/>
          </w:tcPr>
          <w:p w14:paraId="4312E72F">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sử dụng đất tại thửa đất số: 325, tờ bản đồ số 34 có địa chỉ: Thôn Quyết Tiến, xã Yên Cường, huyện Ý Yên, tỉnh Nam Định </w:t>
      </w:r>
      <w:r>
        <w:rPr>
          <w:i/>
          <w:iCs/>
          <w:color w:val="000000"/>
        </w:rPr>
        <w:t xml:space="preserve">(Nay là xã Yên Cường, tỉnh Ninh Bình)</w:t>
      </w:r>
      <w:r>
        <w:rPr>
          <w:color w:val="000000"/>
        </w:rPr>
        <w:t xml:space="preserve"> theo Giấy chứng nhận quyền sử dụng đất, quyền sở hữu tài sản gắn liền với đất số: AA 02289440</w:t>
      </w:r>
      <w:r>
        <w:rPr>
          <w:color w:val="000000"/>
        </w:rPr>
        <w:t xml:space="preserve">, số vào sổ cấp GCN: VP 6566 do Văn phòng đăng ký đất đai Nam Định cấp ngày 28/8/2025; Chủ sử dụng đất là Ông Trần Xuân Bách và vợ Bà Nguyễn Phượng Yến</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656"/>
        <w:gridCol w:w="2163"/>
        <w:gridCol w:w="1984"/>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6D1AC222">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56" w:type="dxa"/>
            <w:vAlign w:val="center"/>
            <w:textDirection w:val="lrTb"/>
            <w:noWrap w:val="false"/>
          </w:tcPr>
          <w:p w14:paraId="6AA00D20">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63" w:type="dxa"/>
            <w:vAlign w:val="center"/>
            <w:textDirection w:val="lrTb"/>
            <w:noWrap w:val="false"/>
          </w:tcPr>
          <w:p w14:paraId="689C8342">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8DA1A02">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5146FAB">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46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5463F35">
            <w:pPr>
              <w:pBdr/>
              <w:spacing w:after="0" w:before="0" w:line="288"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14:paraId="0ADE1C02">
            <w:pPr>
              <w:pBdr/>
              <w:spacing w:after="0" w:before="0" w:line="288" w:lineRule="auto"/>
              <w:ind/>
              <w:jc w:val="both"/>
              <w:rPr/>
            </w:pPr>
            <w:r>
              <w:rPr>
                <w:rFonts w:ascii="Times New Roman" w:hAnsi="Times New Roman" w:eastAsia="Times New Roman" w:cs="Times New Roman"/>
                <w:b/>
                <w:color w:val="000000"/>
                <w:sz w:val="24"/>
              </w:rPr>
              <w:t xml:space="preserve">Quyền sử dụng đất tại thửa đất số: 325, tờ bản đồ số 34 có địa chỉ: Thôn Quyết Tiến, xã Yên Cường, huyện Ý Yên, tỉnh Nam Định </w:t>
            </w:r>
            <w:r>
              <w:rPr>
                <w:rFonts w:ascii="Times New Roman" w:hAnsi="Times New Roman" w:eastAsia="Times New Roman" w:cs="Times New Roman"/>
                <w:b/>
                <w:i/>
                <w:iCs/>
                <w:color w:val="000000"/>
                <w:sz w:val="24"/>
              </w:rPr>
              <w:t xml:space="preserve">(Nay là xã Yên Cường, tỉnh Ninh Bình)</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0228944</w:t>
            </w:r>
            <w:r>
              <w:rPr>
                <w:rFonts w:ascii="Times New Roman" w:hAnsi="Times New Roman" w:eastAsia="Times New Roman" w:cs="Times New Roman"/>
                <w:b/>
                <w:color w:val="000000"/>
                <w:sz w:val="24"/>
              </w:rPr>
              <w:t xml:space="preserve">0, số vào sổ cấp GCN: VP 6566 do Văn phòng đăng ký đất đai Nam Định cấp ngày 28/8/2025; Chủ sử dụng đất là Ông Trần Xuân Bách và vợ Bà Nguyễn Phượng Yến.</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ED190BB">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490B4A98">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56" w:type="dxa"/>
            <w:vAlign w:val="center"/>
            <w:textDirection w:val="lrTb"/>
            <w:noWrap w:val="false"/>
          </w:tcPr>
          <w:p w14:paraId="09CF04F9">
            <w:pPr>
              <w:pBdr/>
              <w:spacing w:after="0" w:before="0" w:line="288"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2163" w:type="dxa"/>
            <w:vAlign w:val="center"/>
            <w:textDirection w:val="lrTb"/>
            <w:noWrap/>
          </w:tcPr>
          <w:p w14:paraId="77614051">
            <w:pPr>
              <w:pBdr/>
              <w:spacing w:after="0" w:before="0" w:line="288" w:lineRule="auto"/>
              <w:ind/>
              <w:jc w:val="center"/>
              <w:rPr/>
            </w:pPr>
            <w:r>
              <w:rPr>
                <w:rFonts w:ascii="Times New Roman" w:hAnsi="Times New Roman" w:eastAsia="Times New Roman" w:cs="Times New Roman"/>
                <w:color w:val="000000"/>
                <w:sz w:val="24"/>
              </w:rPr>
              <w:t xml:space="preserve">222,0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FC7CB4A">
            <w:pPr>
              <w:pBdr/>
              <w:spacing w:after="0" w:before="0" w:line="288" w:lineRule="auto"/>
              <w:ind/>
              <w:jc w:val="center"/>
              <w:rPr/>
            </w:pPr>
            <w:r>
              <w:rPr>
                <w:rFonts w:ascii="Times New Roman" w:hAnsi="Times New Roman" w:eastAsia="Times New Roman" w:cs="Times New Roman"/>
                <w:color w:val="000000"/>
                <w:sz w:val="24"/>
              </w:rPr>
              <w:t xml:space="preserve">14.000.000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3B6B72E1">
            <w:pPr>
              <w:pBdr/>
              <w:spacing w:after="0" w:before="0" w:line="288" w:lineRule="auto"/>
              <w:ind/>
              <w:jc w:val="center"/>
              <w:rPr/>
            </w:pPr>
            <w:r>
              <w:rPr>
                <w:rFonts w:ascii="Times New Roman" w:hAnsi="Times New Roman" w:eastAsia="Times New Roman" w:cs="Times New Roman"/>
                <w:color w:val="000000"/>
                <w:sz w:val="24"/>
              </w:rPr>
              <w:t xml:space="preserve">3.108.000.000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04DF4E1A">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15DA0DAE">
            <w:pPr>
              <w:pBdr/>
              <w:spacing w:after="0" w:before="0" w:line="288" w:lineRule="auto"/>
              <w:ind/>
              <w:jc w:val="center"/>
              <w:rPr/>
            </w:pPr>
            <w:r>
              <w:rPr>
                <w:rFonts w:ascii="Times New Roman" w:hAnsi="Times New Roman" w:eastAsia="Times New Roman" w:cs="Times New Roman"/>
                <w:b/>
                <w:color w:val="000000"/>
                <w:sz w:val="24"/>
              </w:rPr>
              <w:t xml:space="preserve">3.108.000.000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4DCAD3C1">
            <w:pPr>
              <w:pBdr/>
              <w:spacing w:after="0" w:before="0" w:line="288" w:lineRule="auto"/>
              <w:ind/>
              <w:jc w:val="center"/>
              <w:rPr/>
            </w:pPr>
            <w:r>
              <w:rPr>
                <w:rFonts w:ascii="Times New Roman" w:hAnsi="Times New Roman" w:eastAsia="Times New Roman" w:cs="Times New Roman"/>
                <w:b/>
                <w:i/>
                <w:color w:val="000000"/>
                <w:sz w:val="24"/>
              </w:rPr>
              <w:t xml:space="preserve">(Bằng chữ: Ba tỷ, một trăm linh tám triệu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14:paraId="769FBE33">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9996" w:type="dxa"/>
        <w:tblBorders/>
        <w:tblLayout w:type="fixed"/>
        <w:tblLook w:val="04A0" w:firstRow="1" w:lastRow="0" w:firstColumn="1" w:lastColumn="0" w:noHBand="0" w:noVBand="1"/>
      </w:tblPr>
      <w:tblGrid>
        <w:gridCol w:w="108"/>
        <w:gridCol w:w="1209"/>
        <w:gridCol w:w="8679"/>
      </w:tblGrid>
      <w:tr>
        <w:trPr>
          <w:trHeight w:val="1388"/>
        </w:trPr>
        <w:tc>
          <w:tcPr>
            <w:gridSpan w:val="2"/>
            <w:tcBorders/>
            <w:tcW w:w="1317"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679"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587"/>
        </w:trPr>
        <w:tc>
          <w:tcPr>
            <w:gridSpan w:val="2"/>
            <w:shd w:val="clear" w:color="auto" w:fill="auto"/>
            <w:tcBorders/>
            <w:tcMar>
              <w:left w:w="108" w:type="dxa"/>
              <w:top w:w="0" w:type="dxa"/>
              <w:right w:w="108" w:type="dxa"/>
              <w:bottom w:w="0" w:type="dxa"/>
            </w:tcMar>
            <w:tcW w:w="9888" w:type="dxa"/>
            <w:textDirection w:val="lrTb"/>
            <w:noWrap w:val="false"/>
          </w:tcPr>
          <w:p w14:paraId="55E7402E" w14:textId="77777777">
            <w:pPr>
              <w:pStyle w:val="1023"/>
              <w:pBdr/>
              <w:tabs>
                <w:tab w:val="right" w:leader="none" w:pos="9671"/>
              </w:tabs>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275/2025/1893/VFI-BC.21.A                                               </w:t>
            </w: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31 tháng 12 năm 2025</w:t>
            </w:r>
            <w:r>
              <w:rPr>
                <w:color w:val="000000" w:themeColor="text1"/>
                <w:sz w:val="24"/>
                <w:szCs w:val="24"/>
                <w:lang w:val="vi-VN"/>
              </w:rPr>
            </w:r>
            <w:r>
              <w:rPr>
                <w:color w:val="000000" w:themeColor="text1"/>
                <w:sz w:val="24"/>
                <w:szCs w:val="24"/>
                <w:lang w:val="vi-VN"/>
              </w:rPr>
            </w:r>
            <w:r>
              <w:rPr>
                <w:color w:val="000000" w:themeColor="text1"/>
                <w:sz w:val="24"/>
                <w:szCs w:val="24"/>
              </w:rPr>
              <w:tab/>
            </w:r>
            <w:r>
              <w:rPr>
                <w:color w:val="000000" w:themeColor="text1"/>
                <w:sz w:val="24"/>
                <w:szCs w:val="24"/>
              </w:rPr>
            </w:r>
          </w:p>
        </w:tc>
      </w:tr>
    </w:tbl>
    <w:p w14:paraId="53E21BF3" w14:textId="59EB6EC9">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275/2025/1893/VFI-CT.21.A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31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14:paraId="5CD40CFB">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1E101174">
            <w:pPr>
              <w:pBdr/>
              <w:spacing w:after="60" w:before="60" w:line="276" w:lineRule="auto"/>
              <w:ind/>
              <w:rPr>
                <w:bCs/>
              </w:rPr>
            </w:pPr>
            <w:r>
              <w:rPr>
                <w:bCs/>
              </w:rPr>
            </w:r>
            <w:r>
              <w:rPr>
                <w:bCs/>
              </w:rPr>
            </w:r>
            <w:r>
              <w:rPr>
                <w:bCs/>
              </w:rPr>
            </w:r>
          </w:p>
        </w:tc>
        <w:tc>
          <w:tcPr>
            <w:tcBorders/>
            <w:tcW w:w="6940" w:type="dxa"/>
            <w:vAlign w:val="center"/>
            <w:vMerge w:val="restart"/>
            <w:textDirection w:val="lrTb"/>
            <w:noWrap w:val="false"/>
          </w:tcPr>
          <w:p w14:paraId="3236EDE1">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621972A2" w14:textId="7EAC10D2">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B9E96C8">
            <w:pPr>
              <w:pBdr/>
              <w:spacing/>
              <w:ind/>
              <w:rPr/>
            </w:pPr>
            <w:r>
              <w:rPr>
                <w:b/>
                <w:bCs/>
              </w:rPr>
            </w:r>
            <w:r>
              <w:rPr>
                <w:rFonts w:ascii="Times New Roman Bold" w:hAnsi="Times New Roman Bold"/>
                <w:b/>
                <w:color w:val="000000" w:themeColor="text1"/>
                <w:lang w:val="pt-BR"/>
              </w:rPr>
              <w:t xml:space="preserve">ÔNG TRẦN XUÂN BÁCH</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88FCAD8">
            <w:pPr>
              <w:pBdr/>
              <w:spacing w:after="40" w:before="40" w:line="276" w:lineRule="auto"/>
              <w:ind/>
              <w:jc w:val="both"/>
              <w:rPr>
                <w:color w:val="ff0000"/>
                <w:lang w:val="pt-BR"/>
              </w:rPr>
            </w:pPr>
            <w:r>
              <w:rPr>
                <w:color w:val="000000" w:themeColor="text1"/>
                <w:lang w:val="vi-VN"/>
              </w:rPr>
              <w:t xml:space="preserve">036088002291</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37CC26F">
            <w:pPr>
              <w:pBdr/>
              <w:spacing/>
              <w:ind/>
              <w:jc w:val="both"/>
              <w:rPr/>
            </w:pPr>
            <w:r>
              <w:rPr>
                <w:color w:val="000000"/>
              </w:rPr>
              <w:t xml:space="preserve">Quyền sử dụng đất tại thửa đất số: 325, tờ bản đồ số 34 có địa chỉ: Thôn Quyết Tiến, xã Yên Cường, huyện Ý Yên, tỉnh Nam Định </w:t>
            </w:r>
            <w:r>
              <w:rPr>
                <w:i/>
                <w:iCs/>
                <w:color w:val="000000"/>
              </w:rPr>
              <w:t xml:space="preserve">(Nay là xã Yên Cường, tỉnh Ninh Bình)</w:t>
            </w:r>
            <w:r>
              <w:rPr>
                <w:color w:val="000000"/>
              </w:rPr>
              <w:t xml:space="preserve"> theo Giấy chứng nhận quyền sử dụng đất, quyền sở hữu tài sản gắn liền với đất số: AA 02289440</w:t>
            </w:r>
            <w:r>
              <w:rPr>
                <w:color w:val="000000"/>
              </w:rPr>
              <w:t xml:space="preserve">, số vào sổ cấp GCN: VP 6566 do Văn phòng đăng ký đất đai Nam Định cấp ngày 28/8/2025; Chủ sử dụng đất là Ông Trần Xuân Bách và vợ Bà Nguyễn Phượng Yến.</w:t>
            </w: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Yên Cường, tỉnh Ninh Bình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20.278816, 106.090778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7494B17B" w14:textId="41F9AB61">
      <w:pPr>
        <w:pStyle w:val="102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tài sản gắn liền với đất số: AA 02289440</w:t>
      </w:r>
      <w:r>
        <w:rPr>
          <w:color w:val="000000"/>
        </w:rPr>
        <w:t xml:space="preserve">, số vào sổ cấp GCN: VP 6566 do Văn phòng đăng ký đất đai Nam Định cấp ngày 28/8/2025; Chủ sử dụng đất là Ông Trần Xuân Bách và vợ Bà Nguyễn Phượng Yến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HSTD-20251226-0011/HĐTĐ-VFI ngày 30/12/2025 giữa ông Trần Xuân Bách với Công ty Cổ phần Thẩm định và Đầu tư Tài chính Hoa Sen.</w:t>
      </w:r>
      <w:r>
        <w:rPr>
          <w:b/>
          <w:lang w:val="pt-BR"/>
        </w:rPr>
      </w:r>
      <w:r>
        <w:rPr>
          <w:b/>
          <w:lang w:val="pt-BR"/>
        </w:rPr>
      </w:r>
    </w:p>
    <w:p w14:paraId="7BDC3A25" w14:textId="77D2CF95">
      <w:pPr>
        <w:pStyle w:val="102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4E4F3FE">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lang w:val="pt-BR"/>
        </w:rPr>
        <w:tab/>
      </w:r>
      <w:r>
        <w:rPr>
          <w:rFonts w:ascii="Times New Roman" w:hAnsi="Times New Roman" w:eastAsia="Times New Roman" w:cs="Times New Roman"/>
          <w:b/>
          <w:i/>
          <w:color w:val="000000"/>
          <w:sz w:val="24"/>
        </w:rPr>
        <w:t xml:space="preserve">Tổng quan bất động sản Nam Định:</w:t>
      </w:r>
      <w:r/>
    </w:p>
    <w:p w14:paraId="0B9051EB">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quý II/2025, thị trường bất động sản Nam Định đã có những bước tiến vượt bậc, với hàng loạt dự án hạ tầng trọng điểm hoàn thành và đi vào hoạt động. Sự phát triển này đang tạo nên một làn sóng đầu tư mới, thu hút mạnh mẽ các nhà đầu tư từ khắp m</w:t>
      </w:r>
      <w:r>
        <w:rPr>
          <w:rFonts w:ascii="Times New Roman" w:hAnsi="Times New Roman" w:eastAsia="Times New Roman" w:cs="Times New Roman"/>
          <w:color w:val="000000"/>
          <w:sz w:val="24"/>
        </w:rPr>
        <w:t xml:space="preserve">iền Bắc.</w:t>
      </w:r>
      <w:r/>
    </w:p>
    <w:p w14:paraId="46CC6993">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giao thông hoàn thiện – Động lực chính cho thị trường quý II/2025</w:t>
      </w:r>
      <w:r/>
    </w:p>
    <w:p w14:paraId="0270A59E">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Điểm đặc biệt của quý II/2025 là việc nhiều dự án hạ tầng giao thông quan trọng đã hoàn thành và đưa vào sử dụng. Tuyến đường bộ mới Nam Định – Lạc Quần – đường ven biển (tỉnh lộ 484) đã chính thức thông xe, tạo ra hành lang giao thông thuận lợi kết nối t</w:t>
      </w:r>
      <w:r>
        <w:rPr>
          <w:rFonts w:ascii="Times New Roman" w:hAnsi="Times New Roman" w:eastAsia="Times New Roman" w:cs="Times New Roman"/>
          <w:color w:val="000000"/>
          <w:sz w:val="24"/>
        </w:rPr>
        <w:t xml:space="preserve">hẳng từ trung tâm thành phố ra khu vực ven biển. Cao tốc CT08 đoạn qua Nam Định cũng đã hoàn thành 80% khối lượng công việc, dự kiến sẽ thông xe vào cuối năm 2025. Đặc biệt, cầu qua sông Đào và đường trục phía Nam đã chính thức khánh thành, giúp kết nối li</w:t>
      </w:r>
      <w:r>
        <w:rPr>
          <w:rFonts w:ascii="Times New Roman" w:hAnsi="Times New Roman" w:eastAsia="Times New Roman" w:cs="Times New Roman"/>
          <w:color w:val="000000"/>
          <w:sz w:val="24"/>
        </w:rPr>
        <w:t xml:space="preserve">ền mạch giữa các khu vực trong thành phố. Việc hoàn thiện hạ tầng giao thông đã tạo ra hiệu ứng tích cực ngay lập tức đối với thị trường bất động sản. Các khu vực trước đây được coi là xa xôi, khó tiếp cận nay đã trở thành “đất vàng” mới với tiềm năng phát</w:t>
      </w:r>
      <w:r>
        <w:rPr>
          <w:rFonts w:ascii="Times New Roman" w:hAnsi="Times New Roman" w:eastAsia="Times New Roman" w:cs="Times New Roman"/>
          <w:color w:val="000000"/>
          <w:sz w:val="24"/>
        </w:rPr>
        <w:t xml:space="preserve"> triển to lớn.</w:t>
      </w:r>
      <w:r/>
    </w:p>
    <w:p w14:paraId="6B1AD15F">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Giá đất tăng nóng trong quý II/2025</w:t>
      </w:r>
      <w:r/>
    </w:p>
    <w:p w14:paraId="2B7E0584">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Khác với sự tăng trưởng ổn định của quý I, thị trường quý II/2025 đã chứng kiến những bước nhảy vọt về giá cả. Khu đô thị Nam Sông Đào, nhờ hưởng lợi từ tuyến đường ven biển mới thông xe, giá đất đã tăng từ 30-38 triệu đồng/m2 lên 42-55 triệu đồng/m2, tăn</w:t>
      </w:r>
      <w:r>
        <w:rPr>
          <w:rFonts w:ascii="Times New Roman" w:hAnsi="Times New Roman" w:eastAsia="Times New Roman" w:cs="Times New Roman"/>
          <w:color w:val="000000"/>
          <w:sz w:val="24"/>
        </w:rPr>
        <w:t xml:space="preserve">g trung bình 35% chỉ trong 3 tháng.</w:t>
      </w:r>
      <w:r/>
    </w:p>
    <w:p w14:paraId="72CC3665">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Khu đô thị Mỹ Trung đã chính thức mở bán với giá khởi điểm từ 48-65 triệu đồng/m2, cao hơn 15-20% so với dự kiến ban đầu. Theo thông tin từ chủ đầu tư, 70% sản phẩm đã được đặt mua chỉ trong tuần đầu mở bán.</w:t>
      </w:r>
      <w:r/>
    </w:p>
    <w:p w14:paraId="031257B5">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Đáng chú ý nhất là khu vực Thịnh Long và Quất Lâm, nhờ tuyến đường bao biển đã hoàn thành, giá đất đã tăng 40-50% so với đầu năm. “Giá đất nền tại Thịnh Long khu vực mặt đường bao biển hiện tại đã lên tới 35-40 triệu/m2, còn các lô đi sâu vào trong cũng đ</w:t>
      </w:r>
      <w:r>
        <w:rPr>
          <w:rFonts w:ascii="Times New Roman" w:hAnsi="Times New Roman" w:eastAsia="Times New Roman" w:cs="Times New Roman"/>
          <w:color w:val="000000"/>
          <w:sz w:val="24"/>
        </w:rPr>
        <w:t xml:space="preserve">ã vào khoảng 18-22 triệu/m2. Tốc độ tăng giá nhanh chưa từng có” – Anh Hùng, đại diện môi giới khu vực Thịnh Long chia sẻ.</w:t>
      </w:r>
      <w:r/>
    </w:p>
    <w:p w14:paraId="75CDDE08">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khan hiếm, nhu cầu tăng cao</w:t>
      </w:r>
      <w:r/>
    </w:p>
    <w:p w14:paraId="5B253D5B">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điểm nổi bật khác của quý II/2025 là tình trạng khan hiếm nguồn cung trầm trọng hơn. Khu đô thị Dệt May Nam Định đã hết hàng hoàn toàn, với giá giao dịch thực tế đã lên tới 100-120 triệu đồng/m2. Khu shophouse mặt đường Trần Phú thậm chí đã có giao dị</w:t>
      </w:r>
      <w:r>
        <w:rPr>
          <w:rFonts w:ascii="Times New Roman" w:hAnsi="Times New Roman" w:eastAsia="Times New Roman" w:cs="Times New Roman"/>
          <w:color w:val="000000"/>
          <w:sz w:val="24"/>
        </w:rPr>
        <w:t xml:space="preserve">ch với giá 220-250 triệu/m2, thiết lập kỷ lục mới cho thị trường Nam Định. Theo khảo sát, hầu hết các dự án đất nền tại trung tâm thành phố đều đã bán hết, khiến các nhà đầu tư phải tìm kiếm cơ hội tại các khu vực ngoại ô và ven biển.</w:t>
      </w:r>
      <w:r/>
    </w:p>
    <w:p w14:paraId="0E3EDF41">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Dòng tiền đầu tư ồ ạt đổ về Nam Định</w:t>
      </w:r>
      <w:r/>
    </w:p>
    <w:p w14:paraId="0F361AB4">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Trao đổi với phóng viên, Ông Trần Quốc Tuấn – Phó Trưởng Ban Điều hành VARS tại Nam Định cho biết, quý II/2025 đã chứng kiến một làn sóng đầu tư chưa từng có. Lượng giao dịch tăng tới 60-70% so với cùng kỳ năm trước, với tổng giá trị giao dịch ước tính đạ</w:t>
      </w:r>
      <w:r>
        <w:rPr>
          <w:rFonts w:ascii="Times New Roman" w:hAnsi="Times New Roman" w:eastAsia="Times New Roman" w:cs="Times New Roman"/>
          <w:color w:val="000000"/>
          <w:sz w:val="24"/>
        </w:rPr>
        <w:t xml:space="preserve">t hơn 2.000 tỷ đồng.</w:t>
      </w:r>
      <w:r/>
    </w:p>
    <w:p w14:paraId="743AA3EA">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“Điều đặc biệt là tỷ lệ nhà đầu tư từ Hà Nội, Hải Phòng và các tỉnh miền Trung đã chiếm tới 40% tổng lượng giao dịch. Họ không chỉ mua để đầu tư mà còn có xu hướng dịch chuyển cơ sở kinh doanh về Nam Định”, ông Tuấn phân tích.</w:t>
      </w:r>
      <w:r/>
    </w:p>
    <w:p w14:paraId="454DD57C">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Tuấn, giá bất động sản tại Nam Định tăng trung bình 25-30% trong quý II, với một số khu vực hot như ven biển, gần các tuyến đường mới có mức tăng tới 50-60%. “Tâm lý FOMO (sợ bỏ lỡ cơ hội) đang lan tỏa mạnh mẽ trong cộng đồng nhà đầu tư. Nhiều ng</w:t>
      </w:r>
      <w:r>
        <w:rPr>
          <w:rFonts w:ascii="Times New Roman" w:hAnsi="Times New Roman" w:eastAsia="Times New Roman" w:cs="Times New Roman"/>
          <w:color w:val="000000"/>
          <w:sz w:val="24"/>
        </w:rPr>
        <w:t xml:space="preserve">ười mua với tâm lý nắm giữ dài hạn, kỳ vọng vào tiềm năng tăng giá trong 2-3 năm tới”, ông Tuấn nhận định.</w:t>
      </w:r>
      <w:r/>
    </w:p>
    <w:p w14:paraId="7C0A649A">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Phân khúc condotel và bất động sản nghỉ dưỡng bùng nổ</w:t>
      </w:r>
      <w:r/>
    </w:p>
    <w:p w14:paraId="07A8A47D">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hiện tượng mới của quý II/2025 là sự xuất hiện của nhiều dự án condotel và bất động sản nghỉ dưỡng tại khu vực ven biển Nam Định. Với việc tuyến đường ven biển hoàn thành, thời gian di chuyển từ Hà Nội về Nam Định đã rút ngắn còn 1,5 giờ, tạo điều kiệ</w:t>
      </w:r>
      <w:r>
        <w:rPr>
          <w:rFonts w:ascii="Times New Roman" w:hAnsi="Times New Roman" w:eastAsia="Times New Roman" w:cs="Times New Roman"/>
          <w:color w:val="000000"/>
          <w:sz w:val="24"/>
        </w:rPr>
        <w:t xml:space="preserve">n thuận lợi cho việc phát triển du lịch cuối tuần.</w:t>
      </w:r>
      <w:r/>
    </w:p>
    <w:p w14:paraId="1564E7DD">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Trần Thanh Thương – Chủ tịch HĐQT Công ty CP Hội Môi giới bất động sản Nam Định cho biết: “Ngoài hai phân khúc truyền thống là đất nền và nhà phố liền kề, condotel đang nổi lên như một phân khúc mới đầy tiềm năng. Chúng tôi đã tiếp nhận thông tin về 3</w:t>
      </w:r>
      <w:r>
        <w:rPr>
          <w:rFonts w:ascii="Times New Roman" w:hAnsi="Times New Roman" w:eastAsia="Times New Roman" w:cs="Times New Roman"/>
          <w:color w:val="000000"/>
          <w:sz w:val="24"/>
        </w:rPr>
        <w:t xml:space="preserve">-4 dự án condotel sẽ khởi công trong quý III/2025”.</w:t>
      </w:r>
      <w:r/>
    </w:p>
    <w:p w14:paraId="1DEB751E">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Thương, bất động sản công nghiệp cũng đang có sự phát triển mạnh mẽ. Với việc nhiều doanh nghiệp lớn như Samsung, Canon mở rộng hoạt động tại các khu công nghiệp Nam Định, nhu cầu về nhà ở cho công nhân và cán bộ kỹ thuật đang tăng cao.</w:t>
      </w:r>
      <w:r/>
    </w:p>
    <w:p w14:paraId="791475E3">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426" w:left="0"/>
        <w:jc w:val="both"/>
        <w:rPr/>
      </w:pPr>
      <w:r>
        <w:rPr>
          <w:rFonts w:ascii="Times New Roman" w:hAnsi="Times New Roman" w:eastAsia="Times New Roman" w:cs="Times New Roman"/>
          <w:i/>
          <w:color w:val="000000"/>
          <w:sz w:val="24"/>
        </w:rPr>
        <w:t xml:space="preserve">Triển vọng nửa cuối năm 2025</w:t>
      </w:r>
      <w:r/>
    </w:p>
    <w:p w14:paraId="2AA1879C">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báo cho nửa cuối năm 2025, thị trường bất động sản Nam Định sẽ tiếp tục duy trì đà tăng trưởng mạnh mẽ. Với việc cao tốc CT08 dự kiến hoàn thành cuối năm, các khu vực dọc tuyến cao tốc sẽ trở thành điểm sáng mới.</w:t>
      </w:r>
      <w:r/>
    </w:p>
    <w:p w14:paraId="245496EF">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“Chúng tôi dự báo giá bất động sản tại Nam Định sẽ tiếp tục tăng 20-30% trong nửa cuối năm. Các dự án mới sẽ tập trung vào phân khúc cao cấp và siêu cao cấp để phục vụ dòng khách hàng có thu nhập cao từ Hà Nội và các tỉnh lân cận”, ông Thương dự báo.</w:t>
      </w:r>
      <w:r/>
    </w:p>
    <w:p w14:paraId="5C49BCA5">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Về tác động của việc sáp nhập tỉnh thành, ông Thương cho rằng đây sẽ là yếu tố tích cực trong dài hạn. “Việc sáp nhập sẽ tạo ra quy mô kinh tế lớn hơn, thu hút được nhiều dự án đầu tư quy mô lớn hơn. Tuy nhiên, trong ngắn hạn có thể sẽ có một số biến động</w:t>
      </w:r>
      <w:r>
        <w:rPr>
          <w:rFonts w:ascii="Times New Roman" w:hAnsi="Times New Roman" w:eastAsia="Times New Roman" w:cs="Times New Roman"/>
          <w:color w:val="000000"/>
          <w:sz w:val="24"/>
        </w:rPr>
        <w:t xml:space="preserve"> do chính sách và quy hoạch cần được điều chỉnh”, ông Thương nhận định.</w:t>
      </w:r>
      <w:r/>
    </w:p>
    <w:p w14:paraId="0D4012EA">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center"/>
        <w:rPr/>
      </w:pPr>
      <w:r>
        <w:rPr>
          <w:rFonts w:ascii="Times New Roman" w:hAnsi="Times New Roman" w:eastAsia="Times New Roman" w:cs="Times New Roman"/>
          <w:i/>
          <w:color w:val="000000"/>
          <w:sz w:val="24"/>
        </w:rPr>
        <w:t xml:space="preserve">(Nguồn tham khảo: https://anvuonginvest.vn/quy-ii-2025-thi-truong-bat-dong-san-nam-dinh-but-pha-manh-me/)</w:t>
      </w:r>
      <w:r>
        <w:rPr>
          <w:rFonts w:ascii="Times New Roman" w:hAnsi="Times New Roman" w:eastAsia="Times New Roman" w:cs="Times New Roman"/>
          <w:sz w:val="24"/>
        </w:rPr>
      </w:r>
      <w:r/>
    </w:p>
    <w:p w14:paraId="20BF0D54" w14:textId="312C63AB">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016"/>
        <w:gridCol w:w="2126"/>
        <w:gridCol w:w="211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EBFEC5C">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325, tờ bản đồ số 34 có địa chỉ: Thôn Quyết Tiến, xã Yên Cường, huyện Ý Yên, tỉnh Nam Định (Nay là xã Yên Cường, tỉnh Ninh Bình) theo Giấy chứng nhận quyền sử dụng đất, quyền sở hữu tài sản gắn liền với đất số: AA 0228944</w:t>
            </w:r>
            <w:r>
              <w:rPr>
                <w:rFonts w:ascii="Times New Roman" w:hAnsi="Times New Roman" w:eastAsia="Times New Roman" w:cs="Times New Roman"/>
                <w:b/>
                <w:color w:val="000000"/>
                <w:sz w:val="24"/>
              </w:rPr>
              <w:t xml:space="preserve">0, số vào sổ cấp GCN: VP 6566 do Văn phòng đăng ký đất đai Nam Định cấp ngày 28/8/2025; Chủ sử dụng đất là Ông Trần Xuân Bách và vợ Bà Nguyễn Phượng Yến.</w:t>
            </w: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16" w:type="dxa"/>
            <w:vAlign w:val="center"/>
            <w:textDirection w:val="lrTb"/>
            <w:noWrap w:val="false"/>
          </w:tcPr>
          <w:p w14:paraId="5B848F9F" w14:textId="5A84DF19">
            <w:pPr>
              <w:pBdr/>
              <w:spacing/>
              <w:ind/>
              <w:jc w:val="center"/>
              <w:rPr>
                <w:color w:val="000000"/>
              </w:rPr>
            </w:pPr>
            <w:r>
              <w:rPr>
                <w:color w:val="000000" w:themeColor="text1"/>
              </w:rPr>
              <w:t xml:space="preserve">325</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17" w:type="dxa"/>
            <w:vAlign w:val="center"/>
            <w:textDirection w:val="lrTb"/>
            <w:noWrap w:val="false"/>
          </w:tcPr>
          <w:p w14:paraId="570D749A" w14:textId="090EF8B0">
            <w:pPr>
              <w:pBdr/>
              <w:spacing/>
              <w:ind/>
              <w:jc w:val="center"/>
              <w:rPr>
                <w:color w:val="ee0000"/>
              </w:rPr>
            </w:pPr>
            <w:r>
              <w:rPr>
                <w:color w:val="000000" w:themeColor="text1"/>
              </w:rPr>
              <w:t xml:space="preserve">34</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0BCB3DA7">
            <w:pPr>
              <w:pBdr/>
              <w:spacing w:after="0" w:before="0" w:line="240" w:lineRule="auto"/>
              <w:ind/>
              <w:jc w:val="both"/>
              <w:rPr/>
            </w:pPr>
            <w:r>
              <w:rPr>
                <w:rFonts w:ascii="Times New Roman" w:hAnsi="Times New Roman" w:eastAsia="Times New Roman" w:cs="Times New Roman"/>
                <w:color w:val="000000"/>
                <w:sz w:val="24"/>
              </w:rPr>
              <w:t xml:space="preserve">Thôn Quyết Tiến, xã Yên Cường, huyện Ý Yên, tỉnh Nam Định </w:t>
            </w:r>
            <w:r>
              <w:rPr>
                <w:rFonts w:ascii="Times New Roman" w:hAnsi="Times New Roman" w:eastAsia="Times New Roman" w:cs="Times New Roman"/>
                <w:i/>
                <w:color w:val="000000"/>
                <w:sz w:val="24"/>
              </w:rPr>
              <w:t xml:space="preserve">(Nay là xã Yên Cường, tỉnh Ninh Bình)</w:t>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016" w:type="dxa"/>
            <w:vAlign w:val="center"/>
            <w:textDirection w:val="lrTb"/>
            <w:noWrap w:val="false"/>
          </w:tcPr>
          <w:p w14:paraId="04BBE80E" w14:textId="62BF6733">
            <w:pPr>
              <w:pBdr/>
              <w:spacing/>
              <w:ind/>
              <w:jc w:val="center"/>
              <w:rPr>
                <w:color w:val="000000"/>
              </w:rPr>
            </w:pPr>
            <w:r>
              <w:rPr>
                <w:color w:val="000000"/>
              </w:rPr>
              <w:t xml:space="preserve">222</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17" w:type="dxa"/>
            <w:vAlign w:val="center"/>
            <w:textDirection w:val="lrTb"/>
            <w:noWrap w:val="false"/>
          </w:tcPr>
          <w:p w14:paraId="45854135">
            <w:pPr>
              <w:pBdr/>
              <w:spacing w:after="0" w:before="0" w:line="240" w:lineRule="auto"/>
              <w:ind/>
              <w:jc w:val="center"/>
              <w:rPr/>
            </w:pPr>
            <w:r>
              <w:rPr>
                <w:rFonts w:ascii="Times New Roman" w:hAnsi="Times New Roman" w:eastAsia="Times New Roman" w:cs="Times New Roman"/>
                <w:color w:val="000000"/>
                <w:sz w:val="24"/>
              </w:rPr>
              <w:t xml:space="preserve">Sử dụng chung của vợ và chồng</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16" w:type="dxa"/>
            <w:vAlign w:val="center"/>
            <w:textDirection w:val="lrTb"/>
            <w:noWrap w:val="false"/>
          </w:tcPr>
          <w:p w14:paraId="23C2323E" w14:textId="151A25C8">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17" w:type="dxa"/>
            <w:vAlign w:val="center"/>
            <w:textDirection w:val="lrTb"/>
            <w:noWrap w:val="false"/>
          </w:tcPr>
          <w:p w14:paraId="32C50DD9">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016" w:type="dxa"/>
            <w:vAlign w:val="center"/>
            <w:textDirection w:val="lrTb"/>
            <w:noWrap w:val="false"/>
          </w:tcPr>
          <w:p w14:paraId="452E9A06">
            <w:pPr>
              <w:pBdr/>
              <w:spacing w:after="0" w:before="0" w:line="240" w:lineRule="auto"/>
              <w:ind/>
              <w:jc w:val="center"/>
              <w:rPr/>
            </w:pPr>
            <w:r>
              <w:rPr>
                <w:rFonts w:ascii="Times New Roman" w:hAnsi="Times New Roman" w:eastAsia="Times New Roman" w:cs="Times New Roman"/>
                <w:color w:val="000000"/>
                <w:sz w:val="24"/>
              </w:rPr>
              <w:t xml:space="preserve">Đường nội bộ</w:t>
            </w: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117" w:type="dxa"/>
            <w:vAlign w:val="center"/>
            <w:textDirection w:val="lrTb"/>
            <w:noWrap w:val="false"/>
          </w:tcPr>
          <w:p w14:paraId="1F45A0DE">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16" w:type="dxa"/>
            <w:vAlign w:val="center"/>
            <w:textDirection w:val="lrTb"/>
            <w:noWrap w:val="false"/>
          </w:tcPr>
          <w:p w14:paraId="6075DEE0">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17" w:type="dxa"/>
            <w:vAlign w:val="center"/>
            <w:textDirection w:val="lrTb"/>
            <w:noWrap w:val="false"/>
          </w:tcPr>
          <w:p w14:paraId="11BF00BD">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1DB1CE95">
            <w:pPr>
              <w:pBdr/>
              <w:spacing w:after="0" w:before="0" w:line="240" w:lineRule="auto"/>
              <w:ind/>
              <w:jc w:val="both"/>
              <w:rPr/>
            </w:pPr>
            <w:r>
              <w:rPr>
                <w:rFonts w:ascii="Times New Roman" w:hAnsi="Times New Roman" w:eastAsia="Times New Roman" w:cs="Times New Roman"/>
                <w:color w:val="000000"/>
                <w:sz w:val="24"/>
              </w:rPr>
              <w:t xml:space="preserve">Tài sản nằm tiếp giáp đường nội bộ KDC Yên Cường, xã Yên Cường, tỉnh Ninh Bình</w:t>
            </w: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7A5CD492">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Tiếp giáp đường nội bộ khoảng 7m+vỉa hè</w:t>
            </w:r>
            <w:r>
              <w:rPr>
                <w:rFonts w:ascii="Times New Roman" w:hAnsi="Times New Roman" w:eastAsia="Times New Roman" w:cs="Times New Roman"/>
                <w:color w:val="000000"/>
                <w:sz w:val="24"/>
                <w:szCs w:val="24"/>
              </w:rPr>
            </w:r>
          </w:p>
          <w:p w14:paraId="3724D140">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20.278816</w:t>
            </w:r>
            <w:r>
              <w:rPr>
                <w:color w:val="000000"/>
              </w:rPr>
              <w:t xml:space="preserve">, </w:t>
            </w:r>
            <w:r>
              <w:rPr>
                <w:color w:val="000000"/>
              </w:rPr>
              <w:t xml:space="preserve">106.090778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478957" cy="2297912"/>
                      <wp:effectExtent l="0" t="0" r="0" b="0"/>
                      <wp:docPr id="5" name=""/>
                      <wp:cNvGraphicFramePr/>
                      <a:graphic xmlns:a="http://schemas.openxmlformats.org/drawingml/2006/main">
                        <a:graphicData uri="http://schemas.openxmlformats.org/drawingml/2006/picture">
                          <pic:pic xmlns:pic="http://schemas.openxmlformats.org/drawingml/2006/picture">
                            <pic:nvPicPr>
                              <pic:cNvPr id="1984661723" name="" descr=""/>
                              <pic:cNvPicPr/>
                              <pic:nvPr/>
                            </pic:nvPicPr>
                            <pic:blipFill rotWithShape="1">
                              <a:blip r:embed="rId17"/>
                              <a:stretch/>
                            </pic:blipFill>
                            <pic:spPr bwMode="auto">
                              <a:xfrm flipH="0" flipV="0">
                                <a:off x="0" y="0"/>
                                <a:ext cx="5478957" cy="22979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1.41pt;height:180.94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16" w:type="dxa"/>
            <w:vAlign w:val="center"/>
            <w:textDirection w:val="lrTb"/>
            <w:noWrap w:val="false"/>
          </w:tcPr>
          <w:p w14:paraId="3DB975E3">
            <w:pPr>
              <w:pBdr/>
              <w:spacing w:after="0" w:before="0" w:line="240" w:lineRule="auto"/>
              <w:ind/>
              <w:jc w:val="center"/>
              <w:rPr/>
            </w:pPr>
            <w:r>
              <w:rPr>
                <w:rFonts w:ascii="Times New Roman" w:hAnsi="Times New Roman" w:eastAsia="Times New Roman" w:cs="Times New Roman"/>
                <w:color w:val="000000"/>
                <w:sz w:val="24"/>
              </w:rPr>
              <w:t xml:space="preserve">222,0</w:t>
            </w: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17" w:type="dxa"/>
            <w:vAlign w:val="center"/>
            <w:textDirection w:val="lrTb"/>
            <w:noWrap w:val="false"/>
          </w:tcPr>
          <w:p w14:paraId="3B8B6AAD">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016" w:type="dxa"/>
            <w:vAlign w:val="center"/>
            <w:textDirection w:val="lrTb"/>
            <w:noWrap w:val="false"/>
          </w:tcPr>
          <w:p w14:paraId="1B285EDF">
            <w:pPr>
              <w:pBdr/>
              <w:spacing w:after="0" w:before="0" w:line="240" w:lineRule="auto"/>
              <w:ind/>
              <w:jc w:val="center"/>
              <w:rPr/>
            </w:pPr>
            <w:r>
              <w:rPr>
                <w:rFonts w:ascii="Times New Roman" w:hAnsi="Times New Roman" w:eastAsia="Times New Roman" w:cs="Times New Roman"/>
                <w:color w:val="000000"/>
                <w:sz w:val="24"/>
              </w:rPr>
              <w:t xml:space="preserve">12,00</w:t>
            </w:r>
            <w:r/>
          </w:p>
        </w:tc>
        <w:tc>
          <w:tcPr>
            <w:tcBorders/>
            <w:tcW w:w="2126" w:type="dxa"/>
            <w:vAlign w:val="center"/>
            <w:textDirection w:val="lrTb"/>
            <w:noWrap w:val="false"/>
          </w:tcPr>
          <w:p w14:paraId="39DCBE79" w14:textId="77777777">
            <w:pPr>
              <w:pBdr/>
              <w:spacing/>
              <w:ind/>
              <w:rPr>
                <w:color w:val="000000" w:themeColor="text1"/>
              </w:rPr>
            </w:pPr>
            <w:r>
              <w:rPr>
                <w:color w:val="000000" w:themeColor="text1"/>
              </w:rPr>
              <w:t xml:space="preserve">Chiều</w:t>
            </w:r>
            <w:r>
              <w:rPr>
                <w:color w:val="000000" w:themeColor="text1"/>
              </w:rPr>
              <w:t xml:space="preserve"> </w:t>
            </w:r>
            <w:r>
              <w:rPr>
                <w:color w:val="000000" w:themeColor="text1"/>
              </w:rPr>
              <w:t xml:space="preserve">sâu</w:t>
            </w:r>
            <w:r>
              <w:rPr>
                <w:color w:val="000000" w:themeColor="text1"/>
              </w:rPr>
              <w:t xml:space="preserve"> (m): </w:t>
            </w:r>
            <w:r>
              <w:rPr>
                <w:color w:val="000000" w:themeColor="text1"/>
              </w:rPr>
            </w:r>
          </w:p>
        </w:tc>
        <w:tc>
          <w:tcPr>
            <w:tcBorders/>
            <w:tcW w:w="2117" w:type="dxa"/>
            <w:vAlign w:val="center"/>
            <w:textDirection w:val="lrTb"/>
            <w:noWrap w:val="false"/>
          </w:tcPr>
          <w:p w14:paraId="487A15C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18,50</w:t>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016" w:type="dxa"/>
            <w:vAlign w:val="center"/>
            <w:textDirection w:val="lrTb"/>
            <w:noWrap w:val="false"/>
          </w:tcPr>
          <w:p w14:paraId="35AB95E2">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14:paraId="23196302" w14:textId="77777777">
            <w:pPr>
              <w:pBdr/>
              <w:spacing/>
              <w:ind/>
              <w:rPr>
                <w:color w:val="000000" w:themeColor="text1"/>
              </w:rPr>
            </w:pPr>
            <w:r>
              <w:rPr>
                <w:color w:val="000000" w:themeColor="text1"/>
              </w:rPr>
              <w:t xml:space="preserve">Hướng</w:t>
            </w:r>
            <w:r>
              <w:rPr>
                <w:color w:val="000000" w:themeColor="text1"/>
              </w:rPr>
              <w:t xml:space="preserve">:</w:t>
            </w:r>
            <w:r>
              <w:rPr>
                <w:color w:val="000000" w:themeColor="text1"/>
              </w:rPr>
            </w:r>
            <w:r>
              <w:rPr>
                <w:color w:val="000000" w:themeColor="text1"/>
              </w:rPr>
            </w:r>
          </w:p>
        </w:tc>
        <w:tc>
          <w:tcPr>
            <w:tcBorders/>
            <w:tcW w:w="2117" w:type="dxa"/>
            <w:vAlign w:val="center"/>
            <w:textDirection w:val="lrTb"/>
            <w:noWrap w:val="false"/>
          </w:tcPr>
          <w:p w14:paraId="3C66902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Đông</w:t>
            </w:r>
            <w:r>
              <w:rPr>
                <w:color w:val="000000" w:themeColor="text1"/>
              </w:rPr>
            </w:r>
            <w:r>
              <w:rPr>
                <w:color w:val="000000" w:themeColor="text1"/>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w:t>
            </w:r>
            <w:r>
              <w:rPr>
                <w:color w:val="000000"/>
              </w:rPr>
            </w:r>
            <w:r>
              <w:rPr>
                <w:color w:val="000000"/>
              </w:rPr>
            </w:r>
          </w:p>
          <w:p w14:paraId="6C1DFFC5">
            <w:pPr>
              <w:pBdr/>
              <w:spacing/>
              <w:ind/>
              <w:rPr>
                <w:color w:val="000000"/>
              </w:rPr>
            </w:pPr>
            <w:r>
              <w:rPr>
                <w:color w:val="000000"/>
              </w:rPr>
              <w:t xml:space="preserve">Hạ tầng thoát nước: Rãnh có nắp, </w:t>
            </w:r>
            <w:r>
              <w:rPr>
                <w:color w:val="000000"/>
              </w:rPr>
            </w:r>
            <w:r>
              <w:rPr>
                <w:color w:val="000000"/>
              </w:rPr>
            </w:r>
          </w:p>
          <w:p w14:paraId="6CC2B2D6">
            <w:pPr>
              <w:pBdr/>
              <w:spacing/>
              <w:ind/>
              <w:rPr>
                <w:color w:val="000000"/>
              </w:rPr>
            </w:pPr>
            <w:r>
              <w:rPr>
                <w:color w:val="000000"/>
              </w:rPr>
              <w:t xml:space="preserve">Hạ tầng cấp điện: Điện lưới, </w:t>
            </w:r>
            <w:r>
              <w:rPr>
                <w:color w:val="000000"/>
              </w:rPr>
            </w:r>
            <w:r>
              <w:rPr>
                <w:color w:val="000000"/>
              </w:rPr>
            </w:r>
          </w:p>
          <w:p w14:paraId="6858CEC3">
            <w:pPr>
              <w:pBdr/>
              <w:spacing/>
              <w:ind/>
              <w:rPr>
                <w:color w:val="000000"/>
              </w:rPr>
            </w:pPr>
            <w:r>
              <w:rPr>
                <w:color w:val="000000"/>
              </w:rPr>
              <w:t xml:space="preserve">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38D2B26D">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16" w:type="dxa"/>
            <w:vAlign w:val="center"/>
            <w:textDirection w:val="lrTb"/>
            <w:noWrap w:val="false"/>
          </w:tcPr>
          <w:p w14:paraId="519A98D7">
            <w:pPr>
              <w:pBdr/>
              <w:spacing w:after="0" w:before="0" w:line="240" w:lineRule="auto"/>
              <w:ind/>
              <w:jc w:val="center"/>
              <w:rPr/>
            </w:pPr>
            <w:r>
              <w:rPr>
                <w:rFonts w:ascii="Times New Roman" w:hAnsi="Times New Roman" w:eastAsia="Times New Roman" w:cs="Times New Roman"/>
                <w:color w:val="000000"/>
                <w:sz w:val="24"/>
              </w:rPr>
              <w:t xml:space="preserve">Khu dân cư mới chưa có dân cư sinh sống</w:t>
            </w: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17" w:type="dxa"/>
            <w:vAlign w:val="center"/>
            <w:textDirection w:val="lrTb"/>
            <w:noWrap w:val="false"/>
          </w:tcPr>
          <w:p w14:paraId="59084F52">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016" w:type="dxa"/>
            <w:vAlign w:val="center"/>
            <w:textDirection w:val="lrTb"/>
            <w:noWrap w:val="false"/>
          </w:tcPr>
          <w:p w14:paraId="5BDC66E1">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117" w:type="dxa"/>
            <w:vAlign w:val="center"/>
            <w:textDirection w:val="lrTb"/>
            <w:noWrap w:val="false"/>
          </w:tcPr>
          <w:p w14:paraId="2DE77C5B">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w:t>
            </w:r>
            <w:r>
              <w:rPr>
                <w:b/>
                <w:bCs/>
                <w:i/>
                <w:iCs/>
                <w:color w:val="000000"/>
              </w:rPr>
              <w:t xml:space="preserve">(Đất trống)</w:t>
            </w:r>
            <w:r>
              <w:rPr>
                <w:b/>
                <w:bCs/>
                <w:color w:val="000000"/>
              </w:rPr>
            </w:r>
            <w:r>
              <w:rPr>
                <w:b/>
                <w:bCs/>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28"/>
        <w:jc w:val="center"/>
        <w:tblW w:w="0" w:type="auto"/>
        <w:tblBorders/>
        <w:tblLayout w:type="fixed"/>
        <w:tblLook w:val="04A0" w:firstRow="1" w:lastRow="0" w:firstColumn="1" w:lastColumn="0" w:noHBand="0" w:noVBand="1"/>
      </w:tblPr>
      <w:tblGrid>
        <w:gridCol w:w="732"/>
        <w:gridCol w:w="1701"/>
        <w:gridCol w:w="2197"/>
        <w:gridCol w:w="2197"/>
        <w:gridCol w:w="1344"/>
        <w:gridCol w:w="1344"/>
      </w:tblGrid>
      <w:tr>
        <w:trPr>
          <w:jc w:val="center"/>
        </w:trPr>
        <w:tc>
          <w:tcPr>
            <w:tcBorders/>
            <w:tcW w:w="732"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97"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2197"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44"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344"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14:paraId="26B17FEA" w14:textId="77777777">
            <w:pPr>
              <w:pBdr/>
              <w:spacing/>
              <w:ind/>
              <w:jc w:val="center"/>
              <w:rPr/>
            </w:pPr>
            <w:r>
              <w:t xml:space="preserve">1</w:t>
            </w:r>
            <w:r/>
          </w:p>
        </w:tc>
        <w:tc>
          <w:tcPr>
            <w:tcBorders/>
            <w:tcW w:w="1701" w:type="dxa"/>
            <w:vAlign w:val="center"/>
            <w:textDirection w:val="lrTb"/>
            <w:noWrap w:val="false"/>
          </w:tcPr>
          <w:p w14:paraId="02850E00" w14:textId="77777777">
            <w:pPr>
              <w:pBdr/>
              <w:spacing/>
              <w:ind/>
              <w:jc w:val="center"/>
              <w:rPr/>
            </w:pPr>
            <w:r>
              <w:t xml:space="preserve">Địa chỉ trên sổ</w:t>
            </w:r>
            <w:r/>
          </w:p>
        </w:tc>
        <w:tc>
          <w:tcPr>
            <w:tcBorders/>
            <w:tcW w:w="2197" w:type="dxa"/>
            <w:vAlign w:val="center"/>
            <w:textDirection w:val="lrTb"/>
            <w:noWrap w:val="false"/>
          </w:tcPr>
          <w:p w14:paraId="4576CF3F" w14:textId="77777777">
            <w:pPr>
              <w:pBdr/>
              <w:spacing/>
              <w:ind/>
              <w:jc w:val="center"/>
              <w:rPr/>
            </w:pPr>
            <w:r>
              <w:t xml:space="preserve">Thôn Quyết Tiến, xã Yên Cường, huyện Ý Yên, tỉnh Nam Định</w:t>
            </w:r>
            <w:r/>
          </w:p>
        </w:tc>
        <w:tc>
          <w:tcPr>
            <w:tcBorders/>
            <w:tcW w:w="2197" w:type="dxa"/>
            <w:vAlign w:val="center"/>
            <w:textDirection w:val="lrTb"/>
            <w:noWrap w:val="false"/>
          </w:tcPr>
          <w:p w14:paraId="79F97508" w14:textId="77777777">
            <w:pPr>
              <w:pBdr/>
              <w:spacing/>
              <w:ind/>
              <w:jc w:val="center"/>
              <w:rPr/>
            </w:pPr>
            <w:r>
              <w:t xml:space="preserve">Thôn Quyết Tiến, Xã Yên Cường, Huyện Ý Yên, Tỉnh Nam Định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2</w:t>
            </w:r>
            <w:r/>
          </w:p>
        </w:tc>
        <w:tc>
          <w:tcPr>
            <w:tcBorders/>
            <w:tcW w:w="1701" w:type="dxa"/>
            <w:vAlign w:val="center"/>
            <w:textDirection w:val="lrTb"/>
            <w:noWrap w:val="false"/>
          </w:tcPr>
          <w:p w14:paraId="02850E00" w14:textId="77777777">
            <w:pPr>
              <w:pBdr/>
              <w:spacing/>
              <w:ind/>
              <w:jc w:val="center"/>
              <w:rPr/>
            </w:pPr>
            <w:r>
              <w:t xml:space="preserve">Địa chỉ thực tế</w:t>
            </w:r>
            <w:r/>
          </w:p>
        </w:tc>
        <w:tc>
          <w:tcPr>
            <w:tcBorders/>
            <w:tcW w:w="2197" w:type="dxa"/>
            <w:vAlign w:val="center"/>
            <w:textDirection w:val="lrTb"/>
            <w:noWrap w:val="false"/>
          </w:tcPr>
          <w:p w14:paraId="4576CF3F" w14:textId="77777777">
            <w:pPr>
              <w:pBdr/>
              <w:spacing/>
              <w:ind/>
              <w:jc w:val="center"/>
              <w:rPr/>
            </w:pPr>
            <w:r>
              <w:t xml:space="preserve">Xã Yên Cường, tỉnh Ninh Bình</w:t>
            </w:r>
            <w:r/>
          </w:p>
        </w:tc>
        <w:tc>
          <w:tcPr>
            <w:tcBorders/>
            <w:tcW w:w="2197" w:type="dxa"/>
            <w:vAlign w:val="center"/>
            <w:textDirection w:val="lrTb"/>
            <w:noWrap w:val="false"/>
          </w:tcPr>
          <w:p w14:paraId="2D0A7C20">
            <w:pPr>
              <w:pBdr/>
              <w:spacing/>
              <w:ind/>
              <w:jc w:val="center"/>
              <w:rPr/>
            </w:pPr>
            <w:r>
              <w:t xml:space="preserve">Xã Yên Cường, tỉnh Ninh Bình</w:t>
            </w:r>
            <w:r>
              <w:t xml:space="preserve">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3</w:t>
            </w:r>
            <w:r/>
          </w:p>
        </w:tc>
        <w:tc>
          <w:tcPr>
            <w:tcBorders/>
            <w:tcW w:w="1701" w:type="dxa"/>
            <w:vAlign w:val="center"/>
            <w:textDirection w:val="lrTb"/>
            <w:noWrap w:val="false"/>
          </w:tcPr>
          <w:p w14:paraId="02850E00" w14:textId="77777777">
            <w:pPr>
              <w:pBdr/>
              <w:spacing/>
              <w:ind/>
              <w:jc w:val="center"/>
              <w:rPr/>
            </w:pPr>
            <w:r>
              <w:t xml:space="preserve">Pháp lý</w:t>
            </w:r>
            <w:r/>
          </w:p>
        </w:tc>
        <w:tc>
          <w:tcPr>
            <w:tcBorders/>
            <w:tcW w:w="2197" w:type="dxa"/>
            <w:vAlign w:val="center"/>
            <w:textDirection w:val="lrTb"/>
            <w:noWrap w:val="false"/>
          </w:tcPr>
          <w:p w14:paraId="4576CF3F" w14:textId="77777777">
            <w:pPr>
              <w:pBdr/>
              <w:spacing/>
              <w:ind/>
              <w:jc w:val="center"/>
              <w:rPr/>
            </w:pPr>
            <w:r>
              <w:t xml:space="preserve">Giấy chứng nhận quyền sử dụng đất, quyền sở hữu tài sản gắn liền với đất</w:t>
            </w:r>
            <w:r/>
          </w:p>
        </w:tc>
        <w:tc>
          <w:tcPr>
            <w:tcBorders/>
            <w:tcW w:w="2197" w:type="dxa"/>
            <w:vAlign w:val="center"/>
            <w:textDirection w:val="lrTb"/>
            <w:noWrap w:val="false"/>
          </w:tcPr>
          <w:p w14:paraId="79F97508" w14:textId="77777777">
            <w:pPr>
              <w:pBdr/>
              <w:spacing/>
              <w:ind/>
              <w:jc w:val="center"/>
              <w:rPr/>
            </w:pPr>
            <w:r>
              <w:t xml:space="preserve">Giấy chứng nhận quyền sử dụng đất, quyền sở hữu tài sản gắn liền với đất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4</w:t>
            </w:r>
            <w:r/>
          </w:p>
        </w:tc>
        <w:tc>
          <w:tcPr>
            <w:tcBorders/>
            <w:tcW w:w="1701" w:type="dxa"/>
            <w:vAlign w:val="center"/>
            <w:textDirection w:val="lrTb"/>
            <w:noWrap w:val="false"/>
          </w:tcPr>
          <w:p w14:paraId="02850E00" w14:textId="77777777">
            <w:pPr>
              <w:pBdr/>
              <w:spacing/>
              <w:ind/>
              <w:jc w:val="center"/>
              <w:rPr/>
            </w:pPr>
            <w:r>
              <w:t xml:space="preserve">Loại đất</w:t>
            </w:r>
            <w:r/>
          </w:p>
        </w:tc>
        <w:tc>
          <w:tcPr>
            <w:tcBorders/>
            <w:tcW w:w="2197" w:type="dxa"/>
            <w:vAlign w:val="center"/>
            <w:textDirection w:val="lrTb"/>
            <w:noWrap w:val="false"/>
          </w:tcPr>
          <w:p w14:paraId="4576CF3F" w14:textId="77777777">
            <w:pPr>
              <w:pBdr/>
              <w:spacing/>
              <w:ind/>
              <w:jc w:val="center"/>
              <w:rPr/>
            </w:pPr>
            <w:r>
              <w:t xml:space="preserve">Đất ở nông thôn</w:t>
            </w:r>
            <w:r/>
          </w:p>
        </w:tc>
        <w:tc>
          <w:tcPr>
            <w:tcBorders/>
            <w:tcW w:w="2197" w:type="dxa"/>
            <w:vAlign w:val="center"/>
            <w:textDirection w:val="lrTb"/>
            <w:noWrap w:val="false"/>
          </w:tcPr>
          <w:p w14:paraId="79F97508" w14:textId="77777777">
            <w:pPr>
              <w:pBdr/>
              <w:spacing/>
              <w:ind/>
              <w:jc w:val="center"/>
              <w:rPr/>
            </w:pPr>
            <w:r>
              <w:t xml:space="preserve">Đất ở nông thôn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5</w:t>
            </w:r>
            <w:r/>
          </w:p>
        </w:tc>
        <w:tc>
          <w:tcPr>
            <w:tcBorders/>
            <w:tcW w:w="1701" w:type="dxa"/>
            <w:vAlign w:val="center"/>
            <w:textDirection w:val="lrTb"/>
            <w:noWrap w:val="false"/>
          </w:tcPr>
          <w:p w14:paraId="02850E00" w14:textId="77777777">
            <w:pPr>
              <w:pBdr/>
              <w:spacing/>
              <w:ind/>
              <w:jc w:val="center"/>
              <w:rPr/>
            </w:pPr>
            <w:r>
              <w:t xml:space="preserve">Thời hạn sử dụng</w:t>
            </w:r>
            <w:r/>
          </w:p>
        </w:tc>
        <w:tc>
          <w:tcPr>
            <w:tcBorders/>
            <w:tcW w:w="2197" w:type="dxa"/>
            <w:vAlign w:val="center"/>
            <w:textDirection w:val="lrTb"/>
            <w:noWrap w:val="false"/>
          </w:tcPr>
          <w:p w14:paraId="4576CF3F" w14:textId="77777777">
            <w:pPr>
              <w:pBdr/>
              <w:spacing/>
              <w:ind/>
              <w:jc w:val="center"/>
              <w:rPr/>
            </w:pPr>
            <w:r>
              <w:t xml:space="preserve">Lâu dài</w:t>
            </w:r>
            <w:r/>
          </w:p>
        </w:tc>
        <w:tc>
          <w:tcPr>
            <w:tcBorders/>
            <w:tcW w:w="2197" w:type="dxa"/>
            <w:vAlign w:val="center"/>
            <w:textDirection w:val="lrTb"/>
            <w:noWrap w:val="false"/>
          </w:tcPr>
          <w:p w14:paraId="79F97508" w14:textId="77777777">
            <w:pPr>
              <w:pBdr/>
              <w:spacing/>
              <w:ind/>
              <w:jc w:val="center"/>
              <w:rPr/>
            </w:pPr>
            <w:r>
              <w:t xml:space="preserve">Lâu dài ✔</w:t>
            </w:r>
            <w:r/>
          </w:p>
        </w:tc>
        <w:tc>
          <w:tcPr>
            <w:tcBorders/>
            <w:tcW w:w="1344" w:type="dxa"/>
            <w:vAlign w:val="center"/>
            <w:textDirection w:val="lrTb"/>
            <w:noWrap w:val="false"/>
          </w:tcPr>
          <w:p w14:paraId="720BC03F" w14:textId="77777777">
            <w:pPr>
              <w:pBdr/>
              <w:spacing/>
              <w:ind/>
              <w:jc w:val="center"/>
              <w:rPr/>
            </w:pPr>
            <w:r>
              <w:t xml:space="preserve">Khng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6</w:t>
            </w:r>
            <w:r/>
          </w:p>
        </w:tc>
        <w:tc>
          <w:tcPr>
            <w:tcBorders/>
            <w:tcW w:w="1701" w:type="dxa"/>
            <w:vAlign w:val="center"/>
            <w:textDirection w:val="lrTb"/>
            <w:noWrap w:val="false"/>
          </w:tcPr>
          <w:p w14:paraId="02850E00" w14:textId="77777777">
            <w:pPr>
              <w:pBdr/>
              <w:spacing/>
              <w:ind/>
              <w:jc w:val="center"/>
              <w:rPr/>
            </w:pPr>
            <w:r>
              <w:t xml:space="preserve">Kết cấu mặt đường</w:t>
            </w:r>
            <w:r/>
          </w:p>
        </w:tc>
        <w:tc>
          <w:tcPr>
            <w:tcBorders/>
            <w:tcW w:w="2197" w:type="dxa"/>
            <w:vAlign w:val="center"/>
            <w:textDirection w:val="lrTb"/>
            <w:noWrap w:val="false"/>
          </w:tcPr>
          <w:p w14:paraId="4576CF3F" w14:textId="77777777">
            <w:pPr>
              <w:pBdr/>
              <w:spacing/>
              <w:ind/>
              <w:jc w:val="center"/>
              <w:rPr/>
            </w:pPr>
            <w:r>
              <w:t xml:space="preserve">Đường nhựa có vỉa hè</w:t>
            </w:r>
            <w:r/>
          </w:p>
        </w:tc>
        <w:tc>
          <w:tcPr>
            <w:tcBorders/>
            <w:tcW w:w="2197" w:type="dxa"/>
            <w:vAlign w:val="center"/>
            <w:textDirection w:val="lrTb"/>
            <w:noWrap w:val="false"/>
          </w:tcPr>
          <w:p w14:paraId="79F97508" w14:textId="77777777">
            <w:pPr>
              <w:pBdr/>
              <w:spacing/>
              <w:ind/>
              <w:jc w:val="center"/>
              <w:rPr/>
            </w:pPr>
            <w:r>
              <w:t xml:space="preserve">Đường nhựa có vỉa hè ✔</w:t>
            </w:r>
            <w:r/>
          </w:p>
        </w:tc>
        <w:tc>
          <w:tcPr>
            <w:tcBorders/>
            <w:tcW w:w="1344" w:type="dxa"/>
            <w:vAlign w:val="center"/>
            <w:textDirection w:val="lrTb"/>
            <w:noWrap w:val="false"/>
          </w:tcPr>
          <w:p w14:paraId="06251546">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7</w:t>
            </w:r>
            <w:r/>
          </w:p>
        </w:tc>
        <w:tc>
          <w:tcPr>
            <w:tcBorders/>
            <w:tcW w:w="1701" w:type="dxa"/>
            <w:vAlign w:val="center"/>
            <w:textDirection w:val="lrTb"/>
            <w:noWrap w:val="false"/>
          </w:tcPr>
          <w:p w14:paraId="02850E00" w14:textId="77777777">
            <w:pPr>
              <w:pBdr/>
              <w:spacing/>
              <w:ind/>
              <w:jc w:val="center"/>
              <w:rPr/>
            </w:pPr>
            <w:r>
              <w:t xml:space="preserve">Mặt cắt đường trước nhà</w:t>
            </w:r>
            <w:r/>
          </w:p>
        </w:tc>
        <w:tc>
          <w:tcPr>
            <w:tcBorders/>
            <w:tcW w:w="2197" w:type="dxa"/>
            <w:vAlign w:val="center"/>
            <w:textDirection w:val="lrTb"/>
            <w:noWrap w:val="false"/>
          </w:tcPr>
          <w:p w14:paraId="4576CF3F" w14:textId="77777777">
            <w:pPr>
              <w:pBdr/>
              <w:spacing/>
              <w:ind/>
              <w:jc w:val="center"/>
              <w:rPr/>
            </w:pPr>
            <w:r>
              <w:t xml:space="preserve">14</w:t>
            </w:r>
            <w:r/>
          </w:p>
        </w:tc>
        <w:tc>
          <w:tcPr>
            <w:tcBorders/>
            <w:tcW w:w="2197" w:type="dxa"/>
            <w:vAlign w:val="center"/>
            <w:textDirection w:val="lrTb"/>
            <w:noWrap w:val="false"/>
          </w:tcPr>
          <w:p w14:paraId="79F97508" w14:textId="77777777">
            <w:pPr>
              <w:pBdr/>
              <w:spacing/>
              <w:ind/>
              <w:jc w:val="center"/>
              <w:rPr/>
            </w:pPr>
            <w:r>
              <w:t xml:space="preserve">14 ✔</w:t>
            </w:r>
            <w:r/>
          </w:p>
        </w:tc>
        <w:tc>
          <w:tcPr>
            <w:tcBorders/>
            <w:tcW w:w="1344" w:type="dxa"/>
            <w:vAlign w:val="center"/>
            <w:textDirection w:val="lrTb"/>
            <w:noWrap w:val="false"/>
          </w:tcPr>
          <w:p w14:paraId="6DEA6953">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8</w:t>
            </w:r>
            <w:r/>
          </w:p>
        </w:tc>
        <w:tc>
          <w:tcPr>
            <w:tcBorders/>
            <w:tcW w:w="1701" w:type="dxa"/>
            <w:vAlign w:val="center"/>
            <w:textDirection w:val="lrTb"/>
            <w:noWrap w:val="false"/>
          </w:tcPr>
          <w:p w14:paraId="02850E00" w14:textId="77777777">
            <w:pPr>
              <w:pBdr/>
              <w:spacing/>
              <w:ind/>
              <w:jc w:val="center"/>
              <w:rPr/>
            </w:pPr>
            <w:r>
              <w:t xml:space="preserve">Diện tích</w:t>
            </w:r>
            <w:r/>
          </w:p>
        </w:tc>
        <w:tc>
          <w:tcPr>
            <w:tcBorders/>
            <w:tcW w:w="2197" w:type="dxa"/>
            <w:vAlign w:val="center"/>
            <w:textDirection w:val="lrTb"/>
            <w:noWrap w:val="false"/>
          </w:tcPr>
          <w:p w14:paraId="4576CF3F" w14:textId="77777777">
            <w:pPr>
              <w:pBdr/>
              <w:spacing/>
              <w:ind/>
              <w:jc w:val="center"/>
              <w:rPr/>
            </w:pPr>
            <w:r>
              <w:t xml:space="preserve">222</w:t>
            </w:r>
            <w:r/>
          </w:p>
        </w:tc>
        <w:tc>
          <w:tcPr>
            <w:tcBorders/>
            <w:tcW w:w="2197" w:type="dxa"/>
            <w:vAlign w:val="center"/>
            <w:textDirection w:val="lrTb"/>
            <w:noWrap w:val="false"/>
          </w:tcPr>
          <w:p w14:paraId="79F97508" w14:textId="77777777">
            <w:pPr>
              <w:pBdr/>
              <w:spacing/>
              <w:ind/>
              <w:jc w:val="center"/>
              <w:rPr/>
            </w:pPr>
            <w:r>
              <w:t xml:space="preserve">222 ✔</w:t>
            </w:r>
            <w:r/>
          </w:p>
        </w:tc>
        <w:tc>
          <w:tcPr>
            <w:tcBorders/>
            <w:tcW w:w="1344" w:type="dxa"/>
            <w:vAlign w:val="center"/>
            <w:textDirection w:val="lrTb"/>
            <w:noWrap w:val="false"/>
          </w:tcPr>
          <w:p w14:paraId="433E3918">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9</w:t>
            </w:r>
            <w:r/>
          </w:p>
        </w:tc>
        <w:tc>
          <w:tcPr>
            <w:tcBorders/>
            <w:tcW w:w="1701" w:type="dxa"/>
            <w:vAlign w:val="center"/>
            <w:textDirection w:val="lrTb"/>
            <w:noWrap w:val="false"/>
          </w:tcPr>
          <w:p w14:paraId="02850E00" w14:textId="77777777">
            <w:pPr>
              <w:pBdr/>
              <w:spacing/>
              <w:ind/>
              <w:jc w:val="center"/>
              <w:rPr/>
            </w:pPr>
            <w:r>
              <w:t xml:space="preserve">Mặt tiền</w:t>
            </w:r>
            <w:r/>
          </w:p>
        </w:tc>
        <w:tc>
          <w:tcPr>
            <w:tcBorders/>
            <w:tcW w:w="2197" w:type="dxa"/>
            <w:vAlign w:val="center"/>
            <w:textDirection w:val="lrTb"/>
            <w:noWrap w:val="false"/>
          </w:tcPr>
          <w:p w14:paraId="4576CF3F" w14:textId="77777777">
            <w:pPr>
              <w:pBdr/>
              <w:spacing/>
              <w:ind/>
              <w:jc w:val="center"/>
              <w:rPr/>
            </w:pPr>
            <w:r>
              <w:t xml:space="preserve">12,0</w:t>
            </w:r>
            <w:r/>
          </w:p>
        </w:tc>
        <w:tc>
          <w:tcPr>
            <w:tcBorders/>
            <w:tcW w:w="2197" w:type="dxa"/>
            <w:vAlign w:val="center"/>
            <w:textDirection w:val="lrTb"/>
            <w:noWrap w:val="false"/>
          </w:tcPr>
          <w:p w14:paraId="79F97508" w14:textId="77777777">
            <w:pPr>
              <w:pBdr/>
              <w:spacing/>
              <w:ind/>
              <w:jc w:val="center"/>
              <w:rPr/>
            </w:pPr>
            <w:r>
              <w:t xml:space="preserve">12,0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10</w:t>
            </w:r>
            <w:r/>
          </w:p>
        </w:tc>
        <w:tc>
          <w:tcPr>
            <w:tcBorders/>
            <w:tcW w:w="1701" w:type="dxa"/>
            <w:vAlign w:val="center"/>
            <w:textDirection w:val="lrTb"/>
            <w:noWrap w:val="false"/>
          </w:tcPr>
          <w:p w14:paraId="02850E00" w14:textId="77777777">
            <w:pPr>
              <w:pBdr/>
              <w:spacing/>
              <w:ind/>
              <w:jc w:val="center"/>
              <w:rPr/>
            </w:pPr>
            <w:r>
              <w:t xml:space="preserve">Chiều sâu</w:t>
            </w:r>
            <w:r/>
          </w:p>
        </w:tc>
        <w:tc>
          <w:tcPr>
            <w:tcBorders/>
            <w:tcW w:w="2197" w:type="dxa"/>
            <w:vAlign w:val="center"/>
            <w:textDirection w:val="lrTb"/>
            <w:noWrap w:val="false"/>
          </w:tcPr>
          <w:p w14:paraId="4576CF3F" w14:textId="77777777">
            <w:pPr>
              <w:pBdr/>
              <w:spacing/>
              <w:ind/>
              <w:jc w:val="center"/>
              <w:rPr/>
            </w:pPr>
            <w:r>
              <w:t xml:space="preserve">18,5</w:t>
            </w:r>
            <w:r/>
          </w:p>
        </w:tc>
        <w:tc>
          <w:tcPr>
            <w:tcBorders/>
            <w:tcW w:w="2197" w:type="dxa"/>
            <w:vAlign w:val="center"/>
            <w:textDirection w:val="lrTb"/>
            <w:noWrap w:val="false"/>
          </w:tcPr>
          <w:p w14:paraId="79F97508" w14:textId="77777777">
            <w:pPr>
              <w:pBdr/>
              <w:spacing/>
              <w:ind/>
              <w:jc w:val="center"/>
              <w:rPr/>
            </w:pPr>
            <w:r>
              <w:t xml:space="preserve">18,5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11</w:t>
            </w:r>
            <w:r/>
          </w:p>
        </w:tc>
        <w:tc>
          <w:tcPr>
            <w:tcBorders/>
            <w:tcW w:w="1701" w:type="dxa"/>
            <w:vAlign w:val="center"/>
            <w:textDirection w:val="lrTb"/>
            <w:noWrap w:val="false"/>
          </w:tcPr>
          <w:p w14:paraId="02850E00" w14:textId="77777777">
            <w:pPr>
              <w:pBdr/>
              <w:spacing/>
              <w:ind/>
              <w:jc w:val="center"/>
              <w:rPr/>
            </w:pPr>
            <w:r>
              <w:t xml:space="preserve">Mặt tiếp giáp</w:t>
            </w:r>
            <w:r/>
          </w:p>
        </w:tc>
        <w:tc>
          <w:tcPr>
            <w:tcBorders/>
            <w:tcW w:w="2197" w:type="dxa"/>
            <w:vAlign w:val="center"/>
            <w:textDirection w:val="lrTb"/>
            <w:noWrap w:val="false"/>
          </w:tcPr>
          <w:p w14:paraId="4576CF3F" w14:textId="77777777">
            <w:pPr>
              <w:pBdr/>
              <w:spacing/>
              <w:ind/>
              <w:jc w:val="center"/>
              <w:rPr/>
            </w:pPr>
            <w:r>
              <w:t xml:space="preserve">01 mặt tiền</w:t>
            </w:r>
            <w:r/>
          </w:p>
        </w:tc>
        <w:tc>
          <w:tcPr>
            <w:tcBorders/>
            <w:tcW w:w="2197" w:type="dxa"/>
            <w:vAlign w:val="center"/>
            <w:textDirection w:val="lrTb"/>
            <w:noWrap w:val="false"/>
          </w:tcPr>
          <w:p w14:paraId="79F97508" w14:textId="77777777">
            <w:pPr>
              <w:pBdr/>
              <w:spacing/>
              <w:ind/>
              <w:jc w:val="center"/>
              <w:rPr/>
            </w:pPr>
            <w:r>
              <w:t xml:space="preserve">01 mặt tiền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12</w:t>
            </w:r>
            <w:r/>
          </w:p>
        </w:tc>
        <w:tc>
          <w:tcPr>
            <w:tcBorders/>
            <w:tcW w:w="1701" w:type="dxa"/>
            <w:vAlign w:val="center"/>
            <w:textDirection w:val="lrTb"/>
            <w:noWrap w:val="false"/>
          </w:tcPr>
          <w:p w14:paraId="02850E00" w14:textId="77777777">
            <w:pPr>
              <w:pBdr/>
              <w:spacing/>
              <w:ind/>
              <w:jc w:val="center"/>
              <w:rPr/>
            </w:pPr>
            <w:r>
              <w:t xml:space="preserve">Hình dạng thửa đất</w:t>
            </w:r>
            <w:r/>
          </w:p>
        </w:tc>
        <w:tc>
          <w:tcPr>
            <w:tcBorders/>
            <w:tcW w:w="2197" w:type="dxa"/>
            <w:vAlign w:val="center"/>
            <w:textDirection w:val="lrTb"/>
            <w:noWrap w:val="false"/>
          </w:tcPr>
          <w:p w14:paraId="4576CF3F" w14:textId="77777777">
            <w:pPr>
              <w:pBdr/>
              <w:spacing/>
              <w:ind/>
              <w:jc w:val="center"/>
              <w:rPr/>
            </w:pPr>
            <w:r>
              <w:t xml:space="preserve">Hình chữ nhật</w:t>
            </w:r>
            <w:r/>
          </w:p>
        </w:tc>
        <w:tc>
          <w:tcPr>
            <w:tcBorders/>
            <w:tcW w:w="2197" w:type="dxa"/>
            <w:vAlign w:val="center"/>
            <w:textDirection w:val="lrTb"/>
            <w:noWrap w:val="false"/>
          </w:tcPr>
          <w:p w14:paraId="79F97508" w14:textId="77777777">
            <w:pPr>
              <w:pBdr/>
              <w:spacing/>
              <w:ind/>
              <w:jc w:val="center"/>
              <w:rPr/>
            </w:pPr>
            <w:r>
              <w:t xml:space="preserve">Hình chữ nhật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13</w:t>
            </w:r>
            <w:r/>
          </w:p>
        </w:tc>
        <w:tc>
          <w:tcPr>
            <w:tcBorders/>
            <w:tcW w:w="1701" w:type="dxa"/>
            <w:vAlign w:val="center"/>
            <w:textDirection w:val="lrTb"/>
            <w:noWrap w:val="false"/>
          </w:tcPr>
          <w:p w14:paraId="02850E00" w14:textId="77777777">
            <w:pPr>
              <w:pBdr/>
              <w:spacing/>
              <w:ind/>
              <w:jc w:val="center"/>
              <w:rPr/>
            </w:pPr>
            <w:r>
              <w:t xml:space="preserve">Hướng</w:t>
            </w:r>
            <w:r/>
          </w:p>
        </w:tc>
        <w:tc>
          <w:tcPr>
            <w:tcBorders/>
            <w:tcW w:w="2197" w:type="dxa"/>
            <w:vAlign w:val="center"/>
            <w:textDirection w:val="lrTb"/>
            <w:noWrap w:val="false"/>
          </w:tcPr>
          <w:p w14:paraId="4576CF3F" w14:textId="77777777">
            <w:pPr>
              <w:pBdr/>
              <w:spacing/>
              <w:ind/>
              <w:jc w:val="center"/>
              <w:rPr/>
            </w:pPr>
            <w:r>
              <w:t xml:space="preserve">Tây</w:t>
            </w:r>
            <w:r/>
          </w:p>
        </w:tc>
        <w:tc>
          <w:tcPr>
            <w:tcBorders/>
            <w:tcW w:w="2197" w:type="dxa"/>
            <w:vAlign w:val="center"/>
            <w:textDirection w:val="lrTb"/>
            <w:noWrap w:val="false"/>
          </w:tcPr>
          <w:p w14:paraId="79F97508" w14:textId="77777777">
            <w:pPr>
              <w:pBdr/>
              <w:spacing/>
              <w:ind/>
              <w:jc w:val="center"/>
              <w:rPr/>
            </w:pPr>
            <w:r>
              <w:t xml:space="preserve">Tây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14</w:t>
            </w:r>
            <w:r/>
          </w:p>
        </w:tc>
        <w:tc>
          <w:tcPr>
            <w:tcBorders/>
            <w:tcW w:w="1701" w:type="dxa"/>
            <w:vAlign w:val="center"/>
            <w:textDirection w:val="lrTb"/>
            <w:noWrap w:val="false"/>
          </w:tcPr>
          <w:p w14:paraId="02850E00" w14:textId="77777777">
            <w:pPr>
              <w:pBdr/>
              <w:spacing/>
              <w:ind/>
              <w:jc w:val="center"/>
              <w:rPr/>
            </w:pPr>
            <w:r>
              <w:t xml:space="preserve">Bất lợi thương mại</w:t>
            </w:r>
            <w:r/>
          </w:p>
        </w:tc>
        <w:tc>
          <w:tcPr>
            <w:tcBorders/>
            <w:tcW w:w="2197" w:type="dxa"/>
            <w:vAlign w:val="center"/>
            <w:textDirection w:val="lrTb"/>
            <w:noWrap w:val="false"/>
          </w:tcPr>
          <w:p w14:paraId="0A46F6ED">
            <w:pPr>
              <w:pBdr/>
              <w:spacing/>
              <w:ind/>
              <w:rPr/>
            </w:pPr>
            <w:r/>
            <w:r/>
          </w:p>
        </w:tc>
        <w:tc>
          <w:tcPr>
            <w:tcBorders/>
            <w:tcW w:w="2197" w:type="dxa"/>
            <w:vAlign w:val="center"/>
            <w:textDirection w:val="lrTb"/>
            <w:noWrap w:val="false"/>
          </w:tcPr>
          <w:p w14:paraId="5575E9BE">
            <w:pPr>
              <w:pBdr/>
              <w:spacing/>
              <w:ind/>
              <w:jc w:val="center"/>
              <w:rPr/>
            </w:pPr>
            <w:r>
              <w:t xml:space="preserve">Có bốt điện cạnh đất </w:t>
            </w:r>
            <w:r/>
          </w:p>
        </w:tc>
        <w:tc>
          <w:tcPr>
            <w:tcBorders/>
            <w:tcW w:w="1344" w:type="dxa"/>
            <w:vAlign w:val="center"/>
            <w:textDirection w:val="lrTb"/>
            <w:noWrap w:val="false"/>
          </w:tcPr>
          <w:p w14:paraId="36B3AED2">
            <w:pPr>
              <w:pBdr/>
              <w:spacing/>
              <w:ind/>
              <w:rPr/>
            </w:pPr>
            <w:r/>
            <w:r/>
          </w:p>
        </w:tc>
        <w:tc>
          <w:tcPr>
            <w:tcBorders/>
            <w:tcW w:w="1344" w:type="dxa"/>
            <w:vAlign w:val="center"/>
            <w:textDirection w:val="lrTb"/>
            <w:noWrap w:val="false"/>
          </w:tcPr>
          <w:p w14:paraId="47DB12F8" w14:textId="77777777">
            <w:pPr>
              <w:pBdr/>
              <w:spacing/>
              <w:ind/>
              <w:jc w:val="center"/>
              <w:rPr/>
            </w:pPr>
            <w:r/>
            <w:r/>
          </w:p>
        </w:tc>
      </w:tr>
    </w:tbl>
    <w:p w14:paraId="34C97D3D" w14:textId="2CA4AAB8">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4"/>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4"/>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4"/>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4"/>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4"/>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4"/>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54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E4AE46B">
            <w:pPr>
              <w:pBdr/>
              <w:spacing w:after="0" w:before="0" w:line="240" w:lineRule="auto"/>
              <w:ind/>
              <w:jc w:val="center"/>
              <w:rPr/>
            </w:pPr>
            <w:r>
              <w:rPr>
                <w:rFonts w:ascii="Times New Roman" w:hAnsi="Times New Roman" w:eastAsia="Times New Roman" w:cs="Times New Roman"/>
                <w:color w:val="000000"/>
                <w:sz w:val="22"/>
              </w:rPr>
              <w:t xml:space="preserve">Xã Yên Cường, tỉnh Ninh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56009C">
            <w:pPr>
              <w:pBdr/>
              <w:spacing w:after="0" w:before="0" w:line="240" w:lineRule="auto"/>
              <w:ind/>
              <w:jc w:val="center"/>
              <w:rPr/>
            </w:pPr>
            <w:r>
              <w:rPr>
                <w:rFonts w:ascii="Times New Roman" w:hAnsi="Times New Roman" w:eastAsia="Times New Roman" w:cs="Times New Roman"/>
                <w:color w:val="000000"/>
                <w:sz w:val="22"/>
              </w:rPr>
              <w:t xml:space="preserve">Xã Yên Cường, tỉnh Ninh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35C545">
            <w:pPr>
              <w:pBdr/>
              <w:spacing w:after="0" w:before="0" w:line="240" w:lineRule="auto"/>
              <w:ind/>
              <w:jc w:val="center"/>
              <w:rPr/>
            </w:pPr>
            <w:r>
              <w:rPr>
                <w:rFonts w:ascii="Times New Roman" w:hAnsi="Times New Roman" w:eastAsia="Times New Roman" w:cs="Times New Roman"/>
                <w:color w:val="000000"/>
                <w:sz w:val="22"/>
              </w:rPr>
              <w:t xml:space="preserve">Xã Yên Cường, tỉnh Ninh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5FDB5D">
            <w:pPr>
              <w:pBdr/>
              <w:spacing w:after="0" w:before="0" w:line="240" w:lineRule="auto"/>
              <w:ind/>
              <w:jc w:val="center"/>
              <w:rPr/>
            </w:pPr>
            <w:r>
              <w:rPr>
                <w:rFonts w:ascii="Times New Roman" w:hAnsi="Times New Roman" w:eastAsia="Times New Roman" w:cs="Times New Roman"/>
                <w:color w:val="000000"/>
                <w:sz w:val="22"/>
              </w:rPr>
              <w:t xml:space="preserve">Xã Yên Cường, tỉnh Ninh Bình</w:t>
            </w:r>
            <w:r/>
          </w:p>
        </w:tc>
      </w:tr>
      <w:tr>
        <w:trPr>
          <w:trHeight w:val="162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5BFB7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23FEA9">
            <w:pPr>
              <w:pBdr/>
              <w:spacing w:after="0" w:before="0" w:line="240" w:lineRule="auto"/>
              <w:ind/>
              <w:jc w:val="center"/>
              <w:rPr/>
            </w:pPr>
            <w:r/>
            <w:hyperlink r:id="rId18" w:tooltip="https://www.facebook.com/groups/426926801314390/permalink/1732305094109881/" w:history="1">
              <w:r>
                <w:rPr>
                  <w:rStyle w:val="1014"/>
                  <w:rFonts w:ascii="Times New Roman" w:hAnsi="Times New Roman" w:eastAsia="Times New Roman" w:cs="Times New Roman"/>
                  <w:color w:val="000000"/>
                  <w:sz w:val="22"/>
                  <w:u w:val="none"/>
                </w:rPr>
                <w:t xml:space="preserve">https://www.facebook.com/groups/426926801314390/permalink/1732305094109881/</w:t>
              </w:r>
            </w:hyperlink>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86E1CC">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2CD32C">
            <w:pPr>
              <w:pBdr/>
              <w:spacing w:after="0" w:before="0" w:line="240" w:lineRule="auto"/>
              <w:ind/>
              <w:jc w:val="center"/>
              <w:rPr/>
            </w:pPr>
            <w:r/>
            <w:hyperlink r:id="rId19" w:tooltip="https://www.facebook.com/groups/426926801314390/permalink/1708605219813202/" w:history="1">
              <w:r>
                <w:rPr>
                  <w:rStyle w:val="1014"/>
                  <w:rFonts w:ascii="Times New Roman" w:hAnsi="Times New Roman" w:eastAsia="Times New Roman" w:cs="Times New Roman"/>
                  <w:color w:val="000000"/>
                  <w:sz w:val="22"/>
                  <w:u w:val="none"/>
                </w:rPr>
                <w:t xml:space="preserve">https://www.facebook.com/groups/426926801314390/permalink/1708605219813202/</w:t>
              </w:r>
            </w:hyperlink>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762C3A">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F50E79">
            <w:pPr>
              <w:pBdr/>
              <w:spacing w:after="0" w:before="0" w:line="240" w:lineRule="auto"/>
              <w:ind/>
              <w:jc w:val="center"/>
              <w:rPr/>
            </w:pPr>
            <w:r>
              <w:rPr>
                <w:rFonts w:ascii="Times New Roman" w:hAnsi="Times New Roman" w:eastAsia="Times New Roman" w:cs="Times New Roman"/>
                <w:color w:val="000000"/>
                <w:sz w:val="22"/>
              </w:rPr>
              <w:t xml:space="preserve">SĐT: 0973673301</w:t>
              <w:br/>
              <w:t xml:space="preserve">(Sale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7D2520">
            <w:pPr>
              <w:pBdr/>
              <w:spacing w:after="0" w:before="0" w:line="240" w:lineRule="auto"/>
              <w:ind/>
              <w:jc w:val="center"/>
              <w:rPr/>
            </w:pPr>
            <w:r>
              <w:rPr>
                <w:rFonts w:ascii="Times New Roman" w:hAnsi="Times New Roman" w:eastAsia="Times New Roman" w:cs="Times New Roman"/>
                <w:color w:val="000000"/>
                <w:sz w:val="22"/>
              </w:rPr>
              <w:t xml:space="preserve">SĐT: 0973673301</w:t>
              <w:br/>
              <w:t xml:space="preserve">(Sale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0D5DFF">
            <w:pPr>
              <w:pBdr/>
              <w:spacing w:after="0" w:before="0" w:line="240" w:lineRule="auto"/>
              <w:ind/>
              <w:jc w:val="center"/>
              <w:rPr/>
            </w:pPr>
            <w:r>
              <w:rPr>
                <w:rFonts w:ascii="Times New Roman" w:hAnsi="Times New Roman" w:eastAsia="Times New Roman" w:cs="Times New Roman"/>
                <w:color w:val="000000"/>
                <w:sz w:val="22"/>
              </w:rPr>
              <w:t xml:space="preserve">SĐT: 0348526262</w:t>
              <w:br/>
              <w:t xml:space="preserve">(Sale Thắm)</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87A85FF">
            <w:pPr>
              <w:pBdr/>
              <w:spacing w:after="0" w:before="0" w:line="240" w:lineRule="auto"/>
              <w:ind/>
              <w:jc w:val="center"/>
              <w:rPr/>
            </w:pPr>
            <w:r>
              <w:rPr>
                <w:rFonts w:ascii="Times New Roman" w:hAnsi="Times New Roman" w:eastAsia="Times New Roman" w:cs="Times New Roman"/>
                <w:color w:val="000000"/>
                <w:sz w:val="22"/>
              </w:rPr>
              <w:t xml:space="preserve"> Đã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3475FF">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571E12">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24A53A">
            <w:pPr>
              <w:pBdr/>
              <w:spacing w:after="0" w:before="0" w:line="240" w:lineRule="auto"/>
              <w:ind/>
              <w:jc w:val="center"/>
              <w:rPr/>
            </w:pPr>
            <w:r>
              <w:rPr>
                <w:rFonts w:ascii="Times New Roman" w:hAnsi="Times New Roman" w:eastAsia="Times New Roman" w:cs="Times New Roman"/>
                <w:color w:val="000000"/>
                <w:sz w:val="22"/>
              </w:rPr>
              <w:t xml:space="preserve"> Tháng 12/2025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FB1D20">
            <w:pPr>
              <w:pBdr/>
              <w:spacing w:after="0" w:before="0" w:line="240" w:lineRule="auto"/>
              <w:ind/>
              <w:jc w:val="center"/>
              <w:rPr/>
            </w:pPr>
            <w:r>
              <w:rPr>
                <w:rFonts w:ascii="Times New Roman" w:hAnsi="Times New Roman" w:eastAsia="Times New Roman" w:cs="Times New Roman"/>
                <w:color w:val="000000"/>
                <w:sz w:val="22"/>
              </w:rPr>
              <w:t xml:space="preserve"> Tháng 12/2025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32B7FD">
            <w:pPr>
              <w:pBdr/>
              <w:spacing w:after="0" w:before="0" w:line="240" w:lineRule="auto"/>
              <w:ind/>
              <w:jc w:val="center"/>
              <w:rPr/>
            </w:pPr>
            <w:r>
              <w:rPr>
                <w:rFonts w:ascii="Times New Roman" w:hAnsi="Times New Roman" w:eastAsia="Times New Roman" w:cs="Times New Roman"/>
                <w:color w:val="000000"/>
                <w:sz w:val="22"/>
              </w:rPr>
              <w:t xml:space="preserve"> Tháng 12/2025 </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D0F428">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38C77A">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6B1D22">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4E7941">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8EE54F">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C33E6F">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210319">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FF37A2">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95B4C1">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bộ KDC Yên Cường, xã Yên Cường, tỉnh Ninh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D86561">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bộ KDC Yên Cường, xã Yên Cường, tỉnh Ninh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C3F2AA">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bộ KDC Yên Cường, xã Yên Cường, tỉnh Ninh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64DD2A">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bộ KDC Yên Cường, xã Yên Cường, tỉnh Ninh Bình</w:t>
            </w:r>
            <w:r/>
          </w:p>
        </w:tc>
      </w:tr>
      <w:tr>
        <w:trPr>
          <w:trHeight w:val="53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22EF00">
            <w:pPr>
              <w:pBdr/>
              <w:spacing w:after="0" w:before="0" w:line="240" w:lineRule="auto"/>
              <w:ind/>
              <w:jc w:val="center"/>
              <w:rPr/>
            </w:pPr>
            <w:r>
              <w:rPr>
                <w:rFonts w:ascii="Times New Roman" w:hAnsi="Times New Roman" w:eastAsia="Times New Roman" w:cs="Times New Roman"/>
                <w:color w:val="000000"/>
                <w:sz w:val="22"/>
              </w:rPr>
              <w:t xml:space="preserve">Khoảng 7m+vỉa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FA07A1">
            <w:pPr>
              <w:pBdr/>
              <w:spacing w:after="0" w:before="0" w:line="240" w:lineRule="auto"/>
              <w:ind/>
              <w:jc w:val="center"/>
              <w:rPr/>
            </w:pPr>
            <w:r>
              <w:rPr>
                <w:rFonts w:ascii="Times New Roman" w:hAnsi="Times New Roman" w:eastAsia="Times New Roman" w:cs="Times New Roman"/>
                <w:color w:val="000000"/>
                <w:sz w:val="22"/>
              </w:rPr>
              <w:t xml:space="preserve">Khoảng 7m+vỉa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DD5B608">
            <w:pPr>
              <w:pBdr/>
              <w:spacing w:after="0" w:before="0" w:line="240" w:lineRule="auto"/>
              <w:ind/>
              <w:jc w:val="center"/>
              <w:rPr/>
            </w:pPr>
            <w:r>
              <w:rPr>
                <w:rFonts w:ascii="Times New Roman" w:hAnsi="Times New Roman" w:eastAsia="Times New Roman" w:cs="Times New Roman"/>
                <w:color w:val="000000"/>
                <w:sz w:val="22"/>
              </w:rPr>
              <w:t xml:space="preserve">Khoảng 7m+vỉa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A90F33">
            <w:pPr>
              <w:pBdr/>
              <w:spacing w:after="0" w:before="0" w:line="240" w:lineRule="auto"/>
              <w:ind/>
              <w:jc w:val="center"/>
              <w:rPr/>
            </w:pPr>
            <w:r>
              <w:rPr>
                <w:rFonts w:ascii="Times New Roman" w:hAnsi="Times New Roman" w:eastAsia="Times New Roman" w:cs="Times New Roman"/>
                <w:color w:val="000000"/>
                <w:sz w:val="22"/>
              </w:rPr>
              <w:t xml:space="preserve">Khoảng 7m+vỉa hè</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436BD">
            <w:pPr>
              <w:pBdr/>
              <w:spacing/>
              <w:ind/>
              <w:rPr/>
            </w:pPr>
            <w:r>
              <w:rPr>
                <w:color w:val="000000" w:themeColor="text1"/>
                <w:sz w:val="22"/>
                <w:szCs w:val="22"/>
              </w:rPr>
              <w:t xml:space="preserve">Hạ tầng khu đô thị, khu phân lô/tái định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3C51A0">
            <w:pPr>
              <w:pBdr/>
              <w:spacing/>
              <w:ind/>
              <w:rPr/>
            </w:pPr>
            <w:r>
              <w:rPr>
                <w:color w:val="000000" w:themeColor="text1"/>
                <w:sz w:val="22"/>
                <w:szCs w:val="22"/>
              </w:rPr>
              <w:t xml:space="preserve">Hạ tầng khu đô thị, khu phân lô/tái định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6F1C7B">
            <w:pPr>
              <w:pBdr/>
              <w:spacing/>
              <w:ind/>
              <w:rPr/>
            </w:pPr>
            <w:r>
              <w:rPr>
                <w:color w:val="000000" w:themeColor="text1"/>
                <w:sz w:val="22"/>
                <w:szCs w:val="22"/>
              </w:rPr>
              <w:t xml:space="preserve">Hạ tầng khu đô thị, khu phân lô/tái định cư</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EFE55F">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292C6F">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2E4355">
            <w:pPr>
              <w:pBdr/>
              <w:spacing/>
              <w:ind/>
              <w:jc w:val="center"/>
              <w:rPr/>
            </w:pPr>
            <w:r>
              <w:rPr>
                <w:color w:val="000000" w:themeColor="text1"/>
                <w:sz w:val="22"/>
                <w:szCs w:val="22"/>
              </w:rPr>
              <w:t xml:space="preserve">Tốt</w:t>
            </w:r>
            <w:r>
              <w:rPr>
                <w:color w:val="000000"/>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6ECCC4">
            <w:pPr>
              <w:pBdr/>
              <w:spacing w:after="0" w:before="0" w:line="240" w:lineRule="auto"/>
              <w:ind/>
              <w:jc w:val="center"/>
              <w:rPr/>
            </w:pPr>
            <w:r>
              <w:rPr>
                <w:rFonts w:ascii="Times New Roman" w:hAnsi="Times New Roman" w:eastAsia="Times New Roman" w:cs="Times New Roman"/>
                <w:color w:val="000000"/>
                <w:sz w:val="22"/>
              </w:rPr>
              <w:t xml:space="preserve">222,0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19842B">
            <w:pPr>
              <w:pBdr/>
              <w:spacing w:after="0" w:before="0" w:line="240" w:lineRule="auto"/>
              <w:ind/>
              <w:jc w:val="center"/>
              <w:rPr/>
            </w:pPr>
            <w:r>
              <w:rPr>
                <w:rFonts w:ascii="Times New Roman" w:hAnsi="Times New Roman" w:eastAsia="Times New Roman" w:cs="Times New Roman"/>
                <w:color w:val="000000"/>
                <w:sz w:val="22"/>
              </w:rPr>
              <w:t xml:space="preserve">222,0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33673B">
            <w:pPr>
              <w:pBdr/>
              <w:spacing w:after="0" w:before="0" w:line="240" w:lineRule="auto"/>
              <w:ind/>
              <w:jc w:val="center"/>
              <w:rPr/>
            </w:pPr>
            <w:r>
              <w:rPr>
                <w:rFonts w:ascii="Times New Roman" w:hAnsi="Times New Roman" w:eastAsia="Times New Roman" w:cs="Times New Roman"/>
                <w:color w:val="000000"/>
                <w:sz w:val="22"/>
              </w:rPr>
              <w:t xml:space="preserve">222,0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0454BED">
            <w:pPr>
              <w:pBdr/>
              <w:spacing w:after="0" w:before="0" w:line="240" w:lineRule="auto"/>
              <w:ind/>
              <w:jc w:val="center"/>
              <w:rPr/>
            </w:pPr>
            <w:r>
              <w:rPr>
                <w:rFonts w:ascii="Times New Roman" w:hAnsi="Times New Roman" w:eastAsia="Times New Roman" w:cs="Times New Roman"/>
                <w:color w:val="000000"/>
                <w:sz w:val="22"/>
              </w:rPr>
              <w:t xml:space="preserve">222,0</w:t>
            </w:r>
            <w:r/>
          </w:p>
        </w:tc>
      </w:tr>
      <w:tr>
        <w:trPr>
          <w:trHeight w:val="10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24ADB7">
            <w:pPr>
              <w:pBdr/>
              <w:spacing w:after="0" w:before="0" w:line="240" w:lineRule="auto"/>
              <w:ind/>
              <w:jc w:val="center"/>
              <w:rPr/>
            </w:pPr>
            <w:r>
              <w:rPr>
                <w:rFonts w:ascii="Times New Roman" w:hAnsi="Times New Roman" w:eastAsia="Times New Roman" w:cs="Times New Roman"/>
                <w:color w:val="000000"/>
                <w:sz w:val="22"/>
              </w:rPr>
              <w:t xml:space="preserve">12,0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B7A31E">
            <w:pPr>
              <w:pBdr/>
              <w:spacing w:after="0" w:before="0" w:line="240" w:lineRule="auto"/>
              <w:ind/>
              <w:jc w:val="center"/>
              <w:rPr/>
            </w:pPr>
            <w:r>
              <w:rPr>
                <w:rFonts w:ascii="Times New Roman" w:hAnsi="Times New Roman" w:eastAsia="Times New Roman" w:cs="Times New Roman"/>
                <w:color w:val="000000"/>
                <w:sz w:val="22"/>
              </w:rPr>
              <w:t xml:space="preserve">12,00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E7C615">
            <w:pPr>
              <w:pBdr/>
              <w:spacing w:after="0" w:before="0" w:line="240" w:lineRule="auto"/>
              <w:ind/>
              <w:jc w:val="center"/>
              <w:rPr/>
            </w:pPr>
            <w:r>
              <w:rPr>
                <w:rFonts w:ascii="Times New Roman" w:hAnsi="Times New Roman" w:eastAsia="Times New Roman" w:cs="Times New Roman"/>
                <w:color w:val="000000"/>
                <w:sz w:val="22"/>
              </w:rPr>
              <w:t xml:space="preserve">12,0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049474">
            <w:pPr>
              <w:pBdr/>
              <w:spacing w:after="0" w:before="0" w:line="240" w:lineRule="auto"/>
              <w:ind/>
              <w:jc w:val="center"/>
              <w:rPr/>
            </w:pPr>
            <w:r>
              <w:rPr>
                <w:rFonts w:ascii="Times New Roman" w:hAnsi="Times New Roman" w:eastAsia="Times New Roman" w:cs="Times New Roman"/>
                <w:color w:val="000000"/>
                <w:sz w:val="22"/>
              </w:rPr>
              <w:t xml:space="preserve">12,0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B4785D">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F403DE">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84C6020">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440759">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3086A2">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A3E852">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A22DC5">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1490B6">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5B70C3">
            <w:pPr>
              <w:pBdr/>
              <w:spacing w:after="0" w:before="0" w:line="240" w:lineRule="auto"/>
              <w:ind/>
              <w:jc w:val="center"/>
              <w:rPr/>
            </w:pPr>
            <w:r>
              <w:rPr>
                <w:rFonts w:ascii="Times New Roman" w:hAnsi="Times New Roman" w:eastAsia="Times New Roman" w:cs="Times New Roman"/>
                <w:color w:val="000000"/>
                <w:sz w:val="22"/>
              </w:rPr>
              <w:t xml:space="preserve">Có bốt điện cạnh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B81E6B">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03F52">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7725E9">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15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2EE34FB">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847C49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E29B06">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D7D73C8">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A31F8">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3.390.000.000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3.550.000.000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3.290.000.000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3.450.000.000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3.200.000.000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3.290.000.000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3.450.000.000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14.819.820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15.540.541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14.414.414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3.290.000.000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3.450.000.000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3.200.000.000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14.819.820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15.540.541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14.414.414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947E36E">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2E044DFE">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01A45BF6">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79663CBD">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14.819.820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15.540.541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14.414.414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0E96FB1">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nội bộ KDC Yên Cường, xã Yên Cường, tỉnh Ninh Bình</w:t>
            </w:r>
            <w:r/>
          </w:p>
        </w:tc>
        <w:tc>
          <w:tcPr>
            <w:shd w:val="clear" w:color="000000" w:fill="ffffff"/>
            <w:tcBorders/>
            <w:tcW w:w="1522" w:type="dxa"/>
            <w:vAlign w:val="center"/>
            <w:textDirection w:val="lrTb"/>
            <w:noWrap w:val="false"/>
          </w:tcPr>
          <w:p w14:paraId="7E223D65">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nội bộ KDC Yên Cường, xã Yên Cường, tỉnh Ninh Bình</w:t>
            </w:r>
            <w:r/>
          </w:p>
        </w:tc>
        <w:tc>
          <w:tcPr>
            <w:shd w:val="clear" w:color="000000" w:fill="ffffff"/>
            <w:tcBorders/>
            <w:tcW w:w="1522" w:type="dxa"/>
            <w:vAlign w:val="center"/>
            <w:textDirection w:val="lrTb"/>
            <w:noWrap w:val="false"/>
          </w:tcPr>
          <w:p w14:paraId="12F01B99">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nội bộ KDC Yên Cường, xã Yên Cường, tỉnh Ninh Bình</w:t>
            </w:r>
            <w:r/>
          </w:p>
        </w:tc>
        <w:tc>
          <w:tcPr>
            <w:shd w:val="clear" w:color="000000" w:fill="ffffff"/>
            <w:tcBorders/>
            <w:tcW w:w="1522" w:type="dxa"/>
            <w:vAlign w:val="center"/>
            <w:textDirection w:val="lrTb"/>
            <w:noWrap w:val="false"/>
          </w:tcPr>
          <w:p w14:paraId="3452C882">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nội bộ KDC Yên Cường, xã Yên Cường, tỉnh Ninh Bình</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14.819.820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15.540.541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14.414.414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BA89068">
            <w:pPr>
              <w:pBdr/>
              <w:spacing w:after="0" w:before="0" w:line="240" w:lineRule="auto"/>
              <w:ind/>
              <w:jc w:val="center"/>
              <w:rPr/>
            </w:pPr>
            <w:r>
              <w:rPr>
                <w:rFonts w:ascii="Times New Roman" w:hAnsi="Times New Roman" w:eastAsia="Times New Roman" w:cs="Times New Roman"/>
                <w:b/>
                <w:color w:val="000000"/>
                <w:sz w:val="22"/>
              </w:rPr>
              <w:t xml:space="preserve">Khoảng 7m+vỉa hè</w:t>
            </w:r>
            <w:r/>
          </w:p>
        </w:tc>
        <w:tc>
          <w:tcPr>
            <w:shd w:val="clear" w:color="000000" w:fill="ffffff"/>
            <w:tcBorders/>
            <w:tcW w:w="1522" w:type="dxa"/>
            <w:vAlign w:val="center"/>
            <w:textDirection w:val="lrTb"/>
            <w:noWrap w:val="false"/>
          </w:tcPr>
          <w:p w14:paraId="683B830D">
            <w:pPr>
              <w:pBdr/>
              <w:spacing w:after="0" w:before="0" w:line="240" w:lineRule="auto"/>
              <w:ind/>
              <w:jc w:val="center"/>
              <w:rPr/>
            </w:pPr>
            <w:r>
              <w:rPr>
                <w:rFonts w:ascii="Times New Roman" w:hAnsi="Times New Roman" w:eastAsia="Times New Roman" w:cs="Times New Roman"/>
                <w:b/>
                <w:color w:val="000000"/>
                <w:sz w:val="22"/>
              </w:rPr>
              <w:t xml:space="preserve">Khoảng 7m+vỉa hè</w:t>
            </w:r>
            <w:r/>
          </w:p>
        </w:tc>
        <w:tc>
          <w:tcPr>
            <w:shd w:val="clear" w:color="000000" w:fill="ffffff"/>
            <w:tcBorders/>
            <w:tcW w:w="1522" w:type="dxa"/>
            <w:vAlign w:val="center"/>
            <w:textDirection w:val="lrTb"/>
            <w:noWrap w:val="false"/>
          </w:tcPr>
          <w:p w14:paraId="64A9DABD">
            <w:pPr>
              <w:pBdr/>
              <w:spacing w:after="0" w:before="0" w:line="240" w:lineRule="auto"/>
              <w:ind/>
              <w:jc w:val="center"/>
              <w:rPr/>
            </w:pPr>
            <w:r>
              <w:rPr>
                <w:rFonts w:ascii="Times New Roman" w:hAnsi="Times New Roman" w:eastAsia="Times New Roman" w:cs="Times New Roman"/>
                <w:b/>
                <w:color w:val="000000"/>
                <w:sz w:val="22"/>
              </w:rPr>
              <w:t xml:space="preserve">Khoảng 7m+vỉa hè</w:t>
            </w:r>
            <w:r/>
          </w:p>
        </w:tc>
        <w:tc>
          <w:tcPr>
            <w:shd w:val="clear" w:color="000000" w:fill="ffffff"/>
            <w:tcBorders/>
            <w:tcW w:w="1522" w:type="dxa"/>
            <w:vAlign w:val="center"/>
            <w:textDirection w:val="lrTb"/>
            <w:noWrap w:val="false"/>
          </w:tcPr>
          <w:p w14:paraId="25AEA84E">
            <w:pPr>
              <w:pBdr/>
              <w:spacing w:after="0" w:before="0" w:line="240" w:lineRule="auto"/>
              <w:ind/>
              <w:jc w:val="center"/>
              <w:rPr/>
            </w:pPr>
            <w:r>
              <w:rPr>
                <w:rFonts w:ascii="Times New Roman" w:hAnsi="Times New Roman" w:eastAsia="Times New Roman" w:cs="Times New Roman"/>
                <w:b/>
                <w:color w:val="000000"/>
                <w:sz w:val="22"/>
              </w:rPr>
              <w:t xml:space="preserve">Khoảng 7m+vỉa hè</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14.819.820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15.540.541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14.414.414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b/>
                <w:bCs/>
                <w:color w:val="000000" w:themeColor="text1"/>
                <w:sz w:val="22"/>
                <w:szCs w:val="22"/>
              </w:rPr>
              <w:t xml:space="preserve">222,0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b/>
                <w:bCs/>
                <w:color w:val="000000" w:themeColor="text1"/>
                <w:sz w:val="22"/>
                <w:szCs w:val="22"/>
              </w:rPr>
              <w:t xml:space="preserve">222,0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b/>
                <w:bCs/>
                <w:color w:val="000000" w:themeColor="text1"/>
                <w:sz w:val="22"/>
                <w:szCs w:val="22"/>
              </w:rPr>
              <w:t xml:space="preserve">222,0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b/>
                <w:bCs/>
                <w:color w:val="000000" w:themeColor="text1"/>
                <w:sz w:val="22"/>
                <w:szCs w:val="22"/>
              </w:rPr>
              <w:t xml:space="preserve">222,0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14.819.820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15.540.541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14.414.414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b/>
                <w:bCs/>
                <w:color w:val="000000" w:themeColor="text1"/>
                <w:sz w:val="22"/>
                <w:szCs w:val="22"/>
              </w:rPr>
              <w:t xml:space="preserve">12,0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b/>
                <w:bCs/>
                <w:color w:val="000000" w:themeColor="text1"/>
                <w:sz w:val="22"/>
                <w:szCs w:val="22"/>
              </w:rPr>
              <w:t xml:space="preserve">12,0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b/>
                <w:bCs/>
                <w:color w:val="000000" w:themeColor="text1"/>
                <w:sz w:val="22"/>
                <w:szCs w:val="22"/>
              </w:rPr>
              <w:t xml:space="preserve">12,0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b/>
                <w:bCs/>
                <w:color w:val="000000" w:themeColor="text1"/>
                <w:sz w:val="22"/>
                <w:szCs w:val="22"/>
              </w:rPr>
              <w:t xml:space="preserve">12,0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14.819.820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15.540.541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14.414.414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E4F3E79">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3997734F">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3F1B33AF">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25BB9F0F">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14.819.820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15.540.541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14.414.414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71773F">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1E07F4A5">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51031892">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6BF1E8EC">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14.819.820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15.540.541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14.414.414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447CAB5">
            <w:pPr>
              <w:pBdr/>
              <w:spacing w:after="0" w:before="0" w:line="240" w:lineRule="auto"/>
              <w:ind/>
              <w:jc w:val="center"/>
              <w:rPr/>
            </w:pPr>
            <w:r>
              <w:rPr>
                <w:rFonts w:ascii="Times New Roman" w:hAnsi="Times New Roman" w:eastAsia="Times New Roman" w:cs="Times New Roman"/>
                <w:b/>
                <w:color w:val="000000"/>
                <w:sz w:val="22"/>
              </w:rPr>
              <w:t xml:space="preserve">Có bốt điện cạnh đất</w:t>
            </w:r>
            <w:r/>
          </w:p>
        </w:tc>
        <w:tc>
          <w:tcPr>
            <w:shd w:val="clear" w:color="000000" w:fill="ffffff"/>
            <w:tcBorders/>
            <w:tcW w:w="1522" w:type="dxa"/>
            <w:vAlign w:val="center"/>
            <w:textDirection w:val="lrTb"/>
            <w:noWrap w:val="false"/>
          </w:tcPr>
          <w:p w14:paraId="51362425">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000000" w:fill="ffffff"/>
            <w:tcBorders/>
            <w:tcW w:w="1522" w:type="dxa"/>
            <w:vAlign w:val="center"/>
            <w:textDirection w:val="lrTb"/>
            <w:noWrap w:val="false"/>
          </w:tcPr>
          <w:p w14:paraId="62F1714B">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000000" w:fill="ffffff"/>
            <w:tcBorders/>
            <w:tcW w:w="1522" w:type="dxa"/>
            <w:vAlign w:val="center"/>
            <w:textDirection w:val="lrTb"/>
            <w:noWrap w:val="false"/>
          </w:tcPr>
          <w:p w14:paraId="1587925C">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ECA8E1">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000000" w:fill="ffffff"/>
            <w:tcBorders/>
            <w:tcW w:w="1522" w:type="dxa"/>
            <w:vAlign w:val="center"/>
            <w:textDirection w:val="lrTb"/>
            <w:noWrap w:val="false"/>
          </w:tcPr>
          <w:p w14:paraId="4B22C138">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000000" w:fill="ffffff"/>
            <w:tcBorders/>
            <w:tcW w:w="1522" w:type="dxa"/>
            <w:vAlign w:val="center"/>
            <w:textDirection w:val="lrTb"/>
            <w:noWrap w:val="false"/>
          </w:tcPr>
          <w:p w14:paraId="1A680353">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399F6E1">
            <w:pPr>
              <w:pBdr/>
              <w:spacing w:after="0" w:before="0" w:line="240"/>
              <w:ind/>
              <w:jc w:val="center"/>
              <w:rPr/>
            </w:pPr>
            <w:r>
              <w:rPr>
                <w:rFonts w:ascii="Times New Roman" w:hAnsi="Times New Roman" w:eastAsia="Times New Roman" w:cs="Times New Roman"/>
                <w:color w:val="000000"/>
                <w:sz w:val="22"/>
              </w:rPr>
              <w:t xml:space="preserve">-740.991 </w:t>
            </w:r>
            <w:r/>
          </w:p>
        </w:tc>
        <w:tc>
          <w:tcPr>
            <w:shd w:val="clear" w:color="000000" w:fill="ffffff"/>
            <w:tcBorders/>
            <w:tcW w:w="1522" w:type="dxa"/>
            <w:vAlign w:val="center"/>
            <w:textDirection w:val="lrTb"/>
            <w:noWrap/>
          </w:tcPr>
          <w:p w14:paraId="44E0996B">
            <w:pPr>
              <w:pBdr/>
              <w:spacing w:after="0" w:before="0" w:line="240"/>
              <w:ind/>
              <w:jc w:val="center"/>
              <w:rPr/>
            </w:pPr>
            <w:r>
              <w:rPr>
                <w:rFonts w:ascii="Times New Roman" w:hAnsi="Times New Roman" w:eastAsia="Times New Roman" w:cs="Times New Roman"/>
                <w:color w:val="000000"/>
                <w:sz w:val="22"/>
              </w:rPr>
              <w:t xml:space="preserve">-777.027 </w:t>
            </w:r>
            <w:r/>
          </w:p>
        </w:tc>
        <w:tc>
          <w:tcPr>
            <w:shd w:val="clear" w:color="000000" w:fill="ffffff"/>
            <w:tcBorders/>
            <w:tcW w:w="1522" w:type="dxa"/>
            <w:vAlign w:val="center"/>
            <w:textDirection w:val="lrTb"/>
            <w:noWrap/>
          </w:tcPr>
          <w:p w14:paraId="446870BA">
            <w:pPr>
              <w:pBdr/>
              <w:spacing w:after="0" w:before="0" w:line="240"/>
              <w:ind/>
              <w:jc w:val="center"/>
              <w:rPr/>
            </w:pPr>
            <w:r>
              <w:rPr>
                <w:rFonts w:ascii="Times New Roman" w:hAnsi="Times New Roman" w:eastAsia="Times New Roman" w:cs="Times New Roman"/>
                <w:color w:val="000000"/>
                <w:sz w:val="22"/>
              </w:rPr>
              <w:t xml:space="preserve">-720.721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B9CADBC">
            <w:pPr>
              <w:pBdr/>
              <w:spacing w:after="0" w:before="0" w:line="240"/>
              <w:ind/>
              <w:jc w:val="center"/>
              <w:rPr/>
            </w:pPr>
            <w:r>
              <w:rPr>
                <w:rFonts w:ascii="Times New Roman" w:hAnsi="Times New Roman" w:eastAsia="Times New Roman" w:cs="Times New Roman"/>
                <w:color w:val="000000"/>
                <w:sz w:val="22"/>
              </w:rPr>
              <w:t xml:space="preserve">14.078.829 </w:t>
            </w:r>
            <w:r/>
          </w:p>
        </w:tc>
        <w:tc>
          <w:tcPr>
            <w:shd w:val="clear" w:color="000000" w:fill="ffffff"/>
            <w:tcBorders/>
            <w:tcW w:w="1522" w:type="dxa"/>
            <w:vAlign w:val="center"/>
            <w:textDirection w:val="lrTb"/>
            <w:noWrap/>
          </w:tcPr>
          <w:p w14:paraId="5F5DF5A5">
            <w:pPr>
              <w:pBdr/>
              <w:spacing w:after="0" w:before="0" w:line="240"/>
              <w:ind/>
              <w:jc w:val="center"/>
              <w:rPr/>
            </w:pPr>
            <w:r>
              <w:rPr>
                <w:rFonts w:ascii="Times New Roman" w:hAnsi="Times New Roman" w:eastAsia="Times New Roman" w:cs="Times New Roman"/>
                <w:color w:val="000000"/>
                <w:sz w:val="22"/>
              </w:rPr>
              <w:t xml:space="preserve">14.763.514 </w:t>
            </w:r>
            <w:r/>
          </w:p>
        </w:tc>
        <w:tc>
          <w:tcPr>
            <w:shd w:val="clear" w:color="000000" w:fill="ffffff"/>
            <w:tcBorders/>
            <w:tcW w:w="1522" w:type="dxa"/>
            <w:vAlign w:val="center"/>
            <w:textDirection w:val="lrTb"/>
            <w:noWrap/>
          </w:tcPr>
          <w:p w14:paraId="744AFF1B">
            <w:pPr>
              <w:pBdr/>
              <w:spacing w:after="0" w:before="0" w:line="240"/>
              <w:ind/>
              <w:jc w:val="center"/>
              <w:rPr/>
            </w:pPr>
            <w:r>
              <w:rPr>
                <w:rFonts w:ascii="Times New Roman" w:hAnsi="Times New Roman" w:eastAsia="Times New Roman" w:cs="Times New Roman"/>
                <w:color w:val="000000"/>
                <w:sz w:val="22"/>
              </w:rPr>
              <w:t xml:space="preserve">13.693.693</w:t>
            </w: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442935">
            <w:pPr>
              <w:pBdr/>
              <w:spacing w:after="0" w:before="0" w:line="240" w:lineRule="auto"/>
              <w:ind/>
              <w:jc w:val="center"/>
              <w:rPr/>
            </w:pPr>
            <w:r>
              <w:rPr>
                <w:rFonts w:ascii="Times New Roman" w:hAnsi="Times New Roman" w:eastAsia="Times New Roman" w:cs="Times New Roman"/>
                <w:color w:val="000000"/>
                <w:sz w:val="22"/>
              </w:rPr>
              <w:t xml:space="preserve">14.078.829 </w:t>
            </w:r>
            <w:r/>
            <w:r/>
          </w:p>
        </w:tc>
        <w:tc>
          <w:tcPr>
            <w:shd w:val="clear" w:color="000000" w:fill="ffffff"/>
            <w:tcBorders/>
            <w:tcW w:w="1522" w:type="dxa"/>
            <w:vAlign w:val="center"/>
            <w:textDirection w:val="lrTb"/>
            <w:noWrap w:val="false"/>
          </w:tcPr>
          <w:p w14:paraId="06A1FA78">
            <w:pPr>
              <w:pBdr/>
              <w:spacing w:after="0" w:before="0" w:line="240" w:lineRule="auto"/>
              <w:ind/>
              <w:jc w:val="center"/>
              <w:rPr/>
            </w:pPr>
            <w:r>
              <w:rPr>
                <w:rFonts w:ascii="Times New Roman" w:hAnsi="Times New Roman" w:eastAsia="Times New Roman" w:cs="Times New Roman"/>
                <w:color w:val="000000"/>
                <w:sz w:val="22"/>
              </w:rPr>
              <w:t xml:space="preserve">14.763.514 </w:t>
            </w:r>
            <w:r/>
            <w:r/>
          </w:p>
        </w:tc>
        <w:tc>
          <w:tcPr>
            <w:shd w:val="clear" w:color="000000" w:fill="ffffff"/>
            <w:tcBorders/>
            <w:tcW w:w="1522" w:type="dxa"/>
            <w:vAlign w:val="center"/>
            <w:textDirection w:val="lrTb"/>
            <w:noWrap w:val="false"/>
          </w:tcPr>
          <w:p w14:paraId="1E65FFD7">
            <w:pPr>
              <w:pBdr/>
              <w:spacing w:after="0" w:before="0" w:line="240" w:lineRule="auto"/>
              <w:ind/>
              <w:jc w:val="center"/>
              <w:rPr/>
            </w:pPr>
            <w:r>
              <w:rPr>
                <w:rFonts w:ascii="Times New Roman" w:hAnsi="Times New Roman" w:eastAsia="Times New Roman" w:cs="Times New Roman"/>
                <w:color w:val="000000"/>
                <w:sz w:val="22"/>
              </w:rPr>
              <w:t xml:space="preserve">13.693.693</w:t>
            </w:r>
            <w:r/>
            <w:r/>
          </w:p>
        </w:tc>
      </w:tr>
      <w:tr>
        <w:trPr>
          <w:trHeight w:val="3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3F73899E">
            <w:pPr>
              <w:pBdr/>
              <w:spacing w:after="0" w:before="0" w:line="240"/>
              <w:ind/>
              <w:jc w:val="center"/>
              <w:rPr/>
            </w:pPr>
            <w:r>
              <w:rPr>
                <w:rFonts w:ascii="Times New Roman" w:hAnsi="Times New Roman" w:eastAsia="Times New Roman" w:cs="Times New Roman"/>
                <w:b/>
                <w:color w:val="000000"/>
                <w:sz w:val="22"/>
              </w:rPr>
              <w:t xml:space="preserve">14.178.679 </w:t>
            </w: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01E284F">
            <w:pPr>
              <w:pBdr/>
              <w:spacing w:after="0" w:before="0" w:line="240"/>
              <w:ind/>
              <w:jc w:val="center"/>
              <w:rPr/>
            </w:pPr>
            <w:r>
              <w:rPr>
                <w:rFonts w:ascii="Times New Roman" w:hAnsi="Times New Roman" w:eastAsia="Times New Roman" w:cs="Times New Roman"/>
                <w:color w:val="000000"/>
                <w:sz w:val="22"/>
              </w:rPr>
              <w:t xml:space="preserve">-0,70%</w:t>
            </w:r>
            <w:r/>
          </w:p>
        </w:tc>
        <w:tc>
          <w:tcPr>
            <w:shd w:val="clear" w:color="000000" w:fill="ffffff"/>
            <w:tcBorders/>
            <w:tcW w:w="1522" w:type="dxa"/>
            <w:vAlign w:val="center"/>
            <w:textDirection w:val="lrTb"/>
            <w:noWrap w:val="false"/>
          </w:tcPr>
          <w:p w14:paraId="614BA117">
            <w:pPr>
              <w:pBdr/>
              <w:spacing w:after="0" w:before="0" w:line="240"/>
              <w:ind/>
              <w:jc w:val="center"/>
              <w:rPr/>
            </w:pPr>
            <w:r>
              <w:rPr>
                <w:rFonts w:ascii="Times New Roman" w:hAnsi="Times New Roman" w:eastAsia="Times New Roman" w:cs="Times New Roman"/>
                <w:color w:val="000000"/>
                <w:sz w:val="22"/>
              </w:rPr>
              <w:t xml:space="preserve">4,12%</w:t>
            </w:r>
            <w:r/>
          </w:p>
        </w:tc>
        <w:tc>
          <w:tcPr>
            <w:shd w:val="clear" w:color="000000" w:fill="ffffff"/>
            <w:tcBorders/>
            <w:tcW w:w="1522" w:type="dxa"/>
            <w:vAlign w:val="center"/>
            <w:textDirection w:val="lrTb"/>
            <w:noWrap w:val="false"/>
          </w:tcPr>
          <w:p w14:paraId="4A86EDD2">
            <w:pPr>
              <w:pBdr/>
              <w:spacing w:after="0" w:before="0" w:line="240"/>
              <w:ind/>
              <w:jc w:val="center"/>
              <w:rPr/>
            </w:pPr>
            <w:r>
              <w:rPr>
                <w:rFonts w:ascii="Times New Roman" w:hAnsi="Times New Roman" w:eastAsia="Times New Roman" w:cs="Times New Roman"/>
                <w:color w:val="000000"/>
                <w:sz w:val="22"/>
              </w:rPr>
              <w:t xml:space="preserve">-3,42%</w:t>
            </w: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592.793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1.398.649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576.577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5417CF">
            <w:pPr>
              <w:pBdr/>
              <w:spacing w:after="0" w:before="0" w:line="240" w:lineRule="auto"/>
              <w:ind/>
              <w:jc w:val="center"/>
              <w:rPr/>
            </w:pPr>
            <w:r>
              <w:rPr>
                <w:rFonts w:ascii="Times New Roman" w:hAnsi="Times New Roman" w:eastAsia="Times New Roman" w:cs="Times New Roman"/>
                <w:color w:val="000000"/>
                <w:sz w:val="22"/>
              </w:rPr>
              <w:t xml:space="preserve">0% - 4%</w:t>
            </w:r>
            <w:r/>
          </w:p>
        </w:tc>
        <w:tc>
          <w:tcPr>
            <w:shd w:val="clear" w:color="000000" w:fill="ffffff"/>
            <w:tcBorders/>
            <w:tcW w:w="1522" w:type="dxa"/>
            <w:vAlign w:val="center"/>
            <w:textDirection w:val="lrTb"/>
            <w:noWrap/>
          </w:tcPr>
          <w:p w14:paraId="01D06BDA">
            <w:pPr>
              <w:pBdr/>
              <w:spacing w:after="0" w:before="0" w:line="240" w:lineRule="auto"/>
              <w:ind/>
              <w:jc w:val="center"/>
              <w:rPr/>
            </w:pPr>
            <w:r>
              <w:rPr>
                <w:rFonts w:ascii="Times New Roman" w:hAnsi="Times New Roman" w:eastAsia="Times New Roman" w:cs="Times New Roman"/>
                <w:color w:val="000000"/>
                <w:sz w:val="22"/>
              </w:rPr>
              <w:t xml:space="preserve">4% - 5%</w:t>
            </w:r>
            <w:r/>
          </w:p>
        </w:tc>
        <w:tc>
          <w:tcPr>
            <w:shd w:val="clear" w:color="000000" w:fill="ffffff"/>
            <w:tcBorders/>
            <w:tcW w:w="1522" w:type="dxa"/>
            <w:vAlign w:val="center"/>
            <w:textDirection w:val="lrTb"/>
            <w:noWrap/>
          </w:tcPr>
          <w:p w14:paraId="385B37A4">
            <w:pPr>
              <w:pBdr/>
              <w:spacing w:after="0" w:before="0" w:line="240" w:lineRule="auto"/>
              <w:ind/>
              <w:jc w:val="center"/>
              <w:rPr/>
            </w:pPr>
            <w:r>
              <w:rPr>
                <w:rFonts w:ascii="Times New Roman" w:hAnsi="Times New Roman" w:eastAsia="Times New Roman" w:cs="Times New Roman"/>
                <w:color w:val="000000"/>
                <w:sz w:val="22"/>
              </w:rPr>
              <w:t xml:space="preserve">0% - 4%</w:t>
            </w: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592.793</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1.398.649</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576.577</w:t>
            </w:r>
            <w:r>
              <w:rPr>
                <w:sz w:val="22"/>
                <w:szCs w:val="22"/>
              </w:rPr>
            </w:r>
            <w:r>
              <w:rPr>
                <w:sz w:val="22"/>
                <w:szCs w:val="22"/>
              </w:rPr>
            </w:r>
          </w:p>
        </w:tc>
      </w:tr>
    </w:tbl>
    <w:p w14:paraId="30C62051" w14:textId="5FB0A854">
      <w:pPr>
        <w:pBdr/>
        <w:spacing w:after="120" w:before="120" w:line="276" w:lineRule="auto"/>
        <w:ind/>
        <w:jc w:val="both"/>
        <w:rPr>
          <w:b/>
          <w:bCs/>
          <w:i/>
          <w:iCs/>
          <w:highlight w:val="none"/>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highlight w:val="none"/>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-3,42</w:t>
      </w:r>
      <w:r>
        <w:t xml:space="preserve">% </w:t>
      </w:r>
      <w:r>
        <w:t xml:space="preserve">đến</w:t>
      </w:r>
      <w:r>
        <w:t xml:space="preserve"> </w:t>
      </w:r>
      <w:r>
        <w:t xml:space="preserve"> </w:t>
      </w:r>
      <w:r>
        <w:t xml:space="preserve">4,12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6A4DCD2D">
      <w:pPr>
        <w:pBdr/>
        <w:shd w:val="nil"/>
        <w:spacing/>
        <w:ind/>
        <w:rPr>
          <w:b/>
          <w:bCs/>
          <w:i/>
          <w:u w:val="single"/>
        </w:rPr>
      </w:pPr>
      <w:r>
        <w:rPr>
          <w:b/>
          <w:bCs/>
          <w:i/>
          <w:iCs/>
          <w:highlight w:val="none"/>
          <w:u w:val="single"/>
        </w:rPr>
        <w:br w:type="page" w:clear="all"/>
      </w:r>
      <w:r>
        <w:rPr>
          <w:b/>
          <w:bCs/>
          <w:i/>
          <w:iCs/>
          <w:highlight w:val="none"/>
          <w:u w:val="single"/>
        </w:rPr>
      </w:r>
      <w:r>
        <w:rPr>
          <w:b/>
          <w:bCs/>
          <w:i/>
          <w:iCs/>
          <w:highlight w:val="none"/>
          <w:u w:val="single"/>
        </w:rPr>
      </w:r>
    </w:p>
    <w:p w14:paraId="0D01D2F9" w14:textId="26F5BDD5">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6A765DA1">
            <w:pPr>
              <w:pBdr/>
              <w:spacing w:after="0" w:before="0" w:line="240"/>
              <w:ind/>
              <w:jc w:val="center"/>
              <w:rPr/>
            </w:pPr>
            <w:r>
              <w:rPr>
                <w:rFonts w:ascii="Times New Roman" w:hAnsi="Times New Roman" w:eastAsia="Times New Roman" w:cs="Times New Roman"/>
                <w:color w:val="000000"/>
                <w:sz w:val="24"/>
              </w:rPr>
              <w:t xml:space="preserve">14.078.829</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AE783DD">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06174CF">
            <w:pPr>
              <w:pBdr/>
              <w:spacing w:after="0" w:before="0" w:line="240"/>
              <w:ind/>
              <w:jc w:val="center"/>
              <w:rPr/>
            </w:pPr>
            <w:r>
              <w:rPr>
                <w:rFonts w:ascii="Times New Roman" w:hAnsi="Times New Roman" w:eastAsia="Times New Roman" w:cs="Times New Roman"/>
                <w:color w:val="000000"/>
                <w:sz w:val="24"/>
              </w:rPr>
              <w:t xml:space="preserve">4.692.943</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2FA566FE">
            <w:pPr>
              <w:pBdr/>
              <w:spacing w:after="0" w:before="0" w:line="240"/>
              <w:ind/>
              <w:jc w:val="center"/>
              <w:rPr/>
            </w:pPr>
            <w:r>
              <w:rPr>
                <w:rFonts w:ascii="Times New Roman" w:hAnsi="Times New Roman" w:eastAsia="Times New Roman" w:cs="Times New Roman"/>
                <w:color w:val="000000"/>
                <w:sz w:val="24"/>
              </w:rPr>
              <w:t xml:space="preserve">14.763.514</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8954568">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7AAE4E6">
            <w:pPr>
              <w:pBdr/>
              <w:spacing w:after="0" w:before="0" w:line="240"/>
              <w:ind/>
              <w:jc w:val="center"/>
              <w:rPr/>
            </w:pPr>
            <w:r>
              <w:rPr>
                <w:rFonts w:ascii="Times New Roman" w:hAnsi="Times New Roman" w:eastAsia="Times New Roman" w:cs="Times New Roman"/>
                <w:color w:val="000000"/>
                <w:sz w:val="24"/>
              </w:rPr>
              <w:t xml:space="preserve">4.921.171</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2AAB162F">
            <w:pPr>
              <w:pBdr/>
              <w:spacing w:after="0" w:before="0" w:line="240"/>
              <w:ind/>
              <w:jc w:val="center"/>
              <w:rPr/>
            </w:pPr>
            <w:r>
              <w:rPr>
                <w:rFonts w:ascii="Times New Roman" w:hAnsi="Times New Roman" w:eastAsia="Times New Roman" w:cs="Times New Roman"/>
                <w:color w:val="000000"/>
                <w:sz w:val="24"/>
              </w:rPr>
              <w:t xml:space="preserve">13.693.694</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40638E4">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0D195AD6">
            <w:pPr>
              <w:pBdr/>
              <w:spacing w:after="0" w:before="0" w:line="240"/>
              <w:ind/>
              <w:jc w:val="center"/>
              <w:rPr/>
            </w:pPr>
            <w:r>
              <w:rPr>
                <w:rFonts w:ascii="Times New Roman" w:hAnsi="Times New Roman" w:eastAsia="Times New Roman" w:cs="Times New Roman"/>
                <w:color w:val="000000"/>
                <w:sz w:val="24"/>
              </w:rPr>
              <w:t xml:space="preserve">4.564.565</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91E9F11">
            <w:pPr>
              <w:pBdr/>
              <w:spacing w:after="0" w:before="0" w:line="240"/>
              <w:ind/>
              <w:jc w:val="center"/>
              <w:rPr/>
            </w:pPr>
            <w:r>
              <w:rPr>
                <w:rFonts w:ascii="Times New Roman" w:hAnsi="Times New Roman" w:eastAsia="Times New Roman" w:cs="Times New Roman"/>
                <w:b/>
                <w:color w:val="000000"/>
                <w:sz w:val="24"/>
              </w:rPr>
              <w:t xml:space="preserve">14.178.679</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FE1E639">
            <w:pPr>
              <w:pBdr/>
              <w:spacing w:after="0" w:before="0" w:line="240"/>
              <w:ind/>
              <w:jc w:val="center"/>
              <w:rPr/>
            </w:pPr>
            <w:r>
              <w:rPr>
                <w:rFonts w:ascii="Times New Roman" w:hAnsi="Times New Roman" w:eastAsia="Times New Roman" w:cs="Times New Roman"/>
                <w:b/>
                <w:color w:val="000000"/>
                <w:sz w:val="24"/>
              </w:rPr>
              <w:t xml:space="preserve">14.000.000</w:t>
            </w: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14.000.000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4"/>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4"/>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12/2025</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656"/>
        <w:gridCol w:w="2163"/>
        <w:gridCol w:w="1984"/>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34AF821">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56" w:type="dxa"/>
            <w:vAlign w:val="center"/>
            <w:textDirection w:val="lrTb"/>
            <w:noWrap w:val="false"/>
          </w:tcPr>
          <w:p w14:paraId="64334439">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63" w:type="dxa"/>
            <w:vAlign w:val="center"/>
            <w:textDirection w:val="lrTb"/>
            <w:noWrap w:val="false"/>
          </w:tcPr>
          <w:p w14:paraId="5F02E54D">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07DEC7B8">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6598FBC">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46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4F24F722">
            <w:pPr>
              <w:pBdr/>
              <w:spacing w:after="0" w:before="0" w:line="288"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14:paraId="5EADF2A9">
            <w:pPr>
              <w:pBdr/>
              <w:spacing w:after="0" w:before="0" w:line="288" w:lineRule="auto"/>
              <w:ind/>
              <w:jc w:val="both"/>
              <w:rPr/>
            </w:pPr>
            <w:r>
              <w:rPr>
                <w:rFonts w:ascii="Times New Roman" w:hAnsi="Times New Roman" w:eastAsia="Times New Roman" w:cs="Times New Roman"/>
                <w:b/>
                <w:color w:val="000000"/>
                <w:sz w:val="24"/>
              </w:rPr>
              <w:t xml:space="preserve">Quyền sử dụng đất tại thửa đất số: 325, tờ bản đồ số 34 có địa chỉ: Thôn Quyết Tiến, xã Yên Cường, huyện Ý Yên, tỉnh Nam Định </w:t>
            </w:r>
            <w:r>
              <w:rPr>
                <w:rFonts w:ascii="Times New Roman" w:hAnsi="Times New Roman" w:eastAsia="Times New Roman" w:cs="Times New Roman"/>
                <w:b/>
                <w:i/>
                <w:iCs/>
                <w:color w:val="000000"/>
                <w:sz w:val="24"/>
              </w:rPr>
              <w:t xml:space="preserve">(Nay là xã Yên Cường, tỉnh Ninh Bình)</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0228944</w:t>
            </w:r>
            <w:r>
              <w:rPr>
                <w:rFonts w:ascii="Times New Roman" w:hAnsi="Times New Roman" w:eastAsia="Times New Roman" w:cs="Times New Roman"/>
                <w:b/>
                <w:color w:val="000000"/>
                <w:sz w:val="24"/>
              </w:rPr>
              <w:t xml:space="preserve">0, số vào sổ cấp GCN: VP 6566 do Văn phòng đăng ký đất đai Nam Định cấp ngày 28/8/2025; Chủ sử dụng đất là Ông Trần Xuân Bách và vợ Bà Nguyễn Phượng Yến.</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E32DDE7">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4834A7B0">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56" w:type="dxa"/>
            <w:vAlign w:val="center"/>
            <w:textDirection w:val="lrTb"/>
            <w:noWrap w:val="false"/>
          </w:tcPr>
          <w:p w14:paraId="0D9DD624">
            <w:pPr>
              <w:pBdr/>
              <w:spacing w:after="0" w:before="0" w:line="288"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2163" w:type="dxa"/>
            <w:vAlign w:val="center"/>
            <w:textDirection w:val="lrTb"/>
            <w:noWrap/>
          </w:tcPr>
          <w:p w14:paraId="75222B9F">
            <w:pPr>
              <w:pBdr/>
              <w:spacing w:after="0" w:before="0" w:line="288" w:lineRule="auto"/>
              <w:ind/>
              <w:jc w:val="center"/>
              <w:rPr/>
            </w:pPr>
            <w:r>
              <w:rPr>
                <w:rFonts w:ascii="Times New Roman" w:hAnsi="Times New Roman" w:eastAsia="Times New Roman" w:cs="Times New Roman"/>
                <w:color w:val="000000"/>
                <w:sz w:val="24"/>
              </w:rPr>
              <w:t xml:space="preserve">222,0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12FC444">
            <w:pPr>
              <w:pBdr/>
              <w:spacing w:after="0" w:before="0" w:line="288" w:lineRule="auto"/>
              <w:ind/>
              <w:jc w:val="center"/>
              <w:rPr/>
            </w:pPr>
            <w:r>
              <w:rPr>
                <w:rFonts w:ascii="Times New Roman" w:hAnsi="Times New Roman" w:eastAsia="Times New Roman" w:cs="Times New Roman"/>
                <w:color w:val="000000"/>
                <w:sz w:val="24"/>
              </w:rPr>
              <w:t xml:space="preserve">14.000.000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1D4B7C8">
            <w:pPr>
              <w:pBdr/>
              <w:spacing w:after="0" w:before="0" w:line="288" w:lineRule="auto"/>
              <w:ind/>
              <w:jc w:val="center"/>
              <w:rPr/>
            </w:pPr>
            <w:r>
              <w:rPr>
                <w:rFonts w:ascii="Times New Roman" w:hAnsi="Times New Roman" w:eastAsia="Times New Roman" w:cs="Times New Roman"/>
                <w:color w:val="000000"/>
                <w:sz w:val="24"/>
              </w:rPr>
              <w:t xml:space="preserve">3.108.000.000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461F45C9">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3D974B90">
            <w:pPr>
              <w:pBdr/>
              <w:spacing w:after="0" w:before="0" w:line="288" w:lineRule="auto"/>
              <w:ind/>
              <w:jc w:val="center"/>
              <w:rPr/>
            </w:pPr>
            <w:r>
              <w:rPr>
                <w:rFonts w:ascii="Times New Roman" w:hAnsi="Times New Roman" w:eastAsia="Times New Roman" w:cs="Times New Roman"/>
                <w:b/>
                <w:color w:val="000000"/>
                <w:sz w:val="24"/>
              </w:rPr>
              <w:t xml:space="preserve">3.108.000.000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7CCDF9E3">
            <w:pPr>
              <w:pBdr/>
              <w:spacing w:after="0" w:before="0" w:line="288" w:lineRule="auto"/>
              <w:ind/>
              <w:jc w:val="center"/>
              <w:rPr/>
            </w:pPr>
            <w:r>
              <w:rPr>
                <w:rFonts w:ascii="Times New Roman" w:hAnsi="Times New Roman" w:eastAsia="Times New Roman" w:cs="Times New Roman"/>
                <w:b/>
                <w:i/>
                <w:color w:val="000000"/>
                <w:sz w:val="24"/>
              </w:rPr>
              <w:t xml:space="preserve">(Bằng chữ: Ba tỷ, một trăm linh tám triệu đồng chẵn./.)</w:t>
            </w:r>
            <w:r/>
          </w:p>
        </w:tc>
      </w:tr>
    </w:tbl>
    <w:p w14:paraId="187E2E91" w14:textId="56B58432">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4"/>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4"/>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4"/>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4"/>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4"/>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4"/>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4"/>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4"/>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4"/>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4"/>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275/2025/1893/VFI-CT.21.A</w:t>
      </w:r>
      <w:r>
        <w:rPr>
          <w:color w:val="ff0000"/>
          <w:lang w:val="vi-VN"/>
        </w:rPr>
        <w:t xml:space="preserve"> </w:t>
      </w:r>
      <w:r>
        <w:rPr>
          <w:color w:val="000000" w:themeColor="text1"/>
        </w:rPr>
        <w:t xml:space="preserve">ngày 31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275/2025/1893/VFI-BC.21.A</w:t>
      </w:r>
      <w:r>
        <w:rPr>
          <w:i/>
          <w:lang w:val="pt-BR"/>
        </w:rPr>
        <w:t xml:space="preserve"> </w:t>
      </w:r>
      <w:r>
        <w:rPr>
          <w:i/>
          <w:lang w:val="pt-BR"/>
        </w:rPr>
        <w:t xml:space="preserve">ngày 31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Người hướng dẫn khảo sát</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06439" name=""/>
                              <pic:cNvPicPr>
                                <a:picLocks noChangeAspect="1"/>
                              </pic:cNvPicPr>
                              <pic:nvPr/>
                            </pic:nvPicPr>
                            <pic:blipFill rotWithShape="1">
                              <a:blip r:embed="rId20"/>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6.77pt;height:170.08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2834" name=""/>
                              <pic:cNvPicPr>
                                <a:picLocks noChangeAspect="1"/>
                              </pic:cNvPicPr>
                              <pic:nvPr/>
                            </pic:nvPicPr>
                            <pic:blipFill rotWithShape="1">
                              <a:blip r:embed="rId21"/>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0.0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2A44CB0">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93212" cy="212494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10702" name=""/>
                              <pic:cNvPicPr>
                                <a:picLocks noChangeAspect="1"/>
                              </pic:cNvPicPr>
                              <pic:nvPr/>
                            </pic:nvPicPr>
                            <pic:blipFill rotWithShape="1">
                              <a:blip r:embed="rId22"/>
                              <a:stretch/>
                            </pic:blipFill>
                            <pic:spPr bwMode="auto">
                              <a:xfrm rot="0" flipH="0" flipV="0">
                                <a:off x="0" y="0"/>
                                <a:ext cx="1593212" cy="21249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25.45pt;height:167.32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33021"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798840"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373391" name=""/>
                              <pic:cNvPicPr>
                                <a:picLocks noChangeAspect="1"/>
                              </pic:cNvPicPr>
                              <pic:nvPr/>
                            </pic:nvPicPr>
                            <pic:blipFill rotWithShape="1">
                              <a:blip r:embed="rId25"/>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5"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275/2025/1893/VFI-BC.21.A</w:t>
      </w:r>
      <w:r>
        <w:rPr>
          <w:i/>
          <w:lang w:val="pt-BR"/>
        </w:rPr>
        <w:t xml:space="preserve"> ngày </w:t>
      </w:r>
      <w:r>
        <w:rPr>
          <w:i/>
          <w:lang w:val="pt-BR"/>
        </w:rPr>
        <w:t xml:space="preserve">31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mc:AlternateContent>
          <mc:Choice Requires="wpg">
            <w:drawing>
              <wp:inline xmlns:wp="http://schemas.openxmlformats.org/drawingml/2006/wordprocessingDrawing" distT="0" distB="0" distL="0" distR="0">
                <wp:extent cx="5454842" cy="690782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9335" name=""/>
                        <pic:cNvPicPr>
                          <a:picLocks noChangeAspect="1"/>
                        </pic:cNvPicPr>
                        <pic:nvPr/>
                      </pic:nvPicPr>
                      <pic:blipFill rotWithShape="1">
                        <a:blip r:embed="rId26"/>
                        <a:stretch/>
                      </pic:blipFill>
                      <pic:spPr bwMode="auto">
                        <a:xfrm flipH="0" flipV="0">
                          <a:off x="0" y="0"/>
                          <a:ext cx="5454842" cy="6907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29.52pt;height:543.92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rPr>
            </w:pPr>
            <w:r>
              <w:rPr>
                <w:b/>
                <w:bCs/>
              </w:rPr>
              <w:t xml:space="preserve">Trương Thị Diệp</w:t>
            </w:r>
            <w:r>
              <w:rPr>
                <w:b/>
                <w:bCs/>
              </w:rPr>
            </w:r>
            <w:r>
              <w:rPr>
                <w:b/>
                <w:bCs/>
              </w:rPr>
            </w:r>
          </w:p>
        </w:tc>
      </w:tr>
    </w:tbl>
    <w:p w14:paraId="6853D8C1" w14:textId="77777777">
      <w:pPr>
        <w:pBdr/>
        <w:spacing w:after="200" w:line="276" w:lineRule="auto"/>
        <w:ind/>
        <w:jc w:val="center"/>
        <w:rPr>
          <w:b/>
          <w:bCs/>
          <w:iCs/>
          <w:lang w:val="pt-BR"/>
        </w:rPr>
      </w:pPr>
      <w:r>
        <w:rPr>
          <w:b/>
          <w:bCs/>
          <w:iCs/>
          <w:lang w:val="pt-BR"/>
        </w:rPr>
      </w:r>
      <w:r>
        <mc:AlternateContent>
          <mc:Choice Requires="wpg">
            <w:drawing>
              <wp:inline xmlns:wp="http://schemas.openxmlformats.org/drawingml/2006/wordprocessingDrawing" distT="0" distB="0" distL="0" distR="0">
                <wp:extent cx="5199065" cy="680103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68942" name=""/>
                        <pic:cNvPicPr>
                          <a:picLocks noChangeAspect="1"/>
                        </pic:cNvPicPr>
                        <pic:nvPr/>
                      </pic:nvPicPr>
                      <pic:blipFill rotWithShape="1">
                        <a:blip r:embed="rId27"/>
                        <a:stretch/>
                      </pic:blipFill>
                      <pic:spPr bwMode="auto">
                        <a:xfrm flipH="0" flipV="0">
                          <a:off x="0" y="0"/>
                          <a:ext cx="5199065" cy="6801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09.38pt;height:535.51pt;mso-wrap-distance-left:0.00pt;mso-wrap-distance-top:0.00pt;mso-wrap-distance-right:0.00pt;mso-wrap-distance-bottom:0.00pt;z-index:1;" stroked="false">
                <v:imagedata r:id="rId27" o:title=""/>
                <o:lock v:ext="edit" rotation="t"/>
              </v:shape>
            </w:pict>
          </mc:Fallback>
        </mc:AlternateContent>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619CB1AC" w14:textId="77777777">
            <w:pPr>
              <w:pBdr/>
              <w:spacing/>
              <w:ind/>
              <w:jc w:val="left"/>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rPr>
            </w:pPr>
            <w:r>
              <w:rPr>
                <w:b/>
                <w:bCs/>
              </w:rPr>
              <w:t xml:space="preserve">Trương Thị Diệp</w:t>
            </w:r>
            <w:r>
              <w:rPr>
                <w:b/>
                <w:bCs/>
              </w:rPr>
            </w:r>
            <w:r>
              <w:rPr>
                <w:b/>
                <w:bCs/>
              </w:rP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7B602393" w14:textId="66CEBA51">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219215" cy="688041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75188" name=""/>
                        <pic:cNvPicPr>
                          <a:picLocks noChangeAspect="1"/>
                        </pic:cNvPicPr>
                        <pic:nvPr/>
                      </pic:nvPicPr>
                      <pic:blipFill rotWithShape="1">
                        <a:blip r:embed="rId28"/>
                        <a:stretch/>
                      </pic:blipFill>
                      <pic:spPr bwMode="auto">
                        <a:xfrm flipH="0" flipV="0">
                          <a:off x="0" y="0"/>
                          <a:ext cx="5219214" cy="68804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0.96pt;height:541.76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02D04CD8">
            <w:pPr>
              <w:pBdr/>
              <w:spacing/>
              <w:ind/>
              <w:jc w:val="center"/>
              <w:rPr>
                <w:b/>
                <w:bCs/>
              </w:rPr>
            </w:pPr>
            <w:r>
              <w:rPr>
                <w:b/>
                <w:bCs/>
              </w:rPr>
              <w:t xml:space="preserve">Trương Thị Diệp</w:t>
            </w:r>
            <w:r>
              <w:rPr>
                <w:b/>
                <w:bCs/>
              </w:rPr>
            </w:r>
            <w:r>
              <w:rPr>
                <w:b/>
                <w:bCs/>
              </w:rPr>
            </w:r>
          </w:p>
        </w:tc>
      </w:tr>
    </w:tbl>
    <w:p w14:paraId="1EAD3878" w14:textId="77777777">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858215" cy="819260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36595" name=""/>
                        <pic:cNvPicPr>
                          <a:picLocks noChangeAspect="1"/>
                        </pic:cNvPicPr>
                        <pic:nvPr/>
                      </pic:nvPicPr>
                      <pic:blipFill rotWithShape="1">
                        <a:blip r:embed="rId29"/>
                        <a:stretch/>
                      </pic:blipFill>
                      <pic:spPr bwMode="auto">
                        <a:xfrm flipH="0" flipV="0">
                          <a:off x="0" y="0"/>
                          <a:ext cx="5858214" cy="81926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1.28pt;height:645.09pt;mso-wrap-distance-left:0.00pt;mso-wrap-distance-top:0.00pt;mso-wrap-distance-right:0.00pt;mso-wrap-distance-bottom:0.00pt;z-index:1;" stroked="false">
                <v:imagedata r:id="rId29" o:title=""/>
                <o:lock v:ext="edit" rotation="t"/>
              </v:shape>
            </w:pict>
          </mc:Fallback>
        </mc:AlternateContent>
      </w:r>
      <w:r>
        <mc:AlternateContent>
          <mc:Choice Requires="wpg">
            <w:drawing>
              <wp:inline xmlns:wp="http://schemas.openxmlformats.org/drawingml/2006/wordprocessingDrawing" distT="0" distB="0" distL="0" distR="0">
                <wp:extent cx="6124241" cy="911542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55796" name=""/>
                        <pic:cNvPicPr>
                          <a:picLocks noChangeAspect="1"/>
                        </pic:cNvPicPr>
                        <pic:nvPr/>
                      </pic:nvPicPr>
                      <pic:blipFill rotWithShape="1">
                        <a:blip r:embed="rId30"/>
                        <a:stretch/>
                      </pic:blipFill>
                      <pic:spPr bwMode="auto">
                        <a:xfrm flipH="0" flipV="0">
                          <a:off x="0" y="0"/>
                          <a:ext cx="6124241" cy="91154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82.22pt;height:717.75pt;mso-wrap-distance-left:0.00pt;mso-wrap-distance-top:0.00pt;mso-wrap-distance-right:0.00pt;mso-wrap-distance-bottom:0.00pt;z-index:1;" stroked="false">
                <v:imagedata r:id="rId30" o:title=""/>
                <o:lock v:ext="edit" rotation="t"/>
              </v:shape>
            </w:pict>
          </mc:Fallback>
        </mc:AlternateContent>
      </w:r>
      <w:r>
        <mc:AlternateContent>
          <mc:Choice Requires="wpg">
            <w:drawing>
              <wp:inline xmlns:wp="http://schemas.openxmlformats.org/drawingml/2006/wordprocessingDrawing" distT="0" distB="0" distL="0" distR="0">
                <wp:extent cx="6048375" cy="80645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74408"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35.00pt;mso-wrap-distance-left:0.00pt;mso-wrap-distance-top:0.00pt;mso-wrap-distance-right:0.00pt;mso-wrap-distance-bottom:0.00pt;z-index:1;" stroked="false">
                <v:imagedata r:id="rId31"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www.facebook.com/groups/426926801314390/permalink/1732305094109881/" TargetMode="External"/><Relationship Id="rId19" Type="http://schemas.openxmlformats.org/officeDocument/2006/relationships/hyperlink" Target="https://www.facebook.com/groups/426926801314390/permalink/1708605219813202/" TargetMode="External"/><Relationship Id="rId20" Type="http://schemas.openxmlformats.org/officeDocument/2006/relationships/image" Target="media/image4.jpg"/><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jpg"/><Relationship Id="rId24" Type="http://schemas.openxmlformats.org/officeDocument/2006/relationships/image" Target="media/image8.jpg"/><Relationship Id="rId25" Type="http://schemas.openxmlformats.org/officeDocument/2006/relationships/image" Target="media/image9.jp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271</cp:revision>
  <dcterms:created xsi:type="dcterms:W3CDTF">2025-09-15T09:58:00Z</dcterms:created>
  <dcterms:modified xsi:type="dcterms:W3CDTF">2025-12-31T08:55:08Z</dcterms:modified>
</cp:coreProperties>
</file>