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80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80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275/2025/1890/VFI-CT.61.A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highlight w:val="none"/>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KIỀU </w:t>
                            </w:r>
                            <w:r>
                              <w:rPr>
                                <w:rFonts w:ascii="Times New Roman Bold" w:hAnsi="Times New Roman Bold"/>
                                <w:b/>
                                <w:color w:val="000000" w:themeColor="text1"/>
                                <w:lang w:val="pt-BR"/>
                              </w:rPr>
                              <w:t xml:space="preserve">QUANG </w:t>
                            </w:r>
                            <w:r>
                              <w:rPr>
                                <w:rFonts w:ascii="Times New Roman Bold" w:hAnsi="Times New Roman Bold"/>
                                <w:b/>
                                <w:color w:val="000000" w:themeColor="text1"/>
                                <w:lang w:val="pt-BR"/>
                              </w:rPr>
                              <w:t xml:space="preserve">HUY</w:t>
                            </w:r>
                            <w:r>
                              <w:rPr>
                                <w:rFonts w:ascii="Times New Roman Bold" w:hAnsi="Times New Roman Bold"/>
                                <w:b/>
                                <w:bCs/>
                                <w:color w:val="000000" w:themeColor="text1"/>
                                <w:highlight w:val="none"/>
                                <w:lang w:val="pt-BR"/>
                              </w:rPr>
                            </w:r>
                            <w:r>
                              <w:rPr>
                                <w:rFonts w:ascii="Times New Roman Bold" w:hAnsi="Times New Roman Bold"/>
                                <w:b/>
                                <w:bCs/>
                                <w:color w:val="000000" w:themeColor="text1"/>
                                <w:highlight w:val="none"/>
                                <w:lang w:val="pt-BR"/>
                              </w:rPr>
                            </w:r>
                          </w:p>
                          <w:p w14:paraId="6581F14A">
                            <w:pPr>
                              <w:pBdr/>
                              <w:spacing w:after="0" w:before="0" w:line="276" w:lineRule="auto"/>
                              <w:ind/>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39, tờ bản đồ số: 2 có địa chỉ: Thôn Yên Lạc, xã Cần Kiệm, huyện Thạch Thất, Hà Tây (Nay là xã Thạch Thất, Thành phố Hà Nội) theo 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rPr>
                              <w:t xml:space="preserve">.</w:t>
                            </w:r>
                            <w:r/>
                          </w:p>
                          <w:p w14:paraId="3A36677B">
                            <w:pPr>
                              <w:pBdr/>
                              <w:spacing w:after="120" w:before="120" w:line="360" w:lineRule="auto"/>
                              <w:ind/>
                              <w:jc w:val="both"/>
                              <w:rPr>
                                <w:bCs/>
                                <w:i/>
                              </w:rPr>
                            </w:pPr>
                            <w:r>
                              <w:rPr>
                                <w:b/>
                              </w:rPr>
                            </w:r>
                            <w:r>
                              <w:rPr>
                                <w:bCs/>
                                <w:i/>
                                <w:iCs/>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4.71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275/2025/1890/VFI-CT.61.A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highlight w:val="none"/>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KIỀU </w:t>
                      </w:r>
                      <w:r>
                        <w:rPr>
                          <w:rFonts w:ascii="Times New Roman Bold" w:hAnsi="Times New Roman Bold"/>
                          <w:b/>
                          <w:color w:val="000000" w:themeColor="text1"/>
                          <w:lang w:val="pt-BR"/>
                        </w:rPr>
                        <w:t xml:space="preserve">QUANG </w:t>
                      </w:r>
                      <w:r>
                        <w:rPr>
                          <w:rFonts w:ascii="Times New Roman Bold" w:hAnsi="Times New Roman Bold"/>
                          <w:b/>
                          <w:color w:val="000000" w:themeColor="text1"/>
                          <w:lang w:val="pt-BR"/>
                        </w:rPr>
                        <w:t xml:space="preserve">HUY</w:t>
                      </w:r>
                      <w:r>
                        <w:rPr>
                          <w:rFonts w:ascii="Times New Roman Bold" w:hAnsi="Times New Roman Bold"/>
                          <w:b/>
                          <w:bCs/>
                          <w:color w:val="000000" w:themeColor="text1"/>
                          <w:highlight w:val="none"/>
                          <w:lang w:val="pt-BR"/>
                        </w:rPr>
                      </w:r>
                      <w:r>
                        <w:rPr>
                          <w:rFonts w:ascii="Times New Roman Bold" w:hAnsi="Times New Roman Bold"/>
                          <w:b/>
                          <w:bCs/>
                          <w:color w:val="000000" w:themeColor="text1"/>
                          <w:highlight w:val="none"/>
                          <w:lang w:val="pt-BR"/>
                        </w:rPr>
                      </w:r>
                    </w:p>
                    <w:p w14:paraId="6581F14A">
                      <w:pPr>
                        <w:pBdr/>
                        <w:spacing w:after="0" w:before="0" w:line="276" w:lineRule="auto"/>
                        <w:ind/>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39, tờ bản đồ số: 2 có địa chỉ: Thôn Yên Lạc, xã Cần Kiệm, huyện Thạch Thất, Hà Tây (Nay là xã Thạch Thất, Thành phố Hà Nội) theo 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rPr>
                        <w:t xml:space="preserve">.</w:t>
                      </w:r>
                      <w:r/>
                    </w:p>
                    <w:p w14:paraId="3A36677B">
                      <w:pPr>
                        <w:pBdr/>
                        <w:spacing w:after="120" w:before="120" w:line="360" w:lineRule="auto"/>
                        <w:ind/>
                        <w:jc w:val="both"/>
                        <w:rPr>
                          <w:bCs/>
                          <w:i/>
                        </w:rPr>
                      </w:pPr>
                      <w:r>
                        <w:rPr>
                          <w:b/>
                        </w:rPr>
                      </w:r>
                      <w:r>
                        <w:rPr>
                          <w:bCs/>
                          <w:i/>
                          <w:iCs/>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58" w:type="dxa"/>
        <w:tblBorders/>
        <w:tblLayout w:type="fixed"/>
        <w:tblLook w:val="04A0" w:firstRow="1" w:lastRow="0" w:firstColumn="1" w:lastColumn="0" w:noHBand="0" w:noVBand="1"/>
      </w:tblPr>
      <w:tblGrid>
        <w:gridCol w:w="29"/>
        <w:gridCol w:w="1417"/>
        <w:gridCol w:w="2409"/>
        <w:gridCol w:w="6202"/>
      </w:tblGrid>
      <w:tr>
        <w:trPr>
          <w:trHeight w:val="1152"/>
        </w:trPr>
        <w:tc>
          <w:tcPr>
            <w:gridSpan w:val="2"/>
            <w:tcBorders/>
            <w:tcW w:w="1446"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1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36"/>
        </w:trPr>
        <w:tc>
          <w:tcPr>
            <w:gridSpan w:val="2"/>
            <w:shd w:val="clear" w:color="auto" w:fill="auto"/>
            <w:tcBorders/>
            <w:tcMar>
              <w:left w:w="108" w:type="dxa"/>
              <w:top w:w="0" w:type="dxa"/>
              <w:right w:w="108" w:type="dxa"/>
              <w:bottom w:w="0" w:type="dxa"/>
            </w:tcMar>
            <w:tcW w:w="3827" w:type="dxa"/>
            <w:textDirection w:val="lrTb"/>
            <w:noWrap w:val="false"/>
          </w:tcPr>
          <w:p w14:paraId="103F6C0D" w14:textId="77777777">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w:t>
            </w:r>
            <w:r>
              <w:rPr>
                <w:rStyle w:val="1034"/>
                <w:rFonts w:ascii="Times New Roman" w:hAnsi="Times New Roman"/>
                <w:color w:val="000000" w:themeColor="text1"/>
                <w:lang w:val="pt-BR"/>
              </w:rPr>
              <w:t xml:space="preserve">:</w:t>
            </w:r>
            <w:r>
              <w:rPr>
                <w:rStyle w:val="1034"/>
                <w:rFonts w:ascii="Times New Roman" w:hAnsi="Times New Roman"/>
                <w:color w:val="000000" w:themeColor="text1"/>
                <w:lang w:val="pt-BR"/>
              </w:rPr>
              <w:t xml:space="preserve">275/2025/1890/VFI-CT.61.A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02" w:type="dxa"/>
            <w:textDirection w:val="lrTb"/>
            <w:noWrap w:val="false"/>
          </w:tcPr>
          <w:p w14:paraId="6C20F813" w14:textId="77777777">
            <w:pPr>
              <w:pStyle w:val="1035"/>
              <w:pBdr/>
              <w:spacing w:after="60"/>
              <w:ind w:right="-56"/>
              <w:jc w:val="left"/>
              <w:rPr>
                <w:color w:val="000000" w:themeColor="text1"/>
                <w:sz w:val="24"/>
                <w:szCs w:val="24"/>
                <w:lang w:val="vi-VN"/>
              </w:rPr>
            </w:pPr>
            <w:r>
              <w:rPr>
                <w:rStyle w:val="1034"/>
                <w:rFonts w:ascii="Times New Roman" w:hAnsi="Times New Roman"/>
                <w:i/>
                <w:color w:val="auto"/>
              </w:rPr>
              <w:t xml:space="preserve">                                   TP. </w:t>
            </w:r>
            <w:r>
              <w:rPr>
                <w:rStyle w:val="1034"/>
                <w:rFonts w:ascii="Times New Roman" w:hAnsi="Times New Roman"/>
                <w:i/>
                <w:color w:val="auto"/>
              </w:rPr>
              <w:t xml:space="preserve">Hà</w:t>
            </w:r>
            <w:r>
              <w:rPr>
                <w:rStyle w:val="1034"/>
                <w:rFonts w:ascii="Times New Roman" w:hAnsi="Times New Roman"/>
                <w:i/>
                <w:color w:val="auto"/>
              </w:rPr>
              <w:t xml:space="preserve"> </w:t>
            </w:r>
            <w:r>
              <w:rPr>
                <w:rStyle w:val="1034"/>
                <w:rFonts w:ascii="Times New Roman" w:hAnsi="Times New Roman"/>
                <w:i/>
                <w:color w:val="auto"/>
              </w:rPr>
              <w:t xml:space="preserve">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KIỀU </w:t>
      </w:r>
      <w:r>
        <w:rPr>
          <w:rFonts w:ascii="Times New Roman Bold" w:hAnsi="Times New Roman Bold"/>
          <w:b/>
          <w:color w:val="000000" w:themeColor="text1"/>
          <w:lang w:val="pt-BR"/>
        </w:rPr>
        <w:t xml:space="preserve">QUANG </w:t>
      </w:r>
      <w:r>
        <w:rPr>
          <w:rFonts w:ascii="Times New Roman Bold" w:hAnsi="Times New Roman Bold"/>
          <w:b/>
          <w:color w:val="000000" w:themeColor="text1"/>
          <w:lang w:val="pt-BR"/>
        </w:rPr>
        <w:t xml:space="preserve">HUY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275/2025/1890/VFI-HĐTĐ.61.A</w:t>
      </w:r>
      <w:r>
        <w:rPr>
          <w:spacing w:val="-4"/>
          <w:lang w:val="vi-VN"/>
        </w:rPr>
        <w:t xml:space="preserve"> ký ngày </w:t>
      </w:r>
      <w:r>
        <w:rPr>
          <w:color w:val="000000" w:themeColor="text1"/>
          <w:spacing w:val="-4"/>
        </w:rPr>
        <w:t xml:space="preserve">28 tháng 12 năm 2025</w:t>
      </w:r>
      <w:r>
        <w:rPr>
          <w:spacing w:val="-4"/>
          <w:lang w:val="vi-VN"/>
        </w:rPr>
        <w:t xml:space="preserve"> </w:t>
      </w:r>
      <w:r>
        <w:rPr>
          <w:spacing w:val="-4"/>
          <w:lang w:val="vi-VN"/>
        </w:rPr>
        <w:t xml:space="preserve">giữa </w:t>
      </w:r>
      <w:r>
        <w:rPr>
          <w:color w:val="000000" w:themeColor="text1"/>
          <w:spacing w:val="-4"/>
        </w:rPr>
        <w:t xml:space="preserve">Ông Kiều Quang H</w:t>
      </w:r>
      <w:r>
        <w:rPr>
          <w:color w:val="000000" w:themeColor="text1"/>
          <w:spacing w:val="-4"/>
        </w:rPr>
        <w:t xml:space="preserve">u</w:t>
      </w:r>
      <w:r>
        <w:rPr>
          <w:color w:val="000000" w:themeColor="text1"/>
          <w:spacing w:val="-4"/>
        </w:rPr>
        <w:t xml:space="preserve">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275/2025/1890/VFI-BC.61.A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KIỀU </w:t>
            </w:r>
            <w:r>
              <w:rPr>
                <w:rFonts w:ascii="Times New Roman Bold" w:hAnsi="Times New Roman Bold"/>
                <w:b/>
                <w:color w:val="000000" w:themeColor="text1"/>
                <w:lang w:val="pt-BR"/>
              </w:rPr>
              <w:t xml:space="preserve">QUANG </w:t>
            </w:r>
            <w:r>
              <w:rPr>
                <w:rFonts w:ascii="Times New Roman Bold" w:hAnsi="Times New Roman Bold"/>
                <w:b/>
                <w:color w:val="000000" w:themeColor="text1"/>
                <w:lang w:val="pt-BR"/>
              </w:rPr>
              <w:t xml:space="preserve">HUY</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001085024176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Cần </w:t>
            </w:r>
            <w:r>
              <w:rPr>
                <w:color w:val="000000" w:themeColor="text1"/>
                <w:lang w:val="vi-VN"/>
              </w:rPr>
              <w:t xml:space="preserve">Kiệm,</w:t>
            </w:r>
            <w:r>
              <w:rPr>
                <w:color w:val="000000" w:themeColor="text1"/>
                <w:lang w:val="vi-VN"/>
              </w:rPr>
              <w:t xml:space="preserve">Thạch </w:t>
            </w:r>
            <w:r>
              <w:rPr>
                <w:color w:val="000000" w:themeColor="text1"/>
                <w:lang w:val="vi-VN"/>
              </w:rPr>
              <w:t xml:space="preserve">Thất, </w:t>
            </w:r>
            <w:r>
              <w:rPr>
                <w:color w:val="000000" w:themeColor="text1"/>
                <w:lang w:val="vi-VN"/>
              </w:rPr>
              <w:t xml:space="preserve">Hà </w:t>
            </w:r>
            <w:r>
              <w:rPr>
                <w:color w:val="000000" w:themeColor="text1"/>
                <w:lang w:val="vi-VN"/>
              </w:rPr>
              <w:t xml:space="preserve">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39, tờ bản đồ số: 2 có địa chỉ: Thôn Yên Lạc, xã Cần Kiệm, huyện Thạch Thất, Hà Tây ( Nay là xã Thạch Thất, Thành phố Hà Nội ) theo 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rPr>
              <w:t xml:space="preserve">Quyền sử dụng đất tại thửa đất số: 39, tờ bản đồ số: 2 có địa chỉ: Thôn Yên Lạc, xã Cần Kiệm, huyện Thạch Thất, Hà Tây (Nay là xã Thạch Thất, Thành phố Hà Nội) theo 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604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9.664.000.000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9.664.000.000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sáu trăm sáu mươi bốn triệu </w:t>
            </w:r>
            <w:r>
              <w:rPr>
                <w:b/>
                <w:bCs/>
                <w:i/>
                <w:iCs/>
                <w:color w:val="000000"/>
              </w:rPr>
              <w:t xml:space="preserve">đồng </w:t>
            </w:r>
            <w:r>
              <w:rPr>
                <w:b/>
                <w:bCs/>
                <w:i/>
                <w:iCs/>
                <w:color w:val="000000"/>
              </w:rPr>
              <w:t xml:space="preserve">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w:t>
            </w:r>
            <w:r>
              <w:rPr>
                <w:rStyle w:val="1034"/>
                <w:rFonts w:ascii="Times New Roman" w:hAnsi="Times New Roman"/>
                <w:color w:val="000000" w:themeColor="text1"/>
                <w:lang w:val="pt-BR"/>
              </w:rPr>
              <w:t xml:space="preserve">: </w:t>
            </w:r>
            <w:r>
              <w:rPr>
                <w:rStyle w:val="1034"/>
                <w:rFonts w:ascii="Times New Roman" w:hAnsi="Times New Roman"/>
                <w:color w:val="000000" w:themeColor="text1"/>
                <w:lang w:val="pt-BR"/>
              </w:rPr>
              <w:t xml:space="preserve">275/2025/1890/VFI-CT.61.A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w:t>
            </w:r>
            <w:r>
              <w:rPr>
                <w:rStyle w:val="1034"/>
                <w:rFonts w:ascii="Times New Roman" w:hAnsi="Times New Roman"/>
                <w:i/>
                <w:color w:val="auto"/>
              </w:rPr>
              <w:t xml:space="preserve">Hà</w:t>
            </w:r>
            <w:r>
              <w:rPr>
                <w:rStyle w:val="1034"/>
                <w:rFonts w:ascii="Times New Roman" w:hAnsi="Times New Roman"/>
                <w:i/>
                <w:color w:val="auto"/>
              </w:rPr>
              <w:t xml:space="preserve"> </w:t>
            </w:r>
            <w:r>
              <w:rPr>
                <w:rStyle w:val="1034"/>
                <w:rFonts w:ascii="Times New Roman" w:hAnsi="Times New Roman"/>
                <w:i/>
                <w:color w:val="auto"/>
              </w:rPr>
              <w:t xml:space="preserve">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275/2025/1890/VFI-CT.61.A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w:t>
      </w:r>
      <w:r>
        <w:rPr>
          <w:b w:val="0"/>
          <w:i/>
          <w:color w:val="000000" w:themeColor="text1"/>
          <w:spacing w:val="-6"/>
          <w:sz w:val="24"/>
          <w:szCs w:val="24"/>
          <w:lang w:val="pt-BR"/>
        </w:rPr>
        <w:t xml:space="preserve">0 tháng 12 n</w:t>
      </w:r>
      <w:r>
        <w:rPr>
          <w:b w:val="0"/>
          <w:i/>
          <w:color w:val="000000" w:themeColor="text1"/>
          <w:spacing w:val="-6"/>
          <w:sz w:val="24"/>
          <w:szCs w:val="24"/>
          <w:lang w:val="pt-BR"/>
        </w:rPr>
        <w:t xml:space="preserve">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A055FDE">
            <w:pPr>
              <w:pBdr/>
              <w:spacing/>
              <w:ind/>
              <w:rPr/>
            </w:pPr>
            <w:r>
              <w:rPr>
                <w:b/>
                <w:bCs/>
              </w:rPr>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KIỀU </w:t>
            </w:r>
            <w:r>
              <w:rPr>
                <w:rFonts w:ascii="Times New Roman Bold" w:hAnsi="Times New Roman Bold"/>
                <w:b/>
                <w:color w:val="000000" w:themeColor="text1"/>
                <w:lang w:val="pt-BR"/>
              </w:rPr>
              <w:t xml:space="preserve">QUANG </w:t>
            </w:r>
            <w:r>
              <w:rPr>
                <w:rFonts w:ascii="Times New Roman Bold" w:hAnsi="Times New Roman Bold"/>
                <w:b/>
                <w:color w:val="000000" w:themeColor="text1"/>
                <w:lang w:val="pt-BR"/>
              </w:rPr>
              <w:t xml:space="preserve">HUY</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279C7AE">
            <w:pPr>
              <w:pBdr/>
              <w:spacing w:after="40" w:before="40" w:line="276" w:lineRule="auto"/>
              <w:ind/>
              <w:jc w:val="both"/>
              <w:rPr>
                <w:color w:val="ff0000"/>
                <w:lang w:val="pt-BR"/>
              </w:rPr>
            </w:pPr>
            <w:r>
              <w:rPr>
                <w:color w:val="000000" w:themeColor="text1"/>
                <w:lang w:val="vi-VN"/>
              </w:rPr>
              <w:t xml:space="preserve">001085024176</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BB1B39">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93738E">
            <w:pPr>
              <w:pBdr/>
              <w:spacing w:after="40" w:before="40" w:line="276" w:lineRule="auto"/>
              <w:ind/>
              <w:jc w:val="both"/>
              <w:rPr>
                <w:color w:val="ff0000"/>
                <w:lang w:val="pt-BR"/>
              </w:rPr>
            </w:pPr>
            <w:r>
              <w:rPr>
                <w:color w:val="000000" w:themeColor="text1"/>
                <w:lang w:val="vi-VN"/>
              </w:rPr>
              <w:t xml:space="preserve">Cần </w:t>
            </w:r>
            <w:r>
              <w:rPr>
                <w:color w:val="000000" w:themeColor="text1"/>
                <w:lang w:val="vi-VN"/>
              </w:rPr>
              <w:t xml:space="preserve">Kiệm,</w:t>
            </w:r>
            <w:r>
              <w:rPr>
                <w:color w:val="000000" w:themeColor="text1"/>
                <w:lang w:val="vi-VN"/>
              </w:rPr>
              <w:t xml:space="preserve">Thạch </w:t>
            </w:r>
            <w:r>
              <w:rPr>
                <w:color w:val="000000" w:themeColor="text1"/>
                <w:lang w:val="vi-VN"/>
              </w:rPr>
              <w:t xml:space="preserve">Thất, </w:t>
            </w:r>
            <w:r>
              <w:rPr>
                <w:color w:val="000000" w:themeColor="text1"/>
                <w:lang w:val="vi-VN"/>
              </w:rPr>
              <w:t xml:space="preserve">Hà </w:t>
            </w:r>
            <w:r>
              <w:rPr>
                <w:color w:val="000000" w:themeColor="text1"/>
                <w:lang w:val="vi-VN"/>
              </w:rPr>
              <w:t xml:space="preserve">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E9DD96">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rPr>
              <w:t xml:space="preserve">Quyền sử dụng đất tại thửa đất số: 39, tờ bản đồ số: 2 có địa chỉ: Thôn Yên Lạc, xã Cần Kiệm, huyện Thạch Thất, Hà Tây ( Nay là xã Thạch Thất, Thành phố Hà Nội ) theo 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rPr>
              <w:t xml:space="preserve">.</w:t>
            </w:r>
            <w:r>
              <w:rPr>
                <w:b/>
                <w:bCs/>
              </w:rPr>
            </w:r>
            <w:r>
              <w:rPr>
                <w:b/>
                <w:bCs/>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Yên Lạc, xã Cần Kiệm, huyện Thạch Thất, Hà Tây</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21.033148, 105.581299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6"/>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số: AH 835912, số vào sổ cấp GCN: H.01481 do Ủy ban nhâ</w:t>
      </w:r>
      <w:r>
        <w:rPr>
          <w:rFonts w:ascii="Times New Roman" w:hAnsi="Times New Roman" w:eastAsia="Times New Roman" w:cs="Times New Roman"/>
          <w:b w:val="0"/>
          <w:bCs w:val="0"/>
          <w:color w:val="000000"/>
          <w:sz w:val="24"/>
        </w:rPr>
        <w:t xml:space="preserve">n dân huyện Thạch Thất cấp ngày 02/08/2007; chủ sử dụng đất là Bà Kiều Thị Thanh</w:t>
      </w:r>
      <w:r>
        <w:rPr>
          <w:b w:val="0"/>
          <w:bCs w:val="0"/>
          <w:i/>
          <w:iCs/>
        </w:rPr>
      </w:r>
      <w:r>
        <w:rPr>
          <w:b w:val="0"/>
          <w:bCs w:val="0"/>
          <w:i/>
          <w:iCs/>
        </w:rPr>
      </w:r>
    </w:p>
    <w:p w14:paraId="1FB79C21">
      <w:pPr>
        <w:pStyle w:val="1036"/>
        <w:numPr>
          <w:ilvl w:val="0"/>
          <w:numId w:val="2"/>
        </w:numPr>
        <w:pBdr/>
        <w:tabs>
          <w:tab w:val="left" w:leader="none" w:pos="993"/>
        </w:tabs>
        <w:spacing w:after="120" w:before="120" w:line="276" w:lineRule="auto"/>
        <w:ind/>
        <w:jc w:val="both"/>
        <w:rPr>
          <w:b w:val="0"/>
          <w:bCs/>
          <w:i/>
        </w:rPr>
      </w:pPr>
      <w:r>
        <w:rPr>
          <w:b w:val="0"/>
          <w:bCs w:val="0"/>
          <w:color w:val="000000" w:themeColor="text1"/>
          <w:highlight w:val="none"/>
          <w:lang w:val="pt-BR"/>
        </w:rPr>
        <w:t xml:space="preserve">Trí</w:t>
      </w:r>
      <w:r>
        <w:rPr>
          <w:b w:val="0"/>
          <w:bCs w:val="0"/>
          <w:color w:val="000000" w:themeColor="text1"/>
          <w:highlight w:val="none"/>
          <w:lang w:val="pt-BR"/>
        </w:rPr>
        <w:t xml:space="preserve">c</w:t>
      </w:r>
      <w:r>
        <w:rPr>
          <w:b w:val="0"/>
          <w:bCs w:val="0"/>
          <w:color w:val="000000" w:themeColor="text1"/>
          <w:highlight w:val="none"/>
          <w:lang w:val="pt-BR"/>
        </w:rPr>
        <w:t xml:space="preserve">h </w:t>
      </w:r>
      <w:r>
        <w:rPr>
          <w:b w:val="0"/>
          <w:bCs w:val="0"/>
          <w:color w:val="000000" w:themeColor="text1"/>
          <w:highlight w:val="none"/>
          <w:lang w:val="pt-BR"/>
        </w:rPr>
        <w:t xml:space="preserve">lụ</w:t>
      </w:r>
      <w:r>
        <w:rPr>
          <w:b w:val="0"/>
          <w:bCs w:val="0"/>
          <w:color w:val="000000" w:themeColor="text1"/>
          <w:highlight w:val="none"/>
          <w:lang w:val="pt-BR"/>
        </w:rPr>
        <w:t xml:space="preserve">c </w:t>
      </w:r>
      <w:r>
        <w:rPr>
          <w:b w:val="0"/>
          <w:bCs w:val="0"/>
          <w:color w:val="000000" w:themeColor="text1"/>
          <w:highlight w:val="none"/>
          <w:lang w:val="pt-BR"/>
        </w:rPr>
        <w:t xml:space="preserve">thửa </w:t>
      </w:r>
      <w:r>
        <w:rPr>
          <w:b w:val="0"/>
          <w:bCs w:val="0"/>
          <w:color w:val="000000" w:themeColor="text1"/>
          <w:highlight w:val="none"/>
          <w:lang w:val="pt-BR"/>
        </w:rPr>
        <w:t xml:space="preserve">đất </w:t>
      </w:r>
      <w:r>
        <w:rPr>
          <w:b w:val="0"/>
          <w:bCs w:val="0"/>
          <w:color w:val="000000" w:themeColor="text1"/>
          <w:highlight w:val="none"/>
          <w:lang w:val="pt-BR"/>
        </w:rPr>
        <w:t xml:space="preserve">số </w:t>
      </w:r>
      <w:r>
        <w:rPr>
          <w:b w:val="0"/>
          <w:bCs w:val="0"/>
          <w:color w:val="000000" w:themeColor="text1"/>
          <w:highlight w:val="none"/>
          <w:lang w:val="pt-BR"/>
        </w:rPr>
        <w:t xml:space="preserve">29, </w:t>
      </w:r>
      <w:r>
        <w:rPr>
          <w:b w:val="0"/>
          <w:bCs w:val="0"/>
          <w:color w:val="000000" w:themeColor="text1"/>
          <w:highlight w:val="none"/>
          <w:lang w:val="pt-BR"/>
        </w:rPr>
        <w:t xml:space="preserve">tờ </w:t>
      </w:r>
      <w:r>
        <w:rPr>
          <w:b w:val="0"/>
          <w:bCs w:val="0"/>
          <w:color w:val="000000" w:themeColor="text1"/>
          <w:highlight w:val="none"/>
          <w:lang w:val="pt-BR"/>
        </w:rPr>
        <w:t xml:space="preserve">bản </w:t>
      </w:r>
      <w:r>
        <w:rPr>
          <w:b w:val="0"/>
          <w:bCs w:val="0"/>
          <w:color w:val="000000" w:themeColor="text1"/>
          <w:highlight w:val="none"/>
          <w:lang w:val="pt-BR"/>
        </w:rPr>
        <w:t xml:space="preserve">đồ </w:t>
      </w:r>
      <w:r>
        <w:rPr>
          <w:b w:val="0"/>
          <w:bCs w:val="0"/>
          <w:color w:val="000000" w:themeColor="text1"/>
          <w:highlight w:val="none"/>
          <w:lang w:val="pt-BR"/>
        </w:rPr>
        <w:t xml:space="preserve">số </w:t>
      </w:r>
      <w:r>
        <w:rPr>
          <w:b w:val="0"/>
          <w:bCs w:val="0"/>
          <w:color w:val="000000" w:themeColor="text1"/>
          <w:highlight w:val="none"/>
          <w:lang w:val="pt-BR"/>
        </w:rPr>
        <w:t xml:space="preserve">02, </w:t>
      </w:r>
      <w:r>
        <w:rPr>
          <w:b w:val="0"/>
          <w:bCs w:val="0"/>
          <w:color w:val="000000" w:themeColor="text1"/>
          <w:highlight w:val="none"/>
          <w:lang w:val="pt-BR"/>
        </w:rPr>
        <w:t xml:space="preserve">lo</w:t>
      </w:r>
      <w:r>
        <w:rPr>
          <w:b w:val="0"/>
          <w:bCs w:val="0"/>
          <w:color w:val="000000" w:themeColor="text1"/>
          <w:highlight w:val="none"/>
          <w:lang w:val="pt-BR"/>
        </w:rPr>
        <w:t xml:space="preserve">ại </w:t>
      </w:r>
      <w:r>
        <w:rPr>
          <w:b w:val="0"/>
          <w:bCs w:val="0"/>
          <w:color w:val="000000" w:themeColor="text1"/>
          <w:highlight w:val="none"/>
          <w:lang w:val="pt-BR"/>
        </w:rPr>
        <w:t xml:space="preserve">đất: </w:t>
      </w:r>
      <w:r>
        <w:rPr>
          <w:b w:val="0"/>
          <w:bCs w:val="0"/>
          <w:color w:val="000000" w:themeColor="text1"/>
          <w:highlight w:val="none"/>
          <w:lang w:val="pt-BR"/>
        </w:rPr>
        <w:t xml:space="preserve">ONT. </w:t>
      </w:r>
      <w:r>
        <w:rPr>
          <w:b w:val="0"/>
          <w:bCs w:val="0"/>
          <w:color w:val="000000" w:themeColor="text1"/>
          <w:highlight w:val="none"/>
          <w:lang w:val="pt-BR"/>
        </w:rPr>
        <w:t xml:space="preserve">Địa </w:t>
      </w:r>
      <w:r>
        <w:rPr>
          <w:b w:val="0"/>
          <w:bCs w:val="0"/>
          <w:color w:val="000000" w:themeColor="text1"/>
          <w:highlight w:val="none"/>
          <w:lang w:val="pt-BR"/>
        </w:rPr>
        <w:t xml:space="preserve">chỉ </w:t>
      </w:r>
      <w:r>
        <w:rPr>
          <w:b w:val="0"/>
          <w:bCs w:val="0"/>
          <w:color w:val="000000" w:themeColor="text1"/>
          <w:highlight w:val="none"/>
          <w:lang w:val="pt-BR"/>
        </w:rPr>
        <w:t xml:space="preserve">thử</w:t>
      </w:r>
      <w:r>
        <w:rPr>
          <w:b w:val="0"/>
          <w:bCs w:val="0"/>
          <w:color w:val="000000" w:themeColor="text1"/>
          <w:highlight w:val="none"/>
          <w:lang w:val="pt-BR"/>
        </w:rPr>
        <w:t xml:space="preserve">a </w:t>
      </w:r>
      <w:r>
        <w:rPr>
          <w:b w:val="0"/>
          <w:bCs w:val="0"/>
          <w:color w:val="000000" w:themeColor="text1"/>
          <w:highlight w:val="none"/>
          <w:lang w:val="pt-BR"/>
        </w:rPr>
        <w:t xml:space="preserve">đất: </w:t>
      </w:r>
      <w:r>
        <w:rPr>
          <w:b w:val="0"/>
          <w:bCs w:val="0"/>
          <w:color w:val="000000" w:themeColor="text1"/>
          <w:highlight w:val="none"/>
          <w:lang w:val="pt-BR"/>
        </w:rPr>
        <w:t xml:space="preserve">thôn </w:t>
      </w:r>
      <w:r>
        <w:rPr>
          <w:b w:val="0"/>
          <w:bCs w:val="0"/>
          <w:color w:val="000000" w:themeColor="text1"/>
          <w:highlight w:val="none"/>
          <w:lang w:val="pt-BR"/>
        </w:rPr>
        <w:t xml:space="preserve">Yên </w:t>
      </w:r>
      <w:r>
        <w:rPr>
          <w:b w:val="0"/>
          <w:bCs w:val="0"/>
          <w:color w:val="000000" w:themeColor="text1"/>
          <w:highlight w:val="none"/>
          <w:lang w:val="pt-BR"/>
        </w:rPr>
        <w:t xml:space="preserve">Lạc, </w:t>
      </w:r>
      <w:r>
        <w:rPr>
          <w:b w:val="0"/>
          <w:bCs w:val="0"/>
          <w:color w:val="000000" w:themeColor="text1"/>
          <w:highlight w:val="none"/>
          <w:lang w:val="pt-BR"/>
        </w:rPr>
        <w:t xml:space="preserve">xã </w:t>
      </w:r>
      <w:r>
        <w:rPr>
          <w:b w:val="0"/>
          <w:bCs w:val="0"/>
          <w:color w:val="000000" w:themeColor="text1"/>
          <w:highlight w:val="none"/>
          <w:lang w:val="pt-BR"/>
        </w:rPr>
        <w:t xml:space="preserve">Cần </w:t>
      </w:r>
      <w:r>
        <w:rPr>
          <w:b w:val="0"/>
          <w:bCs w:val="0"/>
          <w:color w:val="000000" w:themeColor="text1"/>
          <w:highlight w:val="none"/>
          <w:lang w:val="pt-BR"/>
        </w:rPr>
        <w:t xml:space="preserve">Kiệm, </w:t>
      </w:r>
      <w:r>
        <w:rPr>
          <w:b w:val="0"/>
          <w:bCs w:val="0"/>
          <w:color w:val="000000" w:themeColor="text1"/>
          <w:highlight w:val="none"/>
          <w:lang w:val="pt-BR"/>
        </w:rPr>
        <w:t xml:space="preserve">huyện </w:t>
      </w:r>
      <w:r>
        <w:rPr>
          <w:b w:val="0"/>
          <w:bCs w:val="0"/>
          <w:color w:val="000000" w:themeColor="text1"/>
          <w:highlight w:val="none"/>
          <w:lang w:val="pt-BR"/>
        </w:rPr>
        <w:t xml:space="preserve">Th</w:t>
      </w:r>
      <w:r>
        <w:rPr>
          <w:b w:val="0"/>
          <w:bCs w:val="0"/>
          <w:color w:val="000000" w:themeColor="text1"/>
          <w:highlight w:val="none"/>
          <w:lang w:val="pt-BR"/>
        </w:rPr>
        <w:t xml:space="preserve">ạch </w:t>
      </w:r>
      <w:r>
        <w:rPr>
          <w:b w:val="0"/>
          <w:bCs w:val="0"/>
          <w:color w:val="000000" w:themeColor="text1"/>
          <w:highlight w:val="none"/>
          <w:lang w:val="pt-BR"/>
        </w:rPr>
        <w:t xml:space="preserve">Thất, </w:t>
      </w:r>
      <w:r>
        <w:rPr>
          <w:b w:val="0"/>
          <w:bCs w:val="0"/>
          <w:color w:val="000000" w:themeColor="text1"/>
          <w:highlight w:val="none"/>
          <w:lang w:val="pt-BR"/>
        </w:rPr>
        <w:t xml:space="preserve">thành </w:t>
      </w:r>
      <w:r>
        <w:rPr>
          <w:b w:val="0"/>
          <w:bCs w:val="0"/>
          <w:color w:val="000000" w:themeColor="text1"/>
          <w:highlight w:val="none"/>
          <w:lang w:val="pt-BR"/>
        </w:rPr>
        <w:t xml:space="preserve">phố </w:t>
      </w:r>
      <w:r>
        <w:rPr>
          <w:b w:val="0"/>
          <w:bCs w:val="0"/>
          <w:color w:val="000000" w:themeColor="text1"/>
          <w:highlight w:val="none"/>
          <w:lang w:val="pt-BR"/>
        </w:rPr>
        <w:t xml:space="preserve">Hà </w:t>
      </w:r>
      <w:r>
        <w:rPr>
          <w:b w:val="0"/>
          <w:bCs w:val="0"/>
          <w:color w:val="000000" w:themeColor="text1"/>
          <w:highlight w:val="none"/>
          <w:lang w:val="pt-BR"/>
        </w:rPr>
        <w:t xml:space="preserve">Nội. </w:t>
      </w:r>
      <w:r>
        <w:rPr>
          <w:b w:val="0"/>
          <w:bCs w:val="0"/>
          <w:color w:val="000000" w:themeColor="text1"/>
          <w:highlight w:val="none"/>
          <w:lang w:val="pt-BR"/>
        </w:rPr>
        <w:t xml:space="preserve">Do </w:t>
      </w:r>
      <w:r>
        <w:rPr>
          <w:b w:val="0"/>
          <w:bCs w:val="0"/>
          <w:color w:val="000000" w:themeColor="text1"/>
          <w:highlight w:val="none"/>
          <w:lang w:val="pt-BR"/>
        </w:rPr>
        <w:t xml:space="preserve">Phó </w:t>
      </w:r>
      <w:r>
        <w:rPr>
          <w:b w:val="0"/>
          <w:bCs w:val="0"/>
          <w:color w:val="000000" w:themeColor="text1"/>
          <w:highlight w:val="none"/>
          <w:lang w:val="pt-BR"/>
        </w:rPr>
        <w:t xml:space="preserve">C</w:t>
      </w:r>
      <w:r>
        <w:rPr>
          <w:b w:val="0"/>
          <w:bCs w:val="0"/>
          <w:color w:val="000000" w:themeColor="text1"/>
          <w:highlight w:val="none"/>
          <w:lang w:val="pt-BR"/>
        </w:rPr>
        <w:t xml:space="preserve">hủ </w:t>
      </w:r>
      <w:r>
        <w:rPr>
          <w:b w:val="0"/>
          <w:bCs w:val="0"/>
          <w:color w:val="000000" w:themeColor="text1"/>
          <w:highlight w:val="none"/>
          <w:lang w:val="pt-BR"/>
        </w:rPr>
        <w:t xml:space="preserve">t</w:t>
      </w:r>
      <w:r>
        <w:rPr>
          <w:b w:val="0"/>
          <w:bCs w:val="0"/>
          <w:color w:val="000000" w:themeColor="text1"/>
          <w:highlight w:val="none"/>
          <w:lang w:val="pt-BR"/>
        </w:rPr>
        <w:t xml:space="preserve">ịch </w:t>
      </w:r>
      <w:r>
        <w:rPr>
          <w:b w:val="0"/>
          <w:bCs w:val="0"/>
          <w:color w:val="000000" w:themeColor="text1"/>
          <w:highlight w:val="none"/>
          <w:lang w:val="pt-BR"/>
        </w:rPr>
        <w:t xml:space="preserve">UBND </w:t>
      </w:r>
      <w:r>
        <w:rPr>
          <w:b w:val="0"/>
          <w:bCs w:val="0"/>
          <w:color w:val="000000" w:themeColor="text1"/>
          <w:highlight w:val="none"/>
          <w:lang w:val="pt-BR"/>
        </w:rPr>
        <w:t xml:space="preserve">xã </w:t>
      </w:r>
      <w:r>
        <w:rPr>
          <w:b w:val="0"/>
          <w:bCs w:val="0"/>
          <w:color w:val="000000" w:themeColor="text1"/>
          <w:highlight w:val="none"/>
          <w:lang w:val="pt-BR"/>
        </w:rPr>
        <w:t xml:space="preserve">Cần </w:t>
      </w:r>
      <w:r>
        <w:rPr>
          <w:b w:val="0"/>
          <w:bCs w:val="0"/>
          <w:color w:val="000000" w:themeColor="text1"/>
          <w:highlight w:val="none"/>
          <w:lang w:val="pt-BR"/>
        </w:rPr>
        <w:t xml:space="preserve">K</w:t>
      </w:r>
      <w:r>
        <w:rPr>
          <w:b w:val="0"/>
          <w:bCs w:val="0"/>
          <w:color w:val="000000" w:themeColor="text1"/>
          <w:highlight w:val="none"/>
          <w:lang w:val="pt-BR"/>
        </w:rPr>
        <w:t xml:space="preserve">iệm </w:t>
      </w:r>
      <w:r>
        <w:rPr>
          <w:b w:val="0"/>
          <w:bCs w:val="0"/>
          <w:color w:val="000000" w:themeColor="text1"/>
          <w:highlight w:val="none"/>
          <w:lang w:val="pt-BR"/>
        </w:rPr>
        <w:t xml:space="preserve">kí </w:t>
      </w:r>
      <w:r>
        <w:rPr>
          <w:b w:val="0"/>
          <w:bCs w:val="0"/>
          <w:color w:val="000000" w:themeColor="text1"/>
          <w:highlight w:val="none"/>
          <w:lang w:val="pt-BR"/>
        </w:rPr>
        <w:t xml:space="preserve">xác </w:t>
      </w:r>
      <w:r>
        <w:rPr>
          <w:b w:val="0"/>
          <w:bCs w:val="0"/>
          <w:color w:val="000000" w:themeColor="text1"/>
          <w:highlight w:val="none"/>
          <w:lang w:val="pt-BR"/>
        </w:rPr>
        <w:t xml:space="preserve">nhận </w:t>
      </w:r>
      <w:r>
        <w:rPr>
          <w:b w:val="0"/>
          <w:bCs w:val="0"/>
          <w:color w:val="000000" w:themeColor="text1"/>
          <w:highlight w:val="none"/>
          <w:lang w:val="pt-BR"/>
        </w:rPr>
        <w:t xml:space="preserve">ngày </w:t>
      </w:r>
      <w:r>
        <w:rPr>
          <w:b w:val="0"/>
          <w:bCs w:val="0"/>
          <w:color w:val="000000" w:themeColor="text1"/>
          <w:highlight w:val="none"/>
          <w:lang w:val="pt-BR"/>
        </w:rPr>
        <w:t xml:space="preserve">12 </w:t>
      </w:r>
      <w:r>
        <w:rPr>
          <w:b w:val="0"/>
          <w:bCs w:val="0"/>
          <w:color w:val="000000" w:themeColor="text1"/>
          <w:highlight w:val="none"/>
          <w:lang w:val="pt-BR"/>
        </w:rPr>
        <w:t xml:space="preserve">tháng </w:t>
      </w:r>
      <w:r>
        <w:rPr>
          <w:b w:val="0"/>
          <w:bCs w:val="0"/>
          <w:color w:val="000000" w:themeColor="text1"/>
          <w:highlight w:val="none"/>
          <w:lang w:val="pt-BR"/>
        </w:rPr>
        <w:t xml:space="preserve">03 </w:t>
      </w:r>
      <w:r>
        <w:rPr>
          <w:b w:val="0"/>
          <w:bCs w:val="0"/>
          <w:color w:val="000000" w:themeColor="text1"/>
          <w:highlight w:val="none"/>
          <w:lang w:val="pt-BR"/>
        </w:rPr>
        <w:t xml:space="preserve">năm </w:t>
      </w:r>
      <w:r>
        <w:rPr>
          <w:b w:val="0"/>
          <w:bCs w:val="0"/>
          <w:color w:val="000000" w:themeColor="text1"/>
          <w:highlight w:val="none"/>
          <w:lang w:val="pt-BR"/>
        </w:rPr>
        <w:t xml:space="preserve">2019</w:t>
      </w:r>
      <w:r>
        <w:rPr>
          <w:b w:val="0"/>
          <w:bCs w:val="0"/>
          <w:color w:val="000000" w:themeColor="text1"/>
          <w:highlight w:val="none"/>
          <w:lang w:val="pt-BR"/>
        </w:rPr>
      </w:r>
      <w:commentRangeStart w:id="0"/>
      <w:r>
        <w:rPr>
          <w:b w:val="0"/>
          <w:bCs w:val="0"/>
          <w:color w:val="000000" w:themeColor="text1"/>
          <w:highlight w:val="none"/>
          <w:lang w:val="pt-BR"/>
        </w:rPr>
      </w:r>
      <w:commentRangeEnd w:id="0"/>
      <w:r>
        <w:commentReference w:id="0"/>
      </w:r>
      <w:r>
        <w:rPr>
          <w:b w:val="0"/>
          <w:bCs w:val="0"/>
          <w:color w:val="000000" w:themeColor="text1"/>
          <w:highlight w:val="none"/>
          <w:lang w:val="pt-BR"/>
        </w:rPr>
      </w:r>
      <w:r>
        <w:rPr>
          <w:b w:val="0"/>
          <w:bCs/>
          <w:i/>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color w:val="000000" w:themeColor="text1"/>
          <w:lang w:val="pt-BR"/>
        </w:rPr>
        <w:t xml:space="preserve"> </w:t>
      </w:r>
      <w:r>
        <w:rPr>
          <w:rFonts w:ascii="Times New Roman" w:hAnsi="Times New Roman" w:eastAsia="Times New Roman" w:cs="Times New Roman"/>
          <w:color w:val="000000" w:themeColor="text1"/>
          <w:spacing w:val="3"/>
          <w:sz w:val="24"/>
          <w:szCs w:val="24"/>
          <w:highlight w:val="white"/>
        </w:rPr>
        <w:t xml:space="preserve">275/2025/1890/VFI-HĐTĐ.61.A</w:t>
      </w:r>
      <w:r>
        <w:rPr>
          <w:color w:val="000000" w:themeColor="text1"/>
          <w:lang w:val="pt-BR"/>
        </w:rPr>
        <w:t xml:space="preserve"> ngày </w:t>
      </w:r>
      <w:r>
        <w:rPr>
          <w:color w:val="000000" w:themeColor="text1"/>
          <w:lang w:val="pt-BR"/>
        </w:rPr>
        <w:t xml:space="preserve">28</w:t>
      </w:r>
      <w:r>
        <w:rPr>
          <w:color w:val="000000" w:themeColor="text1"/>
          <w:lang w:val="pt-BR"/>
        </w:rPr>
        <w:t xml:space="preserve">/12/2025 giữ</w:t>
      </w:r>
      <w:r>
        <w:rPr>
          <w:color w:val="000000" w:themeColor="text1"/>
          <w:lang w:val="pt-BR"/>
        </w:rPr>
        <w:t xml:space="preserve">a </w:t>
      </w:r>
      <w:r>
        <w:rPr>
          <w:color w:val="000000" w:themeColor="text1"/>
          <w:lang w:val="pt-BR"/>
        </w:rPr>
        <w:t xml:space="preserve">Ông </w:t>
      </w:r>
      <w:r>
        <w:rPr>
          <w:color w:val="000000" w:themeColor="text1"/>
          <w:lang w:val="pt-BR"/>
        </w:rPr>
        <w:t xml:space="preserve">Kiều </w:t>
      </w:r>
      <w:r>
        <w:rPr>
          <w:color w:val="000000" w:themeColor="text1"/>
          <w:lang w:val="pt-BR"/>
        </w:rPr>
        <w:t xml:space="preserve">Quang </w:t>
      </w:r>
      <w:r>
        <w:rPr>
          <w:color w:val="000000" w:themeColor="text1"/>
          <w:lang w:val="pt-BR"/>
        </w:rPr>
        <w:t xml:space="preserve">Huy</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3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BFB4723">
      <w:pPr>
        <w:pStyle w:val="1016"/>
        <w:pBdr>
          <w:top w:val="none" w:color="000000" w:sz="4" w:space="0"/>
          <w:left w:val="none" w:color="000000" w:sz="4" w:space="0"/>
          <w:bottom w:val="none" w:color="000000" w:sz="4" w:space="0"/>
          <w:right w:val="none" w:color="000000" w:sz="4" w:space="0"/>
        </w:pBdr>
        <w:shd w:val="clear" w:color="ffffff" w:fill="ffffff"/>
        <w:spacing w:after="0" w:before="300" w:line="330" w:lineRule="atLeast"/>
        <w:ind w:right="0" w:firstLine="0" w:left="0"/>
        <w:jc w:val="both"/>
        <w:rPr>
          <w:rFonts w:ascii="Times New Roman" w:hAnsi="Times New Roman" w:cs="Times New Roman"/>
          <w:b w:val="0"/>
          <w:bCs w:val="0"/>
          <w:color w:val="000000" w:themeColor="text1"/>
          <w:szCs w:val="24"/>
        </w:rPr>
      </w:pPr>
      <w:r>
        <w:rPr>
          <w:lang w:val="pt-BR"/>
        </w:rPr>
        <w:tab/>
      </w:r>
      <w:r>
        <w:rPr>
          <w:rFonts w:ascii="Times New Roman" w:hAnsi="Times New Roman" w:eastAsia="Times New Roman" w:cs="Times New Roman"/>
          <w:b w:val="0"/>
          <w:bCs w:val="0"/>
          <w:color w:val="000000" w:themeColor="text1"/>
          <w:sz w:val="24"/>
          <w:szCs w:val="24"/>
        </w:rPr>
        <w:t xml:space="preserve">Theo nhịp chung của thị trường bất động sản, đất nền Hòa Lạc (Thạch Thất, Quốc Oai, Sơn Tây) đang có hiện tượng sôi động thời điểm đầu năm 2025 và thu hút giới đầu tư. Giá bán ghi nhận có sự tăng trưởng đáng kể so với giữa năm ngoái.</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38B77912">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Theo một khảo sát của Batdongsan.com.vn mới đây, đất nền Hòa Lạc </w:t>
      </w:r>
      <w:r>
        <w:rPr>
          <w:rFonts w:ascii="Times New Roman" w:hAnsi="Times New Roman" w:eastAsia="Times New Roman" w:cs="Times New Roman"/>
          <w:b w:val="0"/>
          <w:bCs w:val="0"/>
          <w:color w:val="000000" w:themeColor="text1"/>
          <w:sz w:val="24"/>
          <w:szCs w:val="24"/>
        </w:rPr>
        <w:t xml:space="preserve">khu vực Thạch Thất</w:t>
      </w:r>
      <w:r>
        <w:rPr>
          <w:rFonts w:ascii="Times New Roman" w:hAnsi="Times New Roman" w:eastAsia="Times New Roman" w:cs="Times New Roman"/>
          <w:b w:val="0"/>
          <w:bCs w:val="0"/>
          <w:color w:val="000000" w:themeColor="text1"/>
          <w:sz w:val="24"/>
          <w:szCs w:val="24"/>
        </w:rPr>
        <w:t xml:space="preserve">, cụ thể, đất xã Tiến Xuân có vị trí mặt tiền đường đã tăng từ mức 27-30 triệu đồng/m2 lên mức 29-32 triệu đồng/m2. Đất tại Bình Yên giá cũng tăng từ 20-22 triệu đồng/m2 lên mức 22-24 triệu đồng/m2. Đất xã Thạch Hòa, vị trí đường đôi tăng từ 35-36 triệu đồ</w:t>
      </w:r>
      <w:r>
        <w:rPr>
          <w:rFonts w:ascii="Times New Roman" w:hAnsi="Times New Roman" w:eastAsia="Times New Roman" w:cs="Times New Roman"/>
          <w:b w:val="0"/>
          <w:bCs w:val="0"/>
          <w:color w:val="000000" w:themeColor="text1"/>
          <w:sz w:val="24"/>
          <w:szCs w:val="24"/>
        </w:rPr>
        <w:t xml:space="preserve">ng/m2 lên mức 38-40 triệu đồng/m2. </w:t>
      </w:r>
      <w:r>
        <w:rPr>
          <w:rFonts w:ascii="Times New Roman" w:hAnsi="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14:paraId="5CE0A580">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Cũng thuộc địa bàn Thạch Thất, đất Tân Xã ở những vị trí mặt tiền đường kinh doanh, giá đất tăng từ 34-36 triệu đồng/m2 lên mức 37-40 triệu đồng/m2. Đất Tân Xã, đường 2 ô tô tránh nhau, giá cũng tăng giá từ 22-25 triệu đồng/m2 lên mức 24-27 triệu đồng/m2.</w:t>
      </w:r>
      <w:r>
        <w:rPr>
          <w:b w:val="0"/>
          <w:bCs w:val="0"/>
          <w:color w:val="000000" w:themeColor="text1"/>
        </w:rPr>
      </w:r>
      <w:r>
        <w:rPr>
          <w:rFonts w:ascii="Times New Roman" w:hAnsi="Times New Roman" w:cs="Times New Roman"/>
          <w:b w:val="0"/>
          <w:bCs w:val="0"/>
          <w:color w:val="000000" w:themeColor="text1"/>
          <w:sz w:val="24"/>
          <w:szCs w:val="24"/>
        </w:rPr>
      </w:r>
    </w:p>
    <w:p w14:paraId="707FB6F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Đối với thị trường </w:t>
      </w:r>
      <w:r>
        <w:rPr>
          <w:rFonts w:ascii="Times New Roman" w:hAnsi="Times New Roman" w:eastAsia="Times New Roman" w:cs="Times New Roman"/>
          <w:b w:val="0"/>
          <w:bCs w:val="0"/>
          <w:color w:val="000000" w:themeColor="text1"/>
          <w:sz w:val="24"/>
          <w:szCs w:val="24"/>
        </w:rPr>
        <w:t xml:space="preserve">đ</w:t>
      </w:r>
      <w:r>
        <w:rPr>
          <w:rFonts w:ascii="Times New Roman" w:hAnsi="Times New Roman" w:eastAsia="Times New Roman" w:cs="Times New Roman"/>
          <w:b w:val="0"/>
          <w:bCs w:val="0"/>
          <w:color w:val="000000" w:themeColor="text1"/>
          <w:sz w:val="24"/>
          <w:szCs w:val="24"/>
        </w:rPr>
        <w:t xml:space="preserve">ất nền Quốc Oai</w:t>
      </w:r>
      <w:r>
        <w:rPr>
          <w:rFonts w:ascii="Times New Roman" w:hAnsi="Times New Roman" w:eastAsia="Times New Roman" w:cs="Times New Roman"/>
          <w:b w:val="0"/>
          <w:bCs w:val="0"/>
          <w:color w:val="000000" w:themeColor="text1"/>
          <w:sz w:val="24"/>
          <w:szCs w:val="24"/>
        </w:rPr>
        <w:t xml:space="preserve">, </w:t>
      </w:r>
      <w:r>
        <w:rPr>
          <w:rFonts w:ascii="Times New Roman" w:hAnsi="Times New Roman" w:eastAsia="Times New Roman" w:cs="Times New Roman"/>
          <w:b w:val="0"/>
          <w:bCs w:val="0"/>
          <w:color w:val="000000" w:themeColor="text1"/>
          <w:sz w:val="24"/>
          <w:szCs w:val="24"/>
        </w:rPr>
        <w:t xml:space="preserve">mặt bằng giá mới cũng đã được thiết lập. Cụ thể, với đất nền Hòa Thạch, ở những mảnh ô tô có thể đi vào, mức giá cũng tăng từ 21-23 triệu đồng/m2 lên 23-25 triệu đồng/m2. Ở vị trí mặt đường tỉnh lộ 412B, đất Đông Yên cũng tăng giá từ 37-41 triệu đồng/m2 </w:t>
      </w:r>
      <w:r>
        <w:rPr>
          <w:rFonts w:ascii="Times New Roman" w:hAnsi="Times New Roman" w:eastAsia="Times New Roman" w:cs="Times New Roman"/>
          <w:b w:val="0"/>
          <w:bCs w:val="0"/>
          <w:color w:val="000000" w:themeColor="text1"/>
          <w:sz w:val="24"/>
          <w:szCs w:val="24"/>
        </w:rPr>
        <w:t xml:space="preserve">lên mức 40-43,5 triệu đồng/m2. </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14:paraId="08315034">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Với các vị trí nằm sâu trong làng, mức tăng đạt được cũng ghi nhận đáng kể, từ 9-11 triệu đồng/m2 lên mức 10,5-12 triệu đồng/m2. Đất tại Phú Mãn tăng nhẹ từ 12-13 triệu đồng/m2 lên 13-14 triệu đồng/m2. Đất Phú Cát cũng tăng từ 10-13 triệu đồng/m2 lên 11,5-</w:t>
      </w:r>
      <w:r>
        <w:rPr>
          <w:rFonts w:ascii="Times New Roman" w:hAnsi="Times New Roman" w:eastAsia="Times New Roman" w:cs="Times New Roman"/>
          <w:b w:val="0"/>
          <w:bCs w:val="0"/>
          <w:color w:val="000000" w:themeColor="text1"/>
          <w:sz w:val="24"/>
          <w:szCs w:val="24"/>
        </w:rPr>
        <w:t xml:space="preserve">14 triệu đồng/m2.</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14:paraId="58828717">
      <w:pPr>
        <w:pBdr/>
        <w:tabs>
          <w:tab w:val="left" w:leader="none" w:pos="426"/>
        </w:tabs>
        <w:spacing w:after="120" w:before="120" w:line="276" w:lineRule="auto"/>
        <w:ind/>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lang w:val="pt-BR"/>
        </w:rPr>
      </w:r>
      <w:r>
        <w:rPr>
          <w:rFonts w:ascii="Times New Roman" w:hAnsi="Times New Roman" w:eastAsia="Times New Roman" w:cs="Times New Roman"/>
          <w:b w:val="0"/>
          <w:bCs w:val="0"/>
          <w:color w:val="000000" w:themeColor="text1"/>
          <w:sz w:val="24"/>
          <w:szCs w:val="24"/>
          <w:highlight w:val="white"/>
        </w:rPr>
        <w:t xml:space="preserve">Đất nền Sơn Tây</w:t>
      </w:r>
      <w:r>
        <w:rPr>
          <w:rFonts w:ascii="Times New Roman" w:hAnsi="Times New Roman" w:eastAsia="Times New Roman" w:cs="Times New Roman"/>
          <w:b w:val="0"/>
          <w:bCs w:val="0"/>
          <w:color w:val="000000" w:themeColor="text1"/>
          <w:sz w:val="24"/>
          <w:szCs w:val="24"/>
          <w:highlight w:val="white"/>
        </w:rPr>
        <w:t xml:space="preserve">, với những mảnh gần khu công nghệ cao cũng là một điểm nóng của thị trường đất nền Hòa Lạc. Đất đường Đồng Trạng (Sơn Tây) ở vị trí đường lớn mở rộng 18m, gần quy hoạch tuyến ga Metro 05, giá tăng từ mức 29-30 triệu đồng/m2 lên 30-31 triệu đồng/m2. Đất Cổ</w:t>
      </w:r>
      <w:r>
        <w:rPr>
          <w:rFonts w:ascii="Times New Roman" w:hAnsi="Times New Roman" w:eastAsia="Times New Roman" w:cs="Times New Roman"/>
          <w:b w:val="0"/>
          <w:bCs w:val="0"/>
          <w:color w:val="000000" w:themeColor="text1"/>
          <w:sz w:val="24"/>
          <w:szCs w:val="24"/>
          <w:highlight w:val="white"/>
        </w:rPr>
        <w:t xml:space="preserve"> Đông ở vị trí đường lớn, ô tô tránh nhau tăng giá từ 26-29 triệu đồng/m2 lên 28-30,5 triệu đồng/m2. Những vị trí nằm trong làng, không kinh doanh buôn bán được, kém đẹp hơn, giá cũng tăng từ 12-14 triệu đồng/m2 lên mức 15-18 triệu đồng/m2.</w:t>
      </w:r>
      <w:r>
        <w:rPr>
          <w:rFonts w:ascii="Times New Roman" w:hAnsi="Times New Roman" w:eastAsia="Times New Roman" w:cs="Times New Roman"/>
          <w:b w:val="0"/>
          <w:bCs w:val="0"/>
          <w:i/>
          <w:color w:val="000000" w:themeColor="text1"/>
          <w:sz w:val="24"/>
          <w:szCs w:val="24"/>
          <w:lang w:val="pt-BR"/>
        </w:rPr>
      </w:r>
      <w:r>
        <w:rPr>
          <w:rFonts w:ascii="Times New Roman" w:hAnsi="Times New Roman" w:cs="Times New Roman"/>
          <w:b w:val="0"/>
          <w:bCs w:val="0"/>
          <w:color w:val="000000" w:themeColor="text1"/>
          <w:sz w:val="24"/>
          <w:szCs w:val="24"/>
          <w:highlight w:val="none"/>
        </w:rPr>
      </w:r>
    </w:p>
    <w:p w14:paraId="1F5A5081">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Được biết, vào tháng 1/2025, Phó Thủ tướng đã ký Quyết định phê duyệt điều chỉnh Quy hoạch chung Thủ đô Hà Nội đến năm 2045, tầm nhìn đến năm 2065. Theo đó, về định hướng phát triển công nghiệp, TP. Hà Nội sẽ phát triển 27 khu công nghiệp, trong đó phát tr</w:t>
      </w:r>
      <w:r>
        <w:rPr>
          <w:rFonts w:ascii="Times New Roman" w:hAnsi="Times New Roman" w:eastAsia="Times New Roman" w:cs="Times New Roman"/>
          <w:b w:val="0"/>
          <w:bCs w:val="0"/>
          <w:color w:val="000000" w:themeColor="text1"/>
          <w:sz w:val="24"/>
          <w:szCs w:val="24"/>
        </w:rPr>
        <w:t xml:space="preserve">iển 4 khu công nghệ cao và 23 khu công nghiệp.</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15400E8D">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Đáng chú ý, khu công nghệ cao Hòa Lạc (huyện Quốc Oai và Thạch Thất) có quy mô lớn nhất với 1.586 ha, dự trữ quỹ đất khoảng 300-500 ha tại khu vực huyện Quốc Oai - Thạch Thất phục vụ nhu cầu phát triển, mở rộng Khu công nghệ cao Hòa Lạc.</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29692C46">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Sau thông tin này, nhiều nhà đầu tư đã bắt đầu nghe ngóng và hỏi han về thị trường đất nền Hòa Lạc, khiến lượng quan tâm tăng, giá giao dịch nhích nhẹ. Nhà đầu tư có vốn từ 4-10 tỷ đồng rục rịch quay trở lại sau thời gian trầm lắng, một môi giới tại đây ch</w:t>
      </w:r>
      <w:r>
        <w:rPr>
          <w:rFonts w:ascii="Times New Roman" w:hAnsi="Times New Roman" w:eastAsia="Times New Roman" w:cs="Times New Roman"/>
          <w:b w:val="0"/>
          <w:bCs w:val="0"/>
          <w:color w:val="000000" w:themeColor="text1"/>
          <w:sz w:val="24"/>
          <w:szCs w:val="24"/>
        </w:rPr>
        <w:t xml:space="preserve">o biết. </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34435810">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Bên cạnh đó, hạ tầng giao thông tại khu vực này cũng đang được đầu tư mạnh mẽ. Những công trình tiêu biểu có thể kể đến như cao tốc đại lộ Thăng Long, đoạn nối từ quốc lộ 21 đến cao tốc Hòa Lạc – Hòa Bình, cao tốc Hòa Bình – Mộc Châu, tuyến đường sắt đô th</w:t>
      </w:r>
      <w:r>
        <w:rPr>
          <w:rFonts w:ascii="Times New Roman" w:hAnsi="Times New Roman" w:eastAsia="Times New Roman" w:cs="Times New Roman"/>
          <w:b w:val="0"/>
          <w:bCs w:val="0"/>
          <w:color w:val="000000" w:themeColor="text1"/>
          <w:sz w:val="24"/>
          <w:szCs w:val="24"/>
        </w:rPr>
        <w:t xml:space="preserve">ị số 5 dọc theo Đại lộ Thăng Long kéo dài và tuyến đường sắt kết nối các đô thị vệ tinh Sơn Tây – Hòa Lạc – Xuân Mai dọc theo Quốc lộ 21. </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7F3671C4">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Chưa hết, hạ tầng xã hội quanh khu vực Hòa Lạc cũng đang được tăng tốc đầu tư với trường Đại học Quốc gia Hà Nội đã đi vào hoạt động, Dự án bệnh viện Phụ sản Trung ương cơ sở 2, bệnh viện Nhi Trung ương cơ sở 2 tại huyện Quốc Oai. Ngoài ra, Khu công nghệ c</w:t>
      </w:r>
      <w:r>
        <w:rPr>
          <w:rFonts w:ascii="Times New Roman" w:hAnsi="Times New Roman" w:eastAsia="Times New Roman" w:cs="Times New Roman"/>
          <w:b w:val="0"/>
          <w:bCs w:val="0"/>
          <w:color w:val="000000" w:themeColor="text1"/>
          <w:sz w:val="24"/>
          <w:szCs w:val="24"/>
        </w:rPr>
        <w:t xml:space="preserve">ao Hòa Lạc cũng đã thu hút được 108 dự án đầu tư với tổng vốn đầu tư đăng ký khoảng 116.000 tỷ đồng.</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2CFCF1CF">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Một số nhà đầu tư đánh giá, bên cạnh các yếu tố trên thì mặt bằng giá còn thấp cũng là yếu tố làm nên sức hút của đất nền Hòa Lạc. Hiện ở các vị trí tương đương so với khu vực vùng ven đang có quy hoạch lên quận, giá đất Hòa Lạc chỉ đang bằng 1/3. Điều này</w:t>
      </w:r>
      <w:r>
        <w:rPr>
          <w:rFonts w:ascii="Times New Roman" w:hAnsi="Times New Roman" w:eastAsia="Times New Roman" w:cs="Times New Roman"/>
          <w:b w:val="0"/>
          <w:bCs w:val="0"/>
          <w:color w:val="000000" w:themeColor="text1"/>
          <w:sz w:val="24"/>
          <w:szCs w:val="24"/>
        </w:rPr>
        <w:t xml:space="preserve"> khiến giới đầu tư đổ về đây đầu tư.</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Cs w:val="24"/>
        </w:rPr>
      </w:r>
    </w:p>
    <w:p w14:paraId="5BC43010">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rPr>
        <w:t xml:space="preserve">Song, chuyên gia cảnh báo, để đảm bảo hiệu quả và hạn chế rủi ro, nhà đầu tư cần lưu ý tránh chạy theo tâm lý đám đông. Bên cạnh đó, việc đầu tư đất nền vào thời điểm hiện tại cần có tầm nhìn trung hạn, với thời gian thu hồi vốn ít nhất từ 1 đến 3 năm, tha</w:t>
      </w:r>
      <w:r>
        <w:rPr>
          <w:rFonts w:ascii="Times New Roman" w:hAnsi="Times New Roman" w:eastAsia="Times New Roman" w:cs="Times New Roman"/>
          <w:b w:val="0"/>
          <w:bCs w:val="0"/>
          <w:color w:val="000000" w:themeColor="text1"/>
          <w:sz w:val="24"/>
          <w:szCs w:val="24"/>
        </w:rPr>
        <w:t xml:space="preserve">y vì kỳ vọng "lướt sóng" nhanh chóng.</w:t>
      </w:r>
      <w:r>
        <w:rPr>
          <w:rFonts w:ascii="Times New Roman" w:hAnsi="Times New Roman" w:eastAsia="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highlight w:val="none"/>
        </w:rPr>
      </w:r>
    </w:p>
    <w:p w14:paraId="105B6DAD">
      <w:pPr>
        <w:pBdr>
          <w:top w:val="none" w:color="000000" w:sz="4" w:space="0"/>
          <w:left w:val="none" w:color="000000" w:sz="4" w:space="0"/>
          <w:bottom w:val="none" w:color="000000" w:sz="4" w:space="0"/>
          <w:right w:val="none" w:color="000000" w:sz="4" w:space="0"/>
        </w:pBdr>
        <w:spacing w:after="225" w:before="0"/>
        <w:ind w:right="0" w:firstLine="0" w:left="0"/>
        <w:jc w:val="both"/>
        <w:rPr>
          <w:rFonts w:ascii="Times New Roman" w:hAnsi="Times New Roman" w:eastAsia="Times New Roman" w:cs="Times New Roman"/>
          <w:b w:val="0"/>
          <w:bCs w:val="0"/>
          <w:i/>
          <w:sz w:val="24"/>
          <w:szCs w:val="24"/>
        </w:rPr>
      </w:pPr>
      <w:r>
        <w:rPr>
          <w:rFonts w:ascii="Times New Roman" w:hAnsi="Times New Roman" w:eastAsia="Times New Roman" w:cs="Times New Roman"/>
          <w:b w:val="0"/>
          <w:bCs w:val="0"/>
          <w:i/>
          <w:iCs/>
          <w:color w:val="000000"/>
          <w:sz w:val="24"/>
          <w:highlight w:val="none"/>
        </w:rPr>
        <w:t xml:space="preserve">(</w:t>
      </w:r>
      <w:r>
        <w:rPr>
          <w:rFonts w:ascii="Times New Roman" w:hAnsi="Times New Roman" w:eastAsia="Times New Roman" w:cs="Times New Roman"/>
          <w:b w:val="0"/>
          <w:bCs w:val="0"/>
          <w:i/>
          <w:iCs/>
          <w:color w:val="000000"/>
          <w:sz w:val="24"/>
          <w:highlight w:val="none"/>
        </w:rPr>
        <w:t xml:space="preserve">Nguồn: </w:t>
      </w:r>
      <w:r>
        <w:rPr>
          <w:rFonts w:ascii="Times New Roman" w:hAnsi="Times New Roman" w:eastAsia="Times New Roman" w:cs="Times New Roman"/>
          <w:b w:val="0"/>
          <w:bCs w:val="0"/>
          <w:i/>
          <w:iCs/>
          <w:color w:val="000000"/>
          <w:sz w:val="24"/>
          <w:highlight w:val="none"/>
        </w:rPr>
        <w:t xml:space="preserve">https://cafef.vn/dat-nen-ven-ha-noi-thach-that-quoc-oai-son-tay-dang-dien-bien-ra-sao-188250325070221385.chn</w:t>
      </w:r>
      <w:r>
        <w:rPr>
          <w:rFonts w:ascii="Times New Roman" w:hAnsi="Times New Roman" w:eastAsia="Times New Roman" w:cs="Times New Roman"/>
          <w:b w:val="0"/>
          <w:bCs w:val="0"/>
          <w:i/>
          <w:iCs/>
          <w:color w:val="000000"/>
          <w:sz w:val="24"/>
          <w:highlight w:val="none"/>
        </w:rPr>
        <w:t xml:space="preserve">)</w:t>
      </w:r>
      <w:r>
        <w:rPr>
          <w:rFonts w:ascii="Times New Roman" w:hAnsi="Times New Roman" w:eastAsia="Times New Roman" w:cs="Times New Roman"/>
          <w:b w:val="0"/>
          <w:bCs w:val="0"/>
          <w:i/>
          <w:iCs/>
          <w:color w:val="000000"/>
          <w:sz w:val="24"/>
          <w:highlight w:val="none"/>
        </w:rPr>
      </w:r>
      <w:r>
        <w:rPr>
          <w:rFonts w:ascii="Times New Roman" w:hAnsi="Times New Roman" w:eastAsia="Times New Roman" w:cs="Times New Roman"/>
          <w:b w:val="0"/>
          <w:bCs w:val="0"/>
          <w:i/>
          <w:sz w:val="24"/>
          <w:szCs w:val="24"/>
        </w:rPr>
      </w:r>
    </w:p>
    <w:p w14:paraId="53EC5A61">
      <w:pPr>
        <w:pStyle w:val="1036"/>
        <w:pBdr/>
        <w:tabs>
          <w:tab w:val="left" w:leader="none" w:pos="993"/>
        </w:tabs>
        <w:spacing w:after="120" w:before="120" w:line="276" w:lineRule="auto"/>
        <w:ind w:left="0"/>
        <w:jc w:val="both"/>
        <w:rPr>
          <w:b/>
          <w:bCs/>
          <w:lang w:val="pt-BR"/>
        </w:rPr>
      </w:pPr>
      <w:r>
        <w:rPr>
          <w:b/>
          <w:bCs/>
          <w:highlight w:val="none"/>
          <w:lang w:val="pt-BR"/>
        </w:rPr>
      </w:r>
      <w:r>
        <w:rPr>
          <w:b/>
          <w:bCs/>
          <w:highlight w:val="none"/>
          <w:lang w:val="pt-BR"/>
        </w:rPr>
      </w:r>
      <w:r>
        <w:rPr>
          <w:b/>
          <w:bCs/>
          <w:lang w:val="pt-BR"/>
        </w:rPr>
      </w:r>
    </w:p>
    <w:p w14:paraId="20BF0D54" w14:textId="312C63AB">
      <w:pPr>
        <w:pStyle w:val="103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8E5CBC5">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39, tờ bản đồ số: 2 có địa chỉ: Thôn Yên Lạc, xã Cần Kiệm, huyện Thạch Thất, Hà Tây ( Nay là xã Thạch Thất, Thành phố Hà Nội ) theo Giấy chứng nhận quyền sử dụng đất số: AH 835912, số vào sổ cấp GCN: H.01481 do Ủy ban nhâ</w:t>
            </w:r>
            <w:r>
              <w:rPr>
                <w:rFonts w:ascii="Times New Roman" w:hAnsi="Times New Roman" w:eastAsia="Times New Roman" w:cs="Times New Roman"/>
                <w:b/>
                <w:bCs/>
                <w:color w:val="000000"/>
                <w:sz w:val="24"/>
              </w:rPr>
              <w:t xml:space="preserve">n dân huyện Thạch Thất cấp ngày 02/08/2007; chủ sử dụng đất là Bà Kiều Thị Thanh</w:t>
            </w:r>
            <w:r>
              <w:rPr>
                <w:b/>
                <w:bCs/>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Yên Lạc, xã Cần Kiệm, huyện Thạch Thất, Hà Tây</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604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604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w:t>
            </w:r>
            <w:r>
              <w:rPr>
                <w:color w:val="000000"/>
              </w:rPr>
              <w:t xml:space="preserve">nước </w:t>
            </w:r>
            <w:r>
              <w:rPr>
                <w:color w:val="000000"/>
              </w:rPr>
              <w:t xml:space="preserve">công </w:t>
            </w:r>
            <w:r>
              <w:rPr>
                <w:color w:val="000000"/>
              </w:rPr>
              <w:t xml:space="preserve">nhận </w:t>
            </w:r>
            <w:r>
              <w:rPr>
                <w:color w:val="000000"/>
              </w:rPr>
              <w:t xml:space="preserve">quyền </w:t>
            </w:r>
            <w:r>
              <w:rPr>
                <w:color w:val="000000"/>
              </w:rPr>
              <w:t xml:space="preserve">sử </w:t>
            </w:r>
            <w:r>
              <w:rPr>
                <w:color w:val="000000"/>
              </w:rPr>
              <w:t xml:space="preserve">dụng </w:t>
            </w:r>
            <w:r>
              <w:rPr>
                <w:color w:val="000000"/>
              </w:rPr>
              <w:t xml:space="preserve">dất </w:t>
            </w:r>
            <w:r>
              <w:rPr>
                <w:color w:val="000000"/>
              </w:rPr>
              <w:t xml:space="preserve">cũng </w:t>
            </w:r>
            <w:r>
              <w:rPr>
                <w:color w:val="000000"/>
              </w:rPr>
              <w:t xml:space="preserve">như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2,65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2,65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w:t>
            </w:r>
            <w:r>
              <w:rPr>
                <w:color w:val="000000" w:themeColor="text1"/>
              </w:rPr>
              <w:t xml:space="preserve">trục </w:t>
            </w:r>
            <w:r>
              <w:rPr>
                <w:color w:val="000000" w:themeColor="text1"/>
              </w:rPr>
              <w:t xml:space="preserve">chính </w:t>
            </w:r>
            <w:r>
              <w:rPr>
                <w:color w:val="000000" w:themeColor="text1"/>
              </w:rPr>
              <w:t xml:space="preserve">đường </w:t>
            </w:r>
            <w:r>
              <w:rPr>
                <w:color w:val="000000" w:themeColor="text1"/>
              </w:rPr>
              <w:t xml:space="preserve">xã </w:t>
            </w:r>
            <w:r>
              <w:rPr>
                <w:color w:val="000000" w:themeColor="text1"/>
              </w:rPr>
              <w:t xml:space="preserve">Cần </w:t>
            </w:r>
            <w:r>
              <w:rPr>
                <w:color w:val="000000" w:themeColor="text1"/>
              </w:rPr>
              <w:t xml:space="preserve">Kiệm </w:t>
            </w:r>
            <w:r>
              <w:rPr>
                <w:color w:val="000000" w:themeColor="text1"/>
              </w:rPr>
              <w:t xml:space="preserve">khoảng </w:t>
            </w:r>
            <w:r>
              <w:rPr>
                <w:color w:val="000000" w:themeColor="text1"/>
              </w:rPr>
              <w:t xml:space="preserve">300m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Style w:val="1036"/>
              <w:numPr>
                <w:ilvl w:val="0"/>
                <w:numId w:val="39"/>
              </w:numPr>
              <w:pBdr/>
              <w:spacing/>
              <w:ind w:right="0" w:hanging="283" w:left="283"/>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yellow"/>
              </w:rPr>
            </w:r>
            <w:r>
              <w:rPr>
                <w:rFonts w:ascii="Times New Roman" w:hAnsi="Times New Roman" w:eastAsia="Times New Roman" w:cs="Times New Roman"/>
                <w:color w:val="000000"/>
                <w:sz w:val="24"/>
                <w:highlight w:val="none"/>
              </w:rPr>
              <w:t xml:space="preserve">Hướng </w:t>
            </w:r>
            <w:r>
              <w:rPr>
                <w:rFonts w:ascii="Times New Roman" w:hAnsi="Times New Roman" w:eastAsia="Times New Roman" w:cs="Times New Roman"/>
                <w:color w:val="000000"/>
                <w:sz w:val="24"/>
                <w:highlight w:val="none"/>
              </w:rPr>
              <w:t xml:space="preserve">Tây </w:t>
            </w:r>
            <w:r>
              <w:rPr>
                <w:rFonts w:ascii="Times New Roman" w:hAnsi="Times New Roman" w:eastAsia="Times New Roman" w:cs="Times New Roman"/>
                <w:color w:val="000000"/>
                <w:sz w:val="24"/>
                <w:highlight w:val="none"/>
              </w:rPr>
              <w:t xml:space="preserve">Nam</w:t>
            </w:r>
            <w:r>
              <w:rPr>
                <w:rFonts w:ascii="Times New Roman" w:hAnsi="Times New Roman" w:eastAsia="Times New Roman" w:cs="Times New Roman"/>
                <w:color w:val="000000"/>
                <w:sz w:val="24"/>
                <w:highlight w:val="none"/>
              </w:rPr>
              <w:t xml:space="preserve">: Tiếp giáp vớ</w:t>
            </w:r>
            <w:r>
              <w:rPr>
                <w:rFonts w:ascii="Times New Roman" w:hAnsi="Times New Roman" w:eastAsia="Times New Roman" w:cs="Times New Roman"/>
                <w:color w:val="000000"/>
                <w:sz w:val="24"/>
                <w:highlight w:val="none"/>
              </w:rPr>
              <w:t xml:space="preserve">i</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mặt </w:t>
            </w:r>
            <w:r>
              <w:rPr>
                <w:rFonts w:ascii="Times New Roman" w:hAnsi="Times New Roman" w:eastAsia="Times New Roman" w:cs="Times New Roman"/>
                <w:color w:val="000000"/>
                <w:sz w:val="24"/>
                <w:highlight w:val="none"/>
              </w:rPr>
              <w:t xml:space="preserve">đường </w:t>
            </w:r>
            <w:r>
              <w:rPr>
                <w:rFonts w:ascii="Times New Roman" w:hAnsi="Times New Roman" w:eastAsia="Times New Roman" w:cs="Times New Roman"/>
                <w:color w:val="000000"/>
                <w:sz w:val="24"/>
                <w:highlight w:val="none"/>
              </w:rPr>
              <w:t xml:space="preserve">ngõ</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CC5FC5A">
            <w:pPr>
              <w:pStyle w:val="1036"/>
              <w:numPr>
                <w:ilvl w:val="0"/>
                <w:numId w:val="39"/>
              </w:numPr>
              <w:pBdr/>
              <w:spacing/>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21.033148</w:t>
            </w:r>
            <w:r>
              <w:rPr>
                <w:color w:val="000000"/>
              </w:rPr>
              <w:t xml:space="preserve">, </w:t>
            </w:r>
            <w:r>
              <w:rPr>
                <w:color w:val="000000"/>
              </w:rPr>
              <w:t xml:space="preserve">105.581299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359400" cy="3281879"/>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59399" cy="32818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00pt;height:258.4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604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16,4</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36,83</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Giếng khoan,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2726CE10" w14:textId="77777777">
            <w:pPr>
              <w:pBdr/>
              <w:spacing/>
              <w:ind/>
              <w:rPr>
                <w:color w:val="000000"/>
                <w:highlight w:val="none"/>
              </w:rPr>
            </w:pPr>
            <w:r>
              <w:rPr>
                <w:color w:val="000000"/>
                <w:highlight w:val="none"/>
              </w:rPr>
              <w:t xml:space="preserve">Hạ</w:t>
            </w:r>
            <w:r>
              <w:rPr>
                <w:color w:val="000000"/>
                <w:highlight w:val="none"/>
              </w:rPr>
              <w:t xml:space="preserve"> </w:t>
            </w:r>
            <w:r>
              <w:rPr>
                <w:color w:val="000000"/>
                <w:highlight w:val="none"/>
              </w:rPr>
              <w:t xml:space="preserve">tầng</w:t>
            </w:r>
            <w:r>
              <w:rPr>
                <w:color w:val="000000"/>
                <w:highlight w:val="none"/>
              </w:rPr>
              <w:t xml:space="preserve"> </w:t>
            </w:r>
            <w:r>
              <w:rPr>
                <w:color w:val="000000"/>
                <w:highlight w:val="none"/>
              </w:rPr>
              <w:t xml:space="preserve">xung</w:t>
            </w:r>
            <w:r>
              <w:rPr>
                <w:color w:val="000000"/>
                <w:highlight w:val="none"/>
              </w:rPr>
              <w:t xml:space="preserve"> </w:t>
            </w:r>
            <w:r>
              <w:rPr>
                <w:color w:val="000000"/>
                <w:highlight w:val="none"/>
              </w:rPr>
              <w:t xml:space="preserve">quanh</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14:paraId="53243A5E">
            <w:pPr>
              <w:pBdr>
                <w:top w:val="none" w:color="000000" w:sz="4" w:space="0"/>
                <w:left w:val="none" w:color="000000" w:sz="4" w:space="0"/>
                <w:bottom w:val="none" w:color="000000" w:sz="4" w:space="0"/>
                <w:right w:val="none" w:color="000000" w:sz="4" w:space="0"/>
              </w:pBdr>
              <w:spacing/>
              <w:ind w:right="0" w:firstLine="0" w:left="0"/>
              <w:rPr>
                <w:highlight w:val="none"/>
              </w:rPr>
            </w:pPr>
            <w:r>
              <w:rPr>
                <w:rFonts w:ascii="Times New Roman" w:hAnsi="Times New Roman" w:eastAsia="Times New Roman" w:cs="Times New Roman"/>
                <w:color w:val="000000"/>
                <w:sz w:val="24"/>
                <w:highlight w:val="none"/>
              </w:rPr>
              <w:t xml:space="preserve">Môi trường trong lành, an ninh đảm bảo, dân trí tốt</w:t>
            </w:r>
            <w:r>
              <w:rPr>
                <w:highlight w:val="none"/>
              </w:rPr>
            </w:r>
            <w:r>
              <w:rPr>
                <w:highlight w:val="none"/>
              </w:rPr>
            </w:r>
          </w:p>
        </w:tc>
      </w:tr>
      <w:tr>
        <w:trPr>
          <w:trHeight w:val="20"/>
        </w:trPr>
        <w:tc>
          <w:tcPr>
            <w:tcBorders/>
            <w:tcW w:w="734" w:type="dxa"/>
            <w:vAlign w:val="center"/>
            <w:textDirection w:val="lrTb"/>
            <w:noWrap w:val="false"/>
          </w:tcPr>
          <w:p w14:paraId="0E018EBA" w14:textId="77777777">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6CCD30D6" w14:textId="77777777">
            <w:pPr>
              <w:pBdr/>
              <w:spacing/>
              <w:ind/>
              <w:rPr>
                <w:color w:val="000000"/>
                <w:highlight w:val="none"/>
              </w:rPr>
            </w:pPr>
            <w:r>
              <w:rPr>
                <w:color w:val="000000"/>
                <w:highlight w:val="none"/>
              </w:rPr>
              <w:t xml:space="preserve">Mật</w:t>
            </w:r>
            <w:r>
              <w:rPr>
                <w:color w:val="000000"/>
                <w:highlight w:val="none"/>
              </w:rPr>
              <w:t xml:space="preserve"> </w:t>
            </w:r>
            <w:r>
              <w:rPr>
                <w:color w:val="000000"/>
                <w:highlight w:val="none"/>
              </w:rPr>
              <w:t xml:space="preserve">độ</w:t>
            </w:r>
            <w:r>
              <w:rPr>
                <w:color w:val="000000"/>
                <w:highlight w:val="none"/>
              </w:rPr>
              <w:t xml:space="preserve"> </w:t>
            </w:r>
            <w:r>
              <w:rPr>
                <w:color w:val="000000"/>
                <w:highlight w:val="none"/>
              </w:rPr>
              <w:t xml:space="preserve">dân</w:t>
            </w:r>
            <w:r>
              <w:rPr>
                <w:color w:val="000000"/>
                <w:highlight w:val="none"/>
              </w:rPr>
              <w:t xml:space="preserve"> </w:t>
            </w:r>
            <w:r>
              <w:rPr>
                <w:color w:val="000000"/>
                <w:highlight w:val="none"/>
              </w:rPr>
              <w:t xml:space="preserve">cư</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14:paraId="16D77596" w14:textId="71DCC784">
            <w:pPr>
              <w:pBdr/>
              <w:spacing/>
              <w:ind/>
              <w:jc w:val="center"/>
              <w:rPr>
                <w:color w:val="000000"/>
                <w:highlight w:val="none"/>
              </w:rPr>
            </w:pPr>
            <w:r>
              <w:rPr>
                <w:color w:val="000000"/>
                <w:highlight w:val="none"/>
              </w:rPr>
              <w:t xml:space="preserve">Cao/đông đúc</w:t>
            </w:r>
            <w:r>
              <w:rPr>
                <w:color w:val="000000"/>
                <w:highlight w:val="none"/>
              </w:rPr>
            </w:r>
            <w:r>
              <w:rPr>
                <w:color w:val="000000"/>
                <w:highlight w:val="none"/>
              </w:rPr>
            </w:r>
          </w:p>
        </w:tc>
        <w:tc>
          <w:tcPr>
            <w:tcBorders/>
            <w:tcW w:w="2126" w:type="dxa"/>
            <w:vAlign w:val="center"/>
            <w:textDirection w:val="lrTb"/>
            <w:noWrap w:val="false"/>
          </w:tcPr>
          <w:p w14:paraId="62C6A813" w14:textId="77777777">
            <w:pPr>
              <w:pBdr/>
              <w:spacing/>
              <w:ind/>
              <w:rPr>
                <w:color w:val="000000"/>
                <w:highlight w:val="none"/>
              </w:rPr>
            </w:pPr>
            <w:r>
              <w:rPr>
                <w:color w:val="000000"/>
                <w:highlight w:val="none"/>
              </w:rPr>
              <w:t xml:space="preserve">Đời</w:t>
            </w:r>
            <w:r>
              <w:rPr>
                <w:color w:val="000000"/>
                <w:highlight w:val="none"/>
              </w:rPr>
              <w:t xml:space="preserve"> </w:t>
            </w:r>
            <w:r>
              <w:rPr>
                <w:color w:val="000000"/>
                <w:highlight w:val="none"/>
              </w:rPr>
              <w:t xml:space="preserve">sống</w:t>
            </w:r>
            <w:r>
              <w:rPr>
                <w:color w:val="000000"/>
                <w:highlight w:val="none"/>
              </w:rPr>
              <w:t xml:space="preserve"> </w:t>
            </w:r>
            <w:r>
              <w:rPr>
                <w:color w:val="000000"/>
                <w:highlight w:val="none"/>
              </w:rPr>
              <w:t xml:space="preserve">dân</w:t>
            </w:r>
            <w:r>
              <w:rPr>
                <w:color w:val="000000"/>
                <w:highlight w:val="none"/>
              </w:rPr>
              <w:t xml:space="preserve"> </w:t>
            </w:r>
            <w:r>
              <w:rPr>
                <w:color w:val="000000"/>
                <w:highlight w:val="none"/>
              </w:rPr>
              <w:t xml:space="preserve">cư</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14:paraId="7A2ABDA9" w14:textId="7203BE4D">
            <w:pPr>
              <w:pBdr/>
              <w:spacing/>
              <w:ind/>
              <w:jc w:val="center"/>
              <w:rPr>
                <w:color w:val="000000"/>
                <w:highlight w:val="none"/>
              </w:rPr>
            </w:pPr>
            <w:r>
              <w:rPr>
                <w:color w:val="000000"/>
                <w:highlight w:val="none"/>
              </w:rPr>
              <w:t xml:space="preserve">Khá</w:t>
            </w:r>
            <w:r>
              <w:rPr>
                <w:color w:val="000000"/>
                <w:highlight w:val="none"/>
              </w:rPr>
            </w:r>
            <w:r>
              <w:rPr>
                <w:color w:val="000000"/>
                <w:highlight w:val="none"/>
              </w:rPr>
            </w:r>
          </w:p>
        </w:tc>
      </w:tr>
      <w:tr>
        <w:trPr>
          <w:trHeight w:val="20"/>
        </w:trPr>
        <w:tc>
          <w:tcPr>
            <w:tcBorders/>
            <w:tcW w:w="734" w:type="dxa"/>
            <w:vAlign w:val="center"/>
            <w:textDirection w:val="lrTb"/>
            <w:noWrap w:val="false"/>
          </w:tcPr>
          <w:p w14:paraId="23BB93DE" w14:textId="77777777">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6E246916" w14:textId="77777777">
            <w:pPr>
              <w:pBdr/>
              <w:spacing/>
              <w:ind/>
              <w:rPr>
                <w:color w:val="000000"/>
                <w:highlight w:val="none"/>
              </w:rPr>
            </w:pPr>
            <w:r>
              <w:rPr>
                <w:color w:val="000000"/>
                <w:highlight w:val="none"/>
              </w:rPr>
              <w:t xml:space="preserve">Lợi</w:t>
            </w:r>
            <w:r>
              <w:rPr>
                <w:color w:val="000000"/>
                <w:highlight w:val="none"/>
              </w:rPr>
              <w:t xml:space="preserve"> </w:t>
            </w:r>
            <w:r>
              <w:rPr>
                <w:color w:val="000000"/>
                <w:highlight w:val="none"/>
              </w:rPr>
              <w:t xml:space="preserve">thế</w:t>
            </w:r>
            <w:r>
              <w:rPr>
                <w:color w:val="000000"/>
                <w:highlight w:val="none"/>
              </w:rPr>
              <w:t xml:space="preserve"> </w:t>
            </w:r>
            <w:r>
              <w:rPr>
                <w:color w:val="000000"/>
                <w:highlight w:val="none"/>
              </w:rPr>
              <w:t xml:space="preserve">kinh</w:t>
            </w:r>
            <w:r>
              <w:rPr>
                <w:color w:val="000000"/>
                <w:highlight w:val="none"/>
              </w:rPr>
              <w:t xml:space="preserve"> </w:t>
            </w:r>
            <w:r>
              <w:rPr>
                <w:color w:val="000000"/>
                <w:highlight w:val="none"/>
              </w:rPr>
              <w:t xml:space="preserve">doanh</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14:paraId="05E06F1A" w14:textId="025E89B8">
            <w:pPr>
              <w:pBdr/>
              <w:spacing/>
              <w:ind/>
              <w:jc w:val="center"/>
              <w:rPr>
                <w:color w:val="000000" w:themeColor="text1"/>
                <w:highlight w:val="none"/>
              </w:rPr>
            </w:pPr>
            <w:r>
              <w:rPr>
                <w:color w:val="000000" w:themeColor="text1"/>
                <w:highlight w:val="none"/>
              </w:rPr>
              <w:t xml:space="preserve">Trung bình</w:t>
            </w:r>
            <w:r>
              <w:rPr>
                <w:color w:val="000000" w:themeColor="text1"/>
                <w:highlight w:val="none"/>
              </w:rPr>
            </w:r>
            <w:r>
              <w:rPr>
                <w:color w:val="000000" w:themeColor="text1"/>
                <w:highlight w:val="none"/>
              </w:rPr>
            </w:r>
          </w:p>
        </w:tc>
        <w:tc>
          <w:tcPr>
            <w:tcBorders/>
            <w:tcW w:w="2126" w:type="dxa"/>
            <w:vAlign w:val="center"/>
            <w:textDirection w:val="lrTb"/>
            <w:noWrap w:val="false"/>
          </w:tcPr>
          <w:p w14:paraId="0E12E089" w14:textId="77777777">
            <w:pPr>
              <w:pBdr/>
              <w:spacing/>
              <w:ind/>
              <w:rPr>
                <w:color w:val="000000"/>
                <w:highlight w:val="none"/>
              </w:rPr>
            </w:pPr>
            <w:r>
              <w:rPr>
                <w:color w:val="000000"/>
                <w:highlight w:val="none"/>
              </w:rPr>
              <w:t xml:space="preserve">Khả</w:t>
            </w:r>
            <w:r>
              <w:rPr>
                <w:color w:val="000000"/>
                <w:highlight w:val="none"/>
              </w:rPr>
              <w:t xml:space="preserve"> </w:t>
            </w:r>
            <w:r>
              <w:rPr>
                <w:color w:val="000000"/>
                <w:highlight w:val="none"/>
              </w:rPr>
              <w:t xml:space="preserve">năng</w:t>
            </w:r>
            <w:r>
              <w:rPr>
                <w:color w:val="000000"/>
                <w:highlight w:val="none"/>
              </w:rPr>
              <w:t xml:space="preserve"> </w:t>
            </w:r>
            <w:r>
              <w:rPr>
                <w:color w:val="000000"/>
                <w:highlight w:val="none"/>
              </w:rPr>
              <w:t xml:space="preserve">chuyển</w:t>
            </w:r>
            <w:r>
              <w:rPr>
                <w:color w:val="000000"/>
                <w:highlight w:val="none"/>
              </w:rPr>
              <w:t xml:space="preserve"> </w:t>
            </w:r>
            <w:r>
              <w:rPr>
                <w:color w:val="000000"/>
                <w:highlight w:val="none"/>
              </w:rPr>
              <w:t xml:space="preserve">nhượng</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14:paraId="053CA211" w14:textId="126F97A4">
            <w:pPr>
              <w:pBdr/>
              <w:spacing/>
              <w:ind/>
              <w:jc w:val="center"/>
              <w:rPr>
                <w:color w:val="000000"/>
                <w:highlight w:val="none"/>
              </w:rPr>
            </w:pPr>
            <w:r>
              <w:rPr>
                <w:color w:val="000000" w:themeColor="text1"/>
                <w:highlight w:val="none"/>
              </w:rPr>
              <w:t xml:space="preserve">Tốt</w:t>
            </w:r>
            <w:r>
              <w:rPr>
                <w:color w:val="000000"/>
                <w:highlight w:val="none"/>
              </w:rPr>
            </w:r>
            <w:r>
              <w:rPr>
                <w:color w:val="000000"/>
                <w:highlight w:val="none"/>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7F5A5CCF">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283"/>
              <w:rPr/>
            </w:pPr>
            <w:r>
              <w:rPr>
                <w:rFonts w:ascii="Times New Roman" w:hAnsi="Times New Roman" w:eastAsia="Times New Roman" w:cs="Times New Roman"/>
                <w:color w:val="000000"/>
                <w:sz w:val="24"/>
              </w:rPr>
              <w:t xml:space="preserve">Tại thời điểm khảo sát, CTXD gắn liền với đất là Nhà </w:t>
            </w:r>
            <w:r>
              <w:rPr>
                <w:rFonts w:ascii="Times New Roman" w:hAnsi="Times New Roman" w:eastAsia="Times New Roman" w:cs="Times New Roman"/>
                <w:color w:val="000000"/>
                <w:sz w:val="24"/>
              </w:rPr>
              <w:t xml:space="preserve">cấp </w:t>
            </w:r>
            <w:r>
              <w:rPr>
                <w:rFonts w:ascii="Times New Roman" w:hAnsi="Times New Roman" w:eastAsia="Times New Roman" w:cs="Times New Roman"/>
                <w:color w:val="000000"/>
                <w:sz w:val="24"/>
              </w:rPr>
              <w:t xml:space="preserve">4</w:t>
            </w:r>
            <w:r>
              <w:rPr>
                <w:rFonts w:ascii="Times New Roman" w:hAnsi="Times New Roman" w:eastAsia="Times New Roman" w:cs="Times New Roman"/>
                <w:color w:val="000000"/>
                <w:sz w:val="24"/>
              </w:rPr>
              <w:t xml:space="preserve">, kết cấu BTCT, tường xây gạch, mái BTCT, diện tích sàn: 1</w:t>
            </w:r>
            <w:r>
              <w:rPr>
                <w:rFonts w:ascii="Times New Roman" w:hAnsi="Times New Roman" w:eastAsia="Times New Roman" w:cs="Times New Roman"/>
                <w:color w:val="000000"/>
                <w:sz w:val="24"/>
              </w:rPr>
              <w:t xml:space="preserve">50</w:t>
            </w:r>
            <w:r>
              <w:rPr>
                <w:rFonts w:ascii="Times New Roman" w:hAnsi="Times New Roman" w:eastAsia="Times New Roman" w:cs="Times New Roman"/>
                <w:color w:val="000000"/>
                <w:sz w:val="24"/>
              </w:rPr>
              <w:t xml:space="preserve">m2; </w:t>
            </w:r>
            <w:r/>
          </w:p>
          <w:p w14:paraId="1511F190">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b w:val="0"/>
                <w:bCs w:val="0"/>
                <w:color w:val="000000"/>
                <w:sz w:val="24"/>
              </w:rPr>
              <w:t xml:space="preserve">AH 835912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79871A8F">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szCs w:val="24"/>
              </w:rPr>
            </w:r>
          </w:p>
        </w:tc>
      </w:tr>
      <w:tr>
        <w:trPr>
          <w:trHeight w:val="20"/>
        </w:trPr>
        <w:tc>
          <w:tcPr>
            <w:tcBorders/>
            <w:tcW w:w="734" w:type="dxa"/>
            <w:vAlign w:val="center"/>
            <w:vMerge w:val="restart"/>
            <w:textDirection w:val="lrTb"/>
            <w:noWrap w:val="false"/>
          </w:tcPr>
          <w:p w14:paraId="44779598">
            <w:pPr>
              <w:pBdr/>
              <w:spacing/>
              <w:ind/>
              <w:jc w:val="center"/>
              <w:rPr>
                <w:color w:val="000000"/>
              </w:rPr>
            </w:pPr>
            <w:r>
              <w:rPr>
                <w:b/>
                <w:bCs/>
                <w:color w:val="000000"/>
              </w:rPr>
              <w:t xml:space="preserve">4</w:t>
            </w:r>
            <w:r>
              <w:rPr>
                <w:color w:val="000000"/>
              </w:rPr>
              <w:t xml:space="preserve">.</w:t>
            </w:r>
            <w:r>
              <w:rPr>
                <w:color w:val="000000"/>
              </w:rPr>
            </w:r>
            <w:r>
              <w:rPr>
                <w:color w:val="000000"/>
              </w:rPr>
            </w:r>
          </w:p>
        </w:tc>
        <w:tc>
          <w:tcPr>
            <w:gridSpan w:val="4"/>
            <w:tcBorders/>
            <w:tcW w:w="8781" w:type="dxa"/>
            <w:vMerge w:val="restart"/>
            <w:textDirection w:val="lrTb"/>
            <w:noWrap w:val="false"/>
          </w:tcPr>
          <w:p w14:paraId="7AE2ABB9">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Thông tin khác</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0"/>
        </w:trPr>
        <w:tc>
          <w:tcPr>
            <w:tcBorders/>
            <w:tcW w:w="734" w:type="dxa"/>
            <w:vAlign w:val="center"/>
            <w:vMerge w:val="restart"/>
            <w:textDirection w:val="lrTb"/>
            <w:noWrap w:val="false"/>
          </w:tcPr>
          <w:p w14:paraId="3973795E">
            <w:pPr>
              <w:pBdr/>
              <w:spacing/>
              <w:ind/>
              <w:jc w:val="center"/>
              <w:rPr>
                <w:b/>
                <w:bCs/>
                <w:color w:val="000000"/>
                <w:highlight w:val="yellow"/>
              </w:rPr>
            </w:pPr>
            <w:r>
              <w:rPr>
                <w:b/>
                <w:bCs/>
                <w:color w:val="000000"/>
                <w:highlight w:val="yellow"/>
              </w:rPr>
            </w:r>
            <w:r>
              <w:rPr>
                <w:b/>
                <w:bCs/>
                <w:color w:val="000000"/>
                <w:highlight w:val="yellow"/>
              </w:rPr>
            </w:r>
            <w:r>
              <w:rPr>
                <w:b/>
                <w:bCs/>
                <w:color w:val="000000"/>
                <w:highlight w:val="yellow"/>
              </w:rPr>
            </w:r>
          </w:p>
        </w:tc>
        <w:tc>
          <w:tcPr>
            <w:gridSpan w:val="4"/>
            <w:tcBorders/>
            <w:tcW w:w="8781" w:type="dxa"/>
            <w:vMerge w:val="restart"/>
            <w:textDirection w:val="lrTb"/>
            <w:noWrap w:val="false"/>
          </w:tcPr>
          <w:p w14:paraId="1DFC6549">
            <w:pPr>
              <w:numPr>
                <w:ilvl w:val="0"/>
                <w:numId w:val="44"/>
              </w:numPr>
              <w:pBdr>
                <w:top w:val="none" w:color="000000" w:sz="4" w:space="0"/>
                <w:left w:val="none" w:color="000000" w:sz="4" w:space="0"/>
                <w:bottom w:val="none" w:color="000000" w:sz="4" w:space="0"/>
                <w:right w:val="none" w:color="000000" w:sz="4" w:space="0"/>
              </w:pBdr>
              <w:shd w:val="clear" w:color="ffffff" w:fill="ffffff"/>
              <w:spacing/>
              <w:ind w:right="0" w:hanging="283" w:left="283"/>
              <w:jc w:val="both"/>
              <w:rPr>
                <w:rFonts w:ascii="Times New Roman" w:hAnsi="Times New Roman" w:cs="Times New Roman"/>
                <w:color w:val="000000" w:themeColor="text1"/>
                <w:sz w:val="24"/>
                <w:szCs w:val="24"/>
              </w:rPr>
            </w:pPr>
            <w:r>
              <w:rPr>
                <w:rFonts w:ascii="Times New Roman" w:hAnsi="Times New Roman" w:eastAsia="Times New Roman" w:cs="Times New Roman"/>
                <w:b w:val="0"/>
                <w:bCs w:val="0"/>
                <w:color w:val="000000"/>
                <w:sz w:val="24"/>
                <w:highlight w:val="none"/>
              </w:rPr>
            </w:r>
            <w:r>
              <w:rPr>
                <w:rFonts w:ascii="Times New Roman" w:hAnsi="Times New Roman" w:eastAsia="Times New Roman" w:cs="Times New Roman"/>
                <w:color w:val="000000" w:themeColor="text1"/>
                <w:spacing w:val="3"/>
                <w:sz w:val="24"/>
                <w:szCs w:val="24"/>
                <w:highlight w:val="white"/>
              </w:rPr>
              <w:t xml:space="preserve">Tại trang 3 của giấy chứng nhận thể hiện tài sản thẩm định có mặt tiền rộng </w:t>
            </w:r>
            <w:r>
              <w:rPr>
                <w:rFonts w:ascii="Times New Roman" w:hAnsi="Times New Roman" w:eastAsia="Times New Roman" w:cs="Times New Roman"/>
                <w:color w:val="000000" w:themeColor="text1"/>
                <w:spacing w:val="3"/>
                <w:sz w:val="24"/>
                <w:szCs w:val="24"/>
                <w:highlight w:val="white"/>
              </w:rPr>
              <w:t xml:space="preserve">16,</w:t>
            </w:r>
            <w:r>
              <w:rPr>
                <w:rFonts w:ascii="Times New Roman" w:hAnsi="Times New Roman" w:eastAsia="Times New Roman" w:cs="Times New Roman"/>
                <w:color w:val="000000" w:themeColor="text1"/>
                <w:spacing w:val="3"/>
                <w:sz w:val="24"/>
                <w:szCs w:val="24"/>
                <w:highlight w:val="white"/>
              </w:rPr>
              <w:t xml:space="preserve">4 </w:t>
            </w:r>
            <w:r>
              <w:rPr>
                <w:rFonts w:ascii="Times New Roman" w:hAnsi="Times New Roman" w:eastAsia="Times New Roman" w:cs="Times New Roman"/>
                <w:color w:val="000000" w:themeColor="text1"/>
                <w:spacing w:val="3"/>
                <w:sz w:val="24"/>
                <w:szCs w:val="24"/>
                <w:highlight w:val="white"/>
              </w:rPr>
              <w:t xml:space="preserve">m tiếp giáp với đường. Tại thời điểm khảo sát, dưới sự hướng dẫn của khách hàng tài sản thẩm định nằm tại cuối ngõ cụt, chủ sử dụng đất hiện đang sử dụng phần đường cuối n</w:t>
            </w:r>
            <w:r>
              <w:rPr>
                <w:rFonts w:ascii="Times New Roman" w:hAnsi="Times New Roman" w:eastAsia="Times New Roman" w:cs="Times New Roman"/>
                <w:color w:val="000000" w:themeColor="text1"/>
                <w:spacing w:val="3"/>
                <w:sz w:val="24"/>
                <w:szCs w:val="24"/>
                <w:highlight w:val="white"/>
              </w:rPr>
              <w:t xml:space="preserve">gõ thể hiện trên giấy chứng nhận làm sân sử dụng </w:t>
            </w:r>
            <w:r>
              <w:rPr>
                <w:rFonts w:ascii="Times New Roman" w:hAnsi="Times New Roman" w:eastAsia="Times New Roman" w:cs="Times New Roman"/>
                <w:color w:val="000000" w:themeColor="text1"/>
                <w:spacing w:val="3"/>
                <w:sz w:val="24"/>
                <w:szCs w:val="24"/>
                <w:highlight w:val="white"/>
              </w:rPr>
              <w:t xml:space="preserve">riêng</w:t>
            </w:r>
            <w:r>
              <w:rPr>
                <w:rFonts w:ascii="Times New Roman" w:hAnsi="Times New Roman" w:eastAsia="Times New Roman" w:cs="Times New Roman"/>
                <w:color w:val="000000" w:themeColor="text1"/>
                <w:spacing w:val="3"/>
                <w:sz w:val="24"/>
                <w:szCs w:val="24"/>
                <w:highlight w:val="white"/>
              </w:rPr>
              <w:t xml:space="preserve">. Tổ thẩm định giả định rằng tài sản thẩm định không xảy ra tranh chấp về phần đường sử dụng làm sân đi chung với bất </w:t>
            </w:r>
            <w:r>
              <w:rPr>
                <w:rFonts w:ascii="Times New Roman" w:hAnsi="Times New Roman" w:eastAsia="Times New Roman" w:cs="Times New Roman"/>
                <w:color w:val="000000" w:themeColor="text1"/>
                <w:spacing w:val="3"/>
                <w:sz w:val="24"/>
                <w:szCs w:val="24"/>
                <w:highlight w:val="white"/>
              </w:rPr>
              <w:t xml:space="preserve">kì tổ chức, cá nhân nào.Tổ thẩm định dựa trên hiện trạng khảo sát được để xác định giá trị tài sản. Đề nghị Đơn vị sử dụng kết quả lưu 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6B96CE86" w14:textId="77777777">
      <w:pPr>
        <w:pBdr/>
        <w:spacing w:line="235" w:lineRule="auto"/>
        <w:ind w:left="0"/>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14:paraId="71A41312">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3264BFE6">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https://www.facebook.com/share/p/1FRMYFX7su/</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https://www.facebook.com/groups/1420410968313542/permalink/2669287726759187/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https://www.facebook.com/groups/1542043799673712/permalink/1922410454970376/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0968359695</w:t>
            </w:r>
            <w:r>
              <w:rPr>
                <w:sz w:val="22"/>
                <w:szCs w:val="22"/>
              </w:rPr>
              <w:t xml:space="preserve"> </w:t>
            </w:r>
            <w:r>
              <w:rPr>
                <w:sz w:val="22"/>
                <w:szCs w:val="22"/>
              </w:rPr>
              <w:br/>
              <w:t xml:space="preserve">(</w:t>
            </w:r>
            <w:r>
              <w:rPr>
                <w:sz w:val="22"/>
                <w:szCs w:val="22"/>
              </w:rPr>
              <w:t xml:space="preserve">Thảo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0336841596</w:t>
            </w:r>
            <w:r>
              <w:rPr>
                <w:sz w:val="22"/>
                <w:szCs w:val="22"/>
              </w:rPr>
              <w:br/>
            </w:r>
            <w:r>
              <w:rPr>
                <w:sz w:val="22"/>
                <w:szCs w:val="22"/>
              </w:rPr>
              <w:t xml:space="preserve">(</w:t>
            </w:r>
            <w:r>
              <w:rPr>
                <w:sz w:val="22"/>
                <w:szCs w:val="22"/>
              </w:rPr>
              <w:t xml:space="preserve">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0968359695</w:t>
            </w:r>
            <w:r>
              <w:rPr>
                <w:sz w:val="22"/>
                <w:szCs w:val="22"/>
              </w:rPr>
              <w:br/>
            </w:r>
            <w:r>
              <w:rPr>
                <w:sz w:val="22"/>
                <w:szCs w:val="22"/>
              </w:rPr>
              <w:t xml:space="preserve">(</w:t>
            </w:r>
            <w:r>
              <w:rPr>
                <w:sz w:val="22"/>
                <w:szCs w:val="22"/>
              </w:rPr>
              <w:t xml:space="preserve">Thảo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D213D7">
            <w:pPr>
              <w:pBdr/>
              <w:spacing/>
              <w:ind/>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36C243">
            <w:pPr>
              <w:pBdr/>
              <w:spacing/>
              <w:ind/>
              <w:rPr/>
            </w:pP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 Xã Cần Kiệm, Huyện Thạch Thất,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Xã Cần Kiệm, Huyện Thạch Thất,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60082D">
            <w:pPr>
              <w:pBdr/>
              <w:spacing/>
              <w:ind/>
              <w:jc w:val="center"/>
              <w:rPr/>
            </w:pPr>
            <w:r>
              <w:rPr>
                <w:color w:val="000000" w:themeColor="text1"/>
                <w:sz w:val="22"/>
                <w:szCs w:val="22"/>
              </w:rPr>
              <w:t xml:space="preserve">Xã Cần Kiệm, Huyện Thạch Thất, Thành phố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DCD06F">
            <w:pPr>
              <w:pBdr/>
              <w:spacing/>
              <w:ind/>
              <w:jc w:val="center"/>
              <w:rPr/>
            </w:pPr>
            <w:r>
              <w:rPr>
                <w:color w:val="000000" w:themeColor="text1"/>
                <w:sz w:val="22"/>
                <w:szCs w:val="22"/>
              </w:rPr>
              <w:t xml:space="preserve">Xã Cần Kiệm, Huyện Thạch Thất, Thành phố Hà Nội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22,95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36,83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30,45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auto"/>
                <w:sz w:val="22"/>
                <w:szCs w:val="22"/>
                <w:highlight w:val="white"/>
              </w:rPr>
            </w:pPr>
            <w:r>
              <w:rPr>
                <w:color w:val="auto"/>
                <w:sz w:val="22"/>
                <w:szCs w:val="22"/>
                <w:highlight w:val="white"/>
              </w:rPr>
            </w:r>
            <w:r>
              <w:rPr>
                <w:color w:val="auto"/>
                <w:sz w:val="22"/>
                <w:szCs w:val="22"/>
                <w:highlight w:val="white"/>
              </w:rPr>
              <w:t xml:space="preserve">17</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auto"/>
                <w:sz w:val="22"/>
                <w:szCs w:val="22"/>
                <w:highlight w:val="white"/>
              </w:rPr>
            </w:pPr>
            <w:r>
              <w:rPr>
                <w:color w:val="auto"/>
                <w:sz w:val="22"/>
                <w:szCs w:val="22"/>
                <w:highlight w:val="white"/>
              </w:rPr>
              <w:t xml:space="preserve">Giá rao (đồng)</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auto"/>
                <w:sz w:val="22"/>
                <w:szCs w:val="22"/>
                <w:highlight w:val="white"/>
              </w:rPr>
            </w:pPr>
            <w:r>
              <w:rPr>
                <w:color w:val="auto"/>
                <w:sz w:val="22"/>
                <w:szCs w:val="22"/>
                <w:highlight w:val="white"/>
              </w:rPr>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auto"/>
                <w:sz w:val="22"/>
                <w:szCs w:val="22"/>
                <w:highlight w:val="white"/>
              </w:rPr>
            </w:pPr>
            <w:r>
              <w:rPr>
                <w:color w:val="auto"/>
                <w:sz w:val="22"/>
                <w:szCs w:val="22"/>
                <w:highlight w:val="white"/>
              </w:rPr>
              <w:t xml:space="preserve">6.055.200.000</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13.447.500.000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9.993.200.000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auto"/>
                <w:sz w:val="22"/>
                <w:szCs w:val="22"/>
                <w:highlight w:val="white"/>
              </w:rPr>
            </w:pPr>
            <w:r>
              <w:rPr>
                <w:color w:val="auto"/>
                <w:sz w:val="22"/>
                <w:szCs w:val="22"/>
                <w:highlight w:val="white"/>
              </w:rPr>
              <w:t xml:space="preserve">18</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auto"/>
                <w:sz w:val="22"/>
                <w:szCs w:val="22"/>
                <w:highlight w:val="white"/>
              </w:rPr>
            </w:pPr>
            <w:r>
              <w:rPr>
                <w:color w:val="auto"/>
                <w:sz w:val="22"/>
                <w:szCs w:val="22"/>
                <w:highlight w:val="white"/>
              </w:rPr>
              <w:t xml:space="preserve">Giá thương lượng/bán (đồng)</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auto"/>
                <w:sz w:val="22"/>
                <w:szCs w:val="22"/>
                <w:highlight w:val="white"/>
              </w:rPr>
            </w:pPr>
            <w:r>
              <w:rPr>
                <w:color w:val="auto"/>
                <w:sz w:val="22"/>
                <w:szCs w:val="22"/>
                <w:highlight w:val="white"/>
              </w:rPr>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auto"/>
                <w:sz w:val="22"/>
                <w:szCs w:val="22"/>
                <w:highlight w:val="white"/>
              </w:rPr>
            </w:pPr>
            <w:r>
              <w:rPr>
                <w:color w:val="auto"/>
                <w:sz w:val="22"/>
                <w:szCs w:val="22"/>
                <w:highlight w:val="white"/>
              </w:rPr>
              <w:t xml:space="preserve">5.449.680.000</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12.102.750.000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8.993.880.000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auto"/>
                <w:sz w:val="22"/>
                <w:szCs w:val="22"/>
                <w:highlight w:val="white"/>
              </w:rPr>
            </w:pPr>
            <w:r>
              <w:rPr>
                <w:color w:val="auto"/>
                <w:sz w:val="22"/>
                <w:szCs w:val="22"/>
                <w:highlight w:val="white"/>
              </w:rPr>
              <w:t xml:space="preserve">-</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auto"/>
                <w:sz w:val="22"/>
                <w:szCs w:val="22"/>
                <w:highlight w:val="white"/>
              </w:rPr>
            </w:pPr>
            <w:r>
              <w:rPr>
                <w:color w:val="auto"/>
                <w:sz w:val="22"/>
                <w:szCs w:val="22"/>
                <w:highlight w:val="white"/>
              </w:rPr>
              <w:t xml:space="preserve">Số</w:t>
            </w:r>
            <w:r>
              <w:rPr>
                <w:color w:val="auto"/>
                <w:sz w:val="22"/>
                <w:szCs w:val="22"/>
                <w:highlight w:val="white"/>
              </w:rPr>
              <w:t xml:space="preserve"> </w:t>
            </w:r>
            <w:r>
              <w:rPr>
                <w:color w:val="auto"/>
                <w:sz w:val="22"/>
                <w:szCs w:val="22"/>
                <w:highlight w:val="white"/>
              </w:rPr>
              <w:t xml:space="preserve">tầng</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auto"/>
                <w:sz w:val="22"/>
                <w:szCs w:val="22"/>
                <w:highlight w:val="white"/>
              </w:rPr>
            </w:pPr>
            <w:r>
              <w:rPr>
                <w:color w:val="auto"/>
                <w:sz w:val="22"/>
                <w:szCs w:val="22"/>
                <w:highlight w:val="white"/>
              </w:rPr>
              <w:t xml:space="preserve"> </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auto"/>
                <w:sz w:val="22"/>
                <w:szCs w:val="22"/>
                <w:highlight w:val="white"/>
              </w:rPr>
            </w:pPr>
            <w:r>
              <w:rPr>
                <w:color w:val="auto"/>
                <w:sz w:val="22"/>
                <w:szCs w:val="22"/>
                <w:highlight w:val="white"/>
              </w:rPr>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auto"/>
                <w:sz w:val="22"/>
                <w:szCs w:val="22"/>
                <w:highlight w:val="white"/>
              </w:rPr>
            </w:pPr>
            <w:r>
              <w:rPr>
                <w:color w:val="auto"/>
                <w:sz w:val="22"/>
                <w:szCs w:val="22"/>
                <w:highlight w:val="white"/>
              </w:rPr>
              <w:t xml:space="preserve">-</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auto"/>
                <w:sz w:val="22"/>
                <w:szCs w:val="22"/>
                <w:highlight w:val="white"/>
              </w:rPr>
            </w:pPr>
            <w:r>
              <w:rPr>
                <w:color w:val="auto"/>
                <w:sz w:val="22"/>
                <w:szCs w:val="22"/>
                <w:highlight w:val="white"/>
              </w:rPr>
              <w:t xml:space="preserve">Diện</w:t>
            </w:r>
            <w:r>
              <w:rPr>
                <w:color w:val="auto"/>
                <w:sz w:val="22"/>
                <w:szCs w:val="22"/>
                <w:highlight w:val="white"/>
              </w:rPr>
              <w:t xml:space="preserve"> </w:t>
            </w:r>
            <w:r>
              <w:rPr>
                <w:color w:val="auto"/>
                <w:sz w:val="22"/>
                <w:szCs w:val="22"/>
                <w:highlight w:val="white"/>
              </w:rPr>
              <w:t xml:space="preserve">tích</w:t>
            </w:r>
            <w:r>
              <w:rPr>
                <w:color w:val="auto"/>
                <w:sz w:val="22"/>
                <w:szCs w:val="22"/>
                <w:highlight w:val="white"/>
              </w:rPr>
              <w:t xml:space="preserve"> </w:t>
            </w:r>
            <w:r>
              <w:rPr>
                <w:color w:val="auto"/>
                <w:sz w:val="22"/>
                <w:szCs w:val="22"/>
                <w:highlight w:val="white"/>
              </w:rPr>
              <w:t xml:space="preserve">sàn</w:t>
            </w:r>
            <w:r>
              <w:rPr>
                <w:color w:val="auto"/>
                <w:sz w:val="22"/>
                <w:szCs w:val="22"/>
                <w:highlight w:val="white"/>
              </w:rPr>
              <w:t xml:space="preserve"> </w:t>
            </w:r>
            <w:r>
              <w:rPr>
                <w:color w:val="auto"/>
                <w:sz w:val="22"/>
                <w:szCs w:val="22"/>
                <w:highlight w:val="white"/>
              </w:rPr>
              <w:t xml:space="preserve">sử</w:t>
            </w:r>
            <w:r>
              <w:rPr>
                <w:color w:val="auto"/>
                <w:sz w:val="22"/>
                <w:szCs w:val="22"/>
                <w:highlight w:val="white"/>
              </w:rPr>
              <w:t xml:space="preserve"> </w:t>
            </w:r>
            <w:r>
              <w:rPr>
                <w:color w:val="auto"/>
                <w:sz w:val="22"/>
                <w:szCs w:val="22"/>
                <w:highlight w:val="white"/>
              </w:rPr>
              <w:t xml:space="preserve">dụng</w:t>
            </w:r>
            <w:r>
              <w:rPr>
                <w:color w:val="auto"/>
                <w:sz w:val="22"/>
                <w:szCs w:val="22"/>
                <w:highlight w:val="white"/>
              </w:rPr>
              <w:t xml:space="preserve"> (m²)</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auto"/>
                <w:sz w:val="22"/>
                <w:szCs w:val="22"/>
                <w:highlight w:val="white"/>
              </w:rPr>
            </w:pPr>
            <w:r>
              <w:rPr>
                <w:color w:val="auto"/>
                <w:sz w:val="22"/>
                <w:szCs w:val="22"/>
                <w:highlight w:val="white"/>
              </w:rPr>
              <w:t xml:space="preserve"> </w:t>
            </w:r>
            <w:r>
              <w:rPr>
                <w:color w:val="auto"/>
                <w:sz w:val="22"/>
                <w:szCs w:val="22"/>
                <w:highlight w:val="white"/>
              </w:rPr>
              <w:t xml:space="preserve"> </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auto"/>
                <w:sz w:val="22"/>
                <w:szCs w:val="22"/>
                <w:highlight w:val="white"/>
              </w:rPr>
            </w:pPr>
            <w:r>
              <w:rPr>
                <w:color w:val="auto"/>
                <w:sz w:val="22"/>
                <w:szCs w:val="22"/>
                <w:highlight w:val="white"/>
              </w:rPr>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489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auto"/>
                <w:sz w:val="22"/>
                <w:szCs w:val="22"/>
                <w:highlight w:val="white"/>
              </w:rPr>
            </w:pPr>
            <w:r>
              <w:rPr>
                <w:color w:val="auto"/>
                <w:sz w:val="22"/>
                <w:szCs w:val="22"/>
                <w:highlight w:val="white"/>
              </w:rPr>
              <w:t xml:space="preserve">19</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auto"/>
                <w:sz w:val="22"/>
                <w:szCs w:val="22"/>
                <w:highlight w:val="white"/>
              </w:rPr>
            </w:pPr>
            <w:r>
              <w:rPr>
                <w:color w:val="auto"/>
                <w:sz w:val="22"/>
                <w:szCs w:val="22"/>
                <w:highlight w:val="white"/>
              </w:rPr>
              <w:t xml:space="preserve">Giá</w:t>
            </w:r>
            <w:r>
              <w:rPr>
                <w:color w:val="auto"/>
                <w:sz w:val="22"/>
                <w:szCs w:val="22"/>
                <w:highlight w:val="white"/>
              </w:rPr>
              <w:t xml:space="preserve"> </w:t>
            </w:r>
            <w:r>
              <w:rPr>
                <w:color w:val="auto"/>
                <w:sz w:val="22"/>
                <w:szCs w:val="22"/>
                <w:highlight w:val="white"/>
              </w:rPr>
              <w:t xml:space="preserve">rao</w:t>
            </w:r>
            <w:r>
              <w:rPr>
                <w:color w:val="auto"/>
                <w:sz w:val="22"/>
                <w:szCs w:val="22"/>
                <w:highlight w:val="white"/>
              </w:rPr>
              <w:t xml:space="preserve"> (</w:t>
            </w:r>
            <w:r>
              <w:rPr>
                <w:color w:val="auto"/>
                <w:sz w:val="22"/>
                <w:szCs w:val="22"/>
                <w:highlight w:val="white"/>
              </w:rPr>
              <w:t xml:space="preserve">đồng</w:t>
            </w:r>
            <w:r>
              <w:rPr>
                <w:color w:val="auto"/>
                <w:sz w:val="22"/>
                <w:szCs w:val="22"/>
                <w:highlight w:val="white"/>
              </w:rPr>
              <w:t xml:space="preserve">)</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auto"/>
                <w:sz w:val="22"/>
                <w:szCs w:val="22"/>
                <w:highlight w:val="white"/>
              </w:rPr>
            </w:pPr>
            <w:r>
              <w:rPr>
                <w:color w:val="auto"/>
                <w:sz w:val="22"/>
                <w:szCs w:val="22"/>
                <w:highlight w:val="white"/>
              </w:rPr>
              <w:t xml:space="preserve"> </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auto"/>
                <w:sz w:val="22"/>
                <w:szCs w:val="22"/>
                <w:highlight w:val="white"/>
              </w:rPr>
            </w:pPr>
            <w:r>
              <w:rPr>
                <w:color w:val="auto"/>
                <w:sz w:val="22"/>
                <w:szCs w:val="22"/>
                <w:highlight w:val="white"/>
              </w:rPr>
              <w:t xml:space="preserve">6.055.200.000</w:t>
            </w:r>
            <w:r>
              <w:rPr>
                <w:color w:val="auto"/>
                <w:sz w:val="22"/>
                <w:szCs w:val="22"/>
                <w:highlight w:val="white"/>
              </w:rPr>
            </w:r>
            <w:r>
              <w:rPr>
                <w:color w:val="auto"/>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13.447.500.000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9.993.200.000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auto"/>
                <w:sz w:val="22"/>
                <w:szCs w:val="22"/>
                <w:highlight w:val="white"/>
              </w:rPr>
            </w:pPr>
            <w:r>
              <w:rPr>
                <w:color w:val="auto"/>
                <w:sz w:val="22"/>
                <w:szCs w:val="22"/>
                <w:highlight w:val="white"/>
              </w:rPr>
              <w:t xml:space="preserve">2</w:t>
            </w:r>
            <w:r>
              <w:rPr>
                <w:color w:val="auto"/>
                <w:sz w:val="22"/>
                <w:szCs w:val="22"/>
                <w:highlight w:val="white"/>
              </w:rPr>
              <w:t xml:space="preserve">0</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auto"/>
                <w:sz w:val="22"/>
                <w:szCs w:val="22"/>
                <w:highlight w:val="white"/>
              </w:rPr>
            </w:pPr>
            <w:r>
              <w:rPr>
                <w:color w:val="auto"/>
                <w:sz w:val="22"/>
                <w:szCs w:val="22"/>
                <w:highlight w:val="white"/>
              </w:rPr>
              <w:t xml:space="preserve">Giá</w:t>
            </w:r>
            <w:r>
              <w:rPr>
                <w:color w:val="auto"/>
                <w:sz w:val="22"/>
                <w:szCs w:val="22"/>
                <w:highlight w:val="white"/>
              </w:rPr>
              <w:t xml:space="preserve"> </w:t>
            </w:r>
            <w:r>
              <w:rPr>
                <w:color w:val="auto"/>
                <w:sz w:val="22"/>
                <w:szCs w:val="22"/>
                <w:highlight w:val="white"/>
              </w:rPr>
              <w:t xml:space="preserve">thương</w:t>
            </w:r>
            <w:r>
              <w:rPr>
                <w:color w:val="auto"/>
                <w:sz w:val="22"/>
                <w:szCs w:val="22"/>
                <w:highlight w:val="white"/>
              </w:rPr>
              <w:t xml:space="preserve"> </w:t>
            </w:r>
            <w:r>
              <w:rPr>
                <w:color w:val="auto"/>
                <w:sz w:val="22"/>
                <w:szCs w:val="22"/>
                <w:highlight w:val="white"/>
              </w:rPr>
              <w:t xml:space="preserve">lượng</w:t>
            </w:r>
            <w:r>
              <w:rPr>
                <w:color w:val="auto"/>
                <w:sz w:val="22"/>
                <w:szCs w:val="22"/>
                <w:highlight w:val="white"/>
              </w:rPr>
              <w:t xml:space="preserve">/</w:t>
            </w:r>
            <w:r>
              <w:rPr>
                <w:color w:val="auto"/>
                <w:sz w:val="22"/>
                <w:szCs w:val="22"/>
                <w:highlight w:val="white"/>
              </w:rPr>
              <w:t xml:space="preserve">bán</w:t>
            </w:r>
            <w:r>
              <w:rPr>
                <w:color w:val="auto"/>
                <w:sz w:val="22"/>
                <w:szCs w:val="22"/>
                <w:highlight w:val="white"/>
              </w:rPr>
              <w:t xml:space="preserve"> (</w:t>
            </w:r>
            <w:r>
              <w:rPr>
                <w:color w:val="auto"/>
                <w:sz w:val="22"/>
                <w:szCs w:val="22"/>
                <w:highlight w:val="white"/>
              </w:rPr>
              <w:t xml:space="preserve">đồng</w:t>
            </w:r>
            <w:r>
              <w:rPr>
                <w:color w:val="auto"/>
                <w:sz w:val="22"/>
                <w:szCs w:val="22"/>
                <w:highlight w:val="white"/>
              </w:rPr>
              <w:t xml:space="preserve">)</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auto"/>
                <w:sz w:val="22"/>
                <w:szCs w:val="22"/>
                <w:highlight w:val="white"/>
              </w:rPr>
            </w:pPr>
            <w:r>
              <w:rPr>
                <w:color w:val="auto"/>
                <w:sz w:val="22"/>
                <w:szCs w:val="22"/>
                <w:highlight w:val="white"/>
              </w:rPr>
              <w:t xml:space="preserve"> </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auto"/>
                <w:sz w:val="22"/>
                <w:szCs w:val="22"/>
                <w:highlight w:val="white"/>
              </w:rPr>
            </w:pPr>
            <w:r>
              <w:rPr>
                <w:color w:val="auto"/>
                <w:sz w:val="22"/>
                <w:szCs w:val="22"/>
                <w:highlight w:val="white"/>
              </w:rPr>
              <w:t xml:space="preserve">5.449.680.000</w:t>
            </w:r>
            <w:r>
              <w:rPr>
                <w:color w:val="auto"/>
                <w:sz w:val="22"/>
                <w:szCs w:val="22"/>
                <w:highlight w:val="white"/>
              </w:rPr>
            </w:r>
            <w:r>
              <w:rPr>
                <w:color w:val="auto"/>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12.102.750.000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8.993.880.000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highlight w:val="none"/>
              </w:rPr>
            </w:pPr>
            <w:r>
              <w:rPr>
                <w:b/>
                <w:bCs/>
                <w:color w:val="000000"/>
                <w:sz w:val="22"/>
                <w:szCs w:val="22"/>
                <w:highlight w:val="none"/>
              </w:rPr>
              <w:t xml:space="preserve">Chi </w:t>
            </w:r>
            <w:r>
              <w:rPr>
                <w:b/>
                <w:bCs/>
                <w:color w:val="000000"/>
                <w:sz w:val="22"/>
                <w:szCs w:val="22"/>
                <w:highlight w:val="none"/>
              </w:rPr>
              <w:t xml:space="preserve">tiết</w:t>
            </w:r>
            <w:r>
              <w:rPr>
                <w:b/>
                <w:bCs/>
                <w:color w:val="000000"/>
                <w:sz w:val="22"/>
                <w:szCs w:val="22"/>
                <w:highlight w:val="none"/>
              </w:rPr>
              <w:t xml:space="preserve"> </w:t>
            </w:r>
            <w:r>
              <w:rPr>
                <w:b/>
                <w:bCs/>
                <w:color w:val="000000"/>
                <w:sz w:val="22"/>
                <w:szCs w:val="22"/>
                <w:highlight w:val="none"/>
              </w:rPr>
              <w:t xml:space="preserve">tính</w:t>
            </w:r>
            <w:r>
              <w:rPr>
                <w:b/>
                <w:bCs/>
                <w:color w:val="000000"/>
                <w:sz w:val="22"/>
                <w:szCs w:val="22"/>
                <w:highlight w:val="none"/>
              </w:rPr>
              <w:t xml:space="preserve"> </w:t>
            </w:r>
            <w:r>
              <w:rPr>
                <w:b/>
                <w:bCs/>
                <w:color w:val="000000"/>
                <w:sz w:val="22"/>
                <w:szCs w:val="22"/>
                <w:highlight w:val="none"/>
              </w:rPr>
              <w:t xml:space="preserve">toán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rPr>
              <w:t xml:space="preserve">1</w:t>
            </w:r>
            <w:r>
              <w:rPr>
                <w:rFonts w:ascii="Times New Roman" w:hAnsi="Times New Roman" w:eastAsia="Times New Roman" w:cs="Times New Roman"/>
                <w:b/>
                <w:bCs/>
                <w:color w:val="auto"/>
                <w:sz w:val="24"/>
                <w:szCs w:val="24"/>
                <w:highlight w:val="none"/>
              </w:rPr>
            </w:r>
            <w:r>
              <w:rPr>
                <w:rFonts w:ascii="Times New Roman" w:hAnsi="Times New Roman" w:cs="Times New Roman"/>
                <w:b/>
                <w:bCs/>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rPr>
              <w:t xml:space="preserve">Giá</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trị</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tài</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sản</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trên</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đất</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đồng</w:t>
            </w:r>
            <w:r>
              <w:rPr>
                <w:rFonts w:ascii="Times New Roman" w:hAnsi="Times New Roman" w:eastAsia="Times New Roman" w:cs="Times New Roman"/>
                <w:b/>
                <w:bCs/>
                <w:color w:val="auto"/>
                <w:sz w:val="24"/>
                <w:szCs w:val="24"/>
                <w:highlight w:val="none"/>
              </w:rPr>
              <w:t xml:space="preserve">)</w:t>
            </w:r>
            <w:r>
              <w:rPr>
                <w:rFonts w:ascii="Times New Roman" w:hAnsi="Times New Roman" w:eastAsia="Times New Roman" w:cs="Times New Roman"/>
                <w:b/>
                <w:bCs/>
                <w:color w:val="auto"/>
                <w:sz w:val="24"/>
                <w:szCs w:val="24"/>
                <w:highlight w:val="none"/>
              </w:rPr>
            </w:r>
            <w:r>
              <w:rPr>
                <w:rFonts w:ascii="Times New Roman" w:hAnsi="Times New Roman" w:cs="Times New Roman"/>
                <w:b/>
                <w:bCs/>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t xml:space="preserve"> </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t xml:space="preserve">-</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eastAsia="Times New Roman" w:cs="Times New Roman"/>
                <w:color w:val="auto"/>
                <w:sz w:val="24"/>
                <w:szCs w:val="24"/>
                <w:highlight w:val="none"/>
              </w:rPr>
              <w:t xml:space="preserve">1.292.253.307</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eastAsia="Times New Roman" w:cs="Times New Roman"/>
                <w:color w:val="auto"/>
                <w:sz w:val="24"/>
                <w:szCs w:val="24"/>
                <w:highlight w:val="none"/>
              </w:rPr>
              <w:t xml:space="preserve">1.009.490.314</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7F21AAE">
            <w:pPr>
              <w:pBdr/>
              <w:shd w:val="nil" w:color="auto"/>
              <w:spacing/>
              <w:ind/>
              <w:rPr>
                <w:highlight w:val="none"/>
                <w14:ligatures w14:val="none"/>
              </w:rPr>
            </w:pPr>
            <w:r>
              <w:rPr>
                <w:highlight w:val="none"/>
              </w:rPr>
              <w:t xml:space="preserve">-</w:t>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42E59F4">
            <w:pPr>
              <w:pBdr/>
              <w:shd w:val="nil" w:color="auto"/>
              <w:spacing/>
              <w:ind/>
              <w:rPr>
                <w:highlight w:val="none"/>
                <w14:ligatures w14:val="none"/>
              </w:rPr>
            </w:pPr>
            <w:r>
              <w:rPr>
                <w:highlight w:val="none"/>
              </w:rPr>
              <w:t xml:space="preserve">Đơn giá xây dựng theo Quyết định số 409/QĐ-BXD ngày 11/4/2025 của Bộ Xây Dựng (đồng/m²)</w:t>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148ADB">
            <w:pPr>
              <w:pBdr/>
              <w:spacing w:after="0" w:before="0" w:line="240" w:lineRule="auto"/>
              <w:ind/>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F4C4AD">
            <w:pPr>
              <w:pBdr/>
              <w:shd w:val="nil" w:color="auto"/>
              <w:spacing/>
              <w:ind/>
              <w:jc w:val="center"/>
              <w:rPr>
                <w:highlight w:val="none"/>
                <w14:ligatures w14:val="none"/>
              </w:rPr>
            </w:pP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55FA121">
            <w:pPr>
              <w:pBdr/>
              <w:shd w:val="nil" w:color="auto"/>
              <w:spacing/>
              <w:ind/>
              <w:jc w:val="center"/>
              <w:rPr>
                <w:highlight w:val="none"/>
                <w14:ligatures w14:val="none"/>
              </w:rPr>
            </w:pPr>
            <w:r>
              <w:rPr>
                <w:highlight w:val="none"/>
              </w:rPr>
              <w:t xml:space="preserve">4.</w:t>
            </w:r>
            <w:r>
              <w:rPr>
                <w:highlight w:val="none"/>
              </w:rPr>
              <w:t xml:space="preserve">646.</w:t>
            </w:r>
            <w:r>
              <w:rPr>
                <w:highlight w:val="none"/>
              </w:rPr>
              <w:t xml:space="preserve">000</w:t>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5FBB61">
            <w:pPr>
              <w:pBdr/>
              <w:shd w:val="nil" w:color="000000"/>
              <w:spacing/>
              <w:ind/>
              <w:jc w:val="center"/>
              <w:rPr>
                <w:highlight w:val="none"/>
                <w14:ligatures w14:val="none"/>
              </w:rPr>
            </w:pPr>
            <w:r>
              <w:rPr>
                <w:highlight w:val="none"/>
              </w:rPr>
              <w:t xml:space="preserve">4.</w:t>
            </w:r>
            <w:r>
              <w:rPr>
                <w:highlight w:val="none"/>
              </w:rPr>
              <w:t xml:space="preserve">646.</w:t>
            </w:r>
            <w:r>
              <w:rPr>
                <w:highlight w:val="none"/>
              </w:rPr>
              <w:t xml:space="preserve">000</w:t>
            </w:r>
            <w:r>
              <w:rPr>
                <w:highlight w:val="none"/>
                <w14:ligatures w14:val="none"/>
              </w:rPr>
            </w:r>
            <w:r>
              <w:rPr>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44E1BF1">
            <w:pPr>
              <w:pBdr/>
              <w:shd w:val="nil" w:color="auto"/>
              <w:spacing/>
              <w:ind/>
              <w:rPr>
                <w:highlight w:val="none"/>
                <w14:ligatures w14:val="none"/>
              </w:rPr>
            </w:pPr>
            <w:r>
              <w:rPr>
                <w:highlight w:val="none"/>
              </w:rPr>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262A70F">
            <w:pPr>
              <w:pBdr/>
              <w:shd w:val="nil" w:color="auto"/>
              <w:spacing/>
              <w:ind/>
              <w:rPr>
                <w:highlight w:val="none"/>
                <w14:ligatures w14:val="none"/>
              </w:rPr>
            </w:pPr>
            <w:r>
              <w:rPr>
                <w:highlight w:val="none"/>
              </w:rPr>
              <w:t xml:space="preserve">Tỷ lệ % CLCL</w:t>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0AF1C8D">
            <w:pPr>
              <w:pBdr/>
              <w:spacing w:after="0" w:before="0" w:line="240" w:lineRule="auto"/>
              <w:ind/>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00AFAB1">
            <w:pPr>
              <w:pBdr/>
              <w:shd w:val="nil" w:color="auto"/>
              <w:spacing/>
              <w:ind/>
              <w:jc w:val="center"/>
              <w:rPr>
                <w:highlight w:val="none"/>
                <w14:ligatures w14:val="none"/>
              </w:rPr>
            </w:pP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7803DCD">
            <w:pPr>
              <w:pBdr/>
              <w:shd w:val="nil" w:color="auto"/>
              <w:spacing/>
              <w:ind/>
              <w:jc w:val="center"/>
              <w:rPr>
                <w:highlight w:val="none"/>
                <w14:ligatures w14:val="none"/>
              </w:rPr>
            </w:pPr>
            <w:r>
              <w:rPr>
                <w:highlight w:val="none"/>
              </w:rPr>
              <w:t xml:space="preserve">60%</w:t>
            </w:r>
            <w:r>
              <w:rPr>
                <w:highlight w:val="none"/>
              </w:rPr>
            </w:r>
            <w:r>
              <w:rPr>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D0BCAC4">
            <w:pPr>
              <w:pBdr/>
              <w:shd w:val="nil" w:color="000000"/>
              <w:spacing/>
              <w:ind/>
              <w:jc w:val="center"/>
              <w:rPr>
                <w:highlight w:val="none"/>
                <w14:ligatures w14:val="none"/>
              </w:rPr>
            </w:pPr>
            <w:r>
              <w:rPr>
                <w:highlight w:val="none"/>
              </w:rPr>
              <w:t xml:space="preserve">60%</w:t>
            </w:r>
            <w:r>
              <w:rPr>
                <w:highlight w:val="none"/>
                <w14:ligatures w14:val="none"/>
              </w:rPr>
            </w:r>
            <w:r>
              <w:rPr>
                <w:highlight w:val="non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rPr>
              <w:t xml:space="preserve">2</w:t>
            </w:r>
            <w:r>
              <w:rPr>
                <w:rFonts w:ascii="Times New Roman" w:hAnsi="Times New Roman" w:eastAsia="Times New Roman" w:cs="Times New Roman"/>
                <w:b/>
                <w:bCs/>
                <w:color w:val="auto"/>
                <w:sz w:val="24"/>
                <w:szCs w:val="24"/>
                <w:highlight w:val="none"/>
              </w:rPr>
            </w:r>
            <w:r>
              <w:rPr>
                <w:rFonts w:ascii="Times New Roman" w:hAnsi="Times New Roman" w:cs="Times New Roman"/>
                <w:b/>
                <w:bCs/>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rPr>
              <w:t xml:space="preserve">Giá</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trị</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đất</w:t>
            </w:r>
            <w:r>
              <w:rPr>
                <w:rFonts w:ascii="Times New Roman" w:hAnsi="Times New Roman" w:eastAsia="Times New Roman" w:cs="Times New Roman"/>
                <w:b/>
                <w:bCs/>
                <w:color w:val="auto"/>
                <w:sz w:val="24"/>
                <w:szCs w:val="24"/>
                <w:highlight w:val="none"/>
              </w:rPr>
              <w:t xml:space="preserve"> (</w:t>
            </w:r>
            <w:r>
              <w:rPr>
                <w:rFonts w:ascii="Times New Roman" w:hAnsi="Times New Roman" w:eastAsia="Times New Roman" w:cs="Times New Roman"/>
                <w:b/>
                <w:bCs/>
                <w:color w:val="auto"/>
                <w:sz w:val="24"/>
                <w:szCs w:val="24"/>
                <w:highlight w:val="none"/>
              </w:rPr>
              <w:t xml:space="preserve">đồng</w:t>
            </w:r>
            <w:r>
              <w:rPr>
                <w:rFonts w:ascii="Times New Roman" w:hAnsi="Times New Roman" w:eastAsia="Times New Roman" w:cs="Times New Roman"/>
                <w:b/>
                <w:bCs/>
                <w:color w:val="auto"/>
                <w:sz w:val="24"/>
                <w:szCs w:val="24"/>
                <w:highlight w:val="none"/>
              </w:rPr>
              <w:t xml:space="preserve">)</w:t>
            </w:r>
            <w:r>
              <w:rPr>
                <w:rFonts w:ascii="Times New Roman" w:hAnsi="Times New Roman" w:eastAsia="Times New Roman" w:cs="Times New Roman"/>
                <w:b/>
                <w:bCs/>
                <w:color w:val="auto"/>
                <w:sz w:val="24"/>
                <w:szCs w:val="24"/>
                <w:highlight w:val="none"/>
              </w:rPr>
            </w:r>
            <w:r>
              <w:rPr>
                <w:rFonts w:ascii="Times New Roman" w:hAnsi="Times New Roman" w:cs="Times New Roman"/>
                <w:b/>
                <w:bCs/>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t xml:space="preserve"> </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t xml:space="preserve">5.449.680.000</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eastAsia="Times New Roman" w:cs="Times New Roman"/>
                <w:color w:val="auto"/>
                <w:sz w:val="24"/>
                <w:szCs w:val="24"/>
                <w:highlight w:val="none"/>
              </w:rPr>
              <w:t xml:space="preserve">10.810.496.693</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rPr>
            </w:r>
            <w:r>
              <w:rPr>
                <w:rFonts w:ascii="Times New Roman" w:hAnsi="Times New Roman" w:eastAsia="Times New Roman" w:cs="Times New Roman"/>
                <w:color w:val="auto"/>
                <w:sz w:val="24"/>
                <w:szCs w:val="24"/>
                <w:highlight w:val="none"/>
              </w:rPr>
              <w:t xml:space="preserve">7.984.389.686</w:t>
            </w:r>
            <w:r>
              <w:rPr>
                <w:rFonts w:ascii="Times New Roman" w:hAnsi="Times New Roman" w:eastAsia="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E40E43">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133BEA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2E3283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3E5642F">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410A94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AFBECE">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5.449.680.000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10.810.496.693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7.984.389.686</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567E95">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b/>
                <w:bCs/>
                <w:color w:val="000000"/>
                <w:sz w:val="22"/>
                <w:szCs w:val="22"/>
              </w:rPr>
            </w:r>
            <w:r/>
          </w:p>
        </w:tc>
        <w:tc>
          <w:tcPr>
            <w:shd w:val="clear" w:color="000000" w:fill="ffffff"/>
            <w:tcBorders/>
            <w:tcW w:w="1522" w:type="dxa"/>
            <w:vAlign w:val="center"/>
            <w:textDirection w:val="lrTb"/>
            <w:noWrap w:val="false"/>
          </w:tcPr>
          <w:p w14:paraId="221546D7">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2F1260">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14:paraId="2848883E">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14:paraId="2200CE3F">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14:paraId="5C140202">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22.107.355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-4.860.000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-1.105.368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21.001.987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20.901.544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382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-6.480.000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-1.768.588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-2.090.154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19.233.399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18.811.390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22,95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-1.045.077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19.233.399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17.766.313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36,83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30,45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16,64</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19.233.399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17.766.313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19.233.399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17.766.313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-1.105.368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-627.046</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19.440.000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18.128.031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17.139.267</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w:t>
            </w:r>
            <w:r>
              <w:rPr>
                <w:color w:val="000000" w:themeColor="text1"/>
                <w:sz w:val="22"/>
                <w:szCs w:val="22"/>
              </w:rPr>
              <w:t xml:space="preserve">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Ngõ </w:t>
            </w:r>
            <w:r>
              <w:rPr>
                <w:color w:val="000000" w:themeColor="text1"/>
                <w:sz w:val="22"/>
                <w:szCs w:val="22"/>
              </w:rPr>
              <w:t xml:space="preserve">thông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C03E94">
            <w:pPr>
              <w:pBdr/>
              <w:spacing/>
              <w:ind/>
              <w:jc w:val="center"/>
              <w:rPr/>
            </w:pPr>
            <w:r>
              <w:rPr>
                <w:color w:val="000000" w:themeColor="text1"/>
                <w:sz w:val="22"/>
                <w:szCs w:val="22"/>
              </w:rPr>
              <w:t xml:space="preserve">Ngõ </w:t>
            </w:r>
            <w:r>
              <w:rPr>
                <w:color w:val="000000" w:themeColor="text1"/>
                <w:sz w:val="22"/>
                <w:szCs w:val="22"/>
              </w:rPr>
              <w:t xml:space="preserve">thông</w:t>
            </w:r>
            <w:r>
              <w:rPr>
                <w:b/>
                <w:bCs/>
                <w:color w:val="000000"/>
                <w:sz w:val="22"/>
                <w:szCs w:val="22"/>
              </w:rPr>
            </w:r>
            <w:r/>
          </w:p>
        </w:tc>
        <w:tc>
          <w:tcPr>
            <w:shd w:val="clear" w:color="000000" w:fill="ffffff"/>
            <w:tcBorders/>
            <w:tcW w:w="1522" w:type="dxa"/>
            <w:vAlign w:val="center"/>
            <w:textDirection w:val="lrTb"/>
            <w:noWrap w:val="false"/>
          </w:tcPr>
          <w:p w14:paraId="762E645F">
            <w:pPr>
              <w:pBdr/>
              <w:spacing/>
              <w:ind/>
              <w:jc w:val="center"/>
              <w:rPr/>
            </w:pPr>
            <w:r>
              <w:rPr>
                <w:color w:val="000000" w:themeColor="text1"/>
                <w:sz w:val="22"/>
                <w:szCs w:val="22"/>
              </w:rPr>
              <w:t xml:space="preserve">Ngõ </w:t>
            </w:r>
            <w:r>
              <w:rPr>
                <w:color w:val="000000" w:themeColor="text1"/>
                <w:sz w:val="22"/>
                <w:szCs w:val="22"/>
              </w:rPr>
              <w:t xml:space="preserve">thông</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-1.768.588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-1.672.124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16.848.000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16.359.443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15.467.143</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16.848.000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16.359.443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15.467.143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16.224.862</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none"/>
              </w:rPr>
            </w:pPr>
            <w:r>
              <w:rPr>
                <w:color w:val="000000" w:themeColor="text1"/>
                <w:sz w:val="22"/>
                <w:szCs w:val="22"/>
                <w:highlight w:val="none"/>
              </w:rPr>
              <w:t xml:space="preserve">3,84%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none"/>
              </w:rPr>
            </w:pPr>
            <w:r>
              <w:rPr>
                <w:color w:val="000000" w:themeColor="text1"/>
                <w:sz w:val="22"/>
                <w:szCs w:val="22"/>
                <w:highlight w:val="none"/>
              </w:rPr>
              <w:t xml:space="preserve">0,83%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none"/>
              </w:rPr>
            </w:pPr>
            <w:r>
              <w:rPr>
                <w:color w:val="000000" w:themeColor="text1"/>
                <w:sz w:val="22"/>
                <w:szCs w:val="22"/>
                <w:highlight w:val="none"/>
              </w:rPr>
              <w:t xml:space="preserve">-4,67%</w:t>
            </w:r>
            <w:r>
              <w:rPr>
                <w:color w:val="000000"/>
                <w:sz w:val="22"/>
                <w:szCs w:val="22"/>
                <w:highlight w:val="none"/>
              </w:rPr>
            </w:r>
            <w:r>
              <w:rPr>
                <w:color w:val="000000"/>
                <w:sz w:val="22"/>
                <w:szCs w:val="22"/>
                <w:highlight w:val="none"/>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highlight w:val="none"/>
              </w:rPr>
            </w:pPr>
            <w:r>
              <w:rPr>
                <w:color w:val="000000" w:themeColor="text1"/>
                <w:sz w:val="22"/>
                <w:szCs w:val="22"/>
                <w:highlight w:val="none"/>
              </w:rPr>
              <w:t xml:space="preserve">22.032.000</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highlight w:val="none"/>
              </w:rPr>
            </w:pPr>
            <w:r>
              <w:rPr>
                <w:color w:val="000000" w:themeColor="text1"/>
                <w:sz w:val="22"/>
                <w:szCs w:val="22"/>
                <w:highlight w:val="none"/>
              </w:rPr>
              <w:t xml:space="preserve">5.747.912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highlight w:val="none"/>
              </w:rPr>
            </w:pPr>
            <w:r>
              <w:rPr>
                <w:color w:val="000000" w:themeColor="text1"/>
                <w:sz w:val="22"/>
                <w:szCs w:val="22"/>
                <w:highlight w:val="none"/>
              </w:rPr>
              <w:t xml:space="preserve">5.434.401</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highlight w:val="none"/>
              </w:rPr>
            </w:pPr>
            <w:r>
              <w:rPr>
                <w:color w:val="000000" w:themeColor="text1"/>
                <w:sz w:val="22"/>
                <w:szCs w:val="22"/>
                <w:highlight w:val="none"/>
              </w:rPr>
              <w:t xml:space="preserve">6</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47F3E79B" w14:textId="17C86644">
            <w:pPr>
              <w:pBdr/>
              <w:spacing/>
              <w:ind/>
              <w:jc w:val="center"/>
              <w:rPr>
                <w:sz w:val="22"/>
                <w:szCs w:val="22"/>
                <w:highlight w:val="none"/>
              </w:rPr>
            </w:pPr>
            <w:r>
              <w:rPr>
                <w:color w:val="000000" w:themeColor="text1"/>
                <w:sz w:val="22"/>
                <w:szCs w:val="22"/>
                <w:highlight w:val="none"/>
              </w:rPr>
              <w:t xml:space="preserve">4</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7308FA59" w14:textId="1640CE14">
            <w:pPr>
              <w:pBdr/>
              <w:spacing/>
              <w:ind/>
              <w:jc w:val="center"/>
              <w:rPr>
                <w:sz w:val="22"/>
                <w:szCs w:val="22"/>
                <w:highlight w:val="none"/>
              </w:rPr>
            </w:pPr>
            <w:r>
              <w:rPr>
                <w:color w:val="000000" w:themeColor="text1"/>
                <w:sz w:val="22"/>
                <w:szCs w:val="22"/>
                <w:highlight w:val="none"/>
              </w:rPr>
              <w:t xml:space="preserve">4</w:t>
            </w:r>
            <w:r>
              <w:rPr>
                <w:sz w:val="22"/>
                <w:szCs w:val="22"/>
                <w:highlight w:val="none"/>
              </w:rPr>
            </w:r>
            <w:r>
              <w:rPr>
                <w:sz w:val="22"/>
                <w:szCs w:val="22"/>
                <w:highlight w:val="none"/>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64B2056" w14:textId="3084EC66">
            <w:pPr>
              <w:pBdr/>
              <w:spacing/>
              <w:ind/>
              <w:jc w:val="center"/>
              <w:rPr>
                <w:sz w:val="22"/>
                <w:szCs w:val="22"/>
                <w:highlight w:val="none"/>
              </w:rPr>
            </w:pPr>
            <w:r>
              <w:rPr>
                <w:color w:val="000000" w:themeColor="text1"/>
                <w:sz w:val="22"/>
                <w:szCs w:val="22"/>
                <w:highlight w:val="none"/>
              </w:rPr>
              <w:t xml:space="preserve">0% - 8%</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B243872" w14:textId="708B432C">
            <w:pPr>
              <w:pBdr/>
              <w:spacing/>
              <w:ind/>
              <w:jc w:val="center"/>
              <w:rPr>
                <w:sz w:val="22"/>
                <w:szCs w:val="22"/>
                <w:highlight w:val="none"/>
              </w:rPr>
            </w:pPr>
            <w:r>
              <w:rPr>
                <w:color w:val="000000" w:themeColor="text1"/>
                <w:sz w:val="22"/>
                <w:szCs w:val="22"/>
                <w:highlight w:val="none"/>
              </w:rPr>
              <w:t xml:space="preserve">0% - 10%</w:t>
            </w:r>
            <w:r>
              <w:rPr>
                <w:sz w:val="22"/>
                <w:szCs w:val="22"/>
                <w:highlight w:val="none"/>
              </w:rPr>
            </w:r>
            <w:r>
              <w:rPr>
                <w:sz w:val="22"/>
                <w:szCs w:val="22"/>
                <w:highlight w:val="none"/>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15.552.000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5.747.912</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5.434.401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rPr>
          <w:highlight w:val="none"/>
        </w:rPr>
        <w:t xml:space="preserve"> </w:t>
      </w:r>
      <w:r>
        <w:rPr>
          <w:highlight w:val="none"/>
        </w:rPr>
        <w:t xml:space="preserve"> -4,67</w:t>
      </w:r>
      <w:r>
        <w:rPr>
          <w:highlight w:val="none"/>
        </w:rPr>
        <w:t xml:space="preserve">% </w:t>
      </w:r>
      <w:r>
        <w:rPr>
          <w:highlight w:val="none"/>
        </w:rPr>
        <w:t xml:space="preserve">đến</w:t>
      </w:r>
      <w:r>
        <w:rPr>
          <w:highlight w:val="none"/>
        </w:rPr>
        <w:t xml:space="preserve"> </w:t>
      </w:r>
      <w:r>
        <w:rPr>
          <w:highlight w:val="none"/>
        </w:rPr>
        <w:t xml:space="preserve"> </w:t>
      </w:r>
      <w:r>
        <w:rPr>
          <w:highlight w:val="none"/>
        </w:rPr>
        <w:t xml:space="preserve">3,84</w:t>
      </w:r>
      <w:r>
        <w:rPr>
          <w:highlight w:val="none"/>
        </w:rPr>
        <w:t xml:space="preserve">%</w:t>
      </w:r>
      <w:r>
        <w:rPr>
          <w:highlight w:val="none"/>
        </w:rPr>
        <w:t xml:space="preserve">,</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16.848.000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5.617.123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16.359.443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B30E529">
            <w:pPr>
              <w:pBdr/>
              <w:spacing/>
              <w:ind/>
              <w:jc w:val="center"/>
              <w:rPr>
                <w:highlight w:val="none"/>
              </w:rPr>
            </w:pPr>
            <w:r>
              <w:rPr>
                <w:highlight w:val="none"/>
              </w:rPr>
            </w:r>
            <w:r>
              <w:rPr>
                <w:color w:val="000000"/>
                <w:highlight w:val="none"/>
              </w:rPr>
              <w:t xml:space="preserve">33,34</w:t>
            </w:r>
            <w:r>
              <w:rPr>
                <w:color w:val="000000"/>
                <w:highlight w:val="none"/>
              </w:rPr>
              <w:t xml:space="preserve">%</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5.452.602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15.467.143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CDBC140">
            <w:pPr>
              <w:pBdr/>
              <w:spacing/>
              <w:ind/>
              <w:jc w:val="center"/>
              <w:rPr>
                <w:highlight w:val="none"/>
              </w:rPr>
            </w:pPr>
            <w:r>
              <w:rPr>
                <w:highlight w:val="none"/>
              </w:rPr>
            </w:r>
            <w:r>
              <w:rPr>
                <w:color w:val="000000"/>
                <w:highlight w:val="none"/>
              </w:rPr>
              <w:t xml:space="preserve">33,34</w:t>
            </w:r>
            <w:r>
              <w:rPr>
                <w:color w:val="000000"/>
                <w:highlight w:val="none"/>
              </w:rPr>
              <w:t xml:space="preserve">%</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5.155.199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16.224.924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10F565D3">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39, tờ bản đồ số: 2 có địa chỉ: Thôn Yên Lạc, xã Cần Kiệm, huyện Thạch Thất, Hà Tây ( Nay là xã Thạch Thất, Thành phố Hà Nội ) theo Giấy chứng nhận quyền sử dụng đất số: AH 835912, số vào sổ cấp GCN: H.01481 do Ủy ban nhâ</w:t>
            </w:r>
            <w:r>
              <w:rPr>
                <w:rFonts w:ascii="Times New Roman" w:hAnsi="Times New Roman" w:eastAsia="Times New Roman" w:cs="Times New Roman"/>
                <w:b/>
                <w:bCs/>
                <w:color w:val="000000"/>
                <w:sz w:val="24"/>
              </w:rPr>
              <w:t xml:space="preserve">n dân huyện Thạch Thất cấp ngày 02/08/2007; chủ sử dụng đất là Bà Kiều Thị Thanh</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604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9.664.000.000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9.664.000.000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9.664.000.000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sáu trăm sáu mươi bốn triệu </w:t>
            </w:r>
            <w:r>
              <w:rPr>
                <w:b/>
                <w:bCs/>
                <w:i/>
                <w:iCs/>
                <w:color w:val="000000"/>
              </w:rPr>
              <w:t xml:space="preserve">đồng </w:t>
            </w:r>
            <w:r>
              <w:rPr>
                <w:b/>
                <w:bCs/>
                <w:i/>
                <w:iCs/>
                <w:color w:val="000000"/>
              </w:rPr>
              <w:t xml:space="preserve">chẵnchẵn</w:t>
            </w:r>
            <w:r>
              <w:rPr>
                <w:b/>
                <w:bCs/>
                <w:i/>
                <w:iCs/>
                <w:color w:val="000000"/>
              </w:rPr>
              <w:t xml:space="preserve">./.)</w:t>
            </w:r>
            <w:r>
              <w:rPr>
                <w:b/>
                <w:bCs/>
                <w:i/>
                <w:iCs/>
                <w:color w:val="000000"/>
              </w:rPr>
            </w:r>
            <w:r>
              <w:rPr>
                <w:b/>
                <w:bCs/>
                <w:i/>
                <w:iCs/>
                <w:color w:val="000000"/>
              </w:rPr>
            </w:r>
          </w:p>
        </w:tc>
      </w:tr>
    </w:tbl>
    <w:p w14:paraId="187E2E91" w14:textId="56B58432">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BE9C3E5">
      <w:pPr>
        <w:pStyle w:val="1036"/>
        <w:numPr>
          <w:ilvl w:val="0"/>
          <w:numId w:val="5"/>
        </w:numPr>
        <w:pBdr/>
        <w:tabs>
          <w:tab w:val="left" w:leader="none" w:pos="993"/>
        </w:tabs>
        <w:spacing w:after="120" w:before="120" w:line="288" w:lineRule="auto"/>
        <w:ind/>
        <w:jc w:val="both"/>
        <w:rPr>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CTXD gắn liền với đất là Nhà </w:t>
      </w:r>
      <w:r>
        <w:rPr>
          <w:rFonts w:ascii="Times New Roman" w:hAnsi="Times New Roman" w:eastAsia="Times New Roman" w:cs="Times New Roman"/>
          <w:color w:val="000000"/>
          <w:sz w:val="24"/>
        </w:rPr>
        <w:t xml:space="preserve">cấp </w:t>
      </w:r>
      <w:r>
        <w:rPr>
          <w:rFonts w:ascii="Times New Roman" w:hAnsi="Times New Roman" w:eastAsia="Times New Roman" w:cs="Times New Roman"/>
          <w:color w:val="000000"/>
          <w:sz w:val="24"/>
        </w:rPr>
        <w:t xml:space="preserve">4</w:t>
      </w:r>
      <w:r>
        <w:rPr>
          <w:rFonts w:ascii="Times New Roman" w:hAnsi="Times New Roman" w:eastAsia="Times New Roman" w:cs="Times New Roman"/>
          <w:color w:val="000000"/>
          <w:sz w:val="24"/>
        </w:rPr>
        <w:t xml:space="preserve">, kết cấu BTCT, tường xây gạch, mái BTCT, diện tích sàn: 1</w:t>
      </w:r>
      <w:r>
        <w:rPr>
          <w:rFonts w:ascii="Times New Roman" w:hAnsi="Times New Roman" w:eastAsia="Times New Roman" w:cs="Times New Roman"/>
          <w:color w:val="000000"/>
          <w:sz w:val="24"/>
        </w:rPr>
        <w:t xml:space="preserve">50</w:t>
      </w:r>
      <w:r>
        <w:rPr>
          <w:rFonts w:ascii="Times New Roman" w:hAnsi="Times New Roman" w:eastAsia="Times New Roman" w:cs="Times New Roman"/>
          <w:color w:val="000000"/>
          <w:sz w:val="24"/>
        </w:rPr>
        <w:t xml:space="preserve">m2;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b w:val="0"/>
          <w:bCs w:val="0"/>
          <w:color w:val="000000"/>
          <w:sz w:val="24"/>
        </w:rPr>
        <w:t xml:space="preserve">AH 835912. </w:t>
      </w:r>
      <w:r>
        <w:rPr>
          <w:rFonts w:ascii="Times New Roman" w:hAnsi="Times New Roman" w:eastAsia="Times New Roman" w:cs="Times New Roman"/>
          <w:b w:val="0"/>
          <w:bCs w:val="0"/>
          <w:color w:val="000000"/>
          <w:sz w:val="24"/>
          <w:highlight w:val="none"/>
        </w:rPr>
        <w:t xml:space="preserve">Trên </w:t>
      </w:r>
      <w:r>
        <w:rPr>
          <w:rFonts w:ascii="Times New Roman" w:hAnsi="Times New Roman" w:eastAsia="Times New Roman" w:cs="Times New Roman"/>
          <w:b w:val="0"/>
          <w:bCs w:val="0"/>
          <w:color w:val="000000"/>
          <w:sz w:val="24"/>
          <w:highlight w:val="none"/>
        </w:rPr>
        <w:t xml:space="preserve">thự</w:t>
      </w:r>
      <w:r>
        <w:rPr>
          <w:rFonts w:ascii="Times New Roman" w:hAnsi="Times New Roman" w:eastAsia="Times New Roman" w:cs="Times New Roman"/>
          <w:b w:val="0"/>
          <w:bCs w:val="0"/>
          <w:color w:val="000000"/>
          <w:sz w:val="24"/>
          <w:highlight w:val="none"/>
        </w:rPr>
        <w:t xml:space="preserve">c </w:t>
      </w:r>
      <w:r>
        <w:rPr>
          <w:rFonts w:ascii="Times New Roman" w:hAnsi="Times New Roman" w:eastAsia="Times New Roman" w:cs="Times New Roman"/>
          <w:b w:val="0"/>
          <w:bCs w:val="0"/>
          <w:color w:val="000000"/>
          <w:sz w:val="24"/>
          <w:highlight w:val="none"/>
        </w:rPr>
        <w:t xml:space="preserve">tế, </w:t>
      </w:r>
      <w:r>
        <w:rPr>
          <w:rFonts w:ascii="Times New Roman" w:hAnsi="Times New Roman" w:eastAsia="Times New Roman" w:cs="Times New Roman"/>
          <w:b w:val="0"/>
          <w:bCs w:val="0"/>
          <w:color w:val="000000"/>
          <w:sz w:val="24"/>
          <w:highlight w:val="none"/>
        </w:rPr>
        <w:t xml:space="preserve">phần </w:t>
      </w:r>
      <w:r>
        <w:rPr>
          <w:rFonts w:ascii="Times New Roman" w:hAnsi="Times New Roman" w:eastAsia="Times New Roman" w:cs="Times New Roman"/>
          <w:b w:val="0"/>
          <w:bCs w:val="0"/>
          <w:color w:val="000000"/>
          <w:sz w:val="24"/>
          <w:highlight w:val="none"/>
        </w:rPr>
        <w:t xml:space="preserve">ngõ</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sử </w:t>
      </w:r>
      <w:r>
        <w:rPr>
          <w:rFonts w:ascii="Times New Roman" w:hAnsi="Times New Roman" w:eastAsia="Times New Roman" w:cs="Times New Roman"/>
          <w:b w:val="0"/>
          <w:bCs w:val="0"/>
          <w:color w:val="000000"/>
          <w:sz w:val="24"/>
          <w:highlight w:val="none"/>
        </w:rPr>
        <w:t xml:space="preserve">dụng</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chung</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đang </w:t>
      </w:r>
      <w:r>
        <w:rPr>
          <w:rFonts w:ascii="Times New Roman" w:hAnsi="Times New Roman" w:eastAsia="Times New Roman" w:cs="Times New Roman"/>
          <w:b w:val="0"/>
          <w:bCs w:val="0"/>
          <w:color w:val="000000"/>
          <w:sz w:val="24"/>
          <w:highlight w:val="none"/>
        </w:rPr>
        <w:t xml:space="preserve">được </w:t>
      </w:r>
      <w:r>
        <w:rPr>
          <w:rFonts w:ascii="Times New Roman" w:hAnsi="Times New Roman" w:eastAsia="Times New Roman" w:cs="Times New Roman"/>
          <w:b w:val="0"/>
          <w:bCs w:val="0"/>
          <w:color w:val="000000"/>
          <w:sz w:val="24"/>
          <w:highlight w:val="none"/>
        </w:rPr>
        <w:t xml:space="preserve">chủ </w:t>
      </w:r>
      <w:r>
        <w:rPr>
          <w:rFonts w:ascii="Times New Roman" w:hAnsi="Times New Roman" w:eastAsia="Times New Roman" w:cs="Times New Roman"/>
          <w:b w:val="0"/>
          <w:bCs w:val="0"/>
          <w:color w:val="000000"/>
          <w:sz w:val="24"/>
          <w:highlight w:val="none"/>
        </w:rPr>
        <w:t xml:space="preserve">tài </w:t>
      </w:r>
      <w:r>
        <w:rPr>
          <w:rFonts w:ascii="Times New Roman" w:hAnsi="Times New Roman" w:eastAsia="Times New Roman" w:cs="Times New Roman"/>
          <w:b w:val="0"/>
          <w:bCs w:val="0"/>
          <w:color w:val="000000"/>
          <w:sz w:val="24"/>
          <w:highlight w:val="none"/>
        </w:rPr>
        <w:t xml:space="preserve">sản </w:t>
      </w:r>
      <w:r>
        <w:rPr>
          <w:rFonts w:ascii="Times New Roman" w:hAnsi="Times New Roman" w:eastAsia="Times New Roman" w:cs="Times New Roman"/>
          <w:b w:val="0"/>
          <w:bCs w:val="0"/>
          <w:color w:val="000000"/>
          <w:sz w:val="24"/>
          <w:highlight w:val="none"/>
        </w:rPr>
        <w:t xml:space="preserve">sử </w:t>
      </w:r>
      <w:r>
        <w:rPr>
          <w:rFonts w:ascii="Times New Roman" w:hAnsi="Times New Roman" w:eastAsia="Times New Roman" w:cs="Times New Roman"/>
          <w:b w:val="0"/>
          <w:bCs w:val="0"/>
          <w:color w:val="000000"/>
          <w:sz w:val="24"/>
          <w:highlight w:val="none"/>
        </w:rPr>
        <w:t xml:space="preserve">dụng </w:t>
      </w:r>
      <w:r>
        <w:rPr>
          <w:rFonts w:ascii="Times New Roman" w:hAnsi="Times New Roman" w:eastAsia="Times New Roman" w:cs="Times New Roman"/>
          <w:b w:val="0"/>
          <w:bCs w:val="0"/>
          <w:color w:val="000000"/>
          <w:sz w:val="24"/>
          <w:highlight w:val="none"/>
        </w:rPr>
        <w:t xml:space="preserve">làm </w:t>
      </w:r>
      <w:r>
        <w:rPr>
          <w:rFonts w:ascii="Times New Roman" w:hAnsi="Times New Roman" w:eastAsia="Times New Roman" w:cs="Times New Roman"/>
          <w:b w:val="0"/>
          <w:bCs w:val="0"/>
          <w:color w:val="000000"/>
          <w:sz w:val="24"/>
          <w:highlight w:val="none"/>
        </w:rPr>
        <w:t xml:space="preserve">s</w:t>
      </w:r>
      <w:r>
        <w:rPr>
          <w:rFonts w:ascii="Times New Roman" w:hAnsi="Times New Roman" w:eastAsia="Times New Roman" w:cs="Times New Roman"/>
          <w:b w:val="0"/>
          <w:bCs w:val="0"/>
          <w:color w:val="000000"/>
          <w:sz w:val="24"/>
          <w:highlight w:val="none"/>
        </w:rPr>
        <w:t xml:space="preserve">ân.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0F9E384F" w14:textId="63102E36">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r>
      <w:r>
        <w:rPr>
          <w:lang w:val="pt-BR"/>
        </w:rPr>
      </w:r>
    </w:p>
    <w:p w14:paraId="7B00AC20">
      <w:pPr>
        <w:pBdr/>
        <w:tabs>
          <w:tab w:val="left" w:leader="none" w:pos="993"/>
        </w:tabs>
        <w:spacing w:after="120" w:before="120" w:line="288" w:lineRule="auto"/>
        <w:ind w:firstLine="0" w:left="0"/>
        <w:jc w:val="both"/>
        <w:rPr>
          <w:lang w:val="pt-BR"/>
        </w:rPr>
      </w:pPr>
      <w:r>
        <w:rPr>
          <w:lang w:val="pt-BR"/>
        </w:rPr>
      </w:r>
      <w:bookmarkEnd w:id="4"/>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lang w:val="pt-BR"/>
        </w:rPr>
      </w:r>
      <w:r>
        <w:rPr>
          <w:lang w:val="pt-BR"/>
        </w:rPr>
      </w:r>
    </w:p>
    <w:p w14:paraId="149D0CDD" w14:textId="77777777">
      <w:pPr>
        <w:pStyle w:val="103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275/2025/1890/VFI-CT.61.A</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36"/>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w:t>
            </w:r>
            <w:r>
              <w:rPr>
                <w:rFonts w:eastAsia="Calibri"/>
                <w:b/>
                <w:color w:val="000000" w:themeColor="text1"/>
                <w:lang w:val="pt-BR"/>
              </w:rPr>
              <w:t xml:space="preserve">Minh </w:t>
            </w:r>
            <w:r>
              <w:rPr>
                <w:rFonts w:eastAsia="Calibri"/>
                <w:b/>
                <w:color w:val="000000" w:themeColor="text1"/>
                <w:lang w:val="pt-BR"/>
              </w:rPr>
              <w:t xml:space="preserve">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275/2025/1890/VFI-BC.61.A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1253F30">
            <w:pPr>
              <w:pBdr/>
              <w:spacing w:after="120"/>
              <w:ind/>
              <w:jc w:val="center"/>
              <w:rPr>
                <w:b/>
                <w:bCs/>
                <w:i/>
                <w:lang w:val="pt-BR"/>
              </w:rPr>
            </w:pPr>
            <w:r>
              <w:rPr>
                <w:b/>
                <w:bCs/>
                <w:i/>
                <w:lang w:val="pt-BR"/>
              </w:rPr>
              <w:t xml:space="preserve">Tổng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22728" cy="269697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50821" name=""/>
                              <pic:cNvPicPr>
                                <a:picLocks noChangeAspect="1"/>
                              </pic:cNvPicPr>
                              <pic:nvPr/>
                            </pic:nvPicPr>
                            <pic:blipFill rotWithShape="1">
                              <a:blip r:embed="rId19"/>
                              <a:stretch/>
                            </pic:blipFill>
                            <pic:spPr bwMode="auto">
                              <a:xfrm flipH="0" flipV="0">
                                <a:off x="0" y="0"/>
                                <a:ext cx="2022728" cy="26969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9.27pt;height:212.3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77425" cy="263656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41027" name=""/>
                              <pic:cNvPicPr>
                                <a:picLocks noChangeAspect="1"/>
                              </pic:cNvPicPr>
                              <pic:nvPr/>
                            </pic:nvPicPr>
                            <pic:blipFill rotWithShape="1">
                              <a:blip r:embed="rId21"/>
                              <a:stretch/>
                            </pic:blipFill>
                            <pic:spPr bwMode="auto">
                              <a:xfrm flipH="0" flipV="0">
                                <a:off x="0" y="0"/>
                                <a:ext cx="1977424" cy="2636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5.70pt;height:207.6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2039312599" name="" descr=""/>
                              <pic:cNvPicPr/>
                              <pic:nvPr/>
                            </pic:nvPicPr>
                            <pic:blipFill rotWithShape="1">
                              <a:blip r:embed="rId22"/>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6866" cy="19551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79913" name=""/>
                              <pic:cNvPicPr>
                                <a:picLocks noChangeAspect="1"/>
                              </pic:cNvPicPr>
                              <pic:nvPr/>
                            </pic:nvPicPr>
                            <pic:blipFill rotWithShape="1">
                              <a:blip r:embed="rId23"/>
                              <a:stretch/>
                            </pic:blipFill>
                            <pic:spPr bwMode="auto">
                              <a:xfrm flipH="0" flipV="0">
                                <a:off x="0" y="0"/>
                                <a:ext cx="2606866" cy="1955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27pt;height:153.9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275/2025/1890/VFI-BC.61.A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https://www.facebook.com/share/p/1FRMYFX7su/</w:t>
            </w:r>
            <w:r>
              <w:rPr>
                <w:color w:val="000000" w:themeColor="text1"/>
                <w:sz w:val="22"/>
                <w:szCs w:val="22"/>
              </w:rPr>
              <w:br/>
              <w:t xml:space="preserve">0968359695</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6.055.200.000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5.449.680.000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0621D2">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1048D6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838E98">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4BBAAB">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8348D6">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8745B5E">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DE3E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4F6B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9A06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BB6B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9864DC5">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463151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2A180A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053D06" w14:textId="77777777">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332184" cy="19014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64810" name=""/>
                              <pic:cNvPicPr>
                                <a:picLocks noChangeAspect="1"/>
                              </pic:cNvPicPr>
                              <pic:nvPr/>
                            </pic:nvPicPr>
                            <pic:blipFill rotWithShape="1">
                              <a:blip r:embed="rId24"/>
                              <a:stretch/>
                            </pic:blipFill>
                            <pic:spPr bwMode="auto">
                              <a:xfrm flipH="0" flipV="0">
                                <a:off x="0" y="0"/>
                                <a:ext cx="2332184" cy="1901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3.64pt;height:149.7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66530" cy="186336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69605" name=""/>
                              <pic:cNvPicPr>
                                <a:picLocks noChangeAspect="1"/>
                              </pic:cNvPicPr>
                              <pic:nvPr/>
                            </pic:nvPicPr>
                            <pic:blipFill rotWithShape="1">
                              <a:blip r:embed="rId25"/>
                              <a:stretch/>
                            </pic:blipFill>
                            <pic:spPr bwMode="auto">
                              <a:xfrm flipH="0" flipV="0">
                                <a:off x="0" y="0"/>
                                <a:ext cx="2566530" cy="1863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2.09pt;height:146.72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6EF9015D">
            <w:pPr>
              <w:pBdr/>
              <w:spacing/>
              <w:ind/>
              <w:jc w:val="center"/>
              <w:rPr>
                <w:b/>
                <w:bCs/>
              </w:rPr>
            </w:pPr>
            <w:r>
              <w:rPr>
                <w:b/>
                <w:bCs/>
              </w:rPr>
            </w:r>
            <w:r>
              <w:rPr>
                <w:b/>
                <w:bCs/>
              </w:rPr>
            </w:r>
            <w:r>
              <w:rPr>
                <w:b/>
                <w:bCs/>
              </w:rPr>
            </w:r>
          </w:p>
          <w:p w14:paraId="1B47EC5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w:t>
            </w:r>
            <w:r>
              <w:t xml:space="preserve">Minh </w:t>
            </w:r>
            <w:r>
              <w:t xml:space="preserve">Phúc</w:t>
            </w:r>
            <w:r/>
          </w:p>
        </w:tc>
      </w:tr>
    </w:tbl>
    <w:p w14:paraId="26B4769F" w14:textId="77777777">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https://www.facebook.com/groups/1420410968313542/permalink/2669287726759187/</w:t>
            </w:r>
            <w:r>
              <w:rPr>
                <w:color w:val="000000" w:themeColor="text1"/>
                <w:sz w:val="22"/>
                <w:szCs w:val="22"/>
              </w:rPr>
              <w:br/>
              <w:t xml:space="preserve">0336841596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13.447.500.000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12.102.750.000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16,06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008A3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86785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0F32D8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6D700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34A7AF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D85B2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tabs>
                <w:tab w:val="left" w:leader="none" w:pos="2198"/>
              </w:tabs>
              <w:spacing w:line="276" w:lineRule="auto"/>
              <w:ind/>
              <w:rPr>
                <w:color w:val="000000"/>
                <w:sz w:val="22"/>
                <w:szCs w:val="22"/>
              </w:rPr>
            </w:pPr>
            <w:r>
              <w:rPr>
                <w:b/>
                <w:bCs/>
                <w:color w:val="000000"/>
                <w:sz w:val="22"/>
                <w:szCs w:val="22"/>
              </w:rPr>
              <w:t xml:space="preserve"> </w:t>
            </w:r>
            <w:r>
              <w:rPr>
                <w:color w:val="000000"/>
                <w:sz w:val="22"/>
                <w:szCs w:val="22"/>
              </w:rPr>
              <w:tab/>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02088" cy="2239308"/>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702087" cy="22393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4.02pt;height:176.3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39018" cy="223930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939017" cy="22393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2.68pt;height:176.3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51448" cy="228866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21102561" name="" descr=""/>
                              <pic:cNvPicPr/>
                              <pic:nvPr/>
                            </pic:nvPicPr>
                            <pic:blipFill rotWithShape="1">
                              <a:blip r:embed="rId28"/>
                              <a:stretch/>
                            </pic:blipFill>
                            <pic:spPr bwMode="auto">
                              <a:xfrm flipH="0" flipV="0">
                                <a:off x="0" y="0"/>
                                <a:ext cx="1851448" cy="22886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5.78pt;height:180.21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2A038B4E" w14:textId="77777777">
            <w:pPr>
              <w:pBdr/>
              <w:spacing/>
              <w:ind/>
              <w:jc w:val="left"/>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w:t>
            </w:r>
            <w:r>
              <w:t xml:space="preserve">Minh </w:t>
            </w:r>
            <w:r>
              <w:t xml:space="preserve">Phúc</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https://www.facebook.com/groups/1542043799673712/permalink/1922410454970376/</w:t>
            </w:r>
            <w:r>
              <w:rPr>
                <w:color w:val="000000" w:themeColor="text1"/>
                <w:sz w:val="22"/>
                <w:szCs w:val="22"/>
              </w:rPr>
              <w:br/>
            </w:r>
            <w:r>
              <w:rPr>
                <w:sz w:val="22"/>
                <w:szCs w:val="22"/>
              </w:rPr>
              <w:t xml:space="preserve">SĐT: </w:t>
            </w:r>
            <w:r>
              <w:rPr>
                <w:color w:val="000000" w:themeColor="text1"/>
                <w:sz w:val="22"/>
                <w:szCs w:val="22"/>
              </w:rPr>
              <w:t xml:space="preserve">0968359695</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9.993.200.000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8.993.880.000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0621D2">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1048D6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838E98">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4BBAAB">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8348D6">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8745B5E">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22,95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008A3F">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86785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0F32D8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6D700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34A7AF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D85B2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jc w:val="left"/>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60902" cy="240091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39082565" name="" descr=""/>
                              <pic:cNvPicPr/>
                              <pic:nvPr/>
                            </pic:nvPicPr>
                            <pic:blipFill rotWithShape="1">
                              <a:blip r:embed="rId29"/>
                              <a:stretch/>
                            </pic:blipFill>
                            <pic:spPr bwMode="auto">
                              <a:xfrm flipH="0" flipV="0">
                                <a:off x="0" y="0"/>
                                <a:ext cx="2360902" cy="24009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5.90pt;height:189.05pt;mso-wrap-distance-left:0.00pt;mso-wrap-distance-top:0.00pt;mso-wrap-distance-right:0.00pt;mso-wrap-distance-bottom:0.00pt;z-index:1;" stroked="false">
                      <v:imagedata r:id="rId29"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413506" cy="28322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42156135" name="" descr=""/>
                              <pic:cNvPicPr/>
                              <pic:nvPr/>
                            </pic:nvPicPr>
                            <pic:blipFill rotWithShape="1">
                              <a:blip r:embed="rId30"/>
                              <a:stretch/>
                            </pic:blipFill>
                            <pic:spPr bwMode="auto">
                              <a:xfrm flipH="0" flipV="0">
                                <a:off x="0" y="0"/>
                                <a:ext cx="2413505" cy="2832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0.04pt;height:223.01pt;mso-wrap-distance-left:0.00pt;mso-wrap-distance-top:0.00pt;mso-wrap-distance-right:0.00pt;mso-wrap-distance-bottom:0.00pt;z-index:1;" stroked="false">
                      <v:imagedata r:id="rId30"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89DF00E">
            <w:pPr>
              <w:pBdr/>
              <w:spacing/>
              <w:ind/>
              <w:jc w:val="center"/>
              <w:rPr/>
            </w:pPr>
            <w:r>
              <w:t xml:space="preserve">Nguyễn </w:t>
            </w:r>
            <w:r>
              <w:t xml:space="preserve">Minh </w:t>
            </w:r>
            <w:r>
              <w:t xml:space="preserve">Phúc</w:t>
            </w:r>
            <w:r/>
          </w:p>
        </w:tc>
      </w:tr>
    </w:tbl>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186507" cy="92525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969" name=""/>
                        <pic:cNvPicPr>
                          <a:picLocks noChangeAspect="1"/>
                        </pic:cNvPicPr>
                        <pic:nvPr/>
                      </pic:nvPicPr>
                      <pic:blipFill rotWithShape="1">
                        <a:blip r:embed="rId31"/>
                        <a:stretch/>
                      </pic:blipFill>
                      <pic:spPr bwMode="auto">
                        <a:xfrm>
                          <a:off x="0" y="0"/>
                          <a:ext cx="5186506"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8.39pt;height:728.55pt;mso-wrap-distance-left:0.00pt;mso-wrap-distance-top:0.00pt;mso-wrap-distance-right:0.00pt;mso-wrap-distance-bottom:0.00pt;z-index:1;" stroked="false">
                <v:imagedata r:id="rId31"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30T17:27:01Z" w:initials="NTTD">
    <w:p w14:paraId="00000001" w14:textId="00000001">
      <w:pPr>
        <w:spacing w:line="240" w:after="0" w:lineRule="auto" w:before="0"/>
        <w:ind w:firstLine="0" w:left="0" w:right="0"/>
        <w:jc w:val="left"/>
      </w:pPr>
      <w:r>
        <w:rPr>
          <w:rFonts w:eastAsia="Arial" w:ascii="Arial" w:hAnsi="Arial" w:cs="Arial"/>
          <w:sz w:val="22"/>
        </w:rPr>
        <w:t xml:space="preserve">bổ sung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C7D86F3" w16cex:dateUtc="2025-12-30T10:27:0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C7D86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ADC56E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268F16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268F16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11617EE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268F16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271</cp:revision>
  <dcterms:created xsi:type="dcterms:W3CDTF">2025-09-15T09:58:00Z</dcterms:created>
  <dcterms:modified xsi:type="dcterms:W3CDTF">2025-12-31T04:31:16Z</dcterms:modified>
</cp:coreProperties>
</file>