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20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207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275/2026/0008/VFI-CT.51.A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KIM VÂN KHÁNH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w:t>
                            </w:r>
                            <w:r>
                              <w:rPr>
                                <w:rFonts w:ascii="Times New Roman" w:hAnsi="Times New Roman" w:eastAsia="Times New Roman" w:cs="Times New Roman"/>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Cs/>
                                <w:i/>
                                <w:iCs/>
                              </w:rPr>
                            </w:r>
                            <w:r>
                              <w:rPr>
                                <w:i/>
                                <w:iCs/>
                                <w:highlight w:val="none"/>
                              </w:rPr>
                            </w:r>
                          </w:p>
                          <w:p w14:paraId="75FB9B86">
                            <w:pPr>
                              <w:pBdr/>
                              <w:spacing w:after="120" w:before="120" w:line="360" w:lineRule="auto"/>
                              <w:ind/>
                              <w:jc w:val="both"/>
                              <w:rPr>
                                <w:bCs/>
                                <w:i/>
                              </w:rPr>
                            </w:pPr>
                            <w:r>
                              <w:rPr>
                                <w:bCs/>
                                <w:i/>
                                <w:iCs/>
                                <w:highlight w:val="none"/>
                              </w:rPr>
                            </w:r>
                            <w:r>
                              <w:rPr>
                                <w:bCs/>
                                <w:i/>
                                <w:iCs/>
                                <w:highlight w:val="none"/>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6.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275/2026/0008/VFI-CT.51.A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KIM VÂN KHÁNH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w:t>
                      </w:r>
                      <w:r>
                        <w:rPr>
                          <w:rFonts w:ascii="Times New Roman" w:hAnsi="Times New Roman" w:eastAsia="Times New Roman" w:cs="Times New Roman"/>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Cs/>
                          <w:i/>
                          <w:iCs/>
                        </w:rPr>
                      </w:r>
                      <w:r>
                        <w:rPr>
                          <w:i/>
                          <w:iCs/>
                          <w:highlight w:val="none"/>
                        </w:rPr>
                      </w:r>
                    </w:p>
                    <w:p w14:paraId="75FB9B86">
                      <w:pPr>
                        <w:pBdr/>
                        <w:spacing w:after="120" w:before="120" w:line="360" w:lineRule="auto"/>
                        <w:ind/>
                        <w:jc w:val="both"/>
                        <w:rPr>
                          <w:bCs/>
                          <w:i/>
                        </w:rPr>
                      </w:pPr>
                      <w:r>
                        <w:rPr>
                          <w:bCs/>
                          <w:i/>
                          <w:iCs/>
                          <w:highlight w:val="none"/>
                        </w:rPr>
                      </w:r>
                      <w:r>
                        <w:rPr>
                          <w:bCs/>
                          <w:i/>
                          <w:iCs/>
                          <w:highlight w:val="none"/>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szCs w:val="24"/>
                <w:highlight w:val="none"/>
              </w:rPr>
              <w:t xml:space="preserve">275/2026/0008/VFI-CT.51.A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KIM VÂN KHÁNH</w:t>
      </w:r>
      <w:r>
        <w:rPr>
          <w:rFonts w:ascii="Times New Roman Bold" w:hAnsi="Times New Roman Bold"/>
          <w:b/>
          <w:lang w:val="pt-BR"/>
        </w:rPr>
      </w:r>
      <w:r>
        <w:rPr>
          <w:rFonts w:ascii="Times New Roman Bold" w:hAnsi="Times New Roman Bold"/>
          <w:b/>
          <w:lang w:val="pt-BR"/>
        </w:rPr>
      </w:r>
    </w:p>
    <w:p w14:paraId="0EBFB74C">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0"/>
        <w:jc w:val="both"/>
        <w:rPr/>
      </w:pPr>
      <w:r>
        <w:rPr>
          <w:spacing w:val="-4"/>
          <w:lang w:val="vi-VN"/>
        </w:rPr>
        <w:tab/>
      </w:r>
      <w:r>
        <w:rPr>
          <w:rFonts w:ascii="Times New Roman" w:hAnsi="Times New Roman" w:eastAsia="Times New Roman" w:cs="Times New Roman"/>
          <w:color w:val="000000"/>
          <w:spacing w:val="-4"/>
          <w:sz w:val="24"/>
        </w:rPr>
        <w:t xml:space="preserve">Căn cứ Hợp đồng dịch vụ thẩm định giá số: 275/2026/0008/VFI-HĐTĐ.51.A ký ngày 06/01/2026 giữa Bà Kim Vân Khánh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2280E91D">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275/2026/0008/VFI-BC.51.A ngày </w:t>
      </w:r>
      <w:r>
        <w:rPr>
          <w:rFonts w:ascii="Times New Roman" w:hAnsi="Times New Roman" w:eastAsia="Times New Roman" w:cs="Times New Roman"/>
          <w:color w:val="000000"/>
          <w:spacing w:val="-4"/>
          <w:sz w:val="24"/>
        </w:rPr>
        <w:t xml:space="preserve">06/01/2026 </w:t>
      </w:r>
      <w:r>
        <w:rPr>
          <w:rFonts w:ascii="Times New Roman" w:hAnsi="Times New Roman" w:eastAsia="Times New Roman" w:cs="Times New Roman"/>
          <w:color w:val="000000"/>
          <w:spacing w:val="-2"/>
          <w:sz w:val="24"/>
        </w:rPr>
        <w:t xml:space="preserve">của Công ty Cổ phần Thẩm định và Đầu tư Tài chính Hoa Sen;</w:t>
      </w:r>
      <w:r/>
    </w:p>
    <w:p w14:paraId="17A18677">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00"/>
        <w:gridCol w:w="283"/>
        <w:gridCol w:w="1656"/>
      </w:tblGrid>
      <w:tr>
        <w:trPr>
          <w:trHeight w:val="20"/>
        </w:trPr>
        <w:tc>
          <w:tcPr>
            <w:tcBorders/>
            <w:tcMar>
              <w:left w:w="108" w:type="dxa"/>
              <w:top w:w="0" w:type="dxa"/>
              <w:right w:w="108" w:type="dxa"/>
              <w:bottom w:w="0" w:type="dxa"/>
            </w:tcMar>
            <w:tcW w:w="900" w:type="dxa"/>
            <w:vAlign w:val="center"/>
            <w:textDirection w:val="lrTb"/>
            <w:noWrap w:val="false"/>
          </w:tcPr>
          <w:p w14:paraId="1D23EC6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515EDF5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656" w:type="dxa"/>
            <w:vAlign w:val="center"/>
            <w:textDirection w:val="lrTb"/>
            <w:noWrap w:val="false"/>
          </w:tcPr>
          <w:p w14:paraId="43EA56D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KIM VÂN KHÁNH</w:t>
            </w:r>
            <w:r/>
          </w:p>
        </w:tc>
      </w:tr>
      <w:tr>
        <w:trPr>
          <w:trHeight w:val="377"/>
        </w:trPr>
        <w:tc>
          <w:tcPr>
            <w:tcBorders/>
            <w:tcMar>
              <w:left w:w="108" w:type="dxa"/>
              <w:top w:w="0" w:type="dxa"/>
              <w:right w:w="108" w:type="dxa"/>
              <w:bottom w:w="0" w:type="dxa"/>
            </w:tcMar>
            <w:tcW w:w="900" w:type="dxa"/>
            <w:vAlign w:val="center"/>
            <w:textDirection w:val="lrTb"/>
            <w:noWrap w:val="false"/>
          </w:tcPr>
          <w:p w14:paraId="474A906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3091D62D">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656" w:type="dxa"/>
            <w:vAlign w:val="center"/>
            <w:textDirection w:val="lrTb"/>
            <w:noWrap w:val="false"/>
          </w:tcPr>
          <w:p w14:paraId="266A080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001198028720</w:t>
            </w:r>
            <w:r/>
          </w:p>
        </w:tc>
      </w:tr>
      <w:tr>
        <w:trPr>
          <w:trHeight w:val="377"/>
        </w:trPr>
        <w:tc>
          <w:tcPr>
            <w:tcBorders/>
            <w:tcMar>
              <w:left w:w="108" w:type="dxa"/>
              <w:top w:w="0" w:type="dxa"/>
              <w:right w:w="108" w:type="dxa"/>
              <w:bottom w:w="0" w:type="dxa"/>
            </w:tcMar>
            <w:tcW w:w="900" w:type="dxa"/>
            <w:vAlign w:val="center"/>
            <w:textDirection w:val="lrTb"/>
            <w:noWrap w:val="false"/>
          </w:tcPr>
          <w:p w14:paraId="1387AE6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Ngày, tháng, năm sinh</w:t>
            </w:r>
            <w:r/>
          </w:p>
        </w:tc>
        <w:tc>
          <w:tcPr>
            <w:tcBorders/>
            <w:tcMar>
              <w:left w:w="108" w:type="dxa"/>
              <w:top w:w="0" w:type="dxa"/>
              <w:right w:w="108" w:type="dxa"/>
              <w:bottom w:w="0" w:type="dxa"/>
            </w:tcMar>
            <w:tcW w:w="283" w:type="dxa"/>
            <w:vAlign w:val="center"/>
            <w:textDirection w:val="lrTb"/>
            <w:noWrap w:val="false"/>
          </w:tcPr>
          <w:p w14:paraId="64612298">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656" w:type="dxa"/>
            <w:vAlign w:val="center"/>
            <w:textDirection w:val="lrTb"/>
            <w:noWrap w:val="false"/>
          </w:tcPr>
          <w:p w14:paraId="07EEAE7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19/07/1998</w:t>
            </w:r>
            <w:r/>
          </w:p>
        </w:tc>
      </w:tr>
      <w:tr>
        <w:trPr>
          <w:trHeight w:val="377"/>
        </w:trPr>
        <w:tc>
          <w:tcPr>
            <w:tcBorders/>
            <w:tcMar>
              <w:left w:w="108" w:type="dxa"/>
              <w:top w:w="0" w:type="dxa"/>
              <w:right w:w="108" w:type="dxa"/>
              <w:bottom w:w="0" w:type="dxa"/>
            </w:tcMar>
            <w:tcW w:w="900" w:type="dxa"/>
            <w:vAlign w:val="center"/>
            <w:textDirection w:val="lrTb"/>
            <w:noWrap w:val="false"/>
          </w:tcPr>
          <w:p w14:paraId="4470020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Nơi thường trú</w:t>
            </w:r>
            <w:r/>
          </w:p>
        </w:tc>
        <w:tc>
          <w:tcPr>
            <w:tcBorders/>
            <w:tcMar>
              <w:left w:w="108" w:type="dxa"/>
              <w:top w:w="0" w:type="dxa"/>
              <w:right w:w="108" w:type="dxa"/>
              <w:bottom w:w="0" w:type="dxa"/>
            </w:tcMar>
            <w:tcW w:w="283" w:type="dxa"/>
            <w:vAlign w:val="center"/>
            <w:textDirection w:val="lrTb"/>
            <w:noWrap w:val="false"/>
          </w:tcPr>
          <w:p w14:paraId="6768C3B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656" w:type="dxa"/>
            <w:vAlign w:val="center"/>
            <w:textDirection w:val="lrTb"/>
            <w:noWrap w:val="false"/>
          </w:tcPr>
          <w:p w14:paraId="0DCFF4D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Nhân Lễ, Đặng Xá, Gia Lâm,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w:t>
      </w:r>
      <w:r>
        <w:rPr>
          <w:rFonts w:ascii="Times New Roman" w:hAnsi="Times New Roman" w:eastAsia="Times New Roman" w:cs="Times New Roman"/>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701"/>
        <w:gridCol w:w="223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3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w:t>
            </w:r>
            <w:r>
              <w:rPr>
                <w:rFonts w:ascii="Times New Roman" w:hAnsi="Times New Roman" w:eastAsia="Times New Roman" w:cs="Times New Roman"/>
                <w:b/>
                <w:bCs/>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b/>
                <w:bCs/>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477" w:type="dxa"/>
            <w:vAlign w:val="center"/>
            <w:textDirection w:val="lrTb"/>
            <w:noWrap w:val="false"/>
          </w:tcPr>
          <w:p w14:paraId="495A8C53" w14:textId="30B5F9FB">
            <w:pPr>
              <w:pBdr/>
              <w:spacing w:after="40" w:before="40" w:line="288" w:lineRule="auto"/>
              <w:ind/>
              <w:rPr/>
            </w:pPr>
            <w:r>
              <w:rPr>
                <w:b/>
                <w:bCs/>
              </w:rPr>
              <w:t xml:space="preserve">Đất trồng cây hàng năm khác</w:t>
            </w:r>
            <w:r/>
          </w:p>
        </w:tc>
        <w:tc>
          <w:tcPr>
            <w:tcBorders/>
            <w:tcW w:w="1701"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1333.6</w:t>
            </w:r>
            <w:r>
              <w:rPr>
                <w:color w:val="000000"/>
              </w:rPr>
            </w:r>
            <w:r>
              <w:rPr>
                <w:color w:val="000000"/>
              </w:rPr>
            </w:r>
          </w:p>
        </w:tc>
        <w:tc>
          <w:tcPr>
            <w:shd w:val="clear" w:color="000000" w:fill="ffffff"/>
            <w:tcBorders/>
            <w:tcW w:w="2231" w:type="dxa"/>
            <w:vAlign w:val="center"/>
            <w:textDirection w:val="lrTb"/>
            <w:noWrap w:val="false"/>
          </w:tcPr>
          <w:p w14:paraId="17452EA0" w14:textId="137C4E73">
            <w:pPr>
              <w:pBdr/>
              <w:spacing w:after="40" w:before="40" w:line="288" w:lineRule="auto"/>
              <w:ind/>
              <w:jc w:val="center"/>
              <w:rPr/>
            </w:pPr>
            <w:r>
              <w:rPr>
                <w:color w:val="000000" w:themeColor="text1"/>
              </w:rPr>
              <w:t xml:space="preserve">2.700.000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3.600.720.000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3.600.720.000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3.601.000.000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linh một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Style w:val="1028"/>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21"/>
        <w:gridCol w:w="1980"/>
        <w:gridCol w:w="6390"/>
      </w:tblGrid>
      <w:tr>
        <w:trPr>
          <w:trHeight w:val="1152"/>
        </w:trPr>
        <w:tc>
          <w:tcPr>
            <w:tcBorders/>
            <w:tcMar>
              <w:left w:w="108" w:type="dxa"/>
              <w:top w:w="0" w:type="dxa"/>
              <w:right w:w="108" w:type="dxa"/>
              <w:bottom w:w="0" w:type="dxa"/>
            </w:tcMar>
            <w:tcW w:w="1721" w:type="dxa"/>
            <w:vAlign w:val="top"/>
            <w:textDirection w:val="lrTb"/>
            <w:noWrap w:val="false"/>
          </w:tcPr>
          <w:p w14:paraId="5E390628">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6878" name=""/>
                              <pic:cNvPicPr>
                                <a:picLocks noChangeAspect="1"/>
                              </pic:cNvPicPr>
                              <pic:nvPr/>
                            </pic:nvPicPr>
                            <pic:blipFill rotWithShape="1">
                              <a:blip r:embed="rId16"/>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6" o:title=""/>
                      <o:lock v:ext="edit" rotation="t"/>
                    </v:shape>
                  </w:pict>
                </mc:Fallback>
              </mc:AlternateContent>
            </w:r>
            <w:r/>
          </w:p>
        </w:tc>
        <w:tc>
          <w:tcPr>
            <w:gridSpan w:val="2"/>
            <w:tcBorders/>
            <w:tcMar>
              <w:left w:w="108" w:type="dxa"/>
              <w:top w:w="0" w:type="dxa"/>
              <w:right w:w="108" w:type="dxa"/>
              <w:bottom w:w="0" w:type="dxa"/>
            </w:tcMar>
            <w:tcW w:w="8371" w:type="dxa"/>
            <w:vAlign w:val="top"/>
            <w:textDirection w:val="lrTb"/>
            <w:noWrap w:val="false"/>
          </w:tcPr>
          <w:p w14:paraId="6875A603">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14:paraId="6187C9CA">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14:paraId="09D0DB00">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14:paraId="083AD7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7" w:tooltip="mailto:ilotus.contact@gmail.com" w:history="1">
              <w:r>
                <w:rPr>
                  <w:rStyle w:val="1014"/>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482"/>
        </w:trPr>
        <w:tc>
          <w:tcPr>
            <w:gridSpan w:val="2"/>
            <w:tcBorders/>
            <w:tcMar>
              <w:left w:w="108" w:type="dxa"/>
              <w:top w:w="0" w:type="dxa"/>
              <w:right w:w="108" w:type="dxa"/>
              <w:bottom w:w="0" w:type="dxa"/>
            </w:tcMar>
            <w:tcW w:w="3701" w:type="dxa"/>
            <w:vAlign w:val="top"/>
            <w:textDirection w:val="lrTb"/>
            <w:noWrap w:val="false"/>
          </w:tcPr>
          <w:p w14:paraId="3D58D468">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w:t>
            </w:r>
            <w:r>
              <w:rPr>
                <w:rFonts w:ascii="Times New Roman" w:hAnsi="Times New Roman" w:eastAsia="Times New Roman" w:cs="Times New Roman"/>
                <w:color w:val="081b3a"/>
                <w:spacing w:val="3"/>
                <w:sz w:val="24"/>
              </w:rPr>
              <w:t xml:space="preserve">275/2026/0008/VFI-BC.51.A</w:t>
            </w:r>
            <w:r/>
          </w:p>
        </w:tc>
        <w:tc>
          <w:tcPr>
            <w:tcBorders/>
            <w:tcMar>
              <w:left w:w="108" w:type="dxa"/>
              <w:top w:w="0" w:type="dxa"/>
              <w:right w:w="108" w:type="dxa"/>
              <w:bottom w:w="0" w:type="dxa"/>
            </w:tcMar>
            <w:tcW w:w="6390" w:type="dxa"/>
            <w:vAlign w:val="top"/>
            <w:textDirection w:val="lrTb"/>
            <w:noWrap w:val="false"/>
          </w:tcPr>
          <w:p w14:paraId="34048A4C">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6 tháng 1 năm 2026</w:t>
            </w:r>
            <w:r/>
          </w:p>
        </w:tc>
      </w:tr>
    </w:tbl>
    <w:p w14:paraId="53E21BF3" w14:textId="59EB6EC9">
      <w:pPr>
        <w:pStyle w:val="1023"/>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 </w:t>
      </w:r>
      <w:r>
        <w:rPr>
          <w:rFonts w:ascii="Times New Roman" w:hAnsi="Times New Roman" w:eastAsia="Times New Roman" w:cs="Times New Roman"/>
          <w:b w:val="0"/>
          <w:bCs w:val="0"/>
          <w:i/>
          <w:color w:val="081b3a"/>
          <w:spacing w:val="3"/>
          <w:sz w:val="24"/>
        </w:rPr>
        <w:t xml:space="preserve">2</w:t>
      </w:r>
      <w:r>
        <w:rPr>
          <w:rFonts w:ascii="Times New Roman" w:hAnsi="Times New Roman" w:eastAsia="Times New Roman" w:cs="Times New Roman"/>
          <w:b w:val="0"/>
          <w:bCs w:val="0"/>
          <w:i/>
          <w:color w:val="081b3a"/>
          <w:spacing w:val="3"/>
          <w:sz w:val="24"/>
        </w:rPr>
        <w:t xml:space="preserve">75/2026/0008</w:t>
      </w:r>
      <w:r>
        <w:rPr>
          <w:rFonts w:ascii="Times New Roman" w:hAnsi="Times New Roman" w:eastAsia="Times New Roman" w:cs="Times New Roman"/>
          <w:b w:val="0"/>
          <w:bCs w:val="0"/>
          <w:i/>
          <w:color w:val="081b3a"/>
          <w:spacing w:val="3"/>
          <w:sz w:val="24"/>
        </w:rPr>
        <w:t xml:space="preserve">/VFI-CT.51.A</w:t>
      </w:r>
      <w:r>
        <w:rPr>
          <w:rFonts w:ascii="Times New Roman" w:hAnsi="Times New Roman" w:eastAsia="Times New Roman" w:cs="Times New Roman"/>
          <w:b w:val="0"/>
          <w:bCs w:val="0"/>
          <w:i/>
          <w:color w:val="000000"/>
          <w:spacing w:val="-6"/>
          <w:sz w:val="24"/>
        </w:rPr>
        <w:t xml:space="preserve"> </w:t>
      </w:r>
      <w:r>
        <w:rPr>
          <w:rFonts w:ascii="Times New Roman" w:hAnsi="Times New Roman" w:eastAsia="Times New Roman" w:cs="Times New Roman"/>
          <w:i/>
          <w:color w:val="000000"/>
          <w:spacing w:val="-6"/>
          <w:sz w:val="24"/>
        </w:rPr>
        <w:t xml:space="preserve"> </w:t>
      </w:r>
      <w:r>
        <w:rPr>
          <w:b w:val="0"/>
          <w:i/>
          <w:color w:val="000000" w:themeColor="text1"/>
          <w:spacing w:val="-6"/>
          <w:sz w:val="24"/>
          <w:szCs w:val="24"/>
          <w:lang w:val="pt-BR"/>
        </w:rPr>
        <w:t xml:space="preserve">ngày 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06FFA48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3FEFDA8D">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E7ECC0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KIM VÂN KHÁNH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5AA3E14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36EECA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481A6F9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001198028720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7775EF4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Ngày, tháng, 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BBC499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C9A12F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19/07/1998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36B3AF2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6815CCE">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776FF13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Nhân Lễ, Đặng Xá, Gia Lâm,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5A7D0A0">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w:t>
            </w:r>
            <w:r>
              <w:rPr>
                <w:rFonts w:ascii="Times New Roman" w:hAnsi="Times New Roman" w:eastAsia="Times New Roman" w:cs="Times New Roman"/>
                <w:b w:val="0"/>
                <w:bCs w:val="0"/>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b w:val="0"/>
                <w:bCs w:val="0"/>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Phú Sơn,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21.025014877319, 105.97975158691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nhà ở và tài sản khác gắn liền với đất số: CR 908513</w:t>
      </w:r>
      <w:r>
        <w:rPr>
          <w:rFonts w:ascii="Times New Roman" w:hAnsi="Times New Roman" w:eastAsia="Times New Roman" w:cs="Times New Roman"/>
          <w:b w:val="0"/>
          <w:bCs w:val="0"/>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HSTD-20251216-0013/HĐTĐ-VFI ngày 05/01/2026 giữa Kim vân khánh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B4E7C12">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b/>
          <w:color w:val="000000"/>
          <w:sz w:val="26"/>
        </w:rPr>
        <w:t xml:space="preserve">Đất nền các tỉnh “mắc kẹt”</w:t>
      </w:r>
      <w:r/>
    </w:p>
    <w:p w14:paraId="1E99DCBB">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Nhóm nhà đầu tư của anh Trần Văn Quy (phường Cầu Giấy, Hà Nội) hồi năm 2024 đầu tư một mảnh đất 80m2 tại thị trấn Quốc Oai cũ với giá 45 triệu đồng/m2. Đến tháng 4/2025 thị trường đất nền ven đô lên cơn sốt, giá tăng lên 70 triệu đồng/m2, nhưng nhóm của an</w:t>
      </w:r>
      <w:r>
        <w:rPr>
          <w:rFonts w:ascii="Times New Roman" w:hAnsi="Times New Roman" w:eastAsia="Times New Roman" w:cs="Times New Roman"/>
          <w:color w:val="000000"/>
          <w:sz w:val="26"/>
        </w:rPr>
        <w:t xml:space="preserve">h Quy vẫn không bán. Đến giữa năm 2025 thị trường chững lại, thanh khoản chậm, chỉ có người hỏi chứ không chốt giao dịch. Nhóm của anh buộc phải giữ đến cuối tháng 12/2025 thì bán được với giá 75 triệu đồng/m2.</w:t>
      </w:r>
      <w:r/>
    </w:p>
    <w:p w14:paraId="2B9DA5DC">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Trong khi đó, nhóm nhà đầu tư của chị Thanh Thuỷ (phường Từ Sơn, Bắc Ninh), đầu tư đất nền ở khu vực Thành phố Bắc Giang cũ (nay là Bắc Ninh) từ giữa năm 2024 giờ vẫn chưa thoát được hàng. Chị Thuỷ cho biết, nhóm đầu tư lô đất nền 4 tỷ đồng chờ cơn sóng cu</w:t>
      </w:r>
      <w:r>
        <w:rPr>
          <w:rFonts w:ascii="Times New Roman" w:hAnsi="Times New Roman" w:eastAsia="Times New Roman" w:cs="Times New Roman"/>
          <w:color w:val="000000"/>
          <w:sz w:val="26"/>
        </w:rPr>
        <w:t xml:space="preserve">ối năm 2024, nhưng sóng qua rất nhanh. Nhóm quyết định giữ lại để đón “cơn sóng” sáp nhập tỉnh thành. Tuy nhiên, cơn sóng đó cũng đến rất nhanh và đi qua rất nhanh, nên nhóm của chị vẫn không thoát được hàng và cho đến nay giá gần như đứng im tại chỗ.</w:t>
      </w:r>
      <w:r/>
    </w:p>
    <w:p w14:paraId="1B89E35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Thị trường đất nền từ đầu năm 2025 đã ghi nhận sự chuyển biến về thanh khoản, nhưng mức độ hấp thụ vẫn chưa đủ để đáp ứng kỳ vọng của nhiều nhà đầu tư. Tại khu vực các huyện ngoại thành Hà Nội cũ như Hoài Đức, Chương Mỹ, Thanh Oai, Thanh Trì, Gia Lâm… cơn </w:t>
      </w:r>
      <w:r>
        <w:rPr>
          <w:rFonts w:ascii="Times New Roman" w:hAnsi="Times New Roman" w:eastAsia="Times New Roman" w:cs="Times New Roman"/>
          <w:color w:val="000000"/>
          <w:sz w:val="26"/>
        </w:rPr>
        <w:t xml:space="preserve">sóng âm ỉ kéo dài 3 tháng, cho đến hiện tại đất nền ở những vị trí có đầy đủ tiện ích và có dòng tiền vẫn thanh khoản tốt.</w:t>
      </w:r>
      <w:r/>
    </w:p>
    <w:p w14:paraId="6E95E6B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Tuy nhiên, các khu vực giáp ranh như Hưng Yên, Bắc Ninh, Vĩnh Phúc…, làn sóng đầu tư quay trở lại sau thời gian dài trầm lắng, đẩy giá đất tăng mạnh trong quý I/2025. Nhưng không ít người lao vào mua đất với tâm lý “sang tay” nhanh chóng đã rơi vào trạng t</w:t>
      </w:r>
      <w:r>
        <w:rPr>
          <w:rFonts w:ascii="Times New Roman" w:hAnsi="Times New Roman" w:eastAsia="Times New Roman" w:cs="Times New Roman"/>
          <w:color w:val="000000"/>
          <w:sz w:val="26"/>
        </w:rPr>
        <w:t xml:space="preserve">hái mắc kẹt khi thanh khoản chưa kịp phục hồi.</w:t>
      </w:r>
      <w:r/>
    </w:p>
    <w:p w14:paraId="5170A648">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Thực tế, tại các huyện vùng ven Hà Nội, mặt bằng giá đất nền đã tăng đáng kể so với đầu năm 2024. Đơn cử, tại huyện Hoài Đức (cũ), giá đất đã tăng từ 20-50%, các xã như: Đức Thượng, Dương Liễu, Tiền Yên đều ghi nhận mức tăng 20 - 50%, dao động 50-70 triệu </w:t>
      </w:r>
      <w:r>
        <w:rPr>
          <w:rFonts w:ascii="Times New Roman" w:hAnsi="Times New Roman" w:eastAsia="Times New Roman" w:cs="Times New Roman"/>
          <w:color w:val="000000"/>
          <w:sz w:val="26"/>
        </w:rPr>
        <w:t xml:space="preserve">đồng/m².</w:t>
      </w:r>
      <w:r/>
    </w:p>
    <w:p w14:paraId="315D6E1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Tại huyện Mê Linh (cũ), Mê Linh - nơi từng chỉ có giá 20-30 triệu đồng/m² - nay đã ghi nhận mức 40-55 triệu đồng/m². Còn tại Đông Anh (cũ), mức giá trung bình dao động từ 60-100 triệu đồng/m², nhiều lô đất đẹp sát trục đường lớn đã chạm ngưỡng 130-150 triệ</w:t>
      </w:r>
      <w:r>
        <w:rPr>
          <w:rFonts w:ascii="Times New Roman" w:hAnsi="Times New Roman" w:eastAsia="Times New Roman" w:cs="Times New Roman"/>
          <w:color w:val="000000"/>
          <w:sz w:val="26"/>
        </w:rPr>
        <w:t xml:space="preserve">u đồng/m².</w:t>
      </w:r>
      <w:r/>
    </w:p>
    <w:p w14:paraId="1C6865EB">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b/>
          <w:color w:val="000000"/>
          <w:sz w:val="26"/>
        </w:rPr>
        <w:t xml:space="preserve">Nhu cầu ở thực vẫn có thanh khoản tốt</w:t>
      </w:r>
      <w:r/>
    </w:p>
    <w:p w14:paraId="22EFE960">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Bà Phạm Thị Miền, Phó viện trưởng Viện Nghiên cứu đánh giá thị trường bất động sản Việt Nam, nhận định, “sóng” bất động sản mạnh nhất xuất hiện từ nửa cuối tháng 3 đến đầu tháng 4/2025, tập trung chủ yếu ở phân khúc đất nền. Vào đỉnh điểm, nhiều khu vực gh</w:t>
      </w:r>
      <w:r>
        <w:rPr>
          <w:rFonts w:ascii="Times New Roman" w:hAnsi="Times New Roman" w:eastAsia="Times New Roman" w:cs="Times New Roman"/>
          <w:color w:val="000000"/>
          <w:sz w:val="26"/>
        </w:rPr>
        <w:t xml:space="preserve">i nhận giá bán tăng tới 40%.</w:t>
      </w:r>
      <w:r/>
    </w:p>
    <w:p w14:paraId="5B618ECB">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Tuy nhiên, hiện cơn sốt đầu tư theo trào lưu sáp nhập đã hạ nhiệt. Nhà đầu tư không còn lao vào cuộc chơi một cách bất chấp như trước. Các địa phương từng có "sóng" thì hiện thanh khoản đã chững lại, đặc biệt là tại những nơi không nằm trong quy hoạch trun</w:t>
      </w:r>
      <w:r>
        <w:rPr>
          <w:rFonts w:ascii="Times New Roman" w:hAnsi="Times New Roman" w:eastAsia="Times New Roman" w:cs="Times New Roman"/>
          <w:color w:val="000000"/>
          <w:sz w:val="26"/>
        </w:rPr>
        <w:t xml:space="preserve">g tâm hành chính.</w:t>
      </w:r>
      <w:r/>
    </w:p>
    <w:p w14:paraId="0AF520E6">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Lãnh đạo một doanh nghiệp bất động sản cũng cho rằng, lượng giao dịch đất nền tại vùng ven Hà Nội đã giảm nhẹ, giá bán cũng không còn giữ được đà tăng như hồi đầu năm.</w:t>
      </w:r>
      <w:r/>
    </w:p>
    <w:p w14:paraId="5E153D1F">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Bên cạnh đó, tâm lý nhà đầu tư đang dần chuyển sang thế thủ. Nhiều người có xu hướng chờ đợi thêm các thông tin rõ ràng về chính sách và diễn biến kinh tế vĩ mô. Hiện thị trường đang có sự phân hóa rõ nét, khi chỉ những nơi có hạ tầng thực chất, pháp lý đầ</w:t>
      </w:r>
      <w:r>
        <w:rPr>
          <w:rFonts w:ascii="Times New Roman" w:hAnsi="Times New Roman" w:eastAsia="Times New Roman" w:cs="Times New Roman"/>
          <w:color w:val="000000"/>
          <w:sz w:val="26"/>
        </w:rPr>
        <w:t xml:space="preserve">y đủ và nhu cầu sử dụng thực thì mới giữ được giá trị. Điều này yêu cầu nhà đầu tư phải có tầm nhìn dài hạn và sàng lọc sản phẩm kỹ càng, thay vì chạy theo xu hướng ngắn hạn.</w:t>
      </w:r>
      <w:r/>
    </w:p>
    <w:p w14:paraId="2069FFE9">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Theo ông Nguyễn Quốc Anh, Phó Tổng giám đốc batdongsan.com.vn, thị trường bất động sản phát triển theo hình sin, thanh khoản đang giảm sút, tuy nhiên thị trường hiện nay không như năm 2022, mà vẫn có những giao dịch cho nhu cầu ở thật. Đơn cử như căn hộ ch</w:t>
      </w:r>
      <w:r>
        <w:rPr>
          <w:rFonts w:ascii="Times New Roman" w:hAnsi="Times New Roman" w:eastAsia="Times New Roman" w:cs="Times New Roman"/>
          <w:color w:val="000000"/>
          <w:sz w:val="26"/>
        </w:rPr>
        <w:t xml:space="preserve">ung cư, nhà liền kề/dự án thứ cấp, sơ cấp ở những nơi có đầy đủ tiện ích vẫn có thanh khoản tốt.</w:t>
      </w:r>
      <w:r/>
    </w:p>
    <w:p w14:paraId="3C970185">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Bên cạnh đó, đất nền ven đô, đất nền trong lõi trung tâm có dòng tiền và nhu cầu ở thật giao dịch vẫn túc tắc, mặc dù chậm hơn hồi quý 1/2025. Tuy nhiên, đất nền ở các tỉnh có nhiều rủi ro vì tốc độ đô thị hoá cũng như nhu cầu ở thật không cao, nên thanh k</w:t>
      </w:r>
      <w:r>
        <w:rPr>
          <w:rFonts w:ascii="Times New Roman" w:hAnsi="Times New Roman" w:eastAsia="Times New Roman" w:cs="Times New Roman"/>
          <w:color w:val="000000"/>
          <w:sz w:val="26"/>
        </w:rPr>
        <w:t xml:space="preserve">hoản chậm, chỉ chờ “ăn theo” sóng.</w:t>
      </w:r>
      <w:r/>
    </w:p>
    <w:p w14:paraId="10B66318">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pPr>
      <w:r>
        <w:rPr>
          <w:rFonts w:ascii="Times New Roman" w:hAnsi="Times New Roman" w:eastAsia="Times New Roman" w:cs="Times New Roman"/>
          <w:color w:val="000000"/>
          <w:sz w:val="26"/>
        </w:rPr>
        <w:t xml:space="preserve">“Tâm lý người tiêu dùng rất quan trọng, nó sẽ tác động đến việc ra quyết định cầu đầu tư hay cầu mua để ở. Do đó, khi các chính sách trong nhiệm kỳ tới ổn định, tôi tin rằng thị trường bất động sản tiếp tục sôi động”, ông Quốc Anh nhấn mạnh.</w:t>
      </w:r>
      <w:r/>
    </w:p>
    <w:p w14:paraId="6DD843B4" w14:textId="7AD4A83E">
      <w:pPr>
        <w:pBdr/>
        <w:tabs>
          <w:tab w:val="left" w:leader="none" w:pos="426"/>
        </w:tabs>
        <w:spacing w:after="120" w:before="120" w:line="276" w:lineRule="auto"/>
        <w:ind/>
        <w:jc w:val="center"/>
        <w:rPr>
          <w:i/>
          <w:iCs/>
        </w:rPr>
      </w:pPr>
      <w:r>
        <w:rPr>
          <w:i/>
          <w:iCs/>
          <w:lang w:val="pt-BR"/>
        </w:rPr>
      </w:r>
      <w:r>
        <w:rPr>
          <w:i/>
          <w:iCs/>
          <w:lang w:val="pt-BR"/>
        </w:rPr>
        <w:t xml:space="preserve">(Nguồn: https://cafef.vn/dat-nen-cac-tinh-ket-song-bat-dong-san-ven-do-ha-noi-phan-hoa-manh-188260106081604734.chn</w:t>
      </w:r>
      <w:r>
        <w:rPr>
          <w:i/>
          <w:iCs/>
          <w:lang w:val="pt-BR"/>
        </w:rPr>
        <w:t xml:space="preserve">)</w:t>
        <w:tab/>
      </w:r>
      <w:r>
        <w:rPr>
          <w:i/>
          <w:iCs/>
          <w:lang w:val="pt-BR"/>
        </w:rPr>
      </w:r>
      <w:r>
        <w:rPr>
          <w:i/>
          <w:iCs/>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6C803F38">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w:t>
            </w:r>
            <w:r>
              <w:rPr>
                <w:rFonts w:ascii="Times New Roman" w:hAnsi="Times New Roman" w:eastAsia="Times New Roman" w:cs="Times New Roman"/>
                <w:b/>
                <w:bCs/>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b/>
                <w:bCs/>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64</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t xml:space="preserve">T</w:t>
            </w:r>
            <w:r>
              <w:rPr>
                <w:rFonts w:ascii="Times New Roman" w:hAnsi="Times New Roman" w:eastAsia="Times New Roman" w:cs="Times New Roman"/>
                <w:b w:val="0"/>
                <w:bCs w:val="0"/>
                <w:color w:val="000000"/>
                <w:spacing w:val="3"/>
                <w:sz w:val="24"/>
                <w:highlight w:val="white"/>
              </w:rPr>
              <w:t xml:space="preserve">hôn Linh Quy Bắc, xã Kim Sơn, huyện Gia Lâm, Thành phố Hà Nội (nay là xã Phú Sơn,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1333.6</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trồng cây hàng năm khác</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Sử dụng đến ngày 15/10/2063</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Nhà nước giao đất không thu tiền sử đụng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tổ thẩm định không nhận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13</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QL17B (Đường Dương Đức Hiền)</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4D22A1E3">
            <w:pPr>
              <w:pBdr>
                <w:top w:val="none" w:color="000000" w:sz="4" w:space="0"/>
                <w:left w:val="none" w:color="000000" w:sz="4" w:space="0"/>
                <w:bottom w:val="none" w:color="000000" w:sz="4" w:space="0"/>
                <w:right w:val="none" w:color="000000" w:sz="4" w:space="0"/>
              </w:pBdr>
              <w:tabs>
                <w:tab w:val="left" w:leader="none" w:pos="5217"/>
              </w:tabs>
              <w:spacing/>
              <w:ind w:right="0" w:firstLine="0" w:left="0"/>
              <w:jc w:val="both"/>
              <w:rPr/>
            </w:pPr>
            <w:r>
              <w:rPr>
                <w:rFonts w:ascii="Times New Roman" w:hAnsi="Times New Roman" w:eastAsia="Times New Roman" w:cs="Times New Roman"/>
                <w:color w:val="000000"/>
                <w:sz w:val="24"/>
              </w:rPr>
              <w:t xml:space="preserve">Hướng Bắc: Tiếp giáp với đường QL17B</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21.025014877319</w:t>
            </w:r>
            <w:r>
              <w:rPr>
                <w:color w:val="000000"/>
              </w:rPr>
              <w:t xml:space="preserve">, </w:t>
            </w:r>
            <w:r>
              <w:rPr>
                <w:color w:val="000000"/>
              </w:rPr>
              <w:t xml:space="preserve">105.97975158691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361863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1333.6</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Không</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27.4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48.67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cấp 4 cũ</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0C08166">
            <w:pPr>
              <w:pBdr/>
              <w:spacing/>
              <w:ind/>
              <w:jc w:val="center"/>
              <w:rPr/>
            </w:pPr>
            <w:r>
              <w:t xml:space="preserve">Xã Kim Sơn, Huyện Gia Lâm, Thành phố Hà Nội ✔</w:t>
            </w:r>
            <w:r/>
          </w:p>
        </w:tc>
        <w:tc>
          <w:tcPr>
            <w:tcBorders/>
            <w:tcW w:w="1605" w:type="dxa"/>
            <w:vAlign w:val="center"/>
            <w:textDirection w:val="lrTb"/>
            <w:noWrap w:val="false"/>
          </w:tcPr>
          <w:p w14:paraId="79F97508" w14:textId="77777777">
            <w:pPr>
              <w:pBdr/>
              <w:spacing/>
              <w:ind/>
              <w:jc w:val="center"/>
              <w:rPr/>
            </w:pPr>
            <w:r>
              <w:t xml:space="preserve">Xã Kim Sơn, Huyện Gia Lâm, Thành phố Hà Nội ✔</w:t>
            </w:r>
            <w:r/>
          </w:p>
        </w:tc>
        <w:tc>
          <w:tcPr>
            <w:tcBorders/>
            <w:tcW w:w="1371" w:type="dxa"/>
            <w:vAlign w:val="center"/>
            <w:textDirection w:val="lrTb"/>
            <w:noWrap w:val="false"/>
          </w:tcPr>
          <w:p w14:paraId="204E95D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3B260827">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Phú Sơn, Thành phố Hà Nội</w:t>
            </w:r>
            <w:r>
              <w:t xml:space="preserve"> ✔</w:t>
            </w:r>
            <w:r/>
          </w:p>
        </w:tc>
        <w:tc>
          <w:tcPr>
            <w:tcBorders/>
            <w:tcW w:w="1605" w:type="dxa"/>
            <w:vAlign w:val="center"/>
            <w:textDirection w:val="lrTb"/>
            <w:noWrap w:val="false"/>
          </w:tcPr>
          <w:p w14:paraId="79F97508" w14:textId="77777777">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Phú Sơn, Thành phố Hà Nội</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41A99F5">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trồng cây hàng năm khác </w:t>
            </w:r>
            <w:r>
              <w:t xml:space="preserve">✔</w:t>
            </w:r>
            <w:r/>
          </w:p>
        </w:tc>
        <w:tc>
          <w:tcPr>
            <w:tcBorders/>
            <w:tcW w:w="1605" w:type="dxa"/>
            <w:vAlign w:val="center"/>
            <w:textDirection w:val="lrTb"/>
            <w:noWrap w:val="false"/>
          </w:tcPr>
          <w:p w14:paraId="79F97508" w14:textId="77777777">
            <w:pPr>
              <w:pBdr/>
              <w:spacing/>
              <w:ind/>
              <w:jc w:val="center"/>
              <w:rPr/>
            </w:pPr>
            <w:r>
              <w:t xml:space="preserve">Đất trồng cây hàng năm khác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EFB5A0E">
            <w:pPr>
              <w:pBdr/>
              <w:spacing/>
              <w:ind/>
              <w:jc w:val="center"/>
              <w:rPr/>
            </w:pPr>
            <w:r>
              <w:t xml:space="preserve">VT1 ✔</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CA7A7E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5FDA8D4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13</w:t>
            </w:r>
            <w:r/>
          </w:p>
        </w:tc>
        <w:tc>
          <w:tcPr>
            <w:tcBorders/>
            <w:tcW w:w="1605" w:type="dxa"/>
            <w:vAlign w:val="center"/>
            <w:textDirection w:val="lrTb"/>
            <w:noWrap w:val="false"/>
          </w:tcPr>
          <w:p w14:paraId="79F97508" w14:textId="77777777">
            <w:pPr>
              <w:pBdr/>
              <w:spacing/>
              <w:ind/>
              <w:jc w:val="center"/>
              <w:rPr/>
            </w:pPr>
            <w:r>
              <w:t xml:space="preserve">13 ✔</w:t>
            </w:r>
            <w:r/>
          </w:p>
        </w:tc>
        <w:tc>
          <w:tcPr>
            <w:tcBorders/>
            <w:tcW w:w="1371" w:type="dxa"/>
            <w:vAlign w:val="center"/>
            <w:textDirection w:val="lrTb"/>
            <w:noWrap w:val="false"/>
          </w:tcPr>
          <w:p w14:paraId="76BE35E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18235CF">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1B4EBE8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12042780">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629D1BC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5630ED21">
            <w:pPr>
              <w:pBdr/>
              <w:spacing/>
              <w:ind/>
              <w:jc w:val="center"/>
              <w:rPr/>
            </w:pPr>
            <w:r>
              <w:t xml:space="preserve">1333.6 ✔</w:t>
            </w:r>
            <w:r/>
          </w:p>
        </w:tc>
        <w:tc>
          <w:tcPr>
            <w:tcBorders/>
            <w:tcW w:w="1605" w:type="dxa"/>
            <w:vAlign w:val="center"/>
            <w:textDirection w:val="lrTb"/>
            <w:noWrap w:val="false"/>
          </w:tcPr>
          <w:p w14:paraId="79F97508" w14:textId="77777777">
            <w:pPr>
              <w:pBdr/>
              <w:spacing/>
              <w:ind/>
              <w:jc w:val="center"/>
              <w:rPr/>
            </w:pPr>
            <w:r>
              <w:t xml:space="preserve">1333.6 ✔</w:t>
            </w:r>
            <w:r/>
          </w:p>
        </w:tc>
        <w:tc>
          <w:tcPr>
            <w:tcBorders/>
            <w:tcW w:w="1371" w:type="dxa"/>
            <w:vAlign w:val="center"/>
            <w:textDirection w:val="lrTb"/>
            <w:noWrap w:val="false"/>
          </w:tcPr>
          <w:p w14:paraId="1D7F7AA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00CC8DB1">
            <w:pPr>
              <w:pBdr/>
              <w:spacing/>
              <w:ind/>
              <w:jc w:val="center"/>
              <w:rPr/>
            </w:pPr>
            <w:r>
              <w:t xml:space="preserve">27.4 ✔</w:t>
            </w:r>
            <w:r/>
          </w:p>
        </w:tc>
        <w:tc>
          <w:tcPr>
            <w:tcBorders/>
            <w:tcW w:w="1605" w:type="dxa"/>
            <w:vAlign w:val="center"/>
            <w:textDirection w:val="lrTb"/>
            <w:noWrap w:val="false"/>
          </w:tcPr>
          <w:p w14:paraId="79F97508" w14:textId="77777777">
            <w:pPr>
              <w:pBdr/>
              <w:spacing/>
              <w:ind/>
              <w:jc w:val="center"/>
              <w:rPr/>
            </w:pPr>
            <w:r>
              <w:t xml:space="preserve">27.4 ✔</w:t>
            </w:r>
            <w:r/>
          </w:p>
        </w:tc>
        <w:tc>
          <w:tcPr>
            <w:tcBorders/>
            <w:tcW w:w="1371" w:type="dxa"/>
            <w:vAlign w:val="center"/>
            <w:textDirection w:val="lrTb"/>
            <w:noWrap w:val="false"/>
          </w:tcPr>
          <w:p w14:paraId="35DC664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76B42761">
            <w:pPr>
              <w:pBdr/>
              <w:spacing/>
              <w:ind/>
              <w:jc w:val="center"/>
              <w:rPr/>
            </w:pPr>
            <w:r>
              <w:t xml:space="preserve">50.6</w:t>
            </w:r>
            <w:r/>
          </w:p>
        </w:tc>
        <w:tc>
          <w:tcPr>
            <w:tcBorders/>
            <w:tcW w:w="1605" w:type="dxa"/>
            <w:vAlign w:val="center"/>
            <w:textDirection w:val="lrTb"/>
            <w:noWrap w:val="false"/>
          </w:tcPr>
          <w:p w14:paraId="79F97508" w14:textId="77777777">
            <w:pPr>
              <w:pBdr/>
              <w:spacing/>
              <w:ind/>
              <w:jc w:val="center"/>
              <w:rPr/>
            </w:pPr>
            <w:r>
              <w:t xml:space="preserve">50.6</w:t>
            </w:r>
            <w:r/>
          </w:p>
        </w:tc>
        <w:tc>
          <w:tcPr>
            <w:tcBorders/>
            <w:tcW w:w="1371" w:type="dxa"/>
            <w:vAlign w:val="center"/>
            <w:textDirection w:val="lrTb"/>
            <w:noWrap w:val="false"/>
          </w:tcPr>
          <w:p w14:paraId="29A77ED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252589E">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33A62ED">
            <w:pPr>
              <w:pBdr/>
              <w:spacing/>
              <w:ind/>
              <w:jc w:val="center"/>
              <w:rPr/>
            </w:pPr>
            <w:r>
              <w:t xml:space="preserve">Tương đối vuông vức ✔</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1819D3B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0B532D7A">
            <w:pPr>
              <w:pBdr/>
              <w:spacing/>
              <w:ind/>
              <w:jc w:val="center"/>
              <w:rPr/>
            </w:pPr>
            <w:r>
              <w:t xml:space="preserve">Bắc ✔</w:t>
            </w:r>
            <w:r/>
          </w:p>
        </w:tc>
        <w:tc>
          <w:tcPr>
            <w:tcBorders/>
            <w:tcW w:w="1605"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53E6001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34DE28C2">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2110E60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711CF14D">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297ACA9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Kim Sơn,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Lệ Chi,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Lệ Chi, Huyện Gia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Lệ Chi, Huyện Gia Lâm, Thành phố Hà Nội</w:t>
            </w:r>
            <w:r>
              <w:rPr>
                <w:sz w:val="22"/>
                <w:szCs w:val="22"/>
              </w:rPr>
            </w:r>
            <w:r>
              <w:rPr>
                <w:sz w:val="22"/>
                <w:szCs w:val="22"/>
              </w:rPr>
            </w:r>
          </w:p>
        </w:tc>
      </w:tr>
      <w:tr>
        <w:trPr>
          <w:trHeight w:val="9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0869387613</w:t>
            </w:r>
            <w:r>
              <w:rPr>
                <w:sz w:val="22"/>
                <w:szCs w:val="22"/>
              </w:rPr>
              <w:t xml:space="preserve"> </w:t>
            </w:r>
            <w:r>
              <w:rPr>
                <w:sz w:val="22"/>
                <w:szCs w:val="22"/>
              </w:rPr>
              <w:br/>
              <w:t xml:space="preserve">(</w:t>
            </w:r>
            <w:r>
              <w:rPr>
                <w:sz w:val="22"/>
                <w:szCs w:val="22"/>
              </w:rPr>
              <w:t xml:space="preserve">Hoàng Hiệu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0393.452.921</w:t>
            </w:r>
            <w:r>
              <w:rPr>
                <w:sz w:val="22"/>
                <w:szCs w:val="22"/>
              </w:rPr>
              <w:br/>
            </w:r>
            <w:r>
              <w:rPr>
                <w:sz w:val="22"/>
                <w:szCs w:val="22"/>
              </w:rPr>
              <w:t xml:space="preserve">(</w:t>
            </w:r>
            <w:r>
              <w:rPr>
                <w:sz w:val="22"/>
                <w:szCs w:val="22"/>
              </w:rPr>
              <w:t xml:space="preserve">Nguyễn tuyến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0393.452.921</w:t>
            </w:r>
            <w:r>
              <w:rPr>
                <w:sz w:val="22"/>
                <w:szCs w:val="22"/>
              </w:rPr>
              <w:br/>
            </w:r>
            <w:r>
              <w:rPr>
                <w:sz w:val="22"/>
                <w:szCs w:val="22"/>
              </w:rPr>
              <w:t xml:space="preserve">(</w:t>
            </w:r>
            <w:r>
              <w:rPr>
                <w:sz w:val="22"/>
                <w:szCs w:val="22"/>
              </w:rPr>
              <w:t xml:space="preserve">nguyễn tuyến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E4381B">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E0ED75">
            <w:pPr>
              <w:pBdr/>
              <w:spacing/>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trồng cây hàng năm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trồng cây hàng năm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trồng cây hàng năm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trồng cây hàng năm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14/10/2063)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14/10/2063)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14/10/2063)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Kim Sơn, Huyện Gia Lâm, Thành phố Hà Nội nằm tiếp giáp đường Dương Đức Hiền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Lệ Chi, Huyện Gia Lâm, Thành phố Hà Nội, khoảng cách ra đường chính cách </w:t>
            </w:r>
            <w:r>
              <w:rPr>
                <w:color w:val="000000" w:themeColor="text1"/>
                <w:sz w:val="22"/>
                <w:szCs w:val="22"/>
              </w:rPr>
              <w:t xml:space="preserve">đường Dương Đức Hiền</w:t>
            </w:r>
            <w:r>
              <w:rPr>
                <w:color w:val="000000" w:themeColor="text1"/>
                <w:sz w:val="22"/>
                <w:szCs w:val="22"/>
              </w:rPr>
              <w:t xml:space="preserve">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Lệ Chi, Huyện Gia Lâm, Thành phố Hà Nội, khoảng cách ra đường chính cách </w:t>
            </w:r>
            <w:r>
              <w:rPr>
                <w:color w:val="000000" w:themeColor="text1"/>
                <w:sz w:val="22"/>
                <w:szCs w:val="22"/>
              </w:rPr>
              <w:t xml:space="preserve">đường Dương Đức Hiền</w:t>
            </w:r>
            <w:r>
              <w:rPr>
                <w:color w:val="000000" w:themeColor="text1"/>
                <w:sz w:val="22"/>
                <w:szCs w:val="22"/>
              </w:rPr>
              <w:t xml:space="preserve"> 1200m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Lệ Chi, Huyện Gia Lâm, Thành phố Hà Nội, khoảng cách ra đường </w:t>
            </w:r>
            <w:r>
              <w:rPr>
                <w:color w:val="000000" w:themeColor="text1"/>
                <w:sz w:val="22"/>
                <w:szCs w:val="22"/>
              </w:rPr>
              <w:t xml:space="preserve">đường Dương Đức Hiền</w:t>
            </w:r>
            <w:r>
              <w:rPr>
                <w:color w:val="000000" w:themeColor="text1"/>
                <w:sz w:val="22"/>
                <w:szCs w:val="22"/>
              </w:rPr>
              <w:t xml:space="preserve"> 1500m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1333,6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1236,2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48,67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79,38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119,08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09CD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09CD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09CD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DE3CBC1">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146D81D">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3267FBF">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5423CEE">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24B7128">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F8C419D">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2.210.000.000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1.747.290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2.141.473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1.656.977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2.160.000.000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2.210.000.000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1.747.290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2.141.473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1.656.977</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1.747.290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2.141.473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1.656.977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trồng cây hàng năm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trồng cây hàng năm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trồng cây hàng năm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trồng cây hàng năm khác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1.747.290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2.141.473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1.656.977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trồng cây hàng năm khác – Có thời hạn (đến 14/10/2063, 37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trồng cây hàng năm khác – Có thời hạn (đến 14/10/2063, 37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trồng cây hàng năm khác – Có thời hạn (đến 14/10/2063, 37 năm)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1.747.290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2.141.473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1.656.977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A3ECDD">
            <w:pPr>
              <w:pBdr/>
              <w:spacing w:line="276" w:lineRule="auto"/>
              <w:ind/>
              <w:jc w:val="center"/>
              <w:rPr>
                <w:color w:val="000000"/>
                <w:sz w:val="22"/>
                <w:szCs w:val="22"/>
              </w:rPr>
            </w:pPr>
            <w:r>
              <w:rPr>
                <w:color w:val="000000" w:themeColor="text1"/>
                <w:sz w:val="22"/>
                <w:szCs w:val="22"/>
              </w:rPr>
              <w:t xml:space="preserve">Tài sản tại: Xã Kim Sơn, Huyện Gia Lâm, Thành phố Hà Nội nằm tiếp giáp đường Dương Đức Hiền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7DF5DB">
            <w:pPr>
              <w:pBdr/>
              <w:spacing w:line="276" w:lineRule="auto"/>
              <w:ind/>
              <w:jc w:val="center"/>
              <w:rPr>
                <w:color w:val="000000"/>
                <w:sz w:val="22"/>
                <w:szCs w:val="22"/>
              </w:rPr>
            </w:pPr>
            <w:r>
              <w:rPr>
                <w:color w:val="000000" w:themeColor="text1"/>
                <w:sz w:val="22"/>
                <w:szCs w:val="22"/>
              </w:rPr>
              <w:t xml:space="preserve">Tài sản tại: Xã Lệ Chi, Huyện Gia Lâm, Thành phố Hà Nội, khoảng cách ra đường chính cách </w:t>
            </w:r>
            <w:r>
              <w:rPr>
                <w:color w:val="000000" w:themeColor="text1"/>
                <w:sz w:val="22"/>
                <w:szCs w:val="22"/>
              </w:rPr>
              <w:t xml:space="preserve">đường Dương Đức Hiền</w:t>
            </w:r>
            <w:r>
              <w:rPr>
                <w:color w:val="000000" w:themeColor="text1"/>
                <w:sz w:val="22"/>
                <w:szCs w:val="22"/>
              </w:rPr>
              <w:t xml:space="preserve">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45475D">
            <w:pPr>
              <w:pBdr/>
              <w:spacing w:line="276" w:lineRule="auto"/>
              <w:ind/>
              <w:jc w:val="center"/>
              <w:rPr>
                <w:color w:val="000000"/>
                <w:sz w:val="22"/>
                <w:szCs w:val="22"/>
              </w:rPr>
            </w:pPr>
            <w:r>
              <w:rPr>
                <w:color w:val="000000" w:themeColor="text1"/>
                <w:sz w:val="22"/>
                <w:szCs w:val="22"/>
              </w:rPr>
              <w:t xml:space="preserve">Tài sản tại: Xã Lệ Chi, Huyện Gia Lâm, Thành phố Hà Nội, khoảng cách ra đường chính cách </w:t>
            </w:r>
            <w:r>
              <w:rPr>
                <w:color w:val="000000" w:themeColor="text1"/>
                <w:sz w:val="22"/>
                <w:szCs w:val="22"/>
              </w:rPr>
              <w:t xml:space="preserve">đường Dương Đức Hiền</w:t>
            </w:r>
            <w:r>
              <w:rPr>
                <w:color w:val="000000" w:themeColor="text1"/>
                <w:sz w:val="22"/>
                <w:szCs w:val="22"/>
              </w:rPr>
              <w:t xml:space="preserve"> 1200m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0880B5">
            <w:pPr>
              <w:pBdr/>
              <w:spacing w:line="276" w:lineRule="auto"/>
              <w:ind/>
              <w:jc w:val="center"/>
              <w:rPr>
                <w:color w:val="000000"/>
                <w:sz w:val="22"/>
                <w:szCs w:val="22"/>
              </w:rPr>
            </w:pPr>
            <w:r>
              <w:rPr>
                <w:color w:val="000000" w:themeColor="text1"/>
                <w:sz w:val="22"/>
                <w:szCs w:val="22"/>
              </w:rPr>
              <w:t xml:space="preserve">Tài sản tại: Xã Lệ Chi, Huyện Gia Lâm, Thành phố Hà Nội, khoảng cách ra đường </w:t>
            </w:r>
            <w:r>
              <w:rPr>
                <w:color w:val="000000" w:themeColor="text1"/>
                <w:sz w:val="22"/>
                <w:szCs w:val="22"/>
              </w:rPr>
              <w:t xml:space="preserve">đường Dương Đức Hiền</w:t>
            </w:r>
            <w:r>
              <w:rPr>
                <w:color w:val="000000" w:themeColor="text1"/>
                <w:sz w:val="22"/>
                <w:szCs w:val="22"/>
              </w:rPr>
              <w:t xml:space="preserve"> 1500m</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262.094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321.221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248.547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2.009.384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2.462.694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1.905.524</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2.009.384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2.462.694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1.905.524</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262.094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321.221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248.547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2.783.915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2.154.071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1333,6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1236,2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1032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1548</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-256.977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49.709</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2.526.938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2.203.780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27,4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149.903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115.988</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2.676.841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2.319.768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48.67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51.51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79.38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119.08</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2.676.841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2.319.768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2.676.841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2.319.768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2.271.478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2.676.841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2.319.768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262.094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321.221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248.547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2.533.572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2.998.062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2.568.315</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2.533.572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2.998.062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2.568.315</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2.699.983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-6,16%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11,04%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-4,88%</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786.282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1.370.543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911.338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786.282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856.589</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911.338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-6,16</w:t>
      </w:r>
      <w:r>
        <w:t xml:space="preserve">% </w:t>
      </w:r>
      <w:r>
        <w:t xml:space="preserve">đến</w:t>
      </w:r>
      <w:r>
        <w:t xml:space="preserve"> </w:t>
      </w:r>
      <w:r>
        <w:t xml:space="preserve"> </w:t>
      </w:r>
      <w:r>
        <w:t xml:space="preserve">11,04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line="276" w:lineRule="auto"/>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2.533.572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844.693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2.998.062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999.254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2.568.315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856.019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2.699.966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2.700.000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313"/>
        <w:gridCol w:w="1701"/>
        <w:gridCol w:w="2591"/>
        <w:gridCol w:w="2229"/>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313" w:type="dxa"/>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91" w:type="dxa"/>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14:paraId="2B1996FC">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w:t>
            </w:r>
            <w:r>
              <w:rPr>
                <w:rFonts w:ascii="Times New Roman" w:hAnsi="Times New Roman" w:eastAsia="Times New Roman" w:cs="Times New Roman"/>
                <w:b/>
                <w:bCs/>
                <w:color w:val="000000"/>
                <w:spacing w:val="3"/>
                <w:sz w:val="24"/>
                <w:highlight w:val="white"/>
              </w:rPr>
              <w:t xml:space="preserve"> tại thửa đất số:64, tờ bản đồ số: 01 có địa chỉ: thôn Linh Quy Bắc, xã Kim Sơn, huyện Gia Lâm, Thành phố Hà Nội (nay là xã Phú Sơn, thành phố Hà Nội) theo Giấy chứng nhận quyền sử dụng đất, quyền sở hữu nhà ở và tài sản khác gắn liền với đất số: CR 908513</w:t>
            </w:r>
            <w:r>
              <w:rPr>
                <w:rFonts w:ascii="Times New Roman" w:hAnsi="Times New Roman" w:eastAsia="Times New Roman" w:cs="Times New Roman"/>
                <w:b/>
                <w:bCs/>
                <w:color w:val="000000"/>
                <w:spacing w:val="3"/>
                <w:sz w:val="24"/>
                <w:highlight w:val="white"/>
              </w:rPr>
              <w:t xml:space="preserve">, số vào sổ cấp GCN: CS-GL 17387  do Sở Tài nguyên và Môi trường Thành phố Hà Nội cấp ngày 11/07/2019 cho ông Nguyễn Đức Thái và bà Lê Thị Huyền.</w:t>
            </w:r>
            <w:r>
              <w:rPr>
                <w:b/>
                <w:bCs/>
              </w:rPr>
            </w:r>
            <w:r>
              <w:rPr>
                <w:b/>
                <w:bCs/>
              </w:rPr>
            </w:r>
          </w:p>
        </w:tc>
        <w:tc>
          <w:tcPr>
            <w:shd w:val="clear" w:color="000000" w:fill="ffffff"/>
            <w:tcBorders/>
            <w:tcW w:w="2229"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2313" w:type="dxa"/>
            <w:vAlign w:val="center"/>
            <w:textDirection w:val="lrTb"/>
            <w:noWrap w:val="false"/>
          </w:tcPr>
          <w:p w14:paraId="5AC2C24C" w14:textId="152DBF60">
            <w:pPr>
              <w:pBdr/>
              <w:spacing w:after="40" w:before="40" w:line="288" w:lineRule="auto"/>
              <w:ind/>
              <w:rPr/>
            </w:pPr>
            <w:r>
              <w:rPr>
                <w:b/>
                <w:bCs/>
              </w:rPr>
              <w:t xml:space="preserve">Đất trồng cây hàng năm khác</w:t>
            </w:r>
            <w:r/>
          </w:p>
        </w:tc>
        <w:tc>
          <w:tcPr>
            <w:tcBorders/>
            <w:tcW w:w="1701"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1333.6</w:t>
            </w:r>
            <w:r>
              <w:rPr>
                <w:color w:val="000000"/>
              </w:rPr>
            </w:r>
            <w:r>
              <w:rPr>
                <w:color w:val="000000"/>
              </w:rPr>
            </w:r>
          </w:p>
        </w:tc>
        <w:tc>
          <w:tcPr>
            <w:shd w:val="clear" w:color="000000" w:fill="ffffff"/>
            <w:tcBorders/>
            <w:tcW w:w="2591" w:type="dxa"/>
            <w:vAlign w:val="center"/>
            <w:textDirection w:val="lrTb"/>
            <w:noWrap w:val="false"/>
          </w:tcPr>
          <w:p w14:paraId="545BA955" w14:textId="00216653">
            <w:pPr>
              <w:pBdr/>
              <w:spacing w:after="40" w:before="40" w:line="288" w:lineRule="auto"/>
              <w:ind/>
              <w:jc w:val="center"/>
              <w:rPr/>
            </w:pPr>
            <w:r>
              <w:rPr>
                <w:color w:val="000000" w:themeColor="text1"/>
              </w:rPr>
              <w:t xml:space="preserve">2.700.000</w:t>
            </w:r>
            <w:r/>
          </w:p>
        </w:tc>
        <w:tc>
          <w:tcPr>
            <w:shd w:val="clear" w:color="000000" w:fill="ffffff"/>
            <w:tcBorders/>
            <w:tcW w:w="2229" w:type="dxa"/>
            <w:vAlign w:val="center"/>
            <w:textDirection w:val="lrTb"/>
            <w:noWrap w:val="false"/>
          </w:tcPr>
          <w:p w14:paraId="5B7BF50C" w14:textId="0C3ED0CF">
            <w:pPr>
              <w:pBdr/>
              <w:spacing w:after="40" w:before="40" w:line="288" w:lineRule="auto"/>
              <w:ind/>
              <w:jc w:val="center"/>
              <w:rPr/>
            </w:pPr>
            <w:r>
              <w:rPr>
                <w:color w:val="000000" w:themeColor="text1"/>
              </w:rPr>
              <w:t xml:space="preserve">3.600.720.000</w:t>
            </w:r>
            <w:r/>
          </w:p>
        </w:tc>
      </w:tr>
      <w:tr>
        <w:trPr>
          <w:trHeight w:val="20"/>
        </w:trPr>
        <w:tc>
          <w:tcPr>
            <w:gridSpan w:val="4"/>
            <w:tcBorders/>
            <w:tcW w:w="7296"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14:paraId="62CD70B8" w14:textId="08625315">
            <w:pPr>
              <w:pBdr/>
              <w:spacing w:after="40" w:before="40" w:line="288" w:lineRule="auto"/>
              <w:ind/>
              <w:jc w:val="center"/>
              <w:rPr>
                <w:b/>
                <w:bCs/>
                <w:color w:val="000000"/>
              </w:rPr>
            </w:pPr>
            <w:r>
              <w:t xml:space="preserve">3.600.720.000</w:t>
            </w:r>
            <w:r>
              <w:rPr>
                <w:b/>
                <w:bCs/>
                <w:color w:val="000000"/>
              </w:rPr>
            </w:r>
            <w:r>
              <w:rPr>
                <w:b/>
                <w:bCs/>
                <w:color w:val="000000"/>
              </w:rPr>
            </w:r>
          </w:p>
        </w:tc>
      </w:tr>
      <w:tr>
        <w:trPr>
          <w:trHeight w:val="20"/>
        </w:trPr>
        <w:tc>
          <w:tcPr>
            <w:gridSpan w:val="4"/>
            <w:tcBorders/>
            <w:tcW w:w="7296" w:type="dxa"/>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14:paraId="6E6272A1" w14:textId="19D69E15">
            <w:pPr>
              <w:pBdr/>
              <w:spacing w:after="40" w:before="40" w:line="288" w:lineRule="auto"/>
              <w:ind/>
              <w:jc w:val="center"/>
              <w:rPr>
                <w:b/>
                <w:bCs/>
                <w:color w:val="000000"/>
              </w:rPr>
            </w:pPr>
            <w:r>
              <w:rPr>
                <w:b/>
                <w:bCs/>
                <w:color w:val="000000"/>
              </w:rPr>
              <w:t xml:space="preserve">3.600.700.000</w:t>
            </w:r>
            <w:r>
              <w:rPr>
                <w:b/>
                <w:bCs/>
                <w:color w:val="000000"/>
              </w:rPr>
            </w:r>
            <w:r>
              <w:rPr>
                <w:b/>
                <w:bCs/>
                <w:color w:val="000000"/>
              </w:rPr>
            </w:r>
          </w:p>
        </w:tc>
      </w:tr>
      <w:tr>
        <w:trPr>
          <w:trHeight w:val="20"/>
        </w:trPr>
        <w:tc>
          <w:tcPr>
            <w:gridSpan w:val="5"/>
            <w:tcBorders/>
            <w:tcW w:w="9525"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linh một triệu đồng chẵn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rFonts w:ascii="Times New Roman" w:hAnsi="Times New Roman" w:cs="Times New Roman"/>
          <w:sz w:val="24"/>
          <w:szCs w:val="24"/>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275/2026/0008/VFI-CT.51.A</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6 tháng 1 năm 2026</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eastAsia="Times New Roman" w:cs="Times New Roman"/>
          <w:sz w:val="24"/>
          <w:szCs w:val="24"/>
          <w:lang w:val="vi-VN"/>
        </w:rPr>
      </w:r>
      <w:r>
        <w:rPr>
          <w:rFonts w:ascii="Times New Roman" w:hAnsi="Times New Roman" w:cs="Times New Roman"/>
          <w:sz w:val="24"/>
          <w:szCs w:val="24"/>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HSTD-20251216-0013/BC-VFI</w:t>
      </w:r>
      <w:r>
        <w:rPr>
          <w:i/>
          <w:lang w:val="pt-BR"/>
        </w:rPr>
        <w:t xml:space="preserve">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353E2E19">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677184" behindDoc="0" locked="0" layoutInCell="1" allowOverlap="1">
                      <wp:simplePos x="0" y="0"/>
                      <wp:positionH relativeFrom="column">
                        <wp:posOffset>893445</wp:posOffset>
                      </wp:positionH>
                      <wp:positionV relativeFrom="paragraph">
                        <wp:posOffset>0</wp:posOffset>
                      </wp:positionV>
                      <wp:extent cx="1097280" cy="2377440"/>
                      <wp:effectExtent l="0" t="0" r="0" b="0"/>
                      <wp:wrapSquare wrapText="bothSides"/>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23233" name=""/>
                              <pic:cNvPicPr>
                                <a:picLocks noChangeAspect="1"/>
                              </pic:cNvPicPr>
                              <pic:nvPr/>
                            </pic:nvPicPr>
                            <pic:blipFill rotWithShape="1">
                              <a:blip r:embed="rId19"/>
                              <a:stretch/>
                            </pic:blipFill>
                            <pic:spPr bwMode="auto">
                              <a:xfrm rot="0" flipH="0" flipV="0">
                                <a:off x="0" y="0"/>
                                <a:ext cx="1097279" cy="2377439"/>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77184;o:allowoverlap:true;o:allowincell:true;mso-position-horizontal-relative:text;margin-left:70.35pt;mso-position-horizontal:absolute;mso-position-vertical-relative:text;margin-top:0.00pt;mso-position-vertical:absolute;width:86.40pt;height:187.20pt;mso-wrap-distance-left:9.07pt;mso-wrap-distance-top:0.00pt;mso-wrap-distance-right:9.07pt;mso-wrap-distance-bottom:0.00pt;rotation:0;z-index:1;" stroked="false">
                      <w10:wrap type="squar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51693"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8AB43D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20FA4">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66205"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32908"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678208" behindDoc="0" locked="0" layoutInCell="1" allowOverlap="1">
                      <wp:simplePos x="0" y="0"/>
                      <wp:positionH relativeFrom="column">
                        <wp:posOffset>756285</wp:posOffset>
                      </wp:positionH>
                      <wp:positionV relativeFrom="paragraph">
                        <wp:posOffset>-169164</wp:posOffset>
                      </wp:positionV>
                      <wp:extent cx="1828800" cy="1371600"/>
                      <wp:effectExtent l="228600" t="169164" r="228600" b="169164"/>
                      <wp:wrapSquare wrapText="bothSides"/>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5917"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78208;o:allowoverlap:true;o:allowincell:true;mso-position-horizontal-relative:text;margin-left:59.55pt;mso-position-horizontal:absolute;mso-position-vertical-relative:text;margin-top:-13.32pt;mso-position-vertical:absolute;width:144.00pt;height:108.00pt;mso-wrap-distance-left:9.07pt;mso-wrap-distance-top:0.00pt;mso-wrap-distance-right:9.07pt;mso-wrap-distance-bottom:0.00pt;rotation:0;z-index:1;" stroked="false">
                      <w10:wrap type="squar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97280" cy="14630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29381" name=""/>
                              <pic:cNvPicPr>
                                <a:picLocks noChangeAspect="1"/>
                              </pic:cNvPicPr>
                              <pic:nvPr/>
                            </pic:nvPicPr>
                            <pic:blipFill rotWithShape="1">
                              <a:blip r:embed="rId24"/>
                              <a:stretch/>
                            </pic:blipFill>
                            <pic:spPr bwMode="auto">
                              <a:xfrm rot="0" flipH="0" flipV="0">
                                <a:off x="0" y="0"/>
                                <a:ext cx="1097279" cy="1463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86.40pt;height:115.20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32AE8A8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14:paraId="7A3910D4">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14:paraId="43A1BCAB">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32690" name=""/>
                              <pic:cNvPicPr>
                                <a:picLocks noChangeAspect="1"/>
                              </pic:cNvPicPr>
                              <pic:nvPr/>
                            </pic:nvPicPr>
                            <pic:blipFill rotWithShape="1">
                              <a:blip r:embed="rId25"/>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8.00pt;height:144.00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7340276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7280" cy="146304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96889" name=""/>
                              <pic:cNvPicPr>
                                <a:picLocks noChangeAspect="1"/>
                              </pic:cNvPicPr>
                              <pic:nvPr/>
                            </pic:nvPicPr>
                            <pic:blipFill rotWithShape="1">
                              <a:blip r:embed="rId26"/>
                              <a:stretch/>
                            </pic:blipFill>
                            <pic:spPr bwMode="auto">
                              <a:xfrm rot="0" flipH="0" flipV="0">
                                <a:off x="0" y="0"/>
                                <a:ext cx="1097279" cy="1463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6.40pt;height:115.2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bl>
    <w:p w14:paraId="37412123" w14:textId="77777777">
      <w:pPr>
        <w:pBdr/>
        <w:spacing w:after="200" w:line="276" w:lineRule="auto"/>
        <w:ind/>
        <w:jc w:val="cente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HSTD-20251216-0013/BC-VFI</w:t>
      </w:r>
      <w:r>
        <w:rPr>
          <w:i/>
          <w:lang w:val="pt-BR"/>
        </w:rPr>
        <w:t xml:space="preserve">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0869387613</w:t>
            </w:r>
            <w:r>
              <w:rPr>
                <w:sz w:val="22"/>
                <w:szCs w:val="22"/>
              </w:rPr>
              <w:t xml:space="preserve"> </w:t>
            </w:r>
            <w:r>
              <w:rPr>
                <w:sz w:val="22"/>
                <w:szCs w:val="22"/>
              </w:rPr>
              <w:br/>
              <w:t xml:space="preserve">(Hoàng Hiệu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trồng cây hàng năm khác (1236.2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trồng cây hàng năm khác – Có thời hạn (đến 14/10/2063, 37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rFonts w:ascii="Times New Roman" w:hAnsi="Times New Roman" w:cs="Times New Roman"/>
                <w:sz w:val="24"/>
                <w:szCs w:val="24"/>
              </w:rPr>
            </w:pPr>
            <w:r>
              <w:rPr>
                <w:color w:val="000000" w:themeColor="text1"/>
                <w:sz w:val="22"/>
                <w:szCs w:val="22"/>
              </w:rPr>
            </w:r>
            <w:r>
              <w:rPr>
                <w:rFonts w:ascii="Times New Roman" w:hAnsi="Times New Roman" w:eastAsia="Times New Roman" w:cs="Times New Roman"/>
                <w:color w:val="081b3a"/>
                <w:spacing w:val="3"/>
                <w:sz w:val="24"/>
                <w:szCs w:val="24"/>
                <w:highlight w:val="none"/>
              </w:rPr>
              <w:t xml:space="preserve">Xã Lệ Chi, Huyện Gia Lâm, Thành phố Hà Nội, khoảng cách ra đường chính cách đường Dương Đức Hiền 100m</w:t>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1236,2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7622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0762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2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16" name=""/>
                      <wp:cNvGraphicFramePr/>
                      <a:graphic xmlns:a="http://schemas.openxmlformats.org/drawingml/2006/main">
                        <a:graphicData uri="http://schemas.openxmlformats.org/drawingml/2006/picture">
                          <pic:pic xmlns:pic="http://schemas.openxmlformats.org/drawingml/2006/picture">
                            <pic:nvPicPr>
                              <pic:cNvPr id="829073637" name="" descr=""/>
                              <pic:cNvPicPr/>
                              <pic:nvPr/>
                            </pic:nvPicPr>
                            <pic:blipFill rotWithShape="1">
                              <a:blip r:embed="rId29"/>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249.84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iCs/>
              </w:rPr>
            </w:r>
            <w:r>
              <w:rPr>
                <w:b/>
                <w:bCs/>
                <w:i/>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69A09592">
      <w:pPr>
        <w:pBdr/>
        <w:spacing w:after="200" w:line="276" w:lineRule="auto"/>
        <w:ind/>
        <w:jc w:val="center"/>
        <w:rPr>
          <w:lang w:val="pt-BR"/>
        </w:rPr>
      </w:pPr>
      <w:r>
        <w:rPr>
          <w:b/>
          <w:bCs/>
          <w:iCs/>
          <w:highlight w:val="none"/>
          <w:lang w:val="pt-BR"/>
        </w:rPr>
      </w:r>
      <w:r>
        <w:rPr>
          <w:b/>
          <w:bCs/>
          <w:iCs/>
          <w:highlight w:val="none"/>
          <w:lang w:val="pt-BR"/>
        </w:rPr>
      </w:r>
      <w:r>
        <w:rPr>
          <w:lang w:val="pt-BR"/>
        </w:rPr>
      </w:r>
    </w:p>
    <w:p w14:paraId="46EA1847">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7BCFADA9">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76818197">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4247269E">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410269EB">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40262A86">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5E5945BE">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52CDAE99">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1A84062C">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54E19BC5">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14:paraId="3123A226" w14:textId="73AF49F0">
      <w:pPr>
        <w:pBdr/>
        <w:spacing w:after="200" w:line="276" w:lineRule="auto"/>
        <w:ind/>
        <w:jc w:val="center"/>
        <w:rPr>
          <w:b/>
          <w:bCs/>
          <w:iCs/>
          <w:highlight w:val="none"/>
          <w:lang w:val="pt-BR"/>
        </w:rPr>
      </w:pPr>
      <w:r>
        <w:rPr>
          <w:b/>
          <w:bCs/>
          <w:iCs/>
          <w:lang w:val="pt-BR"/>
        </w:rPr>
        <w:t xml:space="preserve">TSSS2</w:t>
      </w:r>
      <w:r>
        <w:rPr>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0393.452.921</w:t>
            </w:r>
            <w:r>
              <w:rPr>
                <w:sz w:val="22"/>
                <w:szCs w:val="22"/>
              </w:rPr>
              <w:t xml:space="preserve"> </w:t>
            </w:r>
            <w:r>
              <w:rPr>
                <w:sz w:val="22"/>
                <w:szCs w:val="22"/>
              </w:rPr>
              <w:br/>
              <w:t xml:space="preserve">(Nguyễn Tuyến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2.210.000.000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trồng cây hàng năm khác (1032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trồng cây hàng năm khác – Có thời hạn (đến 14/10/2063, 37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rFonts w:ascii="Times New Roman" w:hAnsi="Times New Roman" w:cs="Times New Roman"/>
                <w:sz w:val="24"/>
                <w:szCs w:val="24"/>
              </w:rPr>
            </w:pPr>
            <w:r>
              <w:rPr>
                <w:color w:val="000000" w:themeColor="text1"/>
                <w:sz w:val="22"/>
                <w:szCs w:val="22"/>
              </w:rPr>
            </w:r>
            <w:r>
              <w:rPr>
                <w:rFonts w:ascii="Times New Roman" w:hAnsi="Times New Roman" w:eastAsia="Times New Roman" w:cs="Times New Roman"/>
                <w:color w:val="081b3a"/>
                <w:spacing w:val="3"/>
                <w:sz w:val="24"/>
                <w:szCs w:val="24"/>
                <w:highlight w:val="none"/>
              </w:rPr>
              <w:t xml:space="preserve">Tài sản tại: Xã Lệ Chi, Huyện Gia Lâm, Thành phố Hà Nội, khoảng cách ra đường chính cách đường Dương Đức Hiền 1200m</w:t>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9881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7988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9.1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1600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0160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8.7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i/>
              </w:rPr>
            </w:pPr>
            <w:r>
              <w:rPr>
                <w:b/>
                <w:bCs/>
                <w:i/>
                <w:iCs/>
              </w:rPr>
            </w:r>
            <w:r>
              <w:rPr>
                <w:b/>
                <w:bCs/>
                <w:i/>
                <w:iCs/>
              </w:rPr>
            </w:r>
            <w:r>
              <w:rPr>
                <w:b/>
                <w:bCs/>
                <w:i/>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iCs/>
              </w:rPr>
            </w:r>
            <w:r>
              <w:rPr>
                <w:b/>
                <w:bCs/>
                <w:i/>
              </w:rPr>
            </w:r>
          </w:p>
        </w:tc>
      </w:tr>
    </w:tbl>
    <w:p w14:paraId="40A6A2DF" w14:textId="77777777">
      <w:pPr>
        <w:pBdr/>
        <w:spacing w:after="200" w:line="276" w:lineRule="auto"/>
        <w:ind/>
        <w:rPr>
          <w:b/>
          <w:bCs/>
          <w:i/>
          <w:iCs/>
        </w:rPr>
      </w:pPr>
      <w:r>
        <w:rPr>
          <w:b/>
          <w:bCs/>
          <w:i/>
          <w:iCs/>
          <w:lang w:val="pt-BR"/>
        </w:rPr>
      </w:r>
      <w:r>
        <w:rPr>
          <w:b/>
          <w:bCs/>
          <w:i/>
          <w:iCs/>
          <w:lang w:val="pt-BR"/>
        </w:rPr>
      </w:r>
      <w:r>
        <w:rPr>
          <w:b/>
          <w:bCs/>
          <w:i/>
          <w:iCs/>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0393.452.921</w:t>
            </w:r>
            <w:r>
              <w:rPr>
                <w:sz w:val="22"/>
                <w:szCs w:val="22"/>
              </w:rPr>
              <w:t xml:space="preserve"> </w:t>
            </w:r>
            <w:r>
              <w:rPr>
                <w:sz w:val="22"/>
                <w:szCs w:val="22"/>
              </w:rPr>
              <w:br/>
              <w:t xml:space="preserve">(nguyễn tuyến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trồng cây hàng năm khác (1548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trồng cây hàng năm khác – Có thời hạn (đến 14/10/2063, 37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rFonts w:ascii="Times New Roman" w:hAnsi="Times New Roman" w:cs="Times New Roman"/>
                <w:sz w:val="24"/>
                <w:szCs w:val="24"/>
              </w:rPr>
            </w:pPr>
            <w:r>
              <w:rPr>
                <w:color w:val="000000" w:themeColor="text1"/>
                <w:sz w:val="22"/>
                <w:szCs w:val="22"/>
              </w:rPr>
            </w:r>
            <w:r>
              <w:rPr>
                <w:rFonts w:ascii="Times New Roman" w:hAnsi="Times New Roman" w:eastAsia="Times New Roman" w:cs="Times New Roman"/>
                <w:color w:val="081b3a"/>
                <w:spacing w:val="3"/>
                <w:sz w:val="24"/>
                <w:szCs w:val="24"/>
                <w:highlight w:val="none"/>
              </w:rPr>
              <w:t xml:space="preserve">Tài sản tại: Xã Lệ Chi, Huyện Gia Lâm, Thành phố Hà Nội, khoảng cách ra đường đường Dương Đức Hiền 1500m</w:t>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1548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7002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4700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3.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3995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1399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8.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237"/>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32F740D0">
            <w:pPr>
              <w:pBdr/>
              <w:spacing/>
              <w:ind/>
              <w:jc w:val="center"/>
              <w:rPr>
                <w:b/>
                <w:bCs/>
                <w:i/>
              </w:rPr>
            </w:pPr>
            <w:r>
              <w:rPr>
                <w:b/>
                <w:bCs/>
                <w:i/>
                <w:iCs/>
              </w:rPr>
              <w:t xml:space="preserve">Nguyễn Đăng Hiếu</w:t>
            </w:r>
            <w:r>
              <w:rPr>
                <w:b/>
                <w:bCs/>
                <w:i/>
                <w:iCs/>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271</cp:revision>
  <dcterms:created xsi:type="dcterms:W3CDTF">2025-09-15T09:58:00Z</dcterms:created>
  <dcterms:modified xsi:type="dcterms:W3CDTF">2026-01-06T04:55:04Z</dcterms:modified>
</cp:coreProperties>
</file>