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63751</wp:posOffset>
                </wp:positionH>
                <wp:positionV relativeFrom="paragraph">
                  <wp:posOffset>116554</wp:posOffset>
                </wp:positionV>
                <wp:extent cx="5593773" cy="349469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593772" cy="3494696"/>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275/2026/0024/VFI-CT.21.A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 CÔNG TY TNHH PHÁT TRIỂN CÔNG NGHỆ       HÀ THẮNG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37(5), tờ bản đồ số 1 có địa chỉ: Thôn Phù Liễn, xã Bắc Hồng, huyện Đông Anh, Thành phố Hà Nội </w:t>
                            </w:r>
                            <w:r>
                              <w:rPr>
                                <w:i/>
                                <w:iCs/>
                                <w:color w:val="000000"/>
                              </w:rPr>
                              <w:t xml:space="preserve">(Nay là xã Phúc Thịnh, Thành phố Hà Nội)</w:t>
                            </w:r>
                            <w:r>
                              <w:rPr>
                                <w:color w:val="000000"/>
                              </w:rPr>
                              <w:t xml:space="preserve"> theo Giấy chứng nhận quyền sử dụng đất quyền sở hữu nhà ở và tài sản khác gắn liền với</w:t>
                            </w:r>
                            <w:r>
                              <w:rPr>
                                <w:color w:val="000000"/>
                              </w:rPr>
                              <w:t xml:space="preserve"> đất số: BG 109434, số vào sổ cấp GCN: 1420.QĐ-UBND.2011/CH 00263.2011 do Uỷ ban nhân dân huyện Đông Anh cấp ngày 04/5/2011; Chủ sử dụng đất là Ông Nguyễn Văn Thắng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5.02pt;mso-position-horizontal:absolute;mso-position-vertical-relative:text;margin-top:9.18pt;mso-position-vertical:absolute;width:440.45pt;height:275.17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275/2026/0024/VFI-CT.21.A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 CÔNG TY TNHH PHÁT TRIỂN CÔNG NGHỆ       HÀ THẮNG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37(5), tờ bản đồ số 1 có địa chỉ: Thôn Phù Liễn, xã Bắc Hồng, huyện Đông Anh, Thành phố Hà Nội </w:t>
                      </w:r>
                      <w:r>
                        <w:rPr>
                          <w:i/>
                          <w:iCs/>
                          <w:color w:val="000000"/>
                        </w:rPr>
                        <w:t xml:space="preserve">(Nay là xã Phúc Thịnh, Thành phố Hà Nội)</w:t>
                      </w:r>
                      <w:r>
                        <w:rPr>
                          <w:color w:val="000000"/>
                        </w:rPr>
                        <w:t xml:space="preserve"> theo Giấy chứng nhận quyền sử dụng đất quyền sở hữu nhà ở và tài sản khác gắn liền với</w:t>
                      </w:r>
                      <w:r>
                        <w:rPr>
                          <w:color w:val="000000"/>
                        </w:rPr>
                        <w:t xml:space="preserve"> đất số: BG 109434, số vào sổ cấp GCN: 1420.QĐ-UBND.2011/CH 00263.2011 do Uỷ ban nhân dân huyện Đông Anh cấp ngày 04/5/2011; Chủ sử dụng đất là Ông Nguyễn Văn Thắng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4-18</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19</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20-22</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29"/>
        <w:gridCol w:w="1701"/>
        <w:gridCol w:w="8220"/>
      </w:tblGrid>
      <w:tr>
        <w:trPr>
          <w:trHeight w:val="1269"/>
        </w:trPr>
        <w:tc>
          <w:tcPr>
            <w:gridSpan w:val="2"/>
            <w:tcBorders/>
            <w:tcW w:w="1729"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220"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536"/>
        </w:trPr>
        <w:tc>
          <w:tcPr>
            <w:gridSpan w:val="2"/>
            <w:shd w:val="clear" w:color="auto" w:fill="auto"/>
            <w:tcBorders/>
            <w:tcMar>
              <w:left w:w="108" w:type="dxa"/>
              <w:top w:w="0" w:type="dxa"/>
              <w:right w:w="108" w:type="dxa"/>
              <w:bottom w:w="0" w:type="dxa"/>
            </w:tcMar>
            <w:tcW w:w="9921" w:type="dxa"/>
            <w:textDirection w:val="lrTb"/>
            <w:noWrap w:val="false"/>
          </w:tcPr>
          <w:p w14:paraId="103F6C0D" w14:textId="77777777">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275/2026/0024/VFI-CT.21.A                                       </w:t>
            </w: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08 tháng 01 năm 2026</w:t>
            </w:r>
            <w:r>
              <w:rPr>
                <w:color w:val="000000" w:themeColor="text1"/>
                <w:sz w:val="24"/>
                <w:szCs w:val="24"/>
              </w:rPr>
            </w:r>
            <w:r>
              <w:rPr>
                <w:color w:val="000000" w:themeColor="text1"/>
                <w:sz w:val="24"/>
                <w:szCs w:val="24"/>
              </w:rPr>
            </w:r>
          </w:p>
        </w:tc>
      </w:tr>
    </w:tbl>
    <w:p w14:paraId="60EC0402" w14:textId="3594439F">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PHÁT TRIỂN CÔNG NGHỆ HÀ THẮNG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275/2026/0024/VFI-HĐTĐ.21.A</w:t>
      </w:r>
      <w:r>
        <w:rPr>
          <w:spacing w:val="-4"/>
          <w:lang w:val="vi-VN"/>
        </w:rPr>
        <w:t xml:space="preserve"> ký ngày </w:t>
      </w:r>
      <w:r>
        <w:rPr>
          <w:color w:val="000000" w:themeColor="text1"/>
          <w:spacing w:val="-4"/>
        </w:rPr>
        <w:t xml:space="preserve">07 tháng 01 năm 2026</w:t>
      </w:r>
      <w:r>
        <w:rPr>
          <w:spacing w:val="-4"/>
          <w:lang w:val="vi-VN"/>
        </w:rPr>
        <w:t xml:space="preserve"> </w:t>
      </w:r>
      <w:r>
        <w:rPr>
          <w:spacing w:val="-4"/>
          <w:lang w:val="vi-VN"/>
        </w:rPr>
        <w:t xml:space="preserve">giữa </w:t>
      </w:r>
      <w:r>
        <w:rPr>
          <w:color w:val="000000" w:themeColor="text1"/>
          <w:spacing w:val="-4"/>
        </w:rPr>
        <w:t xml:space="preserve">Công ty TNHH Phát triển Công nghệ Hà Thắng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275/2026/0024/VFI-BC.21.A</w:t>
      </w:r>
      <w:r>
        <w:rPr>
          <w:spacing w:val="-2"/>
          <w:lang w:val="pt-BR"/>
        </w:rPr>
        <w:t xml:space="preserve"> </w:t>
      </w:r>
      <w:r>
        <w:rPr>
          <w:spacing w:val="-2"/>
          <w:lang w:val="pt-BR"/>
        </w:rPr>
        <w:t xml:space="preserve">ngày 08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ayout w:type="fixed"/>
        <w:tblLook w:val="04A0" w:firstRow="1" w:lastRow="0" w:firstColumn="1" w:lastColumn="0" w:noHBand="0" w:noVBand="1"/>
      </w:tblPr>
      <w:tblGrid>
        <w:gridCol w:w="2222"/>
        <w:gridCol w:w="358"/>
        <w:gridCol w:w="6946"/>
      </w:tblGrid>
      <w:tr>
        <w:trPr>
          <w:trHeight w:val="20"/>
        </w:trPr>
        <w:tc>
          <w:tcPr>
            <w:shd w:val="clear" w:color="auto" w:fill="auto"/>
            <w:tcBorders/>
            <w:tcW w:w="2222" w:type="dxa"/>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358" w:type="dxa"/>
            <w:vAlign w:val="center"/>
            <w:textDirection w:val="lrTb"/>
            <w:noWrap w:val="false"/>
          </w:tcPr>
          <w:p w14:paraId="43CEE325" w14:textId="77777777">
            <w:pPr>
              <w:pBdr/>
              <w:spacing w:after="40" w:before="40" w:line="276" w:lineRule="auto"/>
              <w:ind/>
              <w:jc w:val="left"/>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6" w:type="dxa"/>
            <w:vAlign w:val="center"/>
            <w:textDirection w:val="lrTb"/>
            <w:noWrap w:val="false"/>
          </w:tcPr>
          <w:p>
            <w:pPr>
              <w:pBdr/>
              <w:spacing/>
              <w:ind/>
              <w:rPr>
                <w:b/>
                <w:bCs/>
              </w:rPr>
            </w:pPr>
            <w:r>
              <w:rPr>
                <w:b/>
                <w:bCs/>
              </w:rPr>
            </w:r>
            <w:r>
              <w:rPr>
                <w:b/>
                <w:bCs/>
                <w:color w:val="000000" w:themeColor="text1"/>
                <w:spacing w:val="-4"/>
              </w:rPr>
              <w:t xml:space="preserve">CÔNG TY TNHH PHÁT TRIỂN CÔNG NGHỆ HÀ THẮNG</w:t>
            </w:r>
            <w:r>
              <w:rPr>
                <w:b/>
                <w:bCs/>
              </w:rPr>
            </w:r>
            <w:r>
              <w:rPr>
                <w:b/>
                <w:bCs/>
              </w:rPr>
            </w:r>
          </w:p>
        </w:tc>
      </w:tr>
      <w:tr>
        <w:trPr>
          <w:trHeight w:val="20"/>
        </w:trPr>
        <w:tc>
          <w:tcPr>
            <w:shd w:val="clear" w:color="auto" w:fill="auto"/>
            <w:tcBorders/>
            <w:tcW w:w="2222" w:type="dxa"/>
            <w:vAlign w:val="center"/>
            <w:textDirection w:val="lrTb"/>
            <w:noWrap w:val="false"/>
          </w:tcPr>
          <w:p w14:paraId="4B7B8482">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shd w:val="clear" w:color="auto" w:fill="auto"/>
            <w:tcBorders/>
            <w:tcW w:w="358" w:type="dxa"/>
            <w:vAlign w:val="center"/>
            <w:textDirection w:val="lrTb"/>
            <w:noWrap w:val="false"/>
          </w:tcPr>
          <w:p w14:paraId="0166E350">
            <w:pPr>
              <w:pBdr/>
              <w:spacing w:after="40" w:before="40" w:line="276" w:lineRule="auto"/>
              <w:ind/>
              <w:rPr>
                <w:bCs/>
                <w:lang w:val="pt-BR"/>
              </w:rPr>
            </w:pPr>
            <w:r>
              <w:rPr>
                <w:bCs/>
                <w:lang w:val="pt-BR"/>
              </w:rPr>
              <w:t xml:space="preserve">:</w:t>
            </w:r>
            <w:r>
              <w:rPr>
                <w:bCs/>
                <w:lang w:val="pt-BR"/>
              </w:rPr>
            </w:r>
            <w:r>
              <w:rPr>
                <w:bCs/>
                <w:lang w:val="pt-BR"/>
              </w:rPr>
            </w:r>
          </w:p>
        </w:tc>
        <w:tc>
          <w:tcPr>
            <w:tcBorders/>
            <w:tcW w:w="6946" w:type="dxa"/>
            <w:vAlign w:val="center"/>
            <w:textDirection w:val="lrTb"/>
            <w:noWrap w:val="false"/>
          </w:tcPr>
          <w:p w14:paraId="56752554">
            <w:pPr>
              <w:pBdr/>
              <w:spacing w:after="40" w:before="40" w:line="276" w:lineRule="auto"/>
              <w:ind/>
              <w:rPr>
                <w:spacing w:val="-6"/>
                <w:lang w:val="pt-BR"/>
              </w:rPr>
            </w:pPr>
            <w:r>
              <w:rPr>
                <w:color w:val="000000" w:themeColor="text1"/>
                <w:spacing w:val="-2"/>
              </w:rPr>
              <w:t xml:space="preserve">Số 17, ngõ 167 Giải Phóng, phường Bạch Mai, Thành phố Hà Nội</w:t>
            </w:r>
            <w:r>
              <w:rPr>
                <w:spacing w:val="-6"/>
                <w:lang w:val="pt-BR"/>
              </w:rPr>
            </w:r>
            <w:r>
              <w:rPr>
                <w:spacing w:val="-6"/>
                <w:lang w:val="pt-BR"/>
              </w:rPr>
            </w:r>
          </w:p>
        </w:tc>
      </w:tr>
      <w:tr>
        <w:trPr>
          <w:trHeight w:val="20"/>
        </w:trPr>
        <w:tc>
          <w:tcPr>
            <w:shd w:val="clear" w:color="auto" w:fill="auto"/>
            <w:tcBorders/>
            <w:tcW w:w="2222" w:type="dxa"/>
            <w:vAlign w:val="center"/>
            <w:textDirection w:val="lrTb"/>
            <w:noWrap w:val="false"/>
          </w:tcPr>
          <w:p w14:paraId="4AE32EDB">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shd w:val="clear" w:color="auto" w:fill="auto"/>
            <w:tcBorders/>
            <w:tcW w:w="358" w:type="dxa"/>
            <w:vAlign w:val="center"/>
            <w:textDirection w:val="lrTb"/>
            <w:noWrap w:val="false"/>
          </w:tcPr>
          <w:p w14:paraId="391E0F5C">
            <w:pPr>
              <w:pBdr/>
              <w:spacing w:after="40" w:before="40" w:line="276" w:lineRule="auto"/>
              <w:ind/>
              <w:rPr>
                <w:bCs/>
                <w:lang w:val="pt-BR"/>
              </w:rPr>
            </w:pPr>
            <w:r>
              <w:rPr>
                <w:bCs/>
                <w:lang w:val="pt-BR"/>
              </w:rPr>
              <w:t xml:space="preserve">:</w:t>
            </w:r>
            <w:r>
              <w:rPr>
                <w:bCs/>
                <w:lang w:val="pt-BR"/>
              </w:rPr>
            </w:r>
            <w:r>
              <w:rPr>
                <w:bCs/>
                <w:lang w:val="pt-BR"/>
              </w:rPr>
            </w:r>
          </w:p>
        </w:tc>
        <w:tc>
          <w:tcPr>
            <w:tcBorders/>
            <w:tcW w:w="6946" w:type="dxa"/>
            <w:vAlign w:val="center"/>
            <w:textDirection w:val="lrTb"/>
            <w:noWrap w:val="false"/>
          </w:tcPr>
          <w:p w14:paraId="6AE55790">
            <w:pPr>
              <w:pBdr/>
              <w:spacing w:after="40" w:before="40" w:line="276" w:lineRule="auto"/>
              <w:ind/>
              <w:rPr>
                <w:bCs/>
              </w:rPr>
            </w:pPr>
            <w:r>
              <w:rPr>
                <w:bCs/>
                <w:color w:val="000000" w:themeColor="text1"/>
              </w:rPr>
              <w:t xml:space="preserve">0105418958</w:t>
            </w:r>
            <w:r>
              <w:rPr>
                <w:bCs/>
              </w:rPr>
            </w:r>
            <w:r>
              <w:rPr>
                <w:bCs/>
              </w:rPr>
            </w:r>
          </w:p>
        </w:tc>
      </w:tr>
      <w:tr>
        <w:trPr>
          <w:trHeight w:val="20"/>
        </w:trPr>
        <w:tc>
          <w:tcPr>
            <w:shd w:val="clear" w:color="ffffff" w:fill="ffffff"/>
            <w:tcBorders/>
            <w:tcW w:w="2222" w:type="dxa"/>
            <w:vAlign w:val="center"/>
            <w:vMerge w:val="restart"/>
            <w:textDirection w:val="lrTb"/>
            <w:noWrap w:val="false"/>
          </w:tcPr>
          <w:p w14:paraId="05B495AA">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shd w:val="clear" w:color="ffffff" w:fill="ffffff"/>
            <w:tcBorders/>
            <w:tcW w:w="358" w:type="dxa"/>
            <w:vAlign w:val="center"/>
            <w:vMerge w:val="restart"/>
            <w:textDirection w:val="lrTb"/>
            <w:noWrap w:val="false"/>
          </w:tcPr>
          <w:p w14:paraId="1C0C2D43">
            <w:pPr>
              <w:pBdr/>
              <w:spacing w:after="40" w:before="40" w:line="276" w:lineRule="auto"/>
              <w:ind/>
              <w:rPr>
                <w:bCs/>
              </w:rPr>
            </w:pPr>
            <w:r>
              <w:rPr>
                <w:bCs/>
              </w:rPr>
              <w:t xml:space="preserve">:</w:t>
            </w:r>
            <w:r>
              <w:rPr>
                <w:bCs/>
              </w:rPr>
            </w:r>
            <w:r>
              <w:rPr>
                <w:bCs/>
              </w:rPr>
            </w:r>
          </w:p>
        </w:tc>
        <w:tc>
          <w:tcPr>
            <w:tcBorders/>
            <w:tcW w:w="6946" w:type="dxa"/>
            <w:vAlign w:val="center"/>
            <w:vMerge w:val="restart"/>
            <w:textDirection w:val="lrTb"/>
            <w:noWrap w:val="false"/>
          </w:tcPr>
          <w:p w14:paraId="4E203B47">
            <w:pPr>
              <w:pBdr/>
              <w:spacing w:after="40" w:before="40" w:line="276" w:lineRule="auto"/>
              <w:ind/>
              <w:rPr>
                <w:b/>
                <w:bCs/>
                <w:lang w:val="vi-VN"/>
              </w:rPr>
            </w:pPr>
            <w:r>
              <w:rPr>
                <w:b/>
                <w:bCs/>
                <w:lang w:val="vi-VN"/>
              </w:rPr>
              <w:t xml:space="preserve">Ông Nguyễn Văn Thắng</w:t>
            </w:r>
            <w:r>
              <w:rPr>
                <w:b/>
                <w:bCs/>
                <w:lang w:val="vi-VN"/>
              </w:rPr>
            </w:r>
            <w:r>
              <w:rPr>
                <w:b/>
                <w:bCs/>
                <w:lang w:val="vi-VN"/>
              </w:rPr>
            </w:r>
          </w:p>
        </w:tc>
      </w:tr>
      <w:tr>
        <w:trPr>
          <w:trHeight w:val="20"/>
        </w:trPr>
        <w:tc>
          <w:tcPr>
            <w:shd w:val="clear" w:color="auto" w:fill="auto"/>
            <w:tcBorders/>
            <w:tcW w:w="2222" w:type="dxa"/>
            <w:vAlign w:val="center"/>
            <w:textDirection w:val="lrTb"/>
            <w:noWrap w:val="false"/>
          </w:tcPr>
          <w:p w14:paraId="03ACACFB">
            <w:pPr>
              <w:pBdr/>
              <w:spacing w:after="40" w:before="40" w:line="276" w:lineRule="auto"/>
              <w:ind/>
              <w:rPr>
                <w:b w:val="0"/>
                <w:bCs w:val="0"/>
              </w:rPr>
            </w:pPr>
            <w:r>
              <w:rPr>
                <w:b w:val="0"/>
                <w:bCs w:val="0"/>
              </w:rPr>
            </w:r>
            <w:r>
              <w:rPr>
                <w:b w:val="0"/>
                <w:bCs w:val="0"/>
                <w:lang w:val="vi-VN"/>
              </w:rPr>
              <w:t xml:space="preserve">Chức vụ</w:t>
            </w:r>
            <w:r>
              <w:rPr>
                <w:b w:val="0"/>
                <w:bCs w:val="0"/>
              </w:rPr>
            </w:r>
            <w:r>
              <w:rPr>
                <w:b w:val="0"/>
                <w:bCs w:val="0"/>
              </w:rPr>
            </w:r>
          </w:p>
        </w:tc>
        <w:tc>
          <w:tcPr>
            <w:shd w:val="clear" w:color="auto" w:fill="auto"/>
            <w:tcBorders/>
            <w:tcW w:w="358" w:type="dxa"/>
            <w:vAlign w:val="center"/>
            <w:textDirection w:val="lrTb"/>
            <w:noWrap w:val="false"/>
          </w:tcPr>
          <w:p w14:paraId="1B24AEFF">
            <w:pPr>
              <w:pBdr/>
              <w:spacing w:after="40" w:before="40" w:line="276" w:lineRule="auto"/>
              <w:ind/>
              <w:rPr>
                <w:bCs/>
              </w:rPr>
            </w:pPr>
            <w:r>
              <w:rPr>
                <w:bCs/>
              </w:rPr>
              <w:t xml:space="preserve">:</w:t>
            </w:r>
            <w:r>
              <w:rPr>
                <w:bCs/>
              </w:rPr>
            </w:r>
            <w:r>
              <w:rPr>
                <w:bCs/>
              </w:rPr>
            </w:r>
          </w:p>
        </w:tc>
        <w:tc>
          <w:tcPr>
            <w:tcBorders/>
            <w:tcW w:w="6946" w:type="dxa"/>
            <w:vAlign w:val="center"/>
            <w:textDirection w:val="lrTb"/>
            <w:noWrap w:val="false"/>
          </w:tcPr>
          <w:p w14:paraId="49C17D88">
            <w:pPr>
              <w:pBdr/>
              <w:spacing w:after="40" w:before="40" w:line="276" w:lineRule="auto"/>
              <w:ind/>
              <w:rPr>
                <w:b/>
                <w:bCs/>
                <w:lang w:val="vi-VN"/>
              </w:rPr>
            </w:pPr>
            <w:r>
              <w:rPr>
                <w:b/>
                <w:bCs/>
                <w:lang w:val="vi-VN"/>
              </w:rPr>
              <w:t xml:space="preserve">Giám đốc</w:t>
            </w:r>
            <w:r>
              <w:rPr>
                <w:b/>
                <w:bCs/>
                <w:lang w:val="vi-VN"/>
              </w:rPr>
            </w:r>
            <w:r>
              <w:rPr>
                <w:b/>
                <w:bCs/>
                <w:lang w:val="vi-VN"/>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269" w:type="dxa"/>
            <w:vAlign w:val="center"/>
            <w:vMerge w:val="restart"/>
            <w:textDirection w:val="lrTb"/>
            <w:noWrap w:val="false"/>
          </w:tcPr>
          <w:p w14:paraId="3A592C6E">
            <w:pPr>
              <w:pBdr/>
              <w:spacing w:after="40" w:before="40" w:line="276" w:lineRule="auto"/>
              <w:ind/>
              <w:rPr>
                <w:b w:val="0"/>
                <w:bCs w:val="0"/>
              </w:rPr>
            </w:pPr>
            <w:r>
              <w:rPr>
                <w:b w:val="0"/>
                <w:bCs w:val="0"/>
              </w:rPr>
            </w:r>
            <w:r>
              <w:rPr>
                <w:b w:val="0"/>
                <w:bCs w:val="0"/>
                <w:lang w:val="vi-VN"/>
              </w:rPr>
              <w:t xml:space="preserve">Chức vụ</w:t>
            </w:r>
            <w:r>
              <w:rPr>
                <w:b w:val="0"/>
                <w:bCs w:val="0"/>
              </w:rPr>
            </w:r>
            <w:r>
              <w:rPr>
                <w:b w:val="0"/>
                <w:bCs w:val="0"/>
              </w:rPr>
            </w:r>
          </w:p>
        </w:tc>
        <w:tc>
          <w:tcPr>
            <w:tcBorders/>
            <w:tcW w:w="289" w:type="dxa"/>
            <w:vAlign w:val="center"/>
            <w:vMerge w:val="restart"/>
            <w:textDirection w:val="lrTb"/>
            <w:noWrap w:val="false"/>
          </w:tcPr>
          <w:p w14:paraId="2F294F45">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14:paraId="61FED8E9">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t xml:space="preserve">Quyền sử dụng đất tại thửa đất số: 37(5), tờ bản đồ số 1 có địa chỉ: Thôn Phù Liễn, xã Bắc Hồng, huyện Đông Anh, Thành phố Hà Nội </w:t>
      </w:r>
      <w:r>
        <w:rPr>
          <w:i/>
          <w:iCs/>
          <w:color w:val="000000"/>
        </w:rPr>
        <w:t xml:space="preserve">(Nay là xã Phúc Thịnh, Thành phố Hà Nội)</w:t>
      </w:r>
      <w:r>
        <w:rPr>
          <w:color w:val="000000"/>
        </w:rPr>
        <w:t xml:space="preserve"> theo Giấy chứng nhận quyền sử dụng đất quyền sở hữu nhà ở và tài sản khác gắn liền với</w:t>
      </w:r>
      <w:r>
        <w:rPr>
          <w:color w:val="000000"/>
        </w:rPr>
        <w:t xml:space="preserve"> đất số: BG 109434, số vào sổ cấp GCN: 1420.QĐ-UBND.2011/CH 00263.2011 do Uỷ ban nhân dân huyện Đông Anh cấp ngày 04/5/2011; Chủ sử dụng đất là Ông Nguyễn Văn Thắng</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693"/>
        <w:gridCol w:w="1984"/>
        <w:gridCol w:w="2126"/>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272D9AAA">
            <w:pPr>
              <w:pBdr/>
              <w:spacing w:after="0" w:before="0" w:line="288"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693" w:type="dxa"/>
            <w:vAlign w:val="center"/>
            <w:textDirection w:val="lrTb"/>
            <w:noWrap w:val="false"/>
          </w:tcPr>
          <w:p w14:paraId="722C8126">
            <w:pPr>
              <w:pBdr/>
              <w:spacing w:after="0" w:before="0" w:line="288"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7DCC4164">
            <w:pPr>
              <w:pBdr/>
              <w:spacing w:after="0" w:before="0" w:line="288"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14:paraId="2509BD10">
            <w:pPr>
              <w:pBdr/>
              <w:spacing w:after="0" w:before="0" w:line="288"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79F018D7">
            <w:pPr>
              <w:pBdr/>
              <w:spacing w:after="0" w:before="0" w:line="288"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47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0D1E0A23">
            <w:pPr>
              <w:pBdr/>
              <w:spacing w:after="0" w:before="0" w:line="288"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03" w:type="dxa"/>
            <w:vAlign w:val="center"/>
            <w:textDirection w:val="lrTb"/>
            <w:noWrap w:val="false"/>
          </w:tcPr>
          <w:p w14:paraId="680E0C00">
            <w:pPr>
              <w:pBdr/>
              <w:spacing w:after="0" w:before="0" w:line="288" w:lineRule="auto"/>
              <w:ind/>
              <w:jc w:val="both"/>
              <w:rPr/>
            </w:pPr>
            <w:r>
              <w:rPr>
                <w:rFonts w:ascii="Times New Roman" w:hAnsi="Times New Roman" w:eastAsia="Times New Roman" w:cs="Times New Roman"/>
                <w:b/>
                <w:color w:val="000000"/>
                <w:sz w:val="24"/>
              </w:rPr>
              <w:t xml:space="preserve">Quyền sử dụng đất tại thửa đất số: 37(5), tờ bản đồ số 1 có địa chỉ: Thôn Phù Liễn, xã Bắc Hồng, huyện Đông Anh, Thành phố Hà Nội (</w:t>
            </w:r>
            <w:r>
              <w:rPr>
                <w:rFonts w:ascii="Times New Roman" w:hAnsi="Times New Roman" w:eastAsia="Times New Roman" w:cs="Times New Roman"/>
                <w:b/>
                <w:i/>
                <w:iCs/>
                <w:color w:val="000000"/>
                <w:sz w:val="24"/>
              </w:rPr>
              <w:t xml:space="preserve">Nay là xã Phúc Thịnh, Thành phố Hà Nội)</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w:t>
            </w:r>
            <w:r>
              <w:rPr>
                <w:rFonts w:ascii="Times New Roman" w:hAnsi="Times New Roman" w:eastAsia="Times New Roman" w:cs="Times New Roman"/>
                <w:b/>
                <w:color w:val="000000"/>
                <w:sz w:val="24"/>
              </w:rPr>
              <w:t xml:space="preserve">i đất số: BG 109434, số vào sổ cấp GCN: 1420.QĐ-UBND.2011/CH 00263.2011 do Uỷ ban nhân dân huyện Đông Anh cấp ngày 04/5/2011; Chủ sử dụng đất là Ông Nguyễn Văn Thắng.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1131E8F4">
            <w:pPr>
              <w:pBdr/>
              <w:spacing w:after="0" w:before="0" w:line="288" w:lineRule="auto"/>
              <w:ind/>
              <w:jc w:val="right"/>
              <w:rPr/>
            </w:pPr>
            <w:r>
              <w:rPr>
                <w:rFonts w:ascii="Times New Roman" w:hAnsi="Times New Roman" w:eastAsia="Times New Roman" w:cs="Times New Roman"/>
                <w:b/>
                <w:color w:val="000000"/>
                <w:sz w:val="24"/>
              </w:rPr>
              <w:t xml:space="preserve"> </w:t>
            </w:r>
            <w:r/>
          </w:p>
        </w:tc>
      </w:tr>
      <w:tr>
        <w:trPr>
          <w:trHeight w:val="27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04A462BD">
            <w:pPr>
              <w:pBdr/>
              <w:spacing w:after="0" w:before="0" w:line="288"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693" w:type="dxa"/>
            <w:vAlign w:val="center"/>
            <w:textDirection w:val="lrTb"/>
            <w:noWrap w:val="false"/>
          </w:tcPr>
          <w:p w14:paraId="03C2BDD4">
            <w:pPr>
              <w:pBdr/>
              <w:spacing w:after="0" w:before="0" w:line="288" w:lineRule="auto"/>
              <w:ind/>
              <w:rPr/>
            </w:pPr>
            <w:r>
              <w:rPr>
                <w:rFonts w:ascii="Times New Roman" w:hAnsi="Times New Roman" w:eastAsia="Times New Roman" w:cs="Times New Roman"/>
                <w:color w:val="000000"/>
                <w:sz w:val="24"/>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14:paraId="0CA3D9DF">
            <w:pPr>
              <w:pBdr/>
              <w:spacing w:after="0" w:before="0" w:line="288" w:lineRule="auto"/>
              <w:ind/>
              <w:jc w:val="center"/>
              <w:rPr/>
            </w:pPr>
            <w:r>
              <w:rPr>
                <w:rFonts w:ascii="Times New Roman" w:hAnsi="Times New Roman" w:eastAsia="Times New Roman" w:cs="Times New Roman"/>
                <w:color w:val="000000"/>
                <w:sz w:val="24"/>
              </w:rPr>
              <w:t xml:space="preserve">52,3</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14:paraId="343485EA">
            <w:pPr>
              <w:pBdr/>
              <w:spacing w:after="0" w:before="0" w:line="288" w:lineRule="auto"/>
              <w:ind/>
              <w:jc w:val="center"/>
              <w:rPr/>
            </w:pPr>
            <w:r>
              <w:rPr>
                <w:rFonts w:ascii="Times New Roman" w:hAnsi="Times New Roman" w:eastAsia="Times New Roman" w:cs="Times New Roman"/>
                <w:color w:val="000000"/>
                <w:sz w:val="24"/>
              </w:rPr>
              <w:t xml:space="preserve">50.000.000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6E2417C0">
            <w:pPr>
              <w:pBdr/>
              <w:spacing w:after="0" w:before="0" w:line="288" w:lineRule="auto"/>
              <w:ind/>
              <w:jc w:val="center"/>
              <w:rPr/>
            </w:pPr>
            <w:r>
              <w:rPr>
                <w:rFonts w:ascii="Times New Roman" w:hAnsi="Times New Roman" w:eastAsia="Times New Roman" w:cs="Times New Roman"/>
                <w:color w:val="000000"/>
                <w:sz w:val="24"/>
              </w:rPr>
              <w:t xml:space="preserve">2.615.000.000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14:paraId="6C330481">
            <w:pPr>
              <w:pBdr/>
              <w:spacing w:after="0" w:before="0" w:line="288"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14:paraId="3F8A1471">
            <w:pPr>
              <w:pBdr/>
              <w:spacing w:after="0" w:before="0" w:line="288" w:lineRule="auto"/>
              <w:ind/>
              <w:jc w:val="center"/>
              <w:rPr/>
            </w:pPr>
            <w:r>
              <w:rPr>
                <w:rFonts w:ascii="Times New Roman" w:hAnsi="Times New Roman" w:eastAsia="Times New Roman" w:cs="Times New Roman"/>
                <w:b/>
                <w:color w:val="000000"/>
                <w:sz w:val="24"/>
              </w:rPr>
              <w:t xml:space="preserve">2.615.000.000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14:paraId="74F3650C">
            <w:pPr>
              <w:pBdr/>
              <w:spacing w:after="0" w:before="0" w:line="288" w:lineRule="auto"/>
              <w:ind/>
              <w:jc w:val="center"/>
              <w:rPr/>
            </w:pPr>
            <w:r>
              <w:rPr>
                <w:rFonts w:ascii="Times New Roman" w:hAnsi="Times New Roman" w:eastAsia="Times New Roman" w:cs="Times New Roman"/>
                <w:b/>
                <w:i/>
                <w:color w:val="000000"/>
                <w:sz w:val="24"/>
              </w:rPr>
              <w:t xml:space="preserve">(Bằng chữ: Hai tỷ, sáu trăm mười lăm triệu đồng chẵn./.)</w:t>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lang w:val="pt-BR"/>
        </w:rPr>
      </w:r>
    </w:p>
    <w:p w14:paraId="1767087F">
      <w:pPr>
        <w:pBdr/>
        <w:spacing w:after="120" w:before="120" w:line="312" w:lineRule="auto"/>
        <w:ind w:firstLine="0"/>
        <w:rPr>
          <w:rFonts w:eastAsia="Calibri"/>
          <w:b/>
          <w:bCs/>
          <w:spacing w:val="-4"/>
          <w:lang w:val="pt-BR"/>
        </w:rPr>
      </w:pPr>
      <w:r>
        <w:rPr>
          <w:lang w:val="pt-BR"/>
        </w:rPr>
      </w:r>
      <w:r>
        <w:rPr>
          <w:rFonts w:eastAsia="Calibri"/>
          <w:b/>
          <w:spacing w:val="-4"/>
          <w:lang w:val="pt-BR"/>
        </w:rPr>
        <w:t xml:space="preserve">12</w:t>
      </w:r>
      <w:r>
        <w:rPr>
          <w:rFonts w:eastAsia="Calibri"/>
          <w:b/>
          <w:spacing w:val="-4"/>
          <w:lang w:val="vi-VN"/>
        </w:rPr>
        <w:t xml:space="preserve">. Các tài liệu kèm theo:</w:t>
      </w:r>
      <w:r>
        <w:rPr>
          <w:rFonts w:eastAsia="Calibri"/>
          <w:b/>
          <w:bCs/>
          <w:spacing w:val="-4"/>
          <w:lang w:val="pt-BR"/>
        </w:rPr>
      </w:r>
      <w:r>
        <w:rPr>
          <w:rFonts w:eastAsia="Calibri"/>
          <w:b/>
          <w:bCs/>
          <w:spacing w:val="-4"/>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74" w:type="pct"/>
        <w:tblBorders/>
        <w:tblLayout w:type="fixed"/>
        <w:tblLook w:val="01E0" w:firstRow="1" w:lastRow="1" w:firstColumn="1" w:lastColumn="1" w:noHBand="0" w:noVBand="0"/>
      </w:tblPr>
      <w:tblGrid>
        <w:gridCol w:w="4422"/>
        <w:gridCol w:w="5244"/>
      </w:tblGrid>
      <w:tr>
        <w:trPr>
          <w:trHeight w:val="20"/>
        </w:trPr>
        <w:tc>
          <w:tcPr>
            <w:tcBorders/>
            <w:tcW w:w="4422" w:type="dxa"/>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44" w:type="dxa"/>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244" w:type="dxa"/>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5244" w:type="dxa"/>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51" w:type="dxa"/>
        <w:tblBorders/>
        <w:tblLayout w:type="fixed"/>
        <w:tblLook w:val="04A0" w:firstRow="1" w:lastRow="0" w:firstColumn="1" w:lastColumn="0" w:noHBand="0" w:noVBand="1"/>
      </w:tblPr>
      <w:tblGrid>
        <w:gridCol w:w="108"/>
        <w:gridCol w:w="1464"/>
        <w:gridCol w:w="748"/>
        <w:gridCol w:w="7731"/>
      </w:tblGrid>
      <w:tr>
        <w:trPr>
          <w:trHeight w:val="1417"/>
        </w:trPr>
        <w:tc>
          <w:tcPr>
            <w:gridSpan w:val="2"/>
            <w:tcBorders/>
            <w:tcW w:w="1572"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479"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94"/>
        </w:trPr>
        <w:tc>
          <w:tcPr>
            <w:gridSpan w:val="3"/>
            <w:shd w:val="clear" w:color="auto" w:fill="auto"/>
            <w:tcBorders/>
            <w:tcMar>
              <w:left w:w="108" w:type="dxa"/>
              <w:top w:w="0" w:type="dxa"/>
              <w:right w:w="108" w:type="dxa"/>
              <w:bottom w:w="0" w:type="dxa"/>
            </w:tcMar>
            <w:tcW w:w="9943" w:type="dxa"/>
            <w:textDirection w:val="lrTb"/>
            <w:noWrap w:val="false"/>
          </w:tcPr>
          <w:p w14:paraId="55E7402E" w14:textId="77777777">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275/2026/0024/VFI-BC.21.A                                                 </w:t>
            </w: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08 tháng 01 năm 2026</w:t>
            </w:r>
            <w:r>
              <w:rPr>
                <w:color w:val="000000" w:themeColor="text1"/>
                <w:sz w:val="24"/>
                <w:szCs w:val="24"/>
              </w:rPr>
            </w:r>
            <w:r>
              <w:rPr>
                <w:color w:val="000000" w:themeColor="text1"/>
                <w:sz w:val="24"/>
                <w:szCs w:val="24"/>
              </w:rPr>
            </w:r>
          </w:p>
        </w:tc>
      </w:tr>
    </w:tbl>
    <w:p w14:paraId="53E21BF3" w14:textId="59EB6EC9">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275/2026/0024/VFI-CT.21.A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08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34FE489A">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20ED1E3B">
            <w:pPr>
              <w:pBdr/>
              <w:spacing w:after="40" w:before="40" w:line="276" w:lineRule="auto"/>
              <w:ind/>
              <w:rPr>
                <w:bCs/>
              </w:rPr>
            </w:pPr>
            <w:r>
              <w:rPr>
                <w:bCs/>
              </w:rPr>
              <w:t xml:space="preserve">:</w:t>
            </w:r>
            <w:r>
              <w:rPr>
                <w:bCs/>
              </w:rPr>
            </w:r>
            <w:r>
              <w:rPr>
                <w:bCs/>
              </w:rPr>
            </w:r>
          </w:p>
        </w:tc>
        <w:tc>
          <w:tcPr>
            <w:tcBorders/>
            <w:tcW w:w="6940" w:type="dxa"/>
            <w:vAlign w:val="center"/>
            <w:textDirection w:val="lrTb"/>
            <w:noWrap w:val="false"/>
          </w:tcPr>
          <w:p w14:paraId="47452452">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552" w:type="dxa"/>
            <w:vAlign w:val="center"/>
            <w:vMerge w:val="restart"/>
            <w:textDirection w:val="lrTb"/>
            <w:noWrap w:val="false"/>
          </w:tcPr>
          <w:p w14:paraId="04723745">
            <w:pPr>
              <w:pBdr/>
              <w:spacing w:after="40" w:before="40" w:line="276" w:lineRule="auto"/>
              <w:ind/>
              <w:rPr>
                <w:b w:val="0"/>
                <w:bCs w:val="0"/>
              </w:rPr>
            </w:pPr>
            <w:r>
              <w:rPr>
                <w:b w:val="0"/>
                <w:bCs w:val="0"/>
              </w:rPr>
            </w:r>
            <w:r>
              <w:rPr>
                <w:b w:val="0"/>
                <w:bCs w:val="0"/>
                <w:lang w:val="vi-VN"/>
              </w:rPr>
              <w:t xml:space="preserve">Chức vụ</w:t>
            </w:r>
            <w:r>
              <w:rPr>
                <w:b w:val="0"/>
                <w:bCs w:val="0"/>
              </w:rPr>
            </w:r>
            <w:r>
              <w:rPr>
                <w:b w:val="0"/>
                <w:bCs w:val="0"/>
              </w:rPr>
            </w:r>
          </w:p>
        </w:tc>
        <w:tc>
          <w:tcPr>
            <w:tcBorders/>
            <w:tcW w:w="289" w:type="dxa"/>
            <w:vAlign w:val="center"/>
            <w:vMerge w:val="restart"/>
            <w:textDirection w:val="lrTb"/>
            <w:noWrap w:val="false"/>
          </w:tcPr>
          <w:p w14:paraId="7A4A663D">
            <w:pPr>
              <w:pBdr/>
              <w:spacing w:after="40" w:before="40" w:line="276" w:lineRule="auto"/>
              <w:ind/>
              <w:rPr>
                <w:bCs/>
              </w:rPr>
            </w:pPr>
            <w:r>
              <w:rPr>
                <w:bCs/>
              </w:rPr>
              <w:t xml:space="preserve">:</w:t>
            </w:r>
            <w:r>
              <w:rPr>
                <w:bCs/>
              </w:rPr>
            </w:r>
            <w:r>
              <w:rPr>
                <w:bCs/>
              </w:rPr>
            </w:r>
          </w:p>
        </w:tc>
        <w:tc>
          <w:tcPr>
            <w:tcBorders/>
            <w:tcW w:w="6940" w:type="dxa"/>
            <w:vAlign w:val="center"/>
            <w:vMerge w:val="restart"/>
            <w:textDirection w:val="lrTb"/>
            <w:noWrap w:val="false"/>
          </w:tcPr>
          <w:p w14:paraId="18C217E4">
            <w:pPr>
              <w:widowControl w:val="true"/>
              <w:suppressLineNumbers w:val="false"/>
              <w:pBdr/>
              <w:spacing w:after="40" w:before="40" w:line="276" w:lineRule="auto"/>
              <w:ind/>
              <w:rPr>
                <w:b/>
                <w:bCs/>
                <w:lang w:val="vi-VN"/>
              </w:rPr>
            </w:pPr>
            <w:r>
              <w:rPr>
                <w:b/>
                <w:bCs/>
                <w:lang w:val="vi-VN"/>
              </w:rPr>
            </w:r>
            <w:r>
              <w:rPr>
                <w:b/>
                <w:bCs/>
              </w:rPr>
              <w:t xml:space="preserve">Chủ tịch HĐQT kiêm</w:t>
            </w:r>
            <w:r>
              <w:rPr>
                <w:b/>
                <w:bCs/>
              </w:rPr>
              <w:t xml:space="preserve"> Tổng Giám Đốc</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3EB7C52D">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7BA6C452">
            <w:pPr>
              <w:pBdr/>
              <w:spacing w:after="40" w:before="40" w:line="276" w:lineRule="auto"/>
              <w:ind/>
              <w:jc w:val="left"/>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52687C7A">
            <w:pPr>
              <w:pBdr/>
              <w:spacing/>
              <w:ind/>
              <w:rPr>
                <w:b/>
                <w:bCs/>
              </w:rPr>
            </w:pPr>
            <w:r>
              <w:rPr>
                <w:b/>
                <w:bCs/>
              </w:rPr>
            </w:r>
            <w:r>
              <w:rPr>
                <w:b/>
                <w:bCs/>
                <w:color w:val="000000" w:themeColor="text1"/>
                <w:spacing w:val="-4"/>
              </w:rPr>
              <w:t xml:space="preserve">CÔNG TY TNHH PHÁT TRIỂN CÔNG NGHỆ HÀ THẮNG</w:t>
            </w:r>
            <w:r>
              <w:rPr>
                <w:b/>
                <w:bCs/>
              </w:rPr>
            </w:r>
            <w:r>
              <w:rPr>
                <w:b/>
                <w:bCs/>
              </w:rPr>
            </w:r>
          </w:p>
        </w:tc>
      </w:tr>
      <w:tr>
        <w:trPr>
          <w:trHeight w:val="20"/>
        </w:trPr>
        <w:tc>
          <w:tcPr>
            <w:tcBorders/>
            <w:tcW w:w="2518" w:type="dxa"/>
            <w:vAlign w:val="center"/>
            <w:textDirection w:val="lrTb"/>
            <w:noWrap w:val="false"/>
          </w:tcPr>
          <w:p w14:paraId="26E1656F">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4" w:type="dxa"/>
            <w:vAlign w:val="center"/>
            <w:textDirection w:val="lrTb"/>
            <w:noWrap w:val="false"/>
          </w:tcPr>
          <w:p w14:paraId="3F85F38D">
            <w:pPr>
              <w:pBdr/>
              <w:spacing w:after="40" w:before="40" w:line="276" w:lineRule="auto"/>
              <w:ind/>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35077D2E">
            <w:pPr>
              <w:pBdr/>
              <w:spacing w:after="40" w:before="40" w:line="276" w:lineRule="auto"/>
              <w:ind/>
              <w:rPr>
                <w:spacing w:val="-6"/>
                <w:lang w:val="pt-BR"/>
              </w:rPr>
            </w:pPr>
            <w:r>
              <w:rPr>
                <w:color w:val="000000" w:themeColor="text1"/>
                <w:spacing w:val="-2"/>
              </w:rPr>
              <w:t xml:space="preserve">Số 17, ngõ 167 Giải Phóng, phường Bạch Mai, Thành phố Hà Nội</w:t>
            </w:r>
            <w:r>
              <w:rPr>
                <w:spacing w:val="-6"/>
                <w:lang w:val="pt-BR"/>
              </w:rPr>
            </w:r>
            <w:r>
              <w:rPr>
                <w:spacing w:val="-6"/>
                <w:lang w:val="pt-BR"/>
              </w:rPr>
            </w:r>
          </w:p>
        </w:tc>
      </w:tr>
      <w:tr>
        <w:trPr>
          <w:trHeight w:val="20"/>
        </w:trPr>
        <w:tc>
          <w:tcPr>
            <w:tcBorders/>
            <w:tcW w:w="2518" w:type="dxa"/>
            <w:vAlign w:val="center"/>
            <w:textDirection w:val="lrTb"/>
            <w:noWrap w:val="false"/>
          </w:tcPr>
          <w:p w14:paraId="67BDFDA0">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4" w:type="dxa"/>
            <w:vAlign w:val="center"/>
            <w:textDirection w:val="lrTb"/>
            <w:noWrap w:val="false"/>
          </w:tcPr>
          <w:p w14:paraId="4C515C3C">
            <w:pPr>
              <w:pBdr/>
              <w:spacing w:after="40" w:before="40" w:line="276" w:lineRule="auto"/>
              <w:ind/>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534FD25">
            <w:pPr>
              <w:pBdr/>
              <w:spacing w:after="40" w:before="40" w:line="276" w:lineRule="auto"/>
              <w:ind/>
              <w:rPr>
                <w:bCs/>
              </w:rPr>
            </w:pPr>
            <w:r>
              <w:rPr>
                <w:bCs/>
                <w:color w:val="000000" w:themeColor="text1"/>
              </w:rPr>
              <w:t xml:space="preserve">0105418958</w:t>
            </w:r>
            <w:r>
              <w:rPr>
                <w:bCs/>
              </w:rPr>
            </w:r>
            <w:r>
              <w:rPr>
                <w:bCs/>
              </w:rPr>
            </w:r>
          </w:p>
        </w:tc>
      </w:tr>
      <w:tr>
        <w:trPr>
          <w:trHeight w:val="20"/>
        </w:trPr>
        <w:tc>
          <w:tcPr>
            <w:tcBorders/>
            <w:tcW w:w="2518" w:type="dxa"/>
            <w:vAlign w:val="center"/>
            <w:vMerge w:val="restart"/>
            <w:textDirection w:val="lrTb"/>
            <w:noWrap w:val="false"/>
          </w:tcPr>
          <w:p w14:paraId="29E0ECAE">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4" w:type="dxa"/>
            <w:vAlign w:val="center"/>
            <w:vMerge w:val="restart"/>
            <w:textDirection w:val="lrTb"/>
            <w:noWrap w:val="false"/>
          </w:tcPr>
          <w:p w14:paraId="4944D238">
            <w:pPr>
              <w:pBdr/>
              <w:spacing w:after="40" w:before="40" w:line="276" w:lineRule="auto"/>
              <w:ind/>
              <w:rPr>
                <w:bCs/>
              </w:rPr>
            </w:pPr>
            <w:r>
              <w:rPr>
                <w:bCs/>
              </w:rPr>
              <w:t xml:space="preserve">:</w:t>
            </w:r>
            <w:r>
              <w:rPr>
                <w:bCs/>
              </w:rPr>
            </w:r>
            <w:r>
              <w:rPr>
                <w:bCs/>
              </w:rPr>
            </w:r>
          </w:p>
        </w:tc>
        <w:tc>
          <w:tcPr>
            <w:tcBorders/>
            <w:tcW w:w="6945" w:type="dxa"/>
            <w:vAlign w:val="center"/>
            <w:vMerge w:val="restart"/>
            <w:textDirection w:val="lrTb"/>
            <w:noWrap w:val="false"/>
          </w:tcPr>
          <w:p w14:paraId="2FF52F96">
            <w:pPr>
              <w:pBdr/>
              <w:spacing w:after="40" w:before="40" w:line="276" w:lineRule="auto"/>
              <w:ind/>
              <w:rPr>
                <w:b/>
                <w:bCs/>
                <w:lang w:val="vi-VN"/>
              </w:rPr>
            </w:pPr>
            <w:r>
              <w:rPr>
                <w:b/>
                <w:bCs/>
                <w:lang w:val="vi-VN"/>
              </w:rPr>
              <w:t xml:space="preserve">Ông Nguyễn Văn Thắng</w:t>
            </w:r>
            <w:r>
              <w:rPr>
                <w:b/>
                <w:bCs/>
                <w:lang w:val="vi-VN"/>
              </w:rPr>
            </w:r>
            <w:r>
              <w:rPr>
                <w:b/>
                <w:bCs/>
                <w:lang w:val="vi-VN"/>
              </w:rPr>
            </w:r>
          </w:p>
        </w:tc>
      </w:tr>
      <w:tr>
        <w:trPr>
          <w:trHeight w:val="20"/>
        </w:trPr>
        <w:tc>
          <w:tcPr>
            <w:tcBorders/>
            <w:tcW w:w="2518" w:type="dxa"/>
            <w:vAlign w:val="center"/>
            <w:textDirection w:val="lrTb"/>
            <w:noWrap w:val="false"/>
          </w:tcPr>
          <w:p w14:paraId="0A3B41B1">
            <w:pPr>
              <w:pBdr/>
              <w:spacing w:after="40" w:before="40" w:line="276" w:lineRule="auto"/>
              <w:ind/>
              <w:rPr>
                <w:b w:val="0"/>
                <w:bCs w:val="0"/>
              </w:rPr>
            </w:pPr>
            <w:r>
              <w:rPr>
                <w:b w:val="0"/>
                <w:bCs w:val="0"/>
              </w:rPr>
            </w:r>
            <w:r>
              <w:rPr>
                <w:b w:val="0"/>
                <w:bCs w:val="0"/>
                <w:lang w:val="vi-VN"/>
              </w:rPr>
              <w:t xml:space="preserve">Chức vụ</w:t>
            </w:r>
            <w:r>
              <w:rPr>
                <w:b w:val="0"/>
                <w:bCs w:val="0"/>
              </w:rPr>
            </w:r>
            <w:r>
              <w:rPr>
                <w:b w:val="0"/>
                <w:bCs w:val="0"/>
              </w:rPr>
            </w:r>
          </w:p>
        </w:tc>
        <w:tc>
          <w:tcPr>
            <w:tcBorders/>
            <w:tcW w:w="284" w:type="dxa"/>
            <w:vAlign w:val="center"/>
            <w:textDirection w:val="lrTb"/>
            <w:noWrap w:val="false"/>
          </w:tcPr>
          <w:p w14:paraId="0E6418CA">
            <w:pPr>
              <w:pBdr/>
              <w:spacing w:after="40" w:before="40" w:line="276" w:lineRule="auto"/>
              <w:ind/>
              <w:rPr>
                <w:bCs/>
              </w:rPr>
            </w:pPr>
            <w:r>
              <w:rPr>
                <w:bCs/>
              </w:rPr>
              <w:t xml:space="preserve">:</w:t>
            </w:r>
            <w:r>
              <w:rPr>
                <w:bCs/>
              </w:rPr>
            </w:r>
            <w:r>
              <w:rPr>
                <w:bCs/>
              </w:rPr>
            </w:r>
          </w:p>
        </w:tc>
        <w:tc>
          <w:tcPr>
            <w:tcBorders/>
            <w:tcW w:w="6945" w:type="dxa"/>
            <w:vAlign w:val="center"/>
            <w:textDirection w:val="lrTb"/>
            <w:noWrap w:val="false"/>
          </w:tcPr>
          <w:p w14:paraId="2E7E1170">
            <w:pPr>
              <w:pBdr/>
              <w:spacing w:after="40" w:before="40" w:line="276" w:lineRule="auto"/>
              <w:ind/>
              <w:rPr>
                <w:b/>
                <w:bCs/>
                <w:lang w:val="vi-VN"/>
              </w:rPr>
            </w:pPr>
            <w:r>
              <w:rPr>
                <w:b/>
                <w:bCs/>
                <w:lang w:val="vi-VN"/>
              </w:rPr>
              <w:t xml:space="preserve">Giám đốc</w:t>
            </w:r>
            <w:r>
              <w:rPr>
                <w:b/>
                <w:bCs/>
                <w:lang w:val="vi-VN"/>
              </w:rPr>
            </w:r>
            <w:r>
              <w:rPr>
                <w:b/>
                <w:bCs/>
                <w:lang w:val="vi-VN"/>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399BB31B">
            <w:pPr>
              <w:pBdr/>
              <w:spacing/>
              <w:ind/>
              <w:jc w:val="both"/>
              <w:rPr/>
            </w:pPr>
            <w:r>
              <w:rPr>
                <w:color w:val="000000"/>
              </w:rPr>
              <w:t xml:space="preserve">Quyền sử dụng đất tại thửa đất số: 37(5), tờ bản đồ số 1 có địa chỉ: Thôn Phù Liễn, xã Bắc Hồng, huyện Đông Anh, Thành phố Hà Nội </w:t>
            </w:r>
            <w:r>
              <w:rPr>
                <w:i/>
                <w:iCs/>
                <w:color w:val="000000"/>
              </w:rPr>
              <w:t xml:space="preserve">(Nay là xã Phúc Thịnh, Thành phố Hà Nội)</w:t>
            </w:r>
            <w:r>
              <w:rPr>
                <w:color w:val="000000"/>
              </w:rPr>
              <w:t xml:space="preserve"> theo Giấy chứng nhận quyền sử dụng đất quyền sở hữu nhà ở và tài sản khác gắn liền với</w:t>
            </w:r>
            <w:r>
              <w:rPr>
                <w:color w:val="000000"/>
              </w:rPr>
              <w:t xml:space="preserve"> đất số: BG 109434, số vào sổ cấp GCN: 1420.QĐ-UBND.2011/CH 00263.2011 do Uỷ ban nhân dân huyện Đông Anh cấp ngày 04/5/2011; Chủ sử dụng đất là Ông Nguyễn Văn Thắng.</w:t>
            </w: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Phúc Thịnh,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21.180508, 105.798808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quyền sở hữu nhà ở và tài sản khác gắn liền với</w:t>
      </w:r>
      <w:r>
        <w:rPr>
          <w:color w:val="000000"/>
        </w:rPr>
        <w:t xml:space="preserve"> đất số: BG 109434, số vào sổ cấp GCN: 1420.QĐ-UBND.2011/CH 00263.2011 do Uỷ ban nhân dân huyện Đông Anh cấp ngày 04/5/2011; Chủ sử dụng đất là Ông Nguyễn Văn Thắng</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275/2026/0024/VFI-HĐTĐ.21.A</w:t>
      </w:r>
      <w:r>
        <w:rPr>
          <w:spacing w:val="-4"/>
          <w:lang w:val="vi-VN"/>
        </w:rPr>
        <w:t xml:space="preserve"> ký ngày </w:t>
      </w:r>
      <w:r>
        <w:rPr>
          <w:color w:val="000000" w:themeColor="text1"/>
          <w:spacing w:val="-4"/>
        </w:rPr>
        <w:t xml:space="preserve">07 tháng 01 năm 2026</w:t>
      </w:r>
      <w:r>
        <w:rPr>
          <w:spacing w:val="-4"/>
          <w:lang w:val="vi-VN"/>
        </w:rPr>
        <w:t xml:space="preserve"> </w:t>
      </w:r>
      <w:r>
        <w:rPr>
          <w:spacing w:val="-4"/>
          <w:lang w:val="vi-VN"/>
        </w:rPr>
        <w:t xml:space="preserve">giữa </w:t>
      </w:r>
      <w:r>
        <w:rPr>
          <w:color w:val="000000" w:themeColor="text1"/>
          <w:spacing w:val="-4"/>
        </w:rPr>
        <w:t xml:space="preserve">Công ty TNHH Phát triển Công nghệ Hà Thắng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07C41ED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b/>
          <w:i/>
          <w:color w:val="000000"/>
          <w:sz w:val="24"/>
        </w:rPr>
        <w:t xml:space="preserve">Bất động sản Hà Nội 2025: Những điểm nhấn nổi bật nửa đầu năm</w:t>
      </w:r>
      <w:r/>
    </w:p>
    <w:p w14:paraId="4A6DE011">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Giao dịch chững, người mua thận trọng khi xuống tiền</w:t>
      </w:r>
      <w:r/>
    </w:p>
    <w:p w14:paraId="09E7A08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dữ liệu của One Mount Group, trong quý 1/2025, thị trường bất động sản Hà Nội ghi nhận tổng cộng 18.300 giao dịch, trong đó bao gồm 8.300 giao dịch sơ cấp (mua trực tiếp từ chủ đầu tư) và 10.100 giao dịch thứ cấp (chuyển nhượng lại trên thị trường). </w:t>
      </w:r>
      <w:r>
        <w:rPr>
          <w:rFonts w:ascii="Times New Roman" w:hAnsi="Times New Roman" w:eastAsia="Times New Roman" w:cs="Times New Roman"/>
          <w:color w:val="000000"/>
          <w:sz w:val="24"/>
        </w:rPr>
        <w:t xml:space="preserve">Con số này giảm 14% so với cùng kỳ năm 2024. Sự sụt giảm nhẹ về lượng giao dịch phản ánh tâm lý thận trọng của nhà đầu tư và người mua ở thực, trong bối cảnh các yếu tố vĩ mô như siết tín dụng, thủ tục pháp lý và quá trình thanh lọc các dự án kém minh bạch</w:t>
      </w:r>
      <w:r>
        <w:rPr>
          <w:rFonts w:ascii="Times New Roman" w:hAnsi="Times New Roman" w:eastAsia="Times New Roman" w:cs="Times New Roman"/>
          <w:color w:val="000000"/>
          <w:sz w:val="24"/>
        </w:rPr>
        <w:t xml:space="preserve"> vẫn đang tiếp diễn. Bên cạnh đó, giá bất động sản Hà Nội đặc biệt là phân khúc chung cư tăng mạnh trong thời gian dài cũng khiến người mua nhà gặp nhiều khó khăn hơn khi muốn tiếp cận sản phẩm.</w:t>
      </w:r>
      <w:r/>
    </w:p>
    <w:p w14:paraId="7DC4577C">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Thanh khoản phân hóa theo khu vực</w:t>
      </w:r>
      <w:r/>
    </w:p>
    <w:p w14:paraId="6F24BF36">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Giao dịch tại khu vực trung tâm Hà Nội như Ba Đình, Hoàn Kiếm, Đống Đa giảm rõ rệt – chủ yếu do giá bán quá cao và quỹ đất hạn chế. Ngược lại, các khu vực ngoại thành như Đông Anh, Hoài Đức, Thanh Trì, Gia Lâm lại ghi nhận mức độ quan tâm và thanh khoản t</w:t>
      </w:r>
      <w:r>
        <w:rPr>
          <w:rFonts w:ascii="Times New Roman" w:hAnsi="Times New Roman" w:eastAsia="Times New Roman" w:cs="Times New Roman"/>
          <w:color w:val="000000"/>
          <w:sz w:val="24"/>
        </w:rPr>
        <w:t xml:space="preserve">ích cực hơn, đặc biệt là trong phân khúc nhà ở gắn liền với đất và căn hộ trung cấp. Theo One Mount Group, lượng tiêu thụ căn hộ mở mới trong quý 1/2025 giảm khoảng 3.200 căn, tương ứng 71% theo quý và 23% theo năm. Tỷ lệ hấp thụ lũy kế trong quý chỉ đạt 8</w:t>
      </w:r>
      <w:r>
        <w:rPr>
          <w:rFonts w:ascii="Times New Roman" w:hAnsi="Times New Roman" w:eastAsia="Times New Roman" w:cs="Times New Roman"/>
          <w:color w:val="000000"/>
          <w:sz w:val="24"/>
        </w:rPr>
        <w:t xml:space="preserve">0%. Ngoài ra, tình trạng trầm lắng cục bộ cũng diễn ra, khi phân khúc đất nền và nhà phố tại nội đô giảm nhiệt rõ rệt, trong khi một số khu vực vùng ven lại giữ được sức hút nhờ giá mềm và quy hoạch hạ tầng thuận lợi.</w:t>
      </w:r>
      <w:r/>
    </w:p>
    <w:p w14:paraId="370FBA4B">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Nguồn cung dự án mới cải thiện nhưng chưa bùng nổ</w:t>
      </w:r>
      <w:r/>
    </w:p>
    <w:p w14:paraId="2990A6E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Tình trạng khan hiếm dự án mở bán mới vẫn tiếp tục diễn ra với thị trường Hà Nội. Tuy nhiên, từ đầu năm 2025, tình hình đã bắt đầu có dấu hiệu cải thiện nhẹ khi một số chủ đầu tư giới thiệu dự án ra thị trường. Các dự án mới tập trung ở một số dự án lớn t</w:t>
      </w:r>
      <w:r>
        <w:rPr>
          <w:rFonts w:ascii="Times New Roman" w:hAnsi="Times New Roman" w:eastAsia="Times New Roman" w:cs="Times New Roman"/>
          <w:color w:val="000000"/>
          <w:sz w:val="24"/>
        </w:rPr>
        <w:t xml:space="preserve">ại Gia Lâm, Đông Anh và Thạch Thất, chủ yếu thuộc phân khúc cao cấp, hạng sang. Nhiều chủ đầu tư đang đẩy nhanh tiến độ pháp lý để kịp giới thiệu sản phẩm ra thị trường trong nửa cuối năm 2025 – đặc biệt trong bối cảnh tâm lý người mua đang dần khởi sắc tr</w:t>
      </w:r>
      <w:r>
        <w:rPr>
          <w:rFonts w:ascii="Times New Roman" w:hAnsi="Times New Roman" w:eastAsia="Times New Roman" w:cs="Times New Roman"/>
          <w:color w:val="000000"/>
          <w:sz w:val="24"/>
        </w:rPr>
        <w:t xml:space="preserve">ở lại.</w:t>
      </w:r>
      <w:r/>
    </w:p>
    <w:p w14:paraId="5884208C">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Tín Hiệu phục hồi từ nhu cầu thực</w:t>
      </w:r>
      <w:r/>
    </w:p>
    <w:p w14:paraId="10783AC2">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dữ liệu trực tuyến của Batdongsan.com.vn, từ đầu tháng 3, lượt tìm kiếm BĐS Hà Nội hồi phục trở lại khi ghi nhận mức tăng 27% so với tháng 2. Số liệu từ Savills và các sàn giao dịch lớn cho thấy mức độ quan tâm tới căn hộ trung cấp và nhà thấp tầng đ</w:t>
      </w:r>
      <w:r>
        <w:rPr>
          <w:rFonts w:ascii="Times New Roman" w:hAnsi="Times New Roman" w:eastAsia="Times New Roman" w:cs="Times New Roman"/>
          <w:color w:val="000000"/>
          <w:sz w:val="24"/>
        </w:rPr>
        <w:t xml:space="preserve">ang tăng lên, nhất là ở nhóm khách hàng mua để ở, thay vì đầu cơ. Đây là chỉ dấu tích cực cho thấy thị trường đang trở lại nền tảng thực – thay vì các cơn “sốt ảo” như giai đoạn 2020–2021. Giá nhà đất, đặc biệt là căn hộ tăng cao trong khi nguồn cung khan </w:t>
      </w:r>
      <w:r>
        <w:rPr>
          <w:rFonts w:ascii="Times New Roman" w:hAnsi="Times New Roman" w:eastAsia="Times New Roman" w:cs="Times New Roman"/>
          <w:color w:val="000000"/>
          <w:sz w:val="24"/>
        </w:rPr>
        <w:t xml:space="preserve">hiếm và tâm lý thận trọng của người mua khiến nhu cầu mua trong giai đoạn này không còn nặng tính đầu cơ, chủ yếu là người có nhu cầu thực mua để an cư. Nhìn chung, thị trường bất động sản Hà Nội đầu năm 2025 đang vận động trong trạng thái ổn định – thanh </w:t>
      </w:r>
      <w:r>
        <w:rPr>
          <w:rFonts w:ascii="Times New Roman" w:hAnsi="Times New Roman" w:eastAsia="Times New Roman" w:cs="Times New Roman"/>
          <w:color w:val="000000"/>
          <w:sz w:val="24"/>
        </w:rPr>
        <w:t xml:space="preserve">lọc – tích lũy, với thanh khoản tập trung tại các phân khúc có giá hợp lý và pháp lý rõ ràng. Tâm lý người mua cải thiện, nhưng vẫn chọn lọc và thận trọng trước khi xuống tiền.</w:t>
      </w:r>
      <w:r/>
    </w:p>
    <w:p w14:paraId="4F31CB0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b/>
          <w:i/>
          <w:color w:val="000000"/>
          <w:sz w:val="24"/>
        </w:rPr>
        <w:tab/>
        <w:t xml:space="preserve">Nhận định chuyên gia và dự báo thị trường BĐS Hà Nội 2025</w:t>
      </w:r>
      <w:r/>
    </w:p>
    <w:p w14:paraId="0FEC88A1">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b/>
          <w:i/>
          <w:color w:val="000000"/>
          <w:sz w:val="24"/>
        </w:rPr>
        <w:tab/>
      </w:r>
      <w:r>
        <w:rPr>
          <w:rFonts w:ascii="Times New Roman" w:hAnsi="Times New Roman" w:eastAsia="Times New Roman" w:cs="Times New Roman"/>
          <w:color w:val="000000"/>
          <w:sz w:val="24"/>
        </w:rPr>
        <w:t xml:space="preserve">Trong bối cảnh thị trường đang từng bước ổn định và dần định hình sau giai đoạn siết tín dụng và thanh lọc đầu tư, các chuyên gia cho rằng năm 2025 sẽ là “bản lề” quan trọng cho chu kỳ phục hồi của BĐS Hà Nội.</w:t>
      </w:r>
      <w:r/>
    </w:p>
    <w:p w14:paraId="2C49E9D9">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Tín hiệu phục hồi bền vững từ nhu cầu thực</w:t>
      </w:r>
      <w:r/>
    </w:p>
    <w:p w14:paraId="233DF901">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báo cáo của Savills Việt Nam và các đơn vị nghiên cứu thị trường lớn như DKRA, Batdongsan.com.vn, lượng quan tâm tới bất động sản tại Hà Nội đã tăng trở lại trong quý 1/2025, đặc biệt ở nhóm khách hàng mua để ở và tích sản trung – dài hạn. “Nhu cầu t</w:t>
      </w:r>
      <w:r>
        <w:rPr>
          <w:rFonts w:ascii="Times New Roman" w:hAnsi="Times New Roman" w:eastAsia="Times New Roman" w:cs="Times New Roman"/>
          <w:color w:val="000000"/>
          <w:sz w:val="24"/>
        </w:rPr>
        <w:t xml:space="preserve">hực vẫn đang chiếm tỷ trọng lớn. Người mua hiện nay không còn chạy theo ‘sóng ngắn’ mà có xu hướng lựa chọn sản phẩm rõ pháp lý, chủ đầu tư uy tín và vị trí kết nối tốt,” – ông Troy Griffiths, Phó Tổng giám đốc Savills Việt Nam nhận định.</w:t>
      </w:r>
      <w:r/>
    </w:p>
    <w:p w14:paraId="3CB5F167">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Sự trở lại thận trọng của nhà đầu tư F0, F1</w:t>
      </w:r>
      <w:r/>
    </w:p>
    <w:p w14:paraId="2E71356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Mặc dù thị trường chưa xuất hiện làn sóng đầu tư ồ ạt, nhưng nhà đầu tư F0 và F1 bắt đầu quay trở lại, đặc biệt ở các phân khúc như đất nền ven đô, căn hộ trung cấp có hỗ trợ tài chính. Tuy nhiên, so với giai đoạn 2021–2022, dòng tiền hiện nay tập trung h</w:t>
      </w:r>
      <w:r>
        <w:rPr>
          <w:rFonts w:ascii="Times New Roman" w:hAnsi="Times New Roman" w:eastAsia="Times New Roman" w:cs="Times New Roman"/>
          <w:color w:val="000000"/>
          <w:sz w:val="24"/>
        </w:rPr>
        <w:t xml:space="preserve">ơn, chọn lọc hơn và hướng tới mức sinh lời ổn định thay vì kỳ vọng siêu lợi nhuận.</w:t>
      </w:r>
      <w:r/>
    </w:p>
    <w:p w14:paraId="36DCA44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Tác động từ chính sách và tín dụng</w:t>
      </w:r>
      <w:r/>
    </w:p>
    <w:p w14:paraId="02EF463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Chính sách vĩ mô sẽ tiếp tục là yếu tố then chốt chi phối thị trường. Việc Ngân hàng Nhà nước giảm lãi suất điều hành từ quý 4/2024 đã bắt đầu có tác dụng kích cầu, tuy nhiên tín dụng bất động sản vẫn đang bị kiểm soát chặt với những phân khúc có yếu tố đ</w:t>
      </w:r>
      <w:r>
        <w:rPr>
          <w:rFonts w:ascii="Times New Roman" w:hAnsi="Times New Roman" w:eastAsia="Times New Roman" w:cs="Times New Roman"/>
          <w:color w:val="000000"/>
          <w:sz w:val="24"/>
        </w:rPr>
        <w:t xml:space="preserve">ầu cơ cao. Đồng thời, Luật Đất đai 2024 (có hiệu lực từ 1/1/2025) cũng tạo kỳ vọng giúp tháo gỡ các vướng mắc pháp lý, đẩy nhanh quá trình phê duyệt dự án và cải thiện nguồn cung trong trung hạn.</w:t>
      </w:r>
      <w:r/>
    </w:p>
    <w:p w14:paraId="6B12F3B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Ba kịch bản phát triển từ 2025–2030</w:t>
      </w:r>
      <w:r/>
    </w:p>
    <w:p w14:paraId="62C81C16">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nhóm chuyên gia tại Hội Môi giới Bất động sản Việt Nam (VARS), thị trường Hà Nội có thể diễn biến theo ba kịch bản chính:</w:t>
      </w:r>
      <w:r/>
    </w:p>
    <w:p w14:paraId="0E07A90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Kịch bản thứ nhất là thị trường ổn định – phục hồi chậm: Nếu chính sách tiếp tục thận trọng, thị trường sẽ tăng trưởng nhẹ và bền vững trong 2–3 năm tới.</w:t>
      </w:r>
      <w:r/>
    </w:p>
    <w:p w14:paraId="75BFB632">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Kịch bản thứ hai là thị trường phục hồi mạnh: Trong trường hợp tín dụng được nới lỏng, pháp lý được tháo gỡ triệt để, thị trường có thể phục hồi rõ nét từ 2026.</w:t>
      </w:r>
      <w:r/>
    </w:p>
    <w:p w14:paraId="6C991C2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Kịch bản thứ ba là thị trường tăng trưởng nóng trở lại: Nếu xuất hiện cú hích lớn từ chính sách ưu đãi (gói tín dụng, ưu đãi thuế…), thị trường có thể bùng nổ, nhưng cũng kèm theo rủi ro nếu không kiểm soát tốt đầu cơ.</w:t>
      </w:r>
      <w:r/>
    </w:p>
    <w:p w14:paraId="45C1ABB9">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Thị trường bất động sản Hà Nội đầu 2025 đang đi theo hướng phục hồi chậm nhưng chắc, với sự dẫn dắt từ nhu cầu thực và yếu tố pháp lý. Đây là thời điểm nhà đầu tư cần “chơi dài hơi” – đặt niềm tin vào những khu vực có quy hoạch rõ ràng, pháp lý minh bạch </w:t>
      </w:r>
      <w:r>
        <w:rPr>
          <w:rFonts w:ascii="Times New Roman" w:hAnsi="Times New Roman" w:eastAsia="Times New Roman" w:cs="Times New Roman"/>
          <w:color w:val="000000"/>
          <w:sz w:val="24"/>
        </w:rPr>
        <w:t xml:space="preserve">và tiềm năng tăng trưởng bền vững. Như vậy, dù còn nhiều khó khăn nhưng thị trường bất động sản Hà Nội trong nửa đầu năm 2025 cho thấy nhiều tín hiệu tích cực sau giai đoạn điều chỉnh kéo dài. Dù chưa có sự bùng nổ rõ nét, nhưng sự ổn định về thanh khoản, </w:t>
      </w:r>
      <w:r>
        <w:rPr>
          <w:rFonts w:ascii="Times New Roman" w:hAnsi="Times New Roman" w:eastAsia="Times New Roman" w:cs="Times New Roman"/>
          <w:color w:val="000000"/>
          <w:sz w:val="24"/>
        </w:rPr>
        <w:t xml:space="preserve">sự trở lại của nhà đầu tư cá nhân, cùng với các chính sách tháo gỡ pháp lý và tín dụng đang dần tạo dựng nền tảng cho một chu kỳ tăng trưởng bền vững hơn.</w:t>
      </w:r>
      <w:r/>
    </w:p>
    <w:p w14:paraId="398C2721">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rPr>
        <w:t xml:space="preserve">(Nguồn tham khảo: https://batdongsan.com.vn/tin-tuc/thi-truong-bat-dong-san-ha-noi-836237)</w:t>
      </w: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7C8C4B25">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37(5), tờ bản đồ số 1 có địa chỉ: Thôn Phù Liễn, xã Bắc Hồng, huyện Đông Anh, Thành phố Hà Nội </w:t>
            </w:r>
            <w:r>
              <w:rPr>
                <w:rFonts w:ascii="Times New Roman" w:hAnsi="Times New Roman" w:eastAsia="Times New Roman" w:cs="Times New Roman"/>
                <w:b/>
                <w:i/>
                <w:iCs/>
                <w:color w:val="000000"/>
                <w:sz w:val="24"/>
              </w:rPr>
              <w:t xml:space="preserve">(Nay là xã Phúc Thịnh, Thành phố Hà Nội)</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w:t>
            </w:r>
            <w:r>
              <w:rPr>
                <w:rFonts w:ascii="Times New Roman" w:hAnsi="Times New Roman" w:eastAsia="Times New Roman" w:cs="Times New Roman"/>
                <w:b/>
                <w:color w:val="000000"/>
                <w:sz w:val="24"/>
              </w:rPr>
              <w:t xml:space="preserve">i đất số: BG 109434, số vào sổ cấp GCN: 1420.QĐ-UBND.2011/CH 00263.2011 do Uỷ ban nhân dân huyện Đông Anh cấp ngày 04/5/2011; Chủ sử dụng đất là Ông Nguyễn Văn Thắng.</w:t>
            </w: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37(5)</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1</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57E59BCD">
            <w:pPr>
              <w:pBdr/>
              <w:spacing w:after="0" w:before="0" w:line="240" w:lineRule="auto"/>
              <w:ind/>
              <w:jc w:val="both"/>
              <w:rPr/>
            </w:pPr>
            <w:r>
              <w:rPr>
                <w:rFonts w:ascii="Times New Roman" w:hAnsi="Times New Roman" w:eastAsia="Times New Roman" w:cs="Times New Roman"/>
                <w:color w:val="000000"/>
                <w:sz w:val="24"/>
              </w:rPr>
              <w:t xml:space="preserve">Thôn Phù Liễn, xã Bắc Hồng, huyện Đông Anh, Thành phố Hà Nội </w:t>
            </w:r>
            <w:r>
              <w:rPr>
                <w:rFonts w:ascii="Times New Roman" w:hAnsi="Times New Roman" w:eastAsia="Times New Roman" w:cs="Times New Roman"/>
                <w:i/>
                <w:color w:val="000000"/>
                <w:sz w:val="24"/>
              </w:rPr>
              <w:t xml:space="preserve">(Nay là xã Phúc Thịnh, Thành phố Hà Nội)</w:t>
            </w: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45E93085">
            <w:pPr>
              <w:pBdr/>
              <w:spacing w:after="0" w:before="0" w:line="240" w:lineRule="auto"/>
              <w:ind/>
              <w:jc w:val="center"/>
              <w:rPr/>
            </w:pPr>
            <w:r>
              <w:rPr>
                <w:rFonts w:ascii="Times New Roman" w:hAnsi="Times New Roman" w:eastAsia="Times New Roman" w:cs="Times New Roman"/>
                <w:color w:val="000000"/>
                <w:sz w:val="24"/>
              </w:rPr>
              <w:t xml:space="preserve">52,3</w:t>
            </w: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6E0DB1FB">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4D5FD1C9">
            <w:pPr>
              <w:pBdr/>
              <w:spacing w:after="0" w:before="0" w:line="240" w:lineRule="auto"/>
              <w:ind/>
              <w:jc w:val="center"/>
              <w:rPr/>
            </w:pPr>
            <w:r>
              <w:rPr>
                <w:rFonts w:ascii="Times New Roman" w:hAnsi="Times New Roman" w:eastAsia="Times New Roman" w:cs="Times New Roman"/>
                <w:color w:val="000000"/>
                <w:sz w:val="24"/>
              </w:rPr>
              <w:t xml:space="preserve">Đất ở tại nông thôn</w:t>
            </w: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03308D11">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14:paraId="17BABBB8">
            <w:pPr>
              <w:pBdr/>
              <w:spacing w:after="0" w:before="0" w:line="240" w:lineRule="auto"/>
              <w:ind/>
              <w:jc w:val="both"/>
              <w:rPr/>
            </w:pPr>
            <w:r>
              <w:rPr>
                <w:rFonts w:ascii="Times New Roman" w:hAnsi="Times New Roman" w:eastAsia="Times New Roman" w:cs="Times New Roman"/>
                <w:color w:val="000000"/>
                <w:sz w:val="24"/>
              </w:rPr>
              <w:t xml:space="preserve">Nhận chuyển nhượng QSD đất theo hợp đồng số 1413/CNQSDĐ/2011 do văn phòng công chứng Đông Anh chứng thực ngày 06/04/2011</w:t>
            </w: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5AE60D0B">
            <w:pPr>
              <w:pBdr/>
              <w:spacing w:after="0" w:before="0" w:line="240" w:lineRule="auto"/>
              <w:ind/>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Tại thời điểm thẩm định, Tổ thẩm định tham khảo website quy hoạch Meeymap nhận thấy tài sản thẩm định nằm trong quy hoạch đất ở.</w:t>
            </w:r>
            <w:r/>
          </w:p>
          <w:p w14:paraId="78B279EA">
            <w:pPr>
              <w:pBdr/>
              <w:spacing w:after="0" w:before="0" w:line="240" w:lineRule="auto"/>
              <w:ind/>
              <w:jc w:val="both"/>
              <w:rPr/>
            </w:pPr>
            <w:r>
              <mc:AlternateContent>
                <mc:Choice Requires="wpg">
                  <w:drawing>
                    <wp:inline xmlns:wp="http://schemas.openxmlformats.org/drawingml/2006/wordprocessingDrawing" distT="0" distB="0" distL="0" distR="0">
                      <wp:extent cx="3936224" cy="201149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419302" name=""/>
                              <pic:cNvPicPr>
                                <a:picLocks noChangeAspect="1"/>
                              </pic:cNvPicPr>
                              <pic:nvPr/>
                            </pic:nvPicPr>
                            <pic:blipFill rotWithShape="1">
                              <a:blip r:embed="rId17"/>
                              <a:stretch/>
                            </pic:blipFill>
                            <pic:spPr bwMode="auto">
                              <a:xfrm flipH="0" flipV="0">
                                <a:off x="0" y="0"/>
                                <a:ext cx="3936223" cy="20114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9.94pt;height:158.39pt;mso-wrap-distance-left:0.00pt;mso-wrap-distance-top:0.00pt;mso-wrap-distance-right:0.00pt;mso-wrap-distance-bottom:0.00pt;z-index:1;" stroked="false">
                      <v:imagedata r:id="rId17" o:title=""/>
                      <o:lock v:ext="edit" rotation="t"/>
                    </v:shape>
                  </w:pict>
                </mc:Fallback>
              </mc:AlternateContent>
            </w: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0222F486">
            <w:pPr>
              <w:pBdr/>
              <w:spacing w:after="0" w:before="0" w:line="240" w:lineRule="auto"/>
              <w:ind/>
              <w:jc w:val="center"/>
              <w:rPr/>
            </w:pPr>
            <w:r>
              <w:rPr>
                <w:rFonts w:ascii="Times New Roman" w:hAnsi="Times New Roman" w:eastAsia="Times New Roman" w:cs="Times New Roman"/>
                <w:color w:val="000000"/>
                <w:sz w:val="24"/>
              </w:rPr>
              <w:t xml:space="preserve">Đường nhựa</w:t>
            </w: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4E84CA82">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08CD0E79">
            <w:pPr>
              <w:pBdr/>
              <w:spacing w:after="0" w:before="0" w:line="240" w:lineRule="auto"/>
              <w:ind/>
              <w:jc w:val="center"/>
              <w:rPr/>
            </w:pPr>
            <w:r>
              <w:rPr>
                <w:rFonts w:ascii="Times New Roman" w:hAnsi="Times New Roman" w:eastAsia="Times New Roman" w:cs="Times New Roman"/>
                <w:color w:val="000000"/>
                <w:sz w:val="24"/>
              </w:rPr>
              <w:t xml:space="preserve">Khoảng 2m</w:t>
            </w: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781E2DC7">
            <w:pPr>
              <w:pBdr/>
              <w:spacing w:after="0" w:before="0" w:line="240" w:lineRule="auto"/>
              <w:ind/>
              <w:jc w:val="center"/>
              <w:rPr/>
            </w:pPr>
            <w:r>
              <w:rPr>
                <w:rFonts w:ascii="Times New Roman" w:hAnsi="Times New Roman" w:eastAsia="Times New Roman" w:cs="Times New Roman"/>
                <w:color w:val="000000"/>
                <w:sz w:val="24"/>
              </w:rPr>
              <w:t xml:space="preserve">Khoảng 2,6m</w:t>
            </w: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570807C5">
            <w:pPr>
              <w:pBdr/>
              <w:spacing w:after="0" w:before="0" w:line="240" w:lineRule="auto"/>
              <w:ind/>
              <w:jc w:val="both"/>
              <w:rPr/>
            </w:pPr>
            <w:r>
              <w:rPr>
                <w:rFonts w:ascii="Times New Roman" w:hAnsi="Times New Roman" w:eastAsia="Times New Roman" w:cs="Times New Roman"/>
                <w:color w:val="000000"/>
                <w:sz w:val="24"/>
              </w:rPr>
              <w:t xml:space="preserve">Tài sản nằm tại Thôn Phù Liễn, xã Phúc Thịnh, Thành phố Hà Nội; cách đường trục chính khoảng 110m</w:t>
            </w: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3B7A7443">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Nam: Tiếp giáp đường nhựa khoảng 2,6m.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5921E367">
            <w:pPr>
              <w:pBdr/>
              <w:spacing w:after="0" w:before="0" w:line="240" w:lineRule="auto"/>
              <w:ind/>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21.180508</w:t>
            </w:r>
            <w:r>
              <w:rPr>
                <w:color w:val="000000"/>
              </w:rPr>
              <w:t xml:space="preserve">, </w:t>
            </w:r>
            <w:r>
              <w:rPr>
                <w:color w:val="000000"/>
              </w:rPr>
              <w:t xml:space="preserve">105.798808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w:r>
            <w:r>
              <mc:AlternateContent>
                <mc:Choice Requires="wpg">
                  <w:drawing>
                    <wp:inline xmlns:wp="http://schemas.openxmlformats.org/drawingml/2006/wordprocessingDrawing" distT="0" distB="0" distL="0" distR="0">
                      <wp:extent cx="5429963" cy="317860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865738" name=""/>
                              <pic:cNvPicPr>
                                <a:picLocks noChangeAspect="1"/>
                              </pic:cNvPicPr>
                              <pic:nvPr/>
                            </pic:nvPicPr>
                            <pic:blipFill rotWithShape="1">
                              <a:blip r:embed="rId18"/>
                              <a:stretch/>
                            </pic:blipFill>
                            <pic:spPr bwMode="auto">
                              <a:xfrm flipH="0" flipV="0">
                                <a:off x="0" y="0"/>
                                <a:ext cx="5429963" cy="31786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7.56pt;height:250.28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2097C1A">
            <w:pPr>
              <w:pBdr/>
              <w:spacing w:after="0" w:before="0" w:line="240" w:lineRule="auto"/>
              <w:ind/>
              <w:jc w:val="center"/>
              <w:rPr/>
            </w:pPr>
            <w:r>
              <w:rPr>
                <w:rFonts w:ascii="Times New Roman" w:hAnsi="Times New Roman" w:eastAsia="Times New Roman" w:cs="Times New Roman"/>
                <w:color w:val="000000"/>
                <w:sz w:val="24"/>
              </w:rPr>
              <w:t xml:space="preserve">52,3</w:t>
            </w: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2E1ADB1">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4010896B">
            <w:pPr>
              <w:pBdr/>
              <w:spacing w:after="0" w:before="0" w:line="240" w:lineRule="auto"/>
              <w:ind/>
              <w:jc w:val="center"/>
              <w:rPr/>
            </w:pPr>
            <w:r>
              <w:rPr>
                <w:rFonts w:ascii="Times New Roman" w:hAnsi="Times New Roman" w:eastAsia="Times New Roman" w:cs="Times New Roman"/>
                <w:color w:val="000000"/>
                <w:sz w:val="24"/>
              </w:rPr>
              <w:t xml:space="preserve">4,20</w:t>
            </w: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74F05D36">
            <w:pPr>
              <w:pBdr/>
              <w:spacing w:after="0" w:before="0" w:line="240" w:lineRule="auto"/>
              <w:ind/>
              <w:jc w:val="center"/>
              <w:rPr/>
            </w:pPr>
            <w:r>
              <w:rPr>
                <w:rFonts w:ascii="Times New Roman" w:hAnsi="Times New Roman" w:eastAsia="Times New Roman" w:cs="Times New Roman"/>
                <w:color w:val="000000"/>
                <w:sz w:val="24"/>
              </w:rPr>
              <w:t xml:space="preserve">12,2-12,34</w:t>
            </w: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7224145A">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6CDA3965">
            <w:pPr>
              <w:pBdr/>
              <w:spacing w:after="0" w:before="0" w:line="240" w:lineRule="auto"/>
              <w:ind/>
              <w:jc w:val="center"/>
              <w:rPr/>
            </w:pPr>
            <w:r>
              <w:rPr>
                <w:rFonts w:ascii="Times New Roman" w:hAnsi="Times New Roman" w:eastAsia="Times New Roman" w:cs="Times New Roman"/>
                <w:color w:val="000000"/>
                <w:sz w:val="24"/>
              </w:rPr>
              <w:t xml:space="preserve">Nam</w:t>
            </w: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w:t>
            </w:r>
            <w:r>
              <w:rPr>
                <w:color w:val="000000"/>
              </w:rPr>
            </w:r>
            <w:r>
              <w:rPr>
                <w:color w:val="000000"/>
              </w:rPr>
            </w:r>
          </w:p>
          <w:p w14:paraId="4FA9A987">
            <w:pPr>
              <w:pBdr/>
              <w:spacing/>
              <w:ind/>
              <w:rPr>
                <w:color w:val="000000"/>
              </w:rPr>
            </w:pPr>
            <w:r>
              <w:rPr>
                <w:color w:val="000000"/>
              </w:rPr>
              <w:t xml:space="preserve">Hạ tầng thoát nước: Rãnh có nắp, </w:t>
            </w:r>
            <w:r>
              <w:rPr>
                <w:color w:val="000000"/>
              </w:rPr>
            </w:r>
            <w:r>
              <w:rPr>
                <w:color w:val="000000"/>
              </w:rPr>
            </w:r>
          </w:p>
          <w:p w14:paraId="0DB20C68">
            <w:pPr>
              <w:pBdr/>
              <w:spacing/>
              <w:ind/>
              <w:rPr>
                <w:color w:val="000000"/>
              </w:rPr>
            </w:pPr>
            <w:r>
              <w:rPr>
                <w:color w:val="000000"/>
              </w:rPr>
              <w:t xml:space="preserve">Hạ tầng cấp điện: Điện lưới, </w:t>
            </w:r>
            <w:r>
              <w:rPr>
                <w:color w:val="000000"/>
              </w:rPr>
            </w:r>
            <w:r>
              <w:rPr>
                <w:color w:val="000000"/>
              </w:rPr>
            </w:r>
          </w:p>
          <w:p w14:paraId="0C4E00D0">
            <w:pPr>
              <w:pBdr/>
              <w:spacing/>
              <w:ind/>
              <w:rPr>
                <w:color w:val="000000"/>
              </w:rPr>
            </w:pPr>
            <w:r>
              <w:rPr>
                <w:color w:val="000000"/>
              </w:rPr>
              <w:t xml:space="preserve">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011CA22E">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2F4A0EE2">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2F20DB9E">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12D2841">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764B434A">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i/>
                <w:iCs/>
                <w:color w:val="000000"/>
              </w:rPr>
              <w:t xml:space="preserve"> (Đất trống)</w:t>
            </w:r>
            <w:r>
              <w:rPr>
                <w:b/>
                <w:bCs/>
                <w:color w:val="000000"/>
              </w:rPr>
            </w:r>
            <w:r>
              <w:rPr>
                <w:b/>
                <w:bCs/>
                <w:color w:val="000000"/>
              </w:rPr>
            </w:r>
          </w:p>
        </w:tc>
      </w:tr>
    </w:tbl>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line="360" w:lineRule="auto"/>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tbl>
      <w:tblPr>
        <w:tblStyle w:val="1029"/>
        <w:jc w:val="center"/>
        <w:tblW w:w="0" w:type="auto"/>
        <w:tblBorders/>
        <w:tblLayout w:type="fixed"/>
        <w:tblLook w:val="04A0" w:firstRow="1" w:lastRow="0" w:firstColumn="1" w:lastColumn="0" w:noHBand="0" w:noVBand="1"/>
      </w:tblPr>
      <w:tblGrid>
        <w:gridCol w:w="732"/>
        <w:gridCol w:w="1701"/>
        <w:gridCol w:w="2196"/>
        <w:gridCol w:w="2196"/>
        <w:gridCol w:w="1344"/>
        <w:gridCol w:w="1344"/>
      </w:tblGrid>
      <w:tr>
        <w:trPr>
          <w:jc w:val="center"/>
        </w:trPr>
        <w:tc>
          <w:tcPr>
            <w:tcBorders/>
            <w:tcW w:w="732"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701"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2196"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2196"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44"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344"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732" w:type="dxa"/>
            <w:vAlign w:val="center"/>
            <w:textDirection w:val="lrTb"/>
            <w:noWrap w:val="false"/>
          </w:tcPr>
          <w:p w14:paraId="26B17FEA" w14:textId="77777777">
            <w:pPr>
              <w:pBdr/>
              <w:spacing/>
              <w:ind/>
              <w:jc w:val="center"/>
              <w:rPr/>
            </w:pPr>
            <w:r>
              <w:t xml:space="preserve">1</w:t>
            </w:r>
            <w:r/>
          </w:p>
        </w:tc>
        <w:tc>
          <w:tcPr>
            <w:tcBorders/>
            <w:tcW w:w="1701" w:type="dxa"/>
            <w:vAlign w:val="center"/>
            <w:textDirection w:val="lrTb"/>
            <w:noWrap w:val="false"/>
          </w:tcPr>
          <w:p w14:paraId="02850E00" w14:textId="77777777">
            <w:pPr>
              <w:pBdr/>
              <w:spacing/>
              <w:ind/>
              <w:jc w:val="center"/>
              <w:rPr/>
            </w:pPr>
            <w:r>
              <w:t xml:space="preserve">Địa chỉ trên sổ</w:t>
            </w:r>
            <w:r/>
          </w:p>
        </w:tc>
        <w:tc>
          <w:tcPr>
            <w:tcBorders/>
            <w:tcW w:w="2196" w:type="dxa"/>
            <w:vAlign w:val="center"/>
            <w:textDirection w:val="lrTb"/>
            <w:noWrap w:val="false"/>
          </w:tcPr>
          <w:p w14:paraId="4576CF3F" w14:textId="77777777">
            <w:pPr>
              <w:pBdr/>
              <w:spacing/>
              <w:ind/>
              <w:jc w:val="center"/>
              <w:rPr/>
            </w:pPr>
            <w:r>
              <w:t xml:space="preserve">Thôn Phù Liễn, xã Bắc Hồng, huyện Đông Anh, Thành phố Hà Nội</w:t>
            </w:r>
            <w:r/>
          </w:p>
        </w:tc>
        <w:tc>
          <w:tcPr>
            <w:tcBorders/>
            <w:tcW w:w="2196" w:type="dxa"/>
            <w:vAlign w:val="center"/>
            <w:textDirection w:val="lrTb"/>
            <w:noWrap w:val="false"/>
          </w:tcPr>
          <w:p w14:paraId="08704F1E">
            <w:pPr>
              <w:pBdr/>
              <w:spacing/>
              <w:ind/>
              <w:jc w:val="center"/>
              <w:rPr/>
            </w:pPr>
            <w:r>
              <w:t xml:space="preserve">Thôn Phù Liễn, xã Bắc Hồng, huyện Đông Anh, Thành phố Hà Nội</w:t>
            </w:r>
            <w:r>
              <w:t xml:space="preserve"> ✔</w:t>
            </w:r>
            <w:r/>
          </w:p>
        </w:tc>
        <w:tc>
          <w:tcPr>
            <w:tcBorders/>
            <w:tcW w:w="1344" w:type="dxa"/>
            <w:vAlign w:val="center"/>
            <w:textDirection w:val="lrTb"/>
            <w:noWrap w:val="false"/>
          </w:tcPr>
          <w:p w14:paraId="720BC03F" w14:textId="77777777">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2</w:t>
            </w:r>
            <w:r/>
          </w:p>
        </w:tc>
        <w:tc>
          <w:tcPr>
            <w:tcBorders/>
            <w:tcW w:w="1701" w:type="dxa"/>
            <w:vAlign w:val="center"/>
            <w:textDirection w:val="lrTb"/>
            <w:noWrap w:val="false"/>
          </w:tcPr>
          <w:p w14:paraId="02850E00" w14:textId="77777777">
            <w:pPr>
              <w:pBdr/>
              <w:spacing/>
              <w:ind/>
              <w:jc w:val="center"/>
              <w:rPr/>
            </w:pPr>
            <w:r>
              <w:t xml:space="preserve">Địa chỉ thực tế</w:t>
            </w:r>
            <w:r/>
          </w:p>
        </w:tc>
        <w:tc>
          <w:tcPr>
            <w:tcBorders/>
            <w:tcW w:w="2196" w:type="dxa"/>
            <w:vAlign w:val="center"/>
            <w:textDirection w:val="lrTb"/>
            <w:noWrap w:val="false"/>
          </w:tcPr>
          <w:p w14:paraId="4576CF3F" w14:textId="77777777">
            <w:pPr>
              <w:pBdr/>
              <w:spacing/>
              <w:ind/>
              <w:jc w:val="center"/>
              <w:rPr/>
            </w:pPr>
            <w:r>
              <w:t xml:space="preserve">Thôn Phù Liễn</w:t>
            </w:r>
            <w:r>
              <w:t xml:space="preserve">, </w:t>
            </w:r>
            <w:r>
              <w:t xml:space="preserve">xã Phúc Thịnh, Thành phố Hà Nội</w:t>
            </w:r>
            <w:r/>
          </w:p>
        </w:tc>
        <w:tc>
          <w:tcPr>
            <w:tcBorders/>
            <w:tcW w:w="2196" w:type="dxa"/>
            <w:vAlign w:val="center"/>
            <w:textDirection w:val="lrTb"/>
            <w:noWrap w:val="false"/>
          </w:tcPr>
          <w:p w14:paraId="39327DD0">
            <w:pPr>
              <w:pBdr/>
              <w:spacing/>
              <w:ind/>
              <w:jc w:val="center"/>
              <w:rPr/>
            </w:pPr>
            <w:r>
              <w:t xml:space="preserve">Thôn Phù Liễn</w:t>
            </w:r>
            <w:r>
              <w:t xml:space="preserve">, </w:t>
            </w:r>
            <w:r>
              <w:t xml:space="preserve">xã Phúc Thịnh, Thành phố Hà Nội</w:t>
            </w:r>
            <w:r>
              <w:t xml:space="preserve"> ✔</w:t>
            </w:r>
            <w:r/>
          </w:p>
        </w:tc>
        <w:tc>
          <w:tcPr>
            <w:tcBorders/>
            <w:tcW w:w="1344" w:type="dxa"/>
            <w:vAlign w:val="center"/>
            <w:textDirection w:val="lrTb"/>
            <w:noWrap w:val="false"/>
          </w:tcPr>
          <w:p w14:paraId="720BC03F" w14:textId="77777777">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3</w:t>
            </w:r>
            <w:r/>
          </w:p>
        </w:tc>
        <w:tc>
          <w:tcPr>
            <w:tcBorders/>
            <w:tcW w:w="1701" w:type="dxa"/>
            <w:vAlign w:val="center"/>
            <w:textDirection w:val="lrTb"/>
            <w:noWrap w:val="false"/>
          </w:tcPr>
          <w:p w14:paraId="02850E00" w14:textId="77777777">
            <w:pPr>
              <w:pBdr/>
              <w:spacing/>
              <w:ind/>
              <w:jc w:val="center"/>
              <w:rPr/>
            </w:pPr>
            <w:r>
              <w:t xml:space="preserve">Pháp lý</w:t>
            </w:r>
            <w:r/>
          </w:p>
        </w:tc>
        <w:tc>
          <w:tcPr>
            <w:tcBorders/>
            <w:tcW w:w="2196"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2196"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44" w:type="dxa"/>
            <w:vAlign w:val="center"/>
            <w:textDirection w:val="lrTb"/>
            <w:noWrap w:val="false"/>
          </w:tcPr>
          <w:p w14:paraId="720BC03F" w14:textId="77777777">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4</w:t>
            </w:r>
            <w:r/>
          </w:p>
        </w:tc>
        <w:tc>
          <w:tcPr>
            <w:tcBorders/>
            <w:tcW w:w="1701" w:type="dxa"/>
            <w:vAlign w:val="center"/>
            <w:textDirection w:val="lrTb"/>
            <w:noWrap w:val="false"/>
          </w:tcPr>
          <w:p w14:paraId="02850E00" w14:textId="77777777">
            <w:pPr>
              <w:pBdr/>
              <w:spacing/>
              <w:ind/>
              <w:jc w:val="center"/>
              <w:rPr/>
            </w:pPr>
            <w:r>
              <w:t xml:space="preserve">Loại đất</w:t>
            </w:r>
            <w:r/>
          </w:p>
        </w:tc>
        <w:tc>
          <w:tcPr>
            <w:tcBorders/>
            <w:tcW w:w="2196" w:type="dxa"/>
            <w:vAlign w:val="center"/>
            <w:textDirection w:val="lrTb"/>
            <w:noWrap w:val="false"/>
          </w:tcPr>
          <w:p w14:paraId="4576CF3F" w14:textId="77777777">
            <w:pPr>
              <w:pBdr/>
              <w:spacing/>
              <w:ind/>
              <w:jc w:val="center"/>
              <w:rPr/>
            </w:pPr>
            <w:r>
              <w:t xml:space="preserve">Đất ở nông thôn</w:t>
            </w:r>
            <w:r/>
          </w:p>
        </w:tc>
        <w:tc>
          <w:tcPr>
            <w:tcBorders/>
            <w:tcW w:w="2196" w:type="dxa"/>
            <w:vAlign w:val="center"/>
            <w:textDirection w:val="lrTb"/>
            <w:noWrap w:val="false"/>
          </w:tcPr>
          <w:p w14:paraId="79F97508" w14:textId="77777777">
            <w:pPr>
              <w:pBdr/>
              <w:spacing/>
              <w:ind/>
              <w:jc w:val="center"/>
              <w:rPr/>
            </w:pPr>
            <w:r>
              <w:t xml:space="preserve">Đất ở nông thôn ✔</w:t>
            </w:r>
            <w:r/>
          </w:p>
        </w:tc>
        <w:tc>
          <w:tcPr>
            <w:tcBorders/>
            <w:tcW w:w="1344" w:type="dxa"/>
            <w:vAlign w:val="center"/>
            <w:textDirection w:val="lrTb"/>
            <w:noWrap w:val="false"/>
          </w:tcPr>
          <w:p w14:paraId="720BC03F" w14:textId="77777777">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5</w:t>
            </w:r>
            <w:r/>
          </w:p>
        </w:tc>
        <w:tc>
          <w:tcPr>
            <w:tcBorders/>
            <w:tcW w:w="1701" w:type="dxa"/>
            <w:vAlign w:val="center"/>
            <w:textDirection w:val="lrTb"/>
            <w:noWrap w:val="false"/>
          </w:tcPr>
          <w:p w14:paraId="02850E00" w14:textId="77777777">
            <w:pPr>
              <w:pBdr/>
              <w:spacing/>
              <w:ind/>
              <w:jc w:val="center"/>
              <w:rPr/>
            </w:pPr>
            <w:r>
              <w:t xml:space="preserve">Thời hạn sử dụng</w:t>
            </w:r>
            <w:r/>
          </w:p>
        </w:tc>
        <w:tc>
          <w:tcPr>
            <w:tcBorders/>
            <w:tcW w:w="2196" w:type="dxa"/>
            <w:vAlign w:val="center"/>
            <w:textDirection w:val="lrTb"/>
            <w:noWrap w:val="false"/>
          </w:tcPr>
          <w:p w14:paraId="4576CF3F" w14:textId="77777777">
            <w:pPr>
              <w:pBdr/>
              <w:spacing/>
              <w:ind/>
              <w:jc w:val="center"/>
              <w:rPr/>
            </w:pPr>
            <w:r>
              <w:t xml:space="preserve">Lâu dài</w:t>
            </w:r>
            <w:r/>
          </w:p>
        </w:tc>
        <w:tc>
          <w:tcPr>
            <w:tcBorders/>
            <w:tcW w:w="2196" w:type="dxa"/>
            <w:vAlign w:val="center"/>
            <w:textDirection w:val="lrTb"/>
            <w:noWrap w:val="false"/>
          </w:tcPr>
          <w:p w14:paraId="79F97508" w14:textId="77777777">
            <w:pPr>
              <w:pBdr/>
              <w:spacing/>
              <w:ind/>
              <w:jc w:val="center"/>
              <w:rPr/>
            </w:pPr>
            <w:r>
              <w:t xml:space="preserve">Lâu dài ✔</w:t>
            </w:r>
            <w:r/>
          </w:p>
        </w:tc>
        <w:tc>
          <w:tcPr>
            <w:tcBorders/>
            <w:tcW w:w="1344" w:type="dxa"/>
            <w:vAlign w:val="center"/>
            <w:textDirection w:val="lrTb"/>
            <w:noWrap w:val="false"/>
          </w:tcPr>
          <w:p w14:paraId="720BC03F" w14:textId="77777777">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6</w:t>
            </w:r>
            <w:r/>
          </w:p>
        </w:tc>
        <w:tc>
          <w:tcPr>
            <w:tcBorders/>
            <w:tcW w:w="1701" w:type="dxa"/>
            <w:vAlign w:val="center"/>
            <w:textDirection w:val="lrTb"/>
            <w:noWrap w:val="false"/>
          </w:tcPr>
          <w:p w14:paraId="02850E00" w14:textId="77777777">
            <w:pPr>
              <w:pBdr/>
              <w:spacing/>
              <w:ind/>
              <w:jc w:val="center"/>
              <w:rPr/>
            </w:pPr>
            <w:r>
              <w:t xml:space="preserve">Diện tích</w:t>
            </w:r>
            <w:r/>
          </w:p>
        </w:tc>
        <w:tc>
          <w:tcPr>
            <w:tcBorders/>
            <w:tcW w:w="2196" w:type="dxa"/>
            <w:vAlign w:val="center"/>
            <w:textDirection w:val="lrTb"/>
            <w:noWrap w:val="false"/>
          </w:tcPr>
          <w:p w14:paraId="4576CF3F" w14:textId="77777777">
            <w:pPr>
              <w:pBdr/>
              <w:spacing/>
              <w:ind/>
              <w:jc w:val="center"/>
              <w:rPr/>
            </w:pPr>
            <w:r>
              <w:t xml:space="preserve">52,3</w:t>
            </w:r>
            <w:r/>
          </w:p>
        </w:tc>
        <w:tc>
          <w:tcPr>
            <w:tcBorders/>
            <w:tcW w:w="2196" w:type="dxa"/>
            <w:vAlign w:val="center"/>
            <w:textDirection w:val="lrTb"/>
            <w:noWrap w:val="false"/>
          </w:tcPr>
          <w:p w14:paraId="79F97508" w14:textId="77777777">
            <w:pPr>
              <w:pBdr/>
              <w:spacing/>
              <w:ind/>
              <w:jc w:val="center"/>
              <w:rPr/>
            </w:pPr>
            <w:r>
              <w:t xml:space="preserve">52,3 ✔</w:t>
            </w:r>
            <w:r/>
          </w:p>
        </w:tc>
        <w:tc>
          <w:tcPr>
            <w:tcBorders/>
            <w:tcW w:w="1344" w:type="dxa"/>
            <w:vAlign w:val="center"/>
            <w:textDirection w:val="lrTb"/>
            <w:noWrap w:val="false"/>
          </w:tcPr>
          <w:p w14:paraId="720BC03F" w14:textId="77777777">
            <w:pPr>
              <w:pBdr/>
              <w:spacing/>
              <w:ind/>
              <w:jc w:val="center"/>
              <w:rPr/>
            </w:pPr>
            <w:r>
              <w:t xml:space="preserve">0</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7</w:t>
            </w:r>
            <w:r/>
          </w:p>
        </w:tc>
        <w:tc>
          <w:tcPr>
            <w:tcBorders/>
            <w:tcW w:w="1701" w:type="dxa"/>
            <w:vAlign w:val="center"/>
            <w:textDirection w:val="lrTb"/>
            <w:noWrap w:val="false"/>
          </w:tcPr>
          <w:p w14:paraId="02850E00" w14:textId="77777777">
            <w:pPr>
              <w:pBdr/>
              <w:spacing/>
              <w:ind/>
              <w:jc w:val="center"/>
              <w:rPr/>
            </w:pPr>
            <w:r>
              <w:t xml:space="preserve">Mặt tiền</w:t>
            </w:r>
            <w:r/>
          </w:p>
        </w:tc>
        <w:tc>
          <w:tcPr>
            <w:tcBorders/>
            <w:tcW w:w="2196" w:type="dxa"/>
            <w:vAlign w:val="center"/>
            <w:textDirection w:val="lrTb"/>
            <w:noWrap w:val="false"/>
          </w:tcPr>
          <w:p w14:paraId="4576CF3F" w14:textId="77777777">
            <w:pPr>
              <w:pBdr/>
              <w:spacing/>
              <w:ind/>
              <w:jc w:val="center"/>
              <w:rPr/>
            </w:pPr>
            <w:r>
              <w:t xml:space="preserve">4,2</w:t>
            </w:r>
            <w:r/>
          </w:p>
        </w:tc>
        <w:tc>
          <w:tcPr>
            <w:tcBorders/>
            <w:tcW w:w="2196" w:type="dxa"/>
            <w:vAlign w:val="center"/>
            <w:textDirection w:val="lrTb"/>
            <w:noWrap w:val="false"/>
          </w:tcPr>
          <w:p w14:paraId="79F97508" w14:textId="77777777">
            <w:pPr>
              <w:pBdr/>
              <w:spacing/>
              <w:ind/>
              <w:jc w:val="center"/>
              <w:rPr/>
            </w:pPr>
            <w:r>
              <w:t xml:space="preserve">4,2 ✔</w:t>
            </w:r>
            <w:r/>
          </w:p>
        </w:tc>
        <w:tc>
          <w:tcPr>
            <w:tcBorders/>
            <w:tcW w:w="1344" w:type="dxa"/>
            <w:vAlign w:val="center"/>
            <w:textDirection w:val="lrTb"/>
            <w:noWrap w:val="false"/>
          </w:tcPr>
          <w:p w14:paraId="720BC03F" w14:textId="77777777">
            <w:pPr>
              <w:pBdr/>
              <w:spacing/>
              <w:ind/>
              <w:jc w:val="center"/>
              <w:rPr/>
            </w:pPr>
            <w:r>
              <w:t xml:space="preserve">0</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8</w:t>
            </w:r>
            <w:r/>
          </w:p>
        </w:tc>
        <w:tc>
          <w:tcPr>
            <w:tcBorders/>
            <w:tcW w:w="1701" w:type="dxa"/>
            <w:vAlign w:val="center"/>
            <w:textDirection w:val="lrTb"/>
            <w:noWrap w:val="false"/>
          </w:tcPr>
          <w:p w14:paraId="02850E00" w14:textId="77777777">
            <w:pPr>
              <w:pBdr/>
              <w:spacing/>
              <w:ind/>
              <w:jc w:val="center"/>
              <w:rPr/>
            </w:pPr>
            <w:r>
              <w:t xml:space="preserve">Chiều sâu</w:t>
            </w:r>
            <w:r/>
          </w:p>
        </w:tc>
        <w:tc>
          <w:tcPr>
            <w:tcBorders/>
            <w:tcW w:w="2196" w:type="dxa"/>
            <w:vAlign w:val="center"/>
            <w:textDirection w:val="lrTb"/>
            <w:noWrap w:val="false"/>
          </w:tcPr>
          <w:p w14:paraId="5E546C9C">
            <w:pPr>
              <w:pBdr/>
              <w:spacing/>
              <w:ind/>
              <w:jc w:val="center"/>
              <w:rPr/>
            </w:pPr>
            <w:r>
              <w:t xml:space="preserve">12,2-12,34</w:t>
            </w:r>
            <w:r/>
          </w:p>
        </w:tc>
        <w:tc>
          <w:tcPr>
            <w:tcBorders/>
            <w:tcW w:w="2196" w:type="dxa"/>
            <w:vAlign w:val="center"/>
            <w:textDirection w:val="lrTb"/>
            <w:noWrap w:val="false"/>
          </w:tcPr>
          <w:p w14:paraId="5E546C9C">
            <w:pPr>
              <w:pBdr/>
              <w:spacing/>
              <w:ind/>
              <w:jc w:val="center"/>
              <w:rPr/>
            </w:pPr>
            <w:r>
              <w:t xml:space="preserve">12,2-12,34</w:t>
            </w:r>
            <w:r>
              <w:t xml:space="preserve"> ✔</w:t>
            </w:r>
            <w:r/>
          </w:p>
        </w:tc>
        <w:tc>
          <w:tcPr>
            <w:tcBorders/>
            <w:tcW w:w="1344" w:type="dxa"/>
            <w:vAlign w:val="center"/>
            <w:textDirection w:val="lrTb"/>
            <w:noWrap w:val="false"/>
          </w:tcPr>
          <w:p w14:paraId="720BC03F" w14:textId="77777777">
            <w:pPr>
              <w:pBdr/>
              <w:spacing/>
              <w:ind/>
              <w:jc w:val="center"/>
              <w:rPr/>
            </w:pPr>
            <w:r>
              <w:t xml:space="preserve">0</w:t>
            </w:r>
            <w:r/>
          </w:p>
        </w:tc>
        <w:tc>
          <w:tcPr>
            <w:tcBorders/>
            <w:tcW w:w="1344" w:type="dxa"/>
            <w:vAlign w:val="center"/>
            <w:textDirection w:val="lrTb"/>
            <w:noWrap w:val="false"/>
          </w:tcPr>
          <w:p w14:paraId="752C9E74">
            <w:pPr>
              <w:pBdr/>
              <w:spacing/>
              <w:ind/>
              <w:rPr/>
            </w:pPr>
            <w:r/>
            <w:r/>
          </w:p>
        </w:tc>
      </w:tr>
      <w:tr>
        <w:trPr>
          <w:jc w:val="center"/>
        </w:trPr>
        <w:tc>
          <w:tcPr>
            <w:tcBorders/>
            <w:tcW w:w="732" w:type="dxa"/>
            <w:vAlign w:val="center"/>
            <w:textDirection w:val="lrTb"/>
            <w:noWrap w:val="false"/>
          </w:tcPr>
          <w:p w14:paraId="26B17FEA" w14:textId="77777777">
            <w:pPr>
              <w:pBdr/>
              <w:spacing/>
              <w:ind/>
              <w:jc w:val="center"/>
              <w:rPr/>
            </w:pPr>
            <w:r>
              <w:t xml:space="preserve">9</w:t>
            </w:r>
            <w:r/>
          </w:p>
        </w:tc>
        <w:tc>
          <w:tcPr>
            <w:tcBorders/>
            <w:tcW w:w="1701" w:type="dxa"/>
            <w:vAlign w:val="center"/>
            <w:textDirection w:val="lrTb"/>
            <w:noWrap w:val="false"/>
          </w:tcPr>
          <w:p w14:paraId="02850E00" w14:textId="77777777">
            <w:pPr>
              <w:pBdr/>
              <w:spacing/>
              <w:ind/>
              <w:jc w:val="center"/>
              <w:rPr/>
            </w:pPr>
            <w:r>
              <w:t xml:space="preserve">Mặt tiếp giáp</w:t>
            </w:r>
            <w:r/>
          </w:p>
        </w:tc>
        <w:tc>
          <w:tcPr>
            <w:tcBorders/>
            <w:tcW w:w="2196" w:type="dxa"/>
            <w:vAlign w:val="center"/>
            <w:textDirection w:val="lrTb"/>
            <w:noWrap w:val="false"/>
          </w:tcPr>
          <w:p w14:paraId="4576CF3F" w14:textId="77777777">
            <w:pPr>
              <w:pBdr/>
              <w:spacing/>
              <w:ind/>
              <w:jc w:val="center"/>
              <w:rPr/>
            </w:pPr>
            <w:r>
              <w:t xml:space="preserve">01 mặt tiền</w:t>
            </w:r>
            <w:r/>
          </w:p>
        </w:tc>
        <w:tc>
          <w:tcPr>
            <w:tcBorders/>
            <w:tcW w:w="2196" w:type="dxa"/>
            <w:vAlign w:val="center"/>
            <w:textDirection w:val="lrTb"/>
            <w:noWrap w:val="false"/>
          </w:tcPr>
          <w:p w14:paraId="79F97508" w14:textId="77777777">
            <w:pPr>
              <w:pBdr/>
              <w:spacing/>
              <w:ind/>
              <w:jc w:val="center"/>
              <w:rPr/>
            </w:pPr>
            <w:r>
              <w:t xml:space="preserve">01 mặt tiền ✔</w:t>
            </w:r>
            <w:r/>
          </w:p>
        </w:tc>
        <w:tc>
          <w:tcPr>
            <w:tcBorders/>
            <w:tcW w:w="1344" w:type="dxa"/>
            <w:vAlign w:val="center"/>
            <w:textDirection w:val="lrTb"/>
            <w:noWrap w:val="false"/>
          </w:tcPr>
          <w:p w14:paraId="720BC03F" w14:textId="77777777">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10</w:t>
            </w:r>
            <w:r/>
          </w:p>
        </w:tc>
        <w:tc>
          <w:tcPr>
            <w:tcBorders/>
            <w:tcW w:w="1701" w:type="dxa"/>
            <w:vAlign w:val="center"/>
            <w:textDirection w:val="lrTb"/>
            <w:noWrap w:val="false"/>
          </w:tcPr>
          <w:p w14:paraId="02850E00" w14:textId="77777777">
            <w:pPr>
              <w:pBdr/>
              <w:spacing/>
              <w:ind/>
              <w:jc w:val="center"/>
              <w:rPr/>
            </w:pPr>
            <w:r>
              <w:t xml:space="preserve">Hình dạng thửa đất</w:t>
            </w:r>
            <w:r/>
          </w:p>
        </w:tc>
        <w:tc>
          <w:tcPr>
            <w:tcBorders/>
            <w:tcW w:w="2196" w:type="dxa"/>
            <w:vAlign w:val="center"/>
            <w:textDirection w:val="lrTb"/>
            <w:noWrap w:val="false"/>
          </w:tcPr>
          <w:p w14:paraId="4576CF3F" w14:textId="77777777">
            <w:pPr>
              <w:pBdr/>
              <w:spacing/>
              <w:ind/>
              <w:jc w:val="center"/>
              <w:rPr/>
            </w:pPr>
            <w:r>
              <w:t xml:space="preserve">Hình chữ nhật</w:t>
            </w:r>
            <w:r/>
          </w:p>
        </w:tc>
        <w:tc>
          <w:tcPr>
            <w:tcBorders/>
            <w:tcW w:w="2196" w:type="dxa"/>
            <w:vAlign w:val="center"/>
            <w:textDirection w:val="lrTb"/>
            <w:noWrap w:val="false"/>
          </w:tcPr>
          <w:p w14:paraId="79F97508" w14:textId="77777777">
            <w:pPr>
              <w:pBdr/>
              <w:spacing/>
              <w:ind/>
              <w:jc w:val="center"/>
              <w:rPr/>
            </w:pPr>
            <w:r>
              <w:t xml:space="preserve">Hình chữ nhật ✔</w:t>
            </w:r>
            <w:r/>
          </w:p>
        </w:tc>
        <w:tc>
          <w:tcPr>
            <w:tcBorders/>
            <w:tcW w:w="1344" w:type="dxa"/>
            <w:vAlign w:val="center"/>
            <w:textDirection w:val="lrTb"/>
            <w:noWrap w:val="false"/>
          </w:tcPr>
          <w:p w14:paraId="720BC03F" w14:textId="77777777">
            <w:pPr>
              <w:pBdr/>
              <w:spacing/>
              <w:ind/>
              <w:jc w:val="center"/>
              <w:rPr/>
            </w:pPr>
            <w:r>
              <w:t xml:space="preserve">Không</w:t>
            </w:r>
            <w:r/>
          </w:p>
        </w:tc>
        <w:tc>
          <w:tcPr>
            <w:tcBorders/>
            <w:tcW w:w="1344" w:type="dxa"/>
            <w:vAlign w:val="center"/>
            <w:textDirection w:val="lrTb"/>
            <w:noWrap w:val="false"/>
          </w:tcPr>
          <w:p w14:paraId="47DB12F8" w14:textId="77777777">
            <w:pPr>
              <w:pBdr/>
              <w:spacing/>
              <w:ind/>
              <w:jc w:val="center"/>
              <w:rPr/>
            </w:pPr>
            <w:r/>
            <w:r/>
          </w:p>
        </w:tc>
      </w:tr>
    </w:tbl>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91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716D96">
            <w:pPr>
              <w:pBdr/>
              <w:spacing w:after="0" w:before="0" w:line="240" w:lineRule="auto"/>
              <w:ind/>
              <w:jc w:val="center"/>
              <w:rPr/>
            </w:pPr>
            <w:r>
              <w:rPr>
                <w:rFonts w:ascii="Times New Roman" w:hAnsi="Times New Roman" w:eastAsia="Times New Roman" w:cs="Times New Roman"/>
                <w:color w:val="000000"/>
                <w:sz w:val="22"/>
              </w:rPr>
              <w:t xml:space="preserve">Thôn Phù Liễn, xã Bắc Hồng, huyện Đông Anh, Thành phố Hà Nội</w:t>
            </w:r>
            <w:r>
              <w:rPr>
                <w:rFonts w:ascii="Times New Roman" w:hAnsi="Times New Roman" w:eastAsia="Times New Roman" w:cs="Times New Roman"/>
                <w:i/>
                <w:iCs/>
                <w:color w:val="000000"/>
                <w:sz w:val="22"/>
              </w:rPr>
              <w:t xml:space="preserve"> (Nay là xã Phúc Thịnh,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92D02F">
            <w:pPr>
              <w:pBdr/>
              <w:spacing w:after="0" w:before="0" w:line="240" w:lineRule="auto"/>
              <w:ind/>
              <w:jc w:val="center"/>
              <w:rPr>
                <w:bCs/>
                <w:i/>
              </w:rPr>
            </w:pPr>
            <w:r>
              <w:rPr>
                <w:rFonts w:ascii="Times New Roman" w:hAnsi="Times New Roman" w:eastAsia="Times New Roman" w:cs="Times New Roman"/>
                <w:color w:val="000000"/>
                <w:sz w:val="22"/>
              </w:rPr>
              <w:t xml:space="preserve">Thôn Phù Liễn, xã Bắc Hồng, huyện Đông Anh, Thành phố Hà Nội </w:t>
            </w:r>
            <w:r>
              <w:rPr>
                <w:rFonts w:ascii="Times New Roman" w:hAnsi="Times New Roman" w:eastAsia="Times New Roman" w:cs="Times New Roman"/>
                <w:i/>
                <w:iCs/>
                <w:color w:val="000000"/>
                <w:sz w:val="22"/>
              </w:rPr>
              <w:t xml:space="preserve">(Nay là xã Phúc Thịnh, Thành phố Hà Nội)</w:t>
            </w:r>
            <w:r>
              <w:rPr>
                <w:bCs/>
                <w:i/>
              </w:rPr>
            </w:r>
            <w:r>
              <w:rPr>
                <w:bCs/>
                <w:i/>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C488BE4">
            <w:pPr>
              <w:pBdr/>
              <w:spacing w:after="0" w:before="0" w:line="240" w:lineRule="auto"/>
              <w:ind/>
              <w:jc w:val="center"/>
              <w:rPr>
                <w:bCs/>
                <w:i/>
              </w:rPr>
            </w:pPr>
            <w:r>
              <w:rPr>
                <w:rFonts w:ascii="Times New Roman" w:hAnsi="Times New Roman" w:eastAsia="Times New Roman" w:cs="Times New Roman"/>
                <w:color w:val="000000"/>
                <w:sz w:val="22"/>
              </w:rPr>
              <w:t xml:space="preserve">Thôn Phù Liễn, xã Bắc Hồng, huyện Đông Anh, Thành phố Hà Nội</w:t>
            </w:r>
            <w:r>
              <w:rPr>
                <w:rFonts w:ascii="Times New Roman" w:hAnsi="Times New Roman" w:eastAsia="Times New Roman" w:cs="Times New Roman"/>
                <w:i/>
                <w:iCs/>
                <w:color w:val="000000"/>
                <w:sz w:val="22"/>
              </w:rPr>
              <w:t xml:space="preserve"> (Nay là xã Phúc Thịnh, Thành phố Hà Nội)</w:t>
            </w:r>
            <w:r>
              <w:rPr>
                <w:bCs/>
                <w:i/>
              </w:rPr>
            </w:r>
            <w:r>
              <w:rPr>
                <w:bCs/>
                <w:i/>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0259390">
            <w:pPr>
              <w:pBdr/>
              <w:spacing w:after="0" w:before="0" w:line="240" w:lineRule="auto"/>
              <w:ind/>
              <w:jc w:val="center"/>
              <w:rPr>
                <w:bCs/>
                <w:i/>
              </w:rPr>
            </w:pPr>
            <w:r>
              <w:rPr>
                <w:rFonts w:ascii="Times New Roman" w:hAnsi="Times New Roman" w:eastAsia="Times New Roman" w:cs="Times New Roman"/>
                <w:color w:val="000000"/>
                <w:sz w:val="22"/>
              </w:rPr>
              <w:t xml:space="preserve">Thôn Phù Liễn, xã Bắc Hồng, huyện Đông Anh, Thành phố Hà Nội </w:t>
            </w:r>
            <w:r>
              <w:rPr>
                <w:rFonts w:ascii="Times New Roman" w:hAnsi="Times New Roman" w:eastAsia="Times New Roman" w:cs="Times New Roman"/>
                <w:i/>
                <w:iCs/>
                <w:color w:val="000000"/>
                <w:sz w:val="22"/>
              </w:rPr>
              <w:t xml:space="preserve">(Nay là xã Phúc Thịnh, Thành phố Hà Nội)</w:t>
            </w:r>
            <w:r>
              <w:rPr>
                <w:bCs/>
                <w:i/>
              </w:rPr>
            </w:r>
            <w:r>
              <w:rPr>
                <w:bCs/>
                <w:i/>
              </w:rPr>
            </w:r>
          </w:p>
        </w:tc>
      </w:tr>
      <w:tr>
        <w:trPr>
          <w:trHeight w:val="187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https://www.facebook.com/groups/batdongsandonganhhanoi8888/permalink/3252962581550999/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https://www.facebook.com/groups/batdongsandonganhhanoi8888/permalink/3253824288131495/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https://www.facebook.com/groups/batdongsandonganhhanoi8888/permalink/3271250149722242/</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EF71861">
            <w:pPr>
              <w:pBdr/>
              <w:spacing w:after="0" w:before="0" w:line="240" w:lineRule="auto"/>
              <w:ind/>
              <w:jc w:val="center"/>
              <w:rPr/>
            </w:pPr>
            <w:r>
              <w:rPr>
                <w:rFonts w:ascii="Times New Roman" w:hAnsi="Times New Roman" w:eastAsia="Times New Roman" w:cs="Times New Roman"/>
                <w:color w:val="000000"/>
                <w:sz w:val="22"/>
              </w:rPr>
              <w:t xml:space="preserve">SĐT: 0982907427</w:t>
              <w:br/>
              <w:t xml:space="preserve">(Sale Kim Thoa)</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2E57888">
            <w:pPr>
              <w:pBdr/>
              <w:spacing w:after="0" w:before="0" w:line="240" w:lineRule="auto"/>
              <w:ind/>
              <w:jc w:val="center"/>
              <w:rPr/>
            </w:pPr>
            <w:r>
              <w:rPr>
                <w:rFonts w:ascii="Times New Roman" w:hAnsi="Times New Roman" w:eastAsia="Times New Roman" w:cs="Times New Roman"/>
                <w:color w:val="000000"/>
                <w:sz w:val="22"/>
              </w:rPr>
              <w:t xml:space="preserve">SĐT: 0978288516  </w:t>
              <w:br/>
              <w:t xml:space="preserve">(Sale Hà Duy Bình)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B465C91">
            <w:pPr>
              <w:pBdr/>
              <w:spacing w:after="0" w:before="0" w:line="240" w:lineRule="auto"/>
              <w:ind/>
              <w:jc w:val="center"/>
              <w:rPr/>
            </w:pPr>
            <w:r>
              <w:rPr>
                <w:rFonts w:ascii="Times New Roman" w:hAnsi="Times New Roman" w:eastAsia="Times New Roman" w:cs="Times New Roman"/>
                <w:color w:val="000000"/>
                <w:sz w:val="22"/>
              </w:rPr>
              <w:t xml:space="preserve">SĐT: 0984895982   </w:t>
              <w:br/>
              <w:t xml:space="preserve">(Sale Trí Nguyễn)</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E56964">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B9B9657">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720F90C">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DE5CDD4">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6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506DE2">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F894C7">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C254990">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DC356A">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34D3F06">
            <w:pPr>
              <w:pBdr/>
              <w:spacing w:after="0" w:before="0" w:line="240" w:lineRule="auto"/>
              <w:ind/>
              <w:jc w:val="center"/>
              <w:rPr/>
            </w:pPr>
            <w:r>
              <w:rPr>
                <w:rFonts w:ascii="Times New Roman" w:hAnsi="Times New Roman" w:eastAsia="Times New Roman" w:cs="Times New Roman"/>
                <w:color w:val="000000"/>
                <w:sz w:val="22"/>
              </w:rPr>
              <w:t xml:space="preserve">Tài sản nằm tại Thôn Phù Liễn, xã Phúc Thịnh, Thành phố Hà Nội; cách đường trục chính khoảng 110m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F688D5">
            <w:pPr>
              <w:pBdr/>
              <w:spacing w:after="0" w:before="0" w:line="240" w:lineRule="auto"/>
              <w:ind/>
              <w:jc w:val="center"/>
              <w:rPr/>
            </w:pPr>
            <w:r>
              <w:rPr>
                <w:rFonts w:ascii="Times New Roman" w:hAnsi="Times New Roman" w:eastAsia="Times New Roman" w:cs="Times New Roman"/>
                <w:color w:val="000000"/>
                <w:sz w:val="22"/>
              </w:rPr>
              <w:t xml:space="preserve">Tài sản nằm tại Thôn Phù Liễn, xã Phúc Thịnh, Thành phố Hà Nội; cách đường trục chính khoảng 130m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D180AA">
            <w:pPr>
              <w:pBdr/>
              <w:spacing w:after="0" w:before="0" w:line="240" w:lineRule="auto"/>
              <w:ind/>
              <w:jc w:val="center"/>
              <w:rPr/>
            </w:pPr>
            <w:r>
              <w:rPr>
                <w:rFonts w:ascii="Times New Roman" w:hAnsi="Times New Roman" w:eastAsia="Times New Roman" w:cs="Times New Roman"/>
                <w:color w:val="000000"/>
                <w:sz w:val="22"/>
              </w:rPr>
              <w:t xml:space="preserve">Tài sản nằm tại Thôn Phù Liễn, xã Phúc Thịnh, Thành phố Hà Nội; cách đường trục chính khoảng 110m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92A38C">
            <w:pPr>
              <w:pBdr/>
              <w:spacing w:after="0" w:before="0" w:line="240" w:lineRule="auto"/>
              <w:ind/>
              <w:jc w:val="center"/>
              <w:rPr/>
            </w:pPr>
            <w:r>
              <w:rPr>
                <w:rFonts w:ascii="Times New Roman" w:hAnsi="Times New Roman" w:eastAsia="Times New Roman" w:cs="Times New Roman"/>
                <w:color w:val="000000"/>
                <w:sz w:val="22"/>
              </w:rPr>
              <w:t xml:space="preserve">Tài sản nằm tại Thôn Phù Liễn, xã Phúc Thịnh, Thành phố Hà Nội; cách đường trục chính khoảng 140m</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Mặt cắt đường trước đất khoảng 2,6m, mặt đường nhỏ nhất vào tài sản khoảng 2m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FF833C8">
            <w:pPr>
              <w:pBdr/>
              <w:spacing/>
              <w:ind/>
              <w:rPr/>
            </w:pPr>
            <w:r>
              <w:rPr>
                <w:color w:val="000000" w:themeColor="text1"/>
                <w:sz w:val="22"/>
                <w:szCs w:val="22"/>
              </w:rPr>
              <w:t xml:space="preserve">Mặt cắt đường trước đất khoảng 2,6m, mặt đường nhỏ nhất vào tài sản khoảng 2m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901644B">
            <w:pPr>
              <w:pBdr/>
              <w:spacing/>
              <w:ind/>
              <w:rPr/>
            </w:pPr>
            <w:r>
              <w:rPr>
                <w:color w:val="000000" w:themeColor="text1"/>
                <w:sz w:val="22"/>
                <w:szCs w:val="22"/>
              </w:rPr>
              <w:t xml:space="preserve">Mặt cắt đường trước đất khoảng 2,6m, mặt đường nhỏ nhất vào tài sản khoảng 2m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Mặt cắt đường trước đất khoảng 2,5m</w:t>
            </w:r>
            <w:r>
              <w:rPr>
                <w:color w:val="000000"/>
                <w:sz w:val="22"/>
                <w:szCs w:val="22"/>
              </w:rPr>
            </w:r>
            <w:r>
              <w:rPr>
                <w:color w:val="000000"/>
                <w:sz w:val="22"/>
                <w:szCs w:val="22"/>
              </w:rPr>
            </w:r>
          </w:p>
        </w:tc>
      </w:tr>
      <w:tr>
        <w:trPr>
          <w:trHeight w:val="34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A3E1364">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E33173">
            <w:pPr>
              <w:pBdr/>
              <w:spacing w:after="0" w:before="0" w:line="240" w:lineRule="auto"/>
              <w:ind/>
              <w:jc w:val="center"/>
              <w:rPr/>
            </w:pPr>
            <w:r>
              <w:rPr>
                <w:rFonts w:ascii="Times New Roman" w:hAnsi="Times New Roman" w:eastAsia="Times New Roman" w:cs="Times New Roman"/>
                <w:color w:val="000000"/>
                <w:sz w:val="22"/>
              </w:rPr>
              <w:t xml:space="preserve">52,3</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CE5F2D">
            <w:pPr>
              <w:pBdr/>
              <w:spacing w:after="0" w:before="0" w:line="240" w:lineRule="auto"/>
              <w:ind/>
              <w:jc w:val="center"/>
              <w:rPr/>
            </w:pPr>
            <w:r>
              <w:rPr>
                <w:rFonts w:ascii="Times New Roman" w:hAnsi="Times New Roman" w:eastAsia="Times New Roman" w:cs="Times New Roman"/>
                <w:color w:val="000000"/>
                <w:sz w:val="22"/>
              </w:rPr>
              <w:t xml:space="preserve">52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EC42A4">
            <w:pPr>
              <w:pBdr/>
              <w:spacing w:after="0" w:before="0" w:line="240" w:lineRule="auto"/>
              <w:ind/>
              <w:jc w:val="center"/>
              <w:rPr/>
            </w:pPr>
            <w:r>
              <w:rPr>
                <w:rFonts w:ascii="Times New Roman" w:hAnsi="Times New Roman" w:eastAsia="Times New Roman" w:cs="Times New Roman"/>
                <w:color w:val="000000"/>
                <w:sz w:val="22"/>
              </w:rPr>
              <w:t xml:space="preserve">52,4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B2D611E">
            <w:pPr>
              <w:pBdr/>
              <w:spacing w:after="0" w:before="0" w:line="240" w:lineRule="auto"/>
              <w:ind/>
              <w:jc w:val="center"/>
              <w:rPr/>
            </w:pPr>
            <w:r>
              <w:rPr>
                <w:rFonts w:ascii="Times New Roman" w:hAnsi="Times New Roman" w:eastAsia="Times New Roman" w:cs="Times New Roman"/>
                <w:color w:val="000000"/>
                <w:sz w:val="22"/>
              </w:rPr>
              <w:t xml:space="preserve">55,3</w:t>
            </w:r>
            <w:r/>
          </w:p>
        </w:tc>
      </w:tr>
      <w:tr>
        <w:trPr>
          <w:trHeight w:val="335"/>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00668EA7">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5033B102">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A46BDEF">
            <w:pPr>
              <w:pBdr/>
              <w:spacing w:after="0" w:before="0" w:line="240" w:lineRule="auto"/>
              <w:ind/>
              <w:jc w:val="center"/>
              <w:rPr/>
            </w:pPr>
            <w:r>
              <w:rPr>
                <w:rFonts w:ascii="Times New Roman" w:hAnsi="Times New Roman" w:eastAsia="Times New Roman" w:cs="Times New Roman"/>
                <w:color w:val="000000"/>
                <w:sz w:val="22"/>
              </w:rPr>
              <w:t xml:space="preserve">4,20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D99A0AA">
            <w:pPr>
              <w:pBdr/>
              <w:spacing w:after="0" w:before="0" w:line="240" w:lineRule="auto"/>
              <w:ind/>
              <w:jc w:val="center"/>
              <w:rPr/>
            </w:pPr>
            <w:r>
              <w:rPr>
                <w:rFonts w:ascii="Times New Roman" w:hAnsi="Times New Roman" w:eastAsia="Times New Roman" w:cs="Times New Roman"/>
                <w:color w:val="000000"/>
                <w:sz w:val="22"/>
              </w:rPr>
              <w:t xml:space="preserve">4,1</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EEE684C">
            <w:pPr>
              <w:pBdr/>
              <w:spacing w:after="0" w:before="0" w:line="240" w:lineRule="auto"/>
              <w:ind/>
              <w:jc w:val="center"/>
              <w:rPr/>
            </w:pPr>
            <w:r>
              <w:rPr>
                <w:rFonts w:ascii="Times New Roman" w:hAnsi="Times New Roman" w:eastAsia="Times New Roman" w:cs="Times New Roman"/>
                <w:color w:val="000000"/>
                <w:sz w:val="22"/>
              </w:rPr>
              <w:t xml:space="preserve">4,650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F6E6269">
            <w:pPr>
              <w:pBdr/>
              <w:spacing w:after="0" w:before="0" w:line="240" w:lineRule="auto"/>
              <w:ind/>
              <w:jc w:val="center"/>
              <w:rPr/>
            </w:pPr>
            <w:r>
              <w:rPr>
                <w:rFonts w:ascii="Times New Roman" w:hAnsi="Times New Roman" w:eastAsia="Times New Roman" w:cs="Times New Roman"/>
                <w:color w:val="000000"/>
                <w:sz w:val="22"/>
              </w:rPr>
              <w:t xml:space="preserve">3,88</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0951FF">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06DCFE">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100350">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6F584">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42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E92F3FB">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34F607">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5815B5">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E6B194">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1B0B0E7">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69E9F86">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A101F">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26ED32">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198B0E0">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7E0202">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8200087">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A443AFB">
            <w:pPr>
              <w:pBdr/>
              <w:spacing w:after="0" w:before="0" w:line="240" w:lineRule="auto"/>
              <w:ind/>
              <w:rPr/>
            </w:pPr>
            <w:r>
              <w:rPr>
                <w:rFonts w:ascii="Times New Roman" w:hAnsi="Times New Roman" w:eastAsia="Times New Roman" w:cs="Times New Roman"/>
                <w:color w:val="000000"/>
                <w:sz w:val="22"/>
              </w:rPr>
              <w:t xml:space="preserve">Yếu tố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279132">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559183">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28CBC7">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38EE10">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9FA7FDA">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FD2E2BE">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A4399D">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C2F27D">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0EC2A12">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61D4D5">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B26CCEA">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29EA989">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F75FBA">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4A4EC3">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08111A">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016EDB5">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14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DADA8D">
            <w:pPr>
              <w:pBdr/>
              <w:spacing w:after="0" w:before="0" w:line="276" w:lineRule="auto"/>
              <w:ind/>
              <w:jc w:val="center"/>
              <w:rPr/>
            </w:pPr>
            <w:r>
              <w:rPr>
                <w:rFonts w:ascii="Times New Roman" w:hAnsi="Times New Roman" w:eastAsia="Times New Roman" w:cs="Times New Roman"/>
                <w:color w:val="000000"/>
                <w:sz w:val="22"/>
              </w:rPr>
              <w:t xml:space="preserve">19</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84D8B30">
            <w:pPr>
              <w:pBdr/>
              <w:spacing w:after="0" w:before="0" w:line="276" w:lineRule="auto"/>
              <w:ind/>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EED7E5">
            <w:pPr>
              <w:pBdr/>
              <w:spacing w:after="0" w:before="0" w:line="276"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FBC2053">
            <w:pPr>
              <w:pBdr/>
              <w:spacing w:after="0" w:before="0" w:line="276"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46445B0">
            <w:pPr>
              <w:pBdr/>
              <w:spacing w:after="0" w:before="0" w:line="276"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2605D9">
            <w:pPr>
              <w:pBdr/>
              <w:spacing w:after="0" w:before="0" w:line="276" w:lineRule="auto"/>
              <w:ind/>
              <w:jc w:val="center"/>
              <w:rPr/>
            </w:pPr>
            <w:r>
              <w:rPr>
                <w:rFonts w:ascii="Times New Roman" w:hAnsi="Times New Roman" w:eastAsia="Times New Roman" w:cs="Times New Roman"/>
                <w:color w:val="000000"/>
                <w:sz w:val="22"/>
              </w:rPr>
              <w:t xml:space="preserve">Đất trống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2.900.000.000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3.000.000.000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2.850.000.000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2.610.000.000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2.700.000.000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2.565.000.000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2.610.000.000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2.700.000.000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2.565.000.000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50.192.308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51.526.718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46.383.363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2.610.000.000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2.700.000.000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2.565.000.000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50.192.308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51.526.718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46.383.363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8BA4A5C">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37EE03E6">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426F06FE">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5B0D103C">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50.192.308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51.526.718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46.383.363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4FC43FB">
            <w:pPr>
              <w:pBdr/>
              <w:spacing w:after="0" w:before="0" w:line="240" w:lineRule="auto"/>
              <w:ind/>
              <w:jc w:val="center"/>
              <w:rPr/>
            </w:pPr>
            <w:r>
              <w:rPr>
                <w:rFonts w:ascii="Times New Roman" w:hAnsi="Times New Roman" w:eastAsia="Times New Roman" w:cs="Times New Roman"/>
                <w:b/>
                <w:color w:val="000000"/>
                <w:sz w:val="22"/>
              </w:rPr>
              <w:t xml:space="preserve">Tài sản nằm tại Thôn Phù Liễn, xã Phúc Thịnh, Thành phố Hà Nội; cách đường trục chính khoảng 110m</w:t>
            </w:r>
            <w:r/>
          </w:p>
        </w:tc>
        <w:tc>
          <w:tcPr>
            <w:shd w:val="clear" w:color="000000" w:fill="ffffff"/>
            <w:tcBorders/>
            <w:tcW w:w="1522" w:type="dxa"/>
            <w:vAlign w:val="center"/>
            <w:textDirection w:val="lrTb"/>
            <w:noWrap w:val="false"/>
          </w:tcPr>
          <w:p w14:paraId="14ABD93B">
            <w:pPr>
              <w:pBdr/>
              <w:spacing w:after="0" w:before="0" w:line="240" w:lineRule="auto"/>
              <w:ind/>
              <w:jc w:val="center"/>
              <w:rPr/>
            </w:pPr>
            <w:r>
              <w:rPr>
                <w:rFonts w:ascii="Times New Roman" w:hAnsi="Times New Roman" w:eastAsia="Times New Roman" w:cs="Times New Roman"/>
                <w:b/>
                <w:color w:val="000000"/>
                <w:sz w:val="22"/>
              </w:rPr>
              <w:t xml:space="preserve">Tài sản nằm tại Thôn Phù Liễn, xã Phúc Thịnh, Thành phố Hà Nội; cách đường trục chính khoảng 130m</w:t>
            </w:r>
            <w:r/>
          </w:p>
        </w:tc>
        <w:tc>
          <w:tcPr>
            <w:shd w:val="clear" w:color="000000" w:fill="ffffff"/>
            <w:tcBorders/>
            <w:tcW w:w="1522" w:type="dxa"/>
            <w:vAlign w:val="center"/>
            <w:textDirection w:val="lrTb"/>
            <w:noWrap w:val="false"/>
          </w:tcPr>
          <w:p w14:paraId="5411DDB7">
            <w:pPr>
              <w:pBdr/>
              <w:spacing w:after="0" w:before="0" w:line="240" w:lineRule="auto"/>
              <w:ind/>
              <w:jc w:val="center"/>
              <w:rPr/>
            </w:pPr>
            <w:r>
              <w:rPr>
                <w:rFonts w:ascii="Times New Roman" w:hAnsi="Times New Roman" w:eastAsia="Times New Roman" w:cs="Times New Roman"/>
                <w:b/>
                <w:color w:val="000000"/>
                <w:sz w:val="22"/>
              </w:rPr>
              <w:t xml:space="preserve">Tài sản nằm tại Thôn Phù Liễn, xã Phúc Thịnh, Thành phố Hà Nội; cách đường trục chính khoảng 110m</w:t>
            </w:r>
            <w:r/>
          </w:p>
        </w:tc>
        <w:tc>
          <w:tcPr>
            <w:shd w:val="clear" w:color="000000" w:fill="ffffff"/>
            <w:tcBorders/>
            <w:tcW w:w="1522" w:type="dxa"/>
            <w:vAlign w:val="center"/>
            <w:textDirection w:val="lrTb"/>
            <w:noWrap w:val="false"/>
          </w:tcPr>
          <w:p w14:paraId="48420A37">
            <w:pPr>
              <w:pBdr/>
              <w:spacing w:after="0" w:before="0" w:line="240" w:lineRule="auto"/>
              <w:ind/>
              <w:jc w:val="center"/>
              <w:rPr/>
            </w:pPr>
            <w:r>
              <w:rPr>
                <w:rFonts w:ascii="Times New Roman" w:hAnsi="Times New Roman" w:eastAsia="Times New Roman" w:cs="Times New Roman"/>
                <w:b/>
                <w:color w:val="000000"/>
                <w:sz w:val="22"/>
              </w:rPr>
              <w:t xml:space="preserve">Tài sản nằm tại Thôn Phù Liễn, xã Phúc Thịnh, Thành phố Hà Nội; cách đường trục chính khoảng 140m</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50.192.308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51.526.718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46.383.363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2601275">
            <w:pPr>
              <w:pBdr/>
              <w:spacing w:after="0" w:before="0" w:line="240" w:lineRule="auto"/>
              <w:ind/>
              <w:jc w:val="center"/>
              <w:rPr/>
            </w:pPr>
            <w:r>
              <w:rPr>
                <w:rFonts w:ascii="Times New Roman" w:hAnsi="Times New Roman" w:eastAsia="Times New Roman" w:cs="Times New Roman"/>
                <w:b/>
                <w:color w:val="000000"/>
                <w:sz w:val="22"/>
              </w:rPr>
              <w:t xml:space="preserve">Mặt cắt đường trước đất khoảng 2,6m, mặt đường nhỏ nhất vào tài sản khoảng 2m</w:t>
            </w:r>
            <w:r/>
          </w:p>
        </w:tc>
        <w:tc>
          <w:tcPr>
            <w:shd w:val="clear" w:color="000000" w:fill="ffffff"/>
            <w:tcBorders/>
            <w:tcW w:w="1522" w:type="dxa"/>
            <w:vAlign w:val="center"/>
            <w:textDirection w:val="lrTb"/>
            <w:noWrap w:val="false"/>
          </w:tcPr>
          <w:p w14:paraId="529397FF">
            <w:pPr>
              <w:pBdr/>
              <w:spacing w:after="0" w:before="0" w:line="240" w:lineRule="auto"/>
              <w:ind/>
              <w:jc w:val="center"/>
              <w:rPr/>
            </w:pPr>
            <w:r>
              <w:rPr>
                <w:rFonts w:ascii="Times New Roman" w:hAnsi="Times New Roman" w:eastAsia="Times New Roman" w:cs="Times New Roman"/>
                <w:b/>
                <w:color w:val="000000"/>
                <w:sz w:val="22"/>
              </w:rPr>
              <w:t xml:space="preserve">Mặt cắt đường trước đất khoảng 2,6m, mặt đường nhỏ nhất vào tài sản khoảng 2m</w:t>
            </w:r>
            <w:r/>
          </w:p>
        </w:tc>
        <w:tc>
          <w:tcPr>
            <w:shd w:val="clear" w:color="000000" w:fill="ffffff"/>
            <w:tcBorders/>
            <w:tcW w:w="1522" w:type="dxa"/>
            <w:vAlign w:val="center"/>
            <w:textDirection w:val="lrTb"/>
            <w:noWrap w:val="false"/>
          </w:tcPr>
          <w:p w14:paraId="34A61598">
            <w:pPr>
              <w:pBdr/>
              <w:spacing w:after="0" w:before="0" w:line="240" w:lineRule="auto"/>
              <w:ind/>
              <w:jc w:val="center"/>
              <w:rPr/>
            </w:pPr>
            <w:r>
              <w:rPr>
                <w:rFonts w:ascii="Times New Roman" w:hAnsi="Times New Roman" w:eastAsia="Times New Roman" w:cs="Times New Roman"/>
                <w:b/>
                <w:color w:val="000000"/>
                <w:sz w:val="22"/>
              </w:rPr>
              <w:t xml:space="preserve">Mặt cắt đường trước đất khoảng 2,6m, mặt đường nhỏ nhất vào tài sản khoảng 2m</w:t>
            </w:r>
            <w:r/>
          </w:p>
        </w:tc>
        <w:tc>
          <w:tcPr>
            <w:shd w:val="clear" w:color="000000" w:fill="ffffff"/>
            <w:tcBorders/>
            <w:tcW w:w="1522" w:type="dxa"/>
            <w:vAlign w:val="center"/>
            <w:textDirection w:val="lrTb"/>
            <w:noWrap w:val="false"/>
          </w:tcPr>
          <w:p w14:paraId="1887FC2C">
            <w:pPr>
              <w:pBdr/>
              <w:spacing w:after="0" w:before="0" w:line="240" w:lineRule="auto"/>
              <w:ind/>
              <w:jc w:val="center"/>
              <w:rPr/>
            </w:pPr>
            <w:r>
              <w:rPr>
                <w:rFonts w:ascii="Times New Roman" w:hAnsi="Times New Roman" w:eastAsia="Times New Roman" w:cs="Times New Roman"/>
                <w:b/>
                <w:color w:val="000000"/>
                <w:sz w:val="22"/>
              </w:rPr>
              <w:t xml:space="preserve">Mặt cắt đường trước đất khoảng 2,5m</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50.192.308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51.526.718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46.383.363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1DB21D">
            <w:pPr>
              <w:pBdr/>
              <w:spacing w:after="0" w:before="0" w:line="240" w:lineRule="auto"/>
              <w:ind/>
              <w:jc w:val="center"/>
              <w:rPr/>
            </w:pPr>
            <w:r>
              <w:rPr>
                <w:rFonts w:ascii="Times New Roman" w:hAnsi="Times New Roman" w:eastAsia="Times New Roman" w:cs="Times New Roman"/>
                <w:b/>
                <w:color w:val="000000"/>
                <w:sz w:val="22"/>
              </w:rPr>
              <w:t xml:space="preserve">52,3</w:t>
            </w:r>
            <w:r/>
          </w:p>
        </w:tc>
        <w:tc>
          <w:tcPr>
            <w:shd w:val="clear" w:color="000000" w:fill="ffffff"/>
            <w:tcBorders/>
            <w:tcW w:w="1522" w:type="dxa"/>
            <w:vAlign w:val="center"/>
            <w:textDirection w:val="lrTb"/>
            <w:noWrap w:val="false"/>
          </w:tcPr>
          <w:p w14:paraId="0C9923AE">
            <w:pPr>
              <w:pBdr/>
              <w:spacing w:after="0" w:before="0" w:line="240" w:lineRule="auto"/>
              <w:ind/>
              <w:jc w:val="center"/>
              <w:rPr/>
            </w:pPr>
            <w:r>
              <w:rPr>
                <w:rFonts w:ascii="Times New Roman" w:hAnsi="Times New Roman" w:eastAsia="Times New Roman" w:cs="Times New Roman"/>
                <w:b/>
                <w:color w:val="000000"/>
                <w:sz w:val="22"/>
              </w:rPr>
              <w:t xml:space="preserve">52</w:t>
            </w:r>
            <w:r/>
          </w:p>
        </w:tc>
        <w:tc>
          <w:tcPr>
            <w:shd w:val="clear" w:color="000000" w:fill="ffffff"/>
            <w:tcBorders/>
            <w:tcW w:w="1522" w:type="dxa"/>
            <w:vAlign w:val="center"/>
            <w:textDirection w:val="lrTb"/>
            <w:noWrap w:val="false"/>
          </w:tcPr>
          <w:p w14:paraId="118B5693">
            <w:pPr>
              <w:pBdr/>
              <w:spacing w:after="0" w:before="0" w:line="240" w:lineRule="auto"/>
              <w:ind/>
              <w:jc w:val="center"/>
              <w:rPr/>
            </w:pPr>
            <w:r>
              <w:rPr>
                <w:rFonts w:ascii="Times New Roman" w:hAnsi="Times New Roman" w:eastAsia="Times New Roman" w:cs="Times New Roman"/>
                <w:b/>
                <w:color w:val="000000"/>
                <w:sz w:val="22"/>
              </w:rPr>
              <w:t xml:space="preserve">52,4</w:t>
            </w:r>
            <w:r/>
          </w:p>
        </w:tc>
        <w:tc>
          <w:tcPr>
            <w:shd w:val="clear" w:color="000000" w:fill="ffffff"/>
            <w:tcBorders/>
            <w:tcW w:w="1522" w:type="dxa"/>
            <w:vAlign w:val="center"/>
            <w:textDirection w:val="lrTb"/>
            <w:noWrap w:val="false"/>
          </w:tcPr>
          <w:p w14:paraId="3FEB7148">
            <w:pPr>
              <w:pBdr/>
              <w:spacing w:after="0" w:before="0" w:line="240" w:lineRule="auto"/>
              <w:ind/>
              <w:jc w:val="center"/>
              <w:rPr/>
            </w:pPr>
            <w:r>
              <w:rPr>
                <w:rFonts w:ascii="Times New Roman" w:hAnsi="Times New Roman" w:eastAsia="Times New Roman" w:cs="Times New Roman"/>
                <w:b/>
                <w:color w:val="000000"/>
                <w:sz w:val="22"/>
              </w:rPr>
              <w:t xml:space="preserve">55,3</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50.192.308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51.526.718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46.383.363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79A07D5">
            <w:pPr>
              <w:pBdr/>
              <w:spacing w:after="0" w:before="0" w:line="240" w:lineRule="auto"/>
              <w:ind/>
              <w:jc w:val="center"/>
              <w:rPr/>
            </w:pPr>
            <w:r>
              <w:rPr>
                <w:rFonts w:ascii="Times New Roman" w:hAnsi="Times New Roman" w:eastAsia="Times New Roman" w:cs="Times New Roman"/>
                <w:b/>
                <w:color w:val="000000"/>
                <w:sz w:val="22"/>
              </w:rPr>
              <w:t xml:space="preserve">4,2</w:t>
            </w:r>
            <w:r/>
          </w:p>
        </w:tc>
        <w:tc>
          <w:tcPr>
            <w:shd w:val="clear" w:color="000000" w:fill="ffffff"/>
            <w:tcBorders/>
            <w:tcW w:w="1522" w:type="dxa"/>
            <w:vAlign w:val="center"/>
            <w:textDirection w:val="lrTb"/>
            <w:noWrap w:val="false"/>
          </w:tcPr>
          <w:p w14:paraId="673DE9C7">
            <w:pPr>
              <w:pBdr/>
              <w:spacing w:after="0" w:before="0" w:line="240" w:lineRule="auto"/>
              <w:ind/>
              <w:jc w:val="center"/>
              <w:rPr/>
            </w:pPr>
            <w:r>
              <w:rPr>
                <w:rFonts w:ascii="Times New Roman" w:hAnsi="Times New Roman" w:eastAsia="Times New Roman" w:cs="Times New Roman"/>
                <w:b/>
                <w:color w:val="000000"/>
                <w:sz w:val="22"/>
              </w:rPr>
              <w:t xml:space="preserve">4,1</w:t>
            </w:r>
            <w:r/>
          </w:p>
        </w:tc>
        <w:tc>
          <w:tcPr>
            <w:shd w:val="clear" w:color="000000" w:fill="ffffff"/>
            <w:tcBorders/>
            <w:tcW w:w="1522" w:type="dxa"/>
            <w:vAlign w:val="center"/>
            <w:textDirection w:val="lrTb"/>
            <w:noWrap w:val="false"/>
          </w:tcPr>
          <w:p w14:paraId="6B7609B9">
            <w:pPr>
              <w:pBdr/>
              <w:spacing w:after="0" w:before="0" w:line="240" w:lineRule="auto"/>
              <w:ind/>
              <w:jc w:val="center"/>
              <w:rPr/>
            </w:pPr>
            <w:r>
              <w:rPr>
                <w:rFonts w:ascii="Times New Roman" w:hAnsi="Times New Roman" w:eastAsia="Times New Roman" w:cs="Times New Roman"/>
                <w:b/>
                <w:color w:val="000000"/>
                <w:sz w:val="22"/>
              </w:rPr>
              <w:t xml:space="preserve">4,65</w:t>
            </w:r>
            <w:r/>
          </w:p>
        </w:tc>
        <w:tc>
          <w:tcPr>
            <w:shd w:val="clear" w:color="000000" w:fill="ffffff"/>
            <w:tcBorders/>
            <w:tcW w:w="1522" w:type="dxa"/>
            <w:vAlign w:val="center"/>
            <w:textDirection w:val="lrTb"/>
            <w:noWrap w:val="false"/>
          </w:tcPr>
          <w:p w14:paraId="78132FA0">
            <w:pPr>
              <w:pBdr/>
              <w:spacing w:after="0" w:before="0" w:line="240" w:lineRule="auto"/>
              <w:ind/>
              <w:jc w:val="center"/>
              <w:rPr/>
            </w:pPr>
            <w:r>
              <w:rPr>
                <w:rFonts w:ascii="Times New Roman" w:hAnsi="Times New Roman" w:eastAsia="Times New Roman" w:cs="Times New Roman"/>
                <w:b/>
                <w:color w:val="000000"/>
                <w:sz w:val="22"/>
              </w:rPr>
              <w:t xml:space="preserve">3,88</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-1.030.534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927.667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50.192.308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50.496.184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47.311.030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9F58A0">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14:paraId="29DB46D1">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14:paraId="040BA526">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14:paraId="55BFEAB9">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50.192.308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50.496.184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47.311.030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94CFF63">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000000" w:fill="ffffff"/>
            <w:tcBorders/>
            <w:tcW w:w="1522" w:type="dxa"/>
            <w:vAlign w:val="center"/>
            <w:textDirection w:val="lrTb"/>
            <w:noWrap w:val="false"/>
          </w:tcPr>
          <w:p w14:paraId="3BAA9020">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000000" w:fill="ffffff"/>
            <w:tcBorders/>
            <w:tcW w:w="1522" w:type="dxa"/>
            <w:vAlign w:val="center"/>
            <w:textDirection w:val="lrTb"/>
            <w:noWrap w:val="false"/>
          </w:tcPr>
          <w:p w14:paraId="359430FC">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000000" w:fill="ffffff"/>
            <w:tcBorders/>
            <w:tcW w:w="1522" w:type="dxa"/>
            <w:vAlign w:val="center"/>
            <w:textDirection w:val="lrTb"/>
            <w:noWrap w:val="false"/>
          </w:tcPr>
          <w:p w14:paraId="35112094">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1.391.501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50.192.308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50.496.184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48.702.531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50.192.308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50.496.184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48.702.531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49.797.008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0,79%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1.030.534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2.319.168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- 3%%</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1.030.534</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2.319.168</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-2,2</w:t>
      </w:r>
      <w:r>
        <w:t xml:space="preserve">% </w:t>
      </w:r>
      <w:r>
        <w:t xml:space="preserve">đến</w:t>
      </w:r>
      <w:r>
        <w:t xml:space="preserve"> </w:t>
      </w:r>
      <w:r>
        <w:t xml:space="preserve"> </w:t>
      </w:r>
      <w:r>
        <w:t xml:space="preserve">1,4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50.192.308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16.734.115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50.496.184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16.830.378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48.702.531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16.232.554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49.797.047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50.000.000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50.000.000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693"/>
        <w:gridCol w:w="1984"/>
        <w:gridCol w:w="2126"/>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1CEA1D3B">
            <w:pPr>
              <w:pBdr/>
              <w:spacing w:after="0" w:before="0" w:line="288"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693" w:type="dxa"/>
            <w:vAlign w:val="center"/>
            <w:textDirection w:val="lrTb"/>
            <w:noWrap w:val="false"/>
          </w:tcPr>
          <w:p w14:paraId="2A9E44FB">
            <w:pPr>
              <w:pBdr/>
              <w:spacing w:after="0" w:before="0" w:line="288"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44007288">
            <w:pPr>
              <w:pBdr/>
              <w:spacing w:after="0" w:before="0" w:line="288"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14:paraId="3FFE229D">
            <w:pPr>
              <w:pBdr/>
              <w:spacing w:after="0" w:before="0" w:line="288"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533E49A0">
            <w:pPr>
              <w:pBdr/>
              <w:spacing w:after="0" w:before="0" w:line="288"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47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34404E0B">
            <w:pPr>
              <w:pBdr/>
              <w:spacing w:after="0" w:before="0" w:line="288"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03" w:type="dxa"/>
            <w:vAlign w:val="center"/>
            <w:textDirection w:val="lrTb"/>
            <w:noWrap w:val="false"/>
          </w:tcPr>
          <w:p w14:paraId="3681ECCA">
            <w:pPr>
              <w:pBdr/>
              <w:spacing w:after="0" w:before="0" w:line="288" w:lineRule="auto"/>
              <w:ind/>
              <w:jc w:val="both"/>
              <w:rPr/>
            </w:pPr>
            <w:r>
              <w:rPr>
                <w:rFonts w:ascii="Times New Roman" w:hAnsi="Times New Roman" w:eastAsia="Times New Roman" w:cs="Times New Roman"/>
                <w:b/>
                <w:color w:val="000000"/>
                <w:sz w:val="24"/>
              </w:rPr>
              <w:t xml:space="preserve">Quyền sử dụng đất tại thửa đất số: 37(5), tờ bản đồ số 1 có địa chỉ: Thôn Phù Liễn, xã Bắc Hồng, huyện Đông Anh, Thành phố Hà Nội (</w:t>
            </w:r>
            <w:r>
              <w:rPr>
                <w:rFonts w:ascii="Times New Roman" w:hAnsi="Times New Roman" w:eastAsia="Times New Roman" w:cs="Times New Roman"/>
                <w:b/>
                <w:i/>
                <w:iCs/>
                <w:color w:val="000000"/>
                <w:sz w:val="24"/>
              </w:rPr>
              <w:t xml:space="preserve">Nay là xã Phúc Thịnh, Thành phố Hà Nội)</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w:t>
            </w:r>
            <w:r>
              <w:rPr>
                <w:rFonts w:ascii="Times New Roman" w:hAnsi="Times New Roman" w:eastAsia="Times New Roman" w:cs="Times New Roman"/>
                <w:b/>
                <w:color w:val="000000"/>
                <w:sz w:val="24"/>
              </w:rPr>
              <w:t xml:space="preserve">i đất số: BG 109434, số vào sổ cấp GCN: 1420.QĐ-UBND.2011/CH 00263.2011 do Uỷ ban nhân dân huyện Đông Anh cấp ngày 04/5/2011; Chủ sử dụng đất là Ông Nguyễn Văn Thắng.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0CEF2DE4">
            <w:pPr>
              <w:pBdr/>
              <w:spacing w:after="0" w:before="0" w:line="288" w:lineRule="auto"/>
              <w:ind/>
              <w:jc w:val="right"/>
              <w:rPr/>
            </w:pPr>
            <w:r>
              <w:rPr>
                <w:rFonts w:ascii="Times New Roman" w:hAnsi="Times New Roman" w:eastAsia="Times New Roman" w:cs="Times New Roman"/>
                <w:b/>
                <w:color w:val="000000"/>
                <w:sz w:val="24"/>
              </w:rPr>
              <w:t xml:space="preserve"> </w:t>
            </w:r>
            <w:r/>
          </w:p>
        </w:tc>
      </w:tr>
      <w:tr>
        <w:trPr>
          <w:trHeight w:val="27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169CB61E">
            <w:pPr>
              <w:pBdr/>
              <w:spacing w:after="0" w:before="0" w:line="288"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693" w:type="dxa"/>
            <w:vAlign w:val="center"/>
            <w:textDirection w:val="lrTb"/>
            <w:noWrap w:val="false"/>
          </w:tcPr>
          <w:p w14:paraId="78D5DF7C">
            <w:pPr>
              <w:pBdr/>
              <w:spacing w:after="0" w:before="0" w:line="288" w:lineRule="auto"/>
              <w:ind/>
              <w:rPr/>
            </w:pPr>
            <w:r>
              <w:rPr>
                <w:rFonts w:ascii="Times New Roman" w:hAnsi="Times New Roman" w:eastAsia="Times New Roman" w:cs="Times New Roman"/>
                <w:color w:val="000000"/>
                <w:sz w:val="24"/>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14:paraId="5BCC9E7E">
            <w:pPr>
              <w:pBdr/>
              <w:spacing w:after="0" w:before="0" w:line="288" w:lineRule="auto"/>
              <w:ind/>
              <w:jc w:val="center"/>
              <w:rPr/>
            </w:pPr>
            <w:r>
              <w:rPr>
                <w:rFonts w:ascii="Times New Roman" w:hAnsi="Times New Roman" w:eastAsia="Times New Roman" w:cs="Times New Roman"/>
                <w:color w:val="000000"/>
                <w:sz w:val="24"/>
              </w:rPr>
              <w:t xml:space="preserve">52,3</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14:paraId="3651F59C">
            <w:pPr>
              <w:pBdr/>
              <w:spacing w:after="0" w:before="0" w:line="288" w:lineRule="auto"/>
              <w:ind/>
              <w:jc w:val="center"/>
              <w:rPr/>
            </w:pPr>
            <w:r>
              <w:rPr>
                <w:rFonts w:ascii="Times New Roman" w:hAnsi="Times New Roman" w:eastAsia="Times New Roman" w:cs="Times New Roman"/>
                <w:color w:val="000000"/>
                <w:sz w:val="24"/>
              </w:rPr>
              <w:t xml:space="preserve">50.000.000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31EB03AE">
            <w:pPr>
              <w:pBdr/>
              <w:spacing w:after="0" w:before="0" w:line="288" w:lineRule="auto"/>
              <w:ind/>
              <w:jc w:val="center"/>
              <w:rPr/>
            </w:pPr>
            <w:r>
              <w:rPr>
                <w:rFonts w:ascii="Times New Roman" w:hAnsi="Times New Roman" w:eastAsia="Times New Roman" w:cs="Times New Roman"/>
                <w:color w:val="000000"/>
                <w:sz w:val="24"/>
              </w:rPr>
              <w:t xml:space="preserve">2.615.000.000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14:paraId="2C865FBF">
            <w:pPr>
              <w:pBdr/>
              <w:spacing w:after="0" w:before="0" w:line="288"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14:paraId="4DC80ADA">
            <w:pPr>
              <w:pBdr/>
              <w:spacing w:after="0" w:before="0" w:line="288" w:lineRule="auto"/>
              <w:ind/>
              <w:jc w:val="center"/>
              <w:rPr/>
            </w:pPr>
            <w:r>
              <w:rPr>
                <w:rFonts w:ascii="Times New Roman" w:hAnsi="Times New Roman" w:eastAsia="Times New Roman" w:cs="Times New Roman"/>
                <w:b/>
                <w:color w:val="000000"/>
                <w:sz w:val="24"/>
              </w:rPr>
              <w:t xml:space="preserve">2.615.000.000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14:paraId="2F7A945D">
            <w:pPr>
              <w:pBdr/>
              <w:spacing w:after="0" w:before="0" w:line="288" w:lineRule="auto"/>
              <w:ind/>
              <w:jc w:val="center"/>
              <w:rPr/>
            </w:pPr>
            <w:r>
              <w:rPr>
                <w:rFonts w:ascii="Times New Roman" w:hAnsi="Times New Roman" w:eastAsia="Times New Roman" w:cs="Times New Roman"/>
                <w:b/>
                <w:i/>
                <w:color w:val="000000"/>
                <w:sz w:val="24"/>
              </w:rPr>
              <w:t xml:space="preserve">(Bằng chữ: Hai tỷ, sáu trăm mười lăm triệu đồng chẵn./.)</w:t>
            </w:r>
            <w:r/>
          </w:p>
        </w:tc>
      </w:tr>
    </w:tbl>
    <w:p w14:paraId="187E2E91" w14:textId="56B58432">
      <w:pPr>
        <w:pStyle w:val="1025"/>
        <w:pBdr/>
        <w:tabs>
          <w:tab w:val="left" w:leader="none" w:pos="993"/>
        </w:tabs>
        <w:spacing w:after="120" w:before="120" w:line="312"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312"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5"/>
        <w:pBdr/>
        <w:tabs>
          <w:tab w:val="left" w:leader="none" w:pos="993"/>
        </w:tabs>
        <w:spacing w:after="120" w:before="120" w:line="312"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312"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5"/>
        <w:numPr>
          <w:ilvl w:val="0"/>
          <w:numId w:val="5"/>
        </w:numPr>
        <w:pBdr/>
        <w:tabs>
          <w:tab w:val="left" w:leader="none" w:pos="993"/>
        </w:tabs>
        <w:spacing w:after="120" w:before="120" w:line="312"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5"/>
        <w:numPr>
          <w:ilvl w:val="0"/>
          <w:numId w:val="5"/>
        </w:numPr>
        <w:pBdr/>
        <w:tabs>
          <w:tab w:val="left" w:leader="none" w:pos="993"/>
        </w:tabs>
        <w:spacing w:after="120" w:before="120" w:line="312"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5"/>
        <w:numPr>
          <w:ilvl w:val="0"/>
          <w:numId w:val="5"/>
        </w:numPr>
        <w:pBdr/>
        <w:tabs>
          <w:tab w:val="left" w:leader="none" w:pos="993"/>
        </w:tabs>
        <w:spacing w:after="120" w:before="120" w:line="312"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5"/>
        <w:numPr>
          <w:ilvl w:val="0"/>
          <w:numId w:val="10"/>
        </w:numPr>
        <w:pBdr/>
        <w:spacing w:after="120" w:before="120" w:line="312"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5"/>
        <w:numPr>
          <w:ilvl w:val="0"/>
          <w:numId w:val="10"/>
        </w:numPr>
        <w:pBdr/>
        <w:spacing w:after="120" w:before="120" w:line="312"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5"/>
        <w:numPr>
          <w:ilvl w:val="0"/>
          <w:numId w:val="10"/>
        </w:numPr>
        <w:pBdr/>
        <w:spacing w:after="120" w:before="120" w:line="312"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5"/>
        <w:pBdr/>
        <w:tabs>
          <w:tab w:val="left" w:leader="none" w:pos="993"/>
        </w:tabs>
        <w:spacing w:after="120" w:before="120" w:line="312"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312"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5"/>
        <w:numPr>
          <w:ilvl w:val="0"/>
          <w:numId w:val="5"/>
        </w:numPr>
        <w:pBdr/>
        <w:tabs>
          <w:tab w:val="left" w:leader="none" w:pos="993"/>
        </w:tabs>
        <w:spacing w:after="120" w:before="120" w:line="312"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5"/>
        <w:numPr>
          <w:ilvl w:val="0"/>
          <w:numId w:val="5"/>
        </w:numPr>
        <w:pBdr/>
        <w:tabs>
          <w:tab w:val="left" w:leader="none" w:pos="993"/>
        </w:tabs>
        <w:spacing w:after="120" w:before="120" w:line="312"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5"/>
        <w:numPr>
          <w:ilvl w:val="0"/>
          <w:numId w:val="5"/>
        </w:numPr>
        <w:pBdr/>
        <w:tabs>
          <w:tab w:val="left" w:leader="none" w:pos="993"/>
        </w:tabs>
        <w:spacing w:after="120" w:before="120" w:line="312"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5"/>
        <w:numPr>
          <w:ilvl w:val="0"/>
          <w:numId w:val="5"/>
        </w:numPr>
        <w:pBdr/>
        <w:tabs>
          <w:tab w:val="left" w:leader="none" w:pos="993"/>
        </w:tabs>
        <w:spacing w:after="120" w:before="120" w:line="312"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312"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5"/>
        <w:numPr>
          <w:ilvl w:val="0"/>
          <w:numId w:val="5"/>
        </w:numPr>
        <w:pBdr/>
        <w:spacing w:after="120" w:before="120" w:line="312"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312"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312"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bCs/>
          <w:spacing w:val="-2"/>
          <w:lang w:val="pt-BR"/>
        </w:rPr>
        <w:t xml:space="preserve">.</w:t>
      </w:r>
      <w:r>
        <w:rPr>
          <w:lang w:val="vi-VN"/>
        </w:rPr>
      </w:r>
      <w:r>
        <w:rPr>
          <w:lang w:val="vi-VN"/>
        </w:rPr>
      </w:r>
    </w:p>
    <w:p w14:paraId="0F9E384F" w14:textId="63102E36">
      <w:pPr>
        <w:pStyle w:val="1025"/>
        <w:numPr>
          <w:ilvl w:val="0"/>
          <w:numId w:val="3"/>
        </w:numPr>
        <w:pBdr/>
        <w:tabs>
          <w:tab w:val="left" w:leader="none" w:pos="993"/>
        </w:tabs>
        <w:spacing w:after="120" w:before="120" w:line="312"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312"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5"/>
        <w:numPr>
          <w:ilvl w:val="0"/>
          <w:numId w:val="5"/>
        </w:numPr>
        <w:pBdr/>
        <w:tabs>
          <w:tab w:val="left" w:leader="none" w:pos="993"/>
        </w:tabs>
        <w:spacing w:after="120" w:before="120" w:line="312"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312"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312"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5"/>
        <w:pBdr/>
        <w:tabs>
          <w:tab w:val="left" w:leader="none" w:pos="993"/>
        </w:tabs>
        <w:spacing w:after="120" w:before="120" w:line="312"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5"/>
        <w:pBdr/>
        <w:tabs>
          <w:tab w:val="left" w:leader="none" w:pos="993"/>
        </w:tabs>
        <w:spacing w:after="120" w:before="120" w:line="312"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275/2026/0024/VFI-CT.21.A</w:t>
      </w:r>
      <w:r>
        <w:rPr>
          <w:color w:val="ff0000"/>
          <w:lang w:val="vi-VN"/>
        </w:rPr>
        <w:t xml:space="preserve"> </w:t>
      </w:r>
      <w:r>
        <w:rPr>
          <w:color w:val="000000" w:themeColor="text1"/>
        </w:rPr>
        <w:t xml:space="preserve">ngày 08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5102" w:type="dxa"/>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5000" w:type="pct"/>
        <w:tblBorders/>
        <w:tblLayout w:type="fixed"/>
        <w:tblLook w:val="01E0" w:firstRow="1" w:lastRow="1" w:firstColumn="1" w:lastColumn="1" w:noHBand="0" w:noVBand="0"/>
      </w:tblPr>
      <w:tblGrid>
        <w:gridCol w:w="4678"/>
        <w:gridCol w:w="4847"/>
      </w:tblGrid>
      <w:tr>
        <w:trPr>
          <w:trHeight w:val="20"/>
        </w:trPr>
        <w:tc>
          <w:tcPr>
            <w:tcBorders/>
            <w:tcW w:w="4678" w:type="dxa"/>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4847" w:type="dxa"/>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4678" w:type="dxa"/>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4847" w:type="dxa"/>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8" w:type="dxa"/>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4847" w:type="dxa"/>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275/2026/0024/VFI-BC.21.A</w:t>
      </w:r>
      <w:r>
        <w:rPr>
          <w:i/>
          <w:lang w:val="pt-BR"/>
        </w:rPr>
        <w:t xml:space="preserve"> ngày 0</w:t>
      </w:r>
      <w:r>
        <w:rPr>
          <w:i/>
          <w:lang w:val="pt-BR"/>
        </w:rPr>
        <w:t xml:space="preserve">8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3268A444">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23085BE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28670" cy="204650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822672" name=""/>
                              <pic:cNvPicPr>
                                <a:picLocks noChangeAspect="1"/>
                              </pic:cNvPicPr>
                              <pic:nvPr/>
                            </pic:nvPicPr>
                            <pic:blipFill rotWithShape="1">
                              <a:blip r:embed="rId20"/>
                              <a:stretch/>
                            </pic:blipFill>
                            <pic:spPr bwMode="auto">
                              <a:xfrm flipH="0" flipV="0">
                                <a:off x="0" y="0"/>
                                <a:ext cx="2728669" cy="20465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4.86pt;height:161.1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07930E37">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10004" t="7503" r="10004" b="7503"/>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037911" name=""/>
                              <pic:cNvPicPr>
                                <a:picLocks noChangeAspect="1"/>
                              </pic:cNvPicPr>
                              <pic:nvPr/>
                            </pic:nvPicPr>
                            <pic:blipFill rotWithShape="1">
                              <a:blip r:embed="rId21"/>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77pt;height:170.08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914697" name=""/>
                              <pic:cNvPicPr>
                                <a:picLocks noChangeAspect="1"/>
                              </pic:cNvPicPr>
                              <pic:nvPr/>
                            </pic:nvPicPr>
                            <pic:blipFill rotWithShape="1">
                              <a:blip r:embed="rId22"/>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7pt;height:170.08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68457" name=""/>
                              <pic:cNvPicPr>
                                <a:picLocks noChangeAspect="1"/>
                              </pic:cNvPicPr>
                              <pic:nvPr/>
                            </pic:nvPicPr>
                            <pic:blipFill rotWithShape="1">
                              <a:blip r:embed="rId23"/>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70.08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492936" name=""/>
                              <pic:cNvPicPr>
                                <a:picLocks noChangeAspect="1"/>
                              </pic:cNvPicPr>
                              <pic:nvPr/>
                            </pic:nvPicPr>
                            <pic:blipFill rotWithShape="1">
                              <a:blip r:embed="rId24"/>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6.77pt;height:170.08pt;mso-wrap-distance-left:0.00pt;mso-wrap-distance-top:0.00pt;mso-wrap-distance-right:0.00pt;mso-wrap-distance-bottom:0.00pt;rotation:0;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275/2026/0024/VFI-BC.21.A</w:t>
      </w:r>
      <w:r>
        <w:rPr>
          <w:i/>
          <w:lang w:val="pt-BR"/>
        </w:rPr>
        <w:t xml:space="preserve"> ngày 0</w:t>
      </w:r>
      <w:r>
        <w:rPr>
          <w:i/>
          <w:lang w:val="pt-BR"/>
        </w:rPr>
        <w:t xml:space="preserve">8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mc:AlternateContent>
          <mc:Choice Requires="wpg">
            <w:drawing>
              <wp:inline xmlns:wp="http://schemas.openxmlformats.org/drawingml/2006/wordprocessingDrawing" distT="0" distB="0" distL="0" distR="0">
                <wp:extent cx="5255939" cy="667373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50885" name=""/>
                        <pic:cNvPicPr>
                          <a:picLocks noChangeAspect="1"/>
                        </pic:cNvPicPr>
                        <pic:nvPr/>
                      </pic:nvPicPr>
                      <pic:blipFill rotWithShape="1">
                        <a:blip r:embed="rId25"/>
                        <a:stretch/>
                      </pic:blipFill>
                      <pic:spPr bwMode="auto">
                        <a:xfrm flipH="0" flipV="0">
                          <a:off x="0" y="0"/>
                          <a:ext cx="5255939" cy="66737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13.85pt;height:525.49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mc:AlternateContent>
                <mc:Choice Requires="wpg">
                  <w:drawing>
                    <wp:inline xmlns:wp="http://schemas.openxmlformats.org/drawingml/2006/wordprocessingDrawing" distT="0" distB="0" distL="0" distR="0">
                      <wp:extent cx="1379626" cy="96902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622733" name=""/>
                              <pic:cNvPicPr>
                                <a:picLocks noChangeAspect="1"/>
                              </pic:cNvPicPr>
                              <pic:nvPr/>
                            </pic:nvPicPr>
                            <pic:blipFill rotWithShape="1">
                              <a:blip r:embed="rId26"/>
                              <a:stretch/>
                            </pic:blipFill>
                            <pic:spPr bwMode="auto">
                              <a:xfrm flipH="0" flipV="0">
                                <a:off x="0" y="0"/>
                                <a:ext cx="1379626" cy="9690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08.63pt;height:76.30pt;mso-wrap-distance-left:0.00pt;mso-wrap-distance-top:0.00pt;mso-wrap-distance-right:0.00pt;mso-wrap-distance-bottom:0.00pt;z-index:1;" stroked="false">
                      <v:imagedata r:id="rId26"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b/>
                <w:bCs/>
              </w:rPr>
            </w:pPr>
            <w:r>
              <w:rPr>
                <w:b/>
                <w:bCs/>
              </w:rPr>
              <w:t xml:space="preserve">Trương Thị Diệp</w:t>
            </w:r>
            <w:r>
              <w:rPr>
                <w:b/>
                <w:bCs/>
              </w:rPr>
            </w:r>
            <w:r>
              <w:rPr>
                <w:b/>
                <w:bCs/>
              </w:rPr>
            </w:r>
          </w:p>
        </w:tc>
      </w:tr>
    </w:tbl>
    <w:p w14:paraId="2A82DF7C">
      <w:pPr>
        <w:pBdr/>
        <w:spacing/>
        <w:ind/>
        <w:rPr/>
      </w:pPr>
      <w:r>
        <mc:AlternateContent>
          <mc:Choice Requires="wpg">
            <w:drawing>
              <wp:inline xmlns:wp="http://schemas.openxmlformats.org/drawingml/2006/wordprocessingDrawing" distT="0" distB="0" distL="0" distR="0">
                <wp:extent cx="6048375" cy="759118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20001" name=""/>
                        <pic:cNvPicPr>
                          <a:picLocks noChangeAspect="1"/>
                        </pic:cNvPicPr>
                        <pic:nvPr/>
                      </pic:nvPicPr>
                      <pic:blipFill rotWithShape="1">
                        <a:blip r:embed="rId27"/>
                        <a:stretch/>
                      </pic:blipFill>
                      <pic:spPr bwMode="auto">
                        <a:xfrm>
                          <a:off x="0" y="0"/>
                          <a:ext cx="6048374" cy="75911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597.73pt;mso-wrap-distance-left:0.00pt;mso-wrap-distance-top:0.00pt;mso-wrap-distance-right:0.00pt;mso-wrap-distance-bottom:0.00pt;z-index:1;" stroked="false">
                <v:imagedata r:id="rId27" o:title=""/>
                <o:lock v:ext="edit" rotation="t"/>
              </v:shape>
            </w:pict>
          </mc:Fallback>
        </mc:AlternateContent>
      </w: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53114EC7" w14:textId="77777777">
            <w:pPr>
              <w:pBdr/>
              <w:spacing/>
              <w:ind/>
              <w:jc w:val="center"/>
              <w:rPr>
                <w:b/>
                <w:bCs/>
              </w:rPr>
            </w:pPr>
            <w:r>
              <w:rPr>
                <w:b/>
                <w:bCs/>
              </w:rPr>
            </w:r>
            <w:r>
              <mc:AlternateContent>
                <mc:Choice Requires="wpg">
                  <w:drawing>
                    <wp:inline xmlns:wp="http://schemas.openxmlformats.org/drawingml/2006/wordprocessingDrawing" distT="0" distB="0" distL="0" distR="0">
                      <wp:extent cx="1379626" cy="969023"/>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204829" name=""/>
                              <pic:cNvPicPr>
                                <a:picLocks noChangeAspect="1"/>
                              </pic:cNvPicPr>
                              <pic:nvPr/>
                            </pic:nvPicPr>
                            <pic:blipFill rotWithShape="1">
                              <a:blip r:embed="rId26"/>
                              <a:stretch/>
                            </pic:blipFill>
                            <pic:spPr bwMode="auto">
                              <a:xfrm rot="0" flipH="0" flipV="0">
                                <a:off x="0" y="0"/>
                                <a:ext cx="1379625" cy="9690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08.63pt;height:76.30pt;mso-wrap-distance-left:0.00pt;mso-wrap-distance-top:0.00pt;mso-wrap-distance-right:0.00pt;mso-wrap-distance-bottom:0.00pt;rotation:0;z-index:1;" stroked="false">
                      <v:imagedata r:id="rId26"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b/>
                <w:bCs/>
              </w:rPr>
            </w:pPr>
            <w:r>
              <w:rPr>
                <w:b/>
                <w:bCs/>
              </w:rPr>
              <w:t xml:space="preserve">Trương Thị Diệp</w:t>
            </w:r>
            <w:r>
              <w:rPr>
                <w:b/>
                <w:bCs/>
              </w:rPr>
            </w:r>
            <w:r>
              <w:rPr>
                <w:b/>
                <w:bCs/>
              </w:rPr>
            </w:r>
          </w:p>
        </w:tc>
      </w:tr>
    </w:tbl>
    <w:p w14:paraId="12930896" w14:textId="77777777">
      <w:pPr>
        <w:pBdr/>
        <w:spacing w:after="200" w:line="276" w:lineRule="auto"/>
        <w:ind/>
        <w:rPr>
          <w:iCs/>
          <w:lang w:val="pt-BR"/>
        </w:rPr>
      </w:pPr>
      <w:r>
        <w:rPr>
          <w:iCs/>
          <w:lang w:val="pt-BR"/>
        </w:rPr>
      </w:r>
      <w:r>
        <w:rPr>
          <w:iCs/>
          <w:lang w:val="pt-BR"/>
        </w:rPr>
      </w:r>
      <w:r>
        <w:rPr>
          <w:iCs/>
          <w:lang w:val="pt-BR"/>
        </w:rPr>
      </w:r>
    </w:p>
    <w:p w14:paraId="7B602393" w14:textId="66CEBA51">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7372737"/>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019961" name=""/>
                        <pic:cNvPicPr>
                          <a:picLocks noChangeAspect="1"/>
                        </pic:cNvPicPr>
                        <pic:nvPr/>
                      </pic:nvPicPr>
                      <pic:blipFill rotWithShape="1">
                        <a:blip r:embed="rId28"/>
                        <a:stretch/>
                      </pic:blipFill>
                      <pic:spPr bwMode="auto">
                        <a:xfrm>
                          <a:off x="0" y="0"/>
                          <a:ext cx="6048374" cy="73727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580.53pt;mso-wrap-distance-left:0.00pt;mso-wrap-distance-top:0.00pt;mso-wrap-distance-right:0.00pt;mso-wrap-distance-bottom:0.00pt;z-index:1;" stroked="false">
                <v:imagedata r:id="rId28"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19ECA950" w14:textId="77777777">
            <w:pPr>
              <w:pBdr/>
              <w:spacing/>
              <w:ind/>
              <w:jc w:val="center"/>
              <w:rPr/>
            </w:pPr>
            <w:r>
              <mc:AlternateContent>
                <mc:Choice Requires="wpg">
                  <w:drawing>
                    <wp:inline xmlns:wp="http://schemas.openxmlformats.org/drawingml/2006/wordprocessingDrawing" distT="0" distB="0" distL="0" distR="0">
                      <wp:extent cx="1379626" cy="96902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162518" name=""/>
                              <pic:cNvPicPr>
                                <a:picLocks noChangeAspect="1"/>
                              </pic:cNvPicPr>
                              <pic:nvPr/>
                            </pic:nvPicPr>
                            <pic:blipFill rotWithShape="1">
                              <a:blip r:embed="rId26"/>
                              <a:stretch/>
                            </pic:blipFill>
                            <pic:spPr bwMode="auto">
                              <a:xfrm rot="0" flipH="0" flipV="0">
                                <a:off x="0" y="0"/>
                                <a:ext cx="1379625" cy="9690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08.63pt;height:76.30pt;mso-wrap-distance-left:0.00pt;mso-wrap-distance-top:0.00pt;mso-wrap-distance-right:0.00pt;mso-wrap-distance-bottom:0.00pt;rotation:0;z-index:1;" stroked="false">
                      <v:imagedata r:id="rId26" o:title=""/>
                      <o:lock v:ext="edit" rotation="t"/>
                    </v:shape>
                  </w:pict>
                </mc:Fallback>
              </mc:AlternateContent>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0C33FB0D">
            <w:pPr>
              <w:pBdr/>
              <w:spacing/>
              <w:ind/>
              <w:jc w:val="center"/>
              <w:rPr>
                <w:b/>
                <w:bCs/>
              </w:rPr>
            </w:pPr>
            <w:r>
              <w:rPr>
                <w:b/>
                <w:bCs/>
              </w:rPr>
              <w:t xml:space="preserve">Trương Thị Diệp</w:t>
            </w:r>
            <w:r>
              <w:rPr>
                <w:b/>
                <w:bCs/>
              </w:rPr>
            </w:r>
            <w:r>
              <w:rPr>
                <w:b/>
                <w:bCs/>
              </w:rPr>
            </w:r>
          </w:p>
        </w:tc>
      </w:tr>
    </w:tbl>
    <w:p w14:paraId="556C0C95">
      <w:pPr>
        <w:pBdr/>
        <w:spacing w:after="200" w:line="276" w:lineRule="auto"/>
        <w:ind/>
        <w:rPr>
          <w:lang w:val="pt-BR"/>
        </w:rPr>
      </w:pPr>
      <w:r>
        <w:rPr>
          <w:iCs/>
          <w:lang w:val="pt-BR"/>
        </w:rPr>
      </w:r>
      <w:r>
        <w:rPr>
          <w:lang w:val="pt-BR"/>
        </w:rPr>
      </w:r>
      <w:r>
        <w:rPr>
          <w:lang w:val="pt-BR"/>
        </w:rPr>
      </w:r>
    </w:p>
    <w:p w14:paraId="1EAD3878" w14:textId="77777777">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450507" name=""/>
                        <pic:cNvPicPr>
                          <a:picLocks noChangeAspect="1"/>
                        </pic:cNvPicPr>
                        <pic:nvPr/>
                      </pic:nvPicPr>
                      <pic:blipFill rotWithShape="1">
                        <a:blip r:embed="rId2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29" o:title=""/>
                <o:lock v:ext="edit" rotation="t"/>
              </v:shape>
            </w:pict>
          </mc:Fallback>
        </mc:AlternateContent>
      </w:r>
      <w:r>
        <w:rPr>
          <w:iCs/>
          <w:highlight w:val="none"/>
          <w:lang w:val="pt-BR"/>
        </w:rPr>
      </w:r>
      <w:r>
        <w:rPr>
          <w:iCs/>
          <w:highlight w:val="none"/>
          <w:lang w:val="pt-BR"/>
        </w:rPr>
      </w:r>
    </w:p>
    <w:p w14:paraId="73AAFE8C">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779154"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0" o:title=""/>
                <o:lock v:ext="edit" rotation="t"/>
              </v:shape>
            </w:pict>
          </mc:Fallback>
        </mc:AlternateContent>
      </w:r>
      <w:r>
        <w:rPr>
          <w:highlight w:val="none"/>
          <w:lang w:val="pt-BR" w:bidi="pt-BR"/>
        </w:rPr>
      </w:r>
      <w:r>
        <w:rPr>
          <w:highlight w:val="none"/>
          <w:lang w:val="pt-BR" w:bidi="pt-BR"/>
        </w:rPr>
      </w:r>
    </w:p>
    <w:p w14:paraId="781BBE72">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183503"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1" o:title=""/>
                <o:lock v:ext="edit" rotation="t"/>
              </v:shape>
            </w:pict>
          </mc:Fallback>
        </mc:AlternateContent>
      </w:r>
      <w:r>
        <w:rPr>
          <w:highlight w:val="none"/>
          <w:lang w:val="pt-BR" w:bidi="pt-BR"/>
        </w:rPr>
      </w:r>
      <w:r>
        <w:rPr>
          <w:highlight w:val="none"/>
          <w:lang w:val="pt-BR" w:bidi="pt-BR"/>
        </w:rPr>
      </w:r>
    </w:p>
    <w:p w14:paraId="725E6EFD">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5743170" cy="765756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289551" name=""/>
                        <pic:cNvPicPr>
                          <a:picLocks noChangeAspect="1"/>
                        </pic:cNvPicPr>
                        <pic:nvPr/>
                      </pic:nvPicPr>
                      <pic:blipFill rotWithShape="1">
                        <a:blip r:embed="rId32"/>
                        <a:stretch/>
                      </pic:blipFill>
                      <pic:spPr bwMode="auto">
                        <a:xfrm flipH="0" flipV="0">
                          <a:off x="0" y="0"/>
                          <a:ext cx="5743170" cy="76575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52.22pt;height:602.96pt;mso-wrap-distance-left:0.00pt;mso-wrap-distance-top:0.00pt;mso-wrap-distance-right:0.00pt;mso-wrap-distance-bottom:0.00pt;z-index:1;" stroked="false">
                <v:imagedata r:id="rId32"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Đặng Quang Bách</cp:lastModifiedBy>
  <cp:revision>274</cp:revision>
  <dcterms:created xsi:type="dcterms:W3CDTF">2025-09-15T09:58:00Z</dcterms:created>
  <dcterms:modified xsi:type="dcterms:W3CDTF">2026-01-08T12:27:33Z</dcterms:modified>
</cp:coreProperties>
</file>