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7350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735024"/>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275/2025/1870/VFI-CT.51.A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BÙI QUANG TOÀN</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i/>
                                <w:iCs/>
                                <w:highlight w:val="none"/>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387 (cũ:135), tờ bản đồ số: 15 (cũ 19) có địa chỉ: Số 120 Quang Trung, phường Hà Đông, Thành phố Hà Nội theo Giấy chứng nhận quyền sử dụng đất, quyền sở hữu nhà ở và  tài sản  khác gắn liền</w:t>
                            </w:r>
                            <w:r>
                              <w:rPr>
                                <w:rFonts w:ascii="Times New Roman" w:hAnsi="Times New Roman" w:eastAsia="Times New Roman" w:cs="Times New Roman"/>
                                <w:color w:val="000000"/>
                                <w:sz w:val="24"/>
                              </w:rPr>
                              <w:t xml:space="preserve"> với đất số: CX 530023, số vào sổ cấp GCN: </w:t>
                            </w:r>
                            <w:commentRangeStart w:id="0"/>
                            <w:r>
                              <w:rPr>
                                <w:rFonts w:ascii="Times New Roman" w:hAnsi="Times New Roman" w:eastAsia="Times New Roman" w:cs="Times New Roman"/>
                                <w:color w:val="000000"/>
                                <w:sz w:val="24"/>
                              </w:rPr>
                              <w:t xml:space="preserve">CS-HĐO 32144</w:t>
                            </w:r>
                            <w:commentRangeEnd w:id="0"/>
                            <w:r>
                              <w:commentReference w:id="0"/>
                            </w:r>
                            <w:r>
                              <w:rPr>
                                <w:rFonts w:ascii="Times New Roman" w:hAnsi="Times New Roman" w:eastAsia="Times New Roman" w:cs="Times New Roman"/>
                                <w:color w:val="000000"/>
                                <w:sz w:val="24"/>
                              </w:rPr>
                              <w:t xml:space="preserve"> 32144 do Sở Tài nguyên và Môi trường Thành phố Hà Nội cấp  ngày </w:t>
                            </w:r>
                            <w:r>
                              <w:rPr>
                                <w:rFonts w:ascii="Times New Roman" w:hAnsi="Times New Roman" w:eastAsia="Times New Roman" w:cs="Times New Roman"/>
                                <w:color w:val="000000"/>
                                <w:sz w:val="24"/>
                                <w:highlight w:val="none"/>
                              </w:rPr>
                              <w:t xml:space="preserve">29</w:t>
                            </w:r>
                            <w:r>
                              <w:rPr>
                                <w:rFonts w:ascii="Times New Roman" w:hAnsi="Times New Roman" w:eastAsia="Times New Roman" w:cs="Times New Roman"/>
                                <w:color w:val="000000"/>
                                <w:sz w:val="24"/>
                                <w:highlight w:val="white"/>
                              </w:rPr>
                              <w:t xml:space="preserve">/07/202</w:t>
                            </w:r>
                            <w:r>
                              <w:rPr>
                                <w:rFonts w:ascii="Times New Roman" w:hAnsi="Times New Roman" w:eastAsia="Times New Roman" w:cs="Times New Roman"/>
                                <w:color w:val="000000"/>
                                <w:sz w:val="24"/>
                                <w:highlight w:val="none"/>
                              </w:rPr>
                              <w:t xml:space="preserve">0</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c00000"/>
                                <w:sz w:val="24"/>
                              </w:rPr>
                              <w:t xml:space="preserve">Chủ sử dụng đất là</w:t>
                            </w:r>
                            <w:r>
                              <w:rPr>
                                <w:rFonts w:ascii="Times New Roman" w:hAnsi="Times New Roman" w:eastAsia="Times New Roman" w:cs="Times New Roman"/>
                                <w:color w:val="000000"/>
                                <w:sz w:val="24"/>
                              </w:rPr>
                              <w:t xml:space="preserve"> ông Bùi Quang Toàn</w:t>
                            </w:r>
                            <w:r>
                              <w:rPr>
                                <w:rFonts w:ascii="Times New Roman" w:hAnsi="Times New Roman" w:eastAsia="Times New Roman" w:cs="Times New Roman"/>
                                <w:i/>
                                <w:color w:val="000000"/>
                                <w:sz w:val="24"/>
                              </w:rPr>
                              <w:t xml:space="preserve">.</w:t>
                            </w:r>
                            <w:r>
                              <w:rPr>
                                <w:i/>
                                <w:iCs/>
                                <w:highlight w:val="none"/>
                              </w:rPr>
                            </w:r>
                            <w:r>
                              <w:rPr>
                                <w:i/>
                                <w:iCs/>
                                <w:highlight w:val="none"/>
                              </w:rPr>
                            </w:r>
                          </w:p>
                          <w:p w14:paraId="50C3B93A">
                            <w:pPr>
                              <w:pBdr/>
                              <w:spacing w:after="120" w:before="120" w:line="360" w:lineRule="auto"/>
                              <w:ind/>
                              <w:jc w:val="both"/>
                              <w:rPr>
                                <w:bCs/>
                                <w:i/>
                              </w:rPr>
                            </w:pPr>
                            <w:r>
                              <w:rPr>
                                <w:bCs/>
                                <w:i/>
                                <w:iCs/>
                                <w:highlight w:val="none"/>
                              </w:rPr>
                            </w:r>
                            <w:r>
                              <w:rPr>
                                <w:bCs/>
                                <w:i/>
                              </w:rPr>
                            </w:r>
                            <w:r>
                              <w:rPr>
                                <w:bCs/>
                                <w:i/>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94.10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275/2025/1870/VFI-CT.51.A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BÙI QUANG TOÀN</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i/>
                          <w:iCs/>
                          <w:highlight w:val="none"/>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387 (cũ:135), tờ bản đồ số: 15 (cũ 19) có địa chỉ: Số 120 Quang Trung, phường Hà Đông, Thành phố Hà Nội theo Giấy chứng nhận quyền sử dụng đất, quyền sở hữu nhà ở và  tài sản  khác gắn liền</w:t>
                      </w:r>
                      <w:r>
                        <w:rPr>
                          <w:rFonts w:ascii="Times New Roman" w:hAnsi="Times New Roman" w:eastAsia="Times New Roman" w:cs="Times New Roman"/>
                          <w:color w:val="000000"/>
                          <w:sz w:val="24"/>
                        </w:rPr>
                        <w:t xml:space="preserve"> với đất số: CX 530023, số vào sổ cấp GCN: </w:t>
                      </w:r>
                      <w:commentRangeStart w:id="0"/>
                      <w:r>
                        <w:rPr>
                          <w:rFonts w:ascii="Times New Roman" w:hAnsi="Times New Roman" w:eastAsia="Times New Roman" w:cs="Times New Roman"/>
                          <w:color w:val="000000"/>
                          <w:sz w:val="24"/>
                        </w:rPr>
                        <w:t xml:space="preserve">CS-HĐO 32144</w:t>
                      </w:r>
                      <w:commentRangeEnd w:id="0"/>
                      <w:r>
                        <w:commentReference w:id="0"/>
                      </w:r>
                      <w:r>
                        <w:rPr>
                          <w:rFonts w:ascii="Times New Roman" w:hAnsi="Times New Roman" w:eastAsia="Times New Roman" w:cs="Times New Roman"/>
                          <w:color w:val="000000"/>
                          <w:sz w:val="24"/>
                        </w:rPr>
                        <w:t xml:space="preserve"> 32144 do Sở Tài nguyên và Môi trường Thành phố Hà Nội cấp  ngày </w:t>
                      </w:r>
                      <w:r>
                        <w:rPr>
                          <w:rFonts w:ascii="Times New Roman" w:hAnsi="Times New Roman" w:eastAsia="Times New Roman" w:cs="Times New Roman"/>
                          <w:color w:val="000000"/>
                          <w:sz w:val="24"/>
                          <w:highlight w:val="none"/>
                        </w:rPr>
                        <w:t xml:space="preserve">29</w:t>
                      </w:r>
                      <w:r>
                        <w:rPr>
                          <w:rFonts w:ascii="Times New Roman" w:hAnsi="Times New Roman" w:eastAsia="Times New Roman" w:cs="Times New Roman"/>
                          <w:color w:val="000000"/>
                          <w:sz w:val="24"/>
                          <w:highlight w:val="white"/>
                        </w:rPr>
                        <w:t xml:space="preserve">/07/202</w:t>
                      </w:r>
                      <w:r>
                        <w:rPr>
                          <w:rFonts w:ascii="Times New Roman" w:hAnsi="Times New Roman" w:eastAsia="Times New Roman" w:cs="Times New Roman"/>
                          <w:color w:val="000000"/>
                          <w:sz w:val="24"/>
                          <w:highlight w:val="none"/>
                        </w:rPr>
                        <w:t xml:space="preserve">0</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c00000"/>
                          <w:sz w:val="24"/>
                        </w:rPr>
                        <w:t xml:space="preserve">Chủ sử dụng đất là</w:t>
                      </w:r>
                      <w:r>
                        <w:rPr>
                          <w:rFonts w:ascii="Times New Roman" w:hAnsi="Times New Roman" w:eastAsia="Times New Roman" w:cs="Times New Roman"/>
                          <w:color w:val="000000"/>
                          <w:sz w:val="24"/>
                        </w:rPr>
                        <w:t xml:space="preserve"> ông Bùi Quang Toàn</w:t>
                      </w:r>
                      <w:r>
                        <w:rPr>
                          <w:rFonts w:ascii="Times New Roman" w:hAnsi="Times New Roman" w:eastAsia="Times New Roman" w:cs="Times New Roman"/>
                          <w:i/>
                          <w:color w:val="000000"/>
                          <w:sz w:val="24"/>
                        </w:rPr>
                        <w:t xml:space="preserve">.</w:t>
                      </w:r>
                      <w:r>
                        <w:rPr>
                          <w:i/>
                          <w:iCs/>
                          <w:highlight w:val="none"/>
                        </w:rPr>
                      </w:r>
                      <w:r>
                        <w:rPr>
                          <w:i/>
                          <w:iCs/>
                          <w:highlight w:val="none"/>
                        </w:rPr>
                      </w:r>
                    </w:p>
                    <w:p w14:paraId="50C3B93A">
                      <w:pPr>
                        <w:pBdr/>
                        <w:spacing w:after="120" w:before="120" w:line="360" w:lineRule="auto"/>
                        <w:ind/>
                        <w:jc w:val="both"/>
                        <w:rPr>
                          <w:bCs/>
                          <w:i/>
                        </w:rPr>
                      </w:pPr>
                      <w:r>
                        <w:rPr>
                          <w:bCs/>
                          <w:i/>
                          <w:iCs/>
                          <w:highlight w:val="none"/>
                        </w:rPr>
                      </w:r>
                      <w:r>
                        <w:rPr>
                          <w:bCs/>
                          <w:i/>
                        </w:rPr>
                      </w:r>
                      <w:r>
                        <w:rPr>
                          <w:bCs/>
                          <w:i/>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31"/>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31"/>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r>
              <w:rPr>
                <w:b/>
                <w:bCs/>
              </w:rPr>
            </w:r>
          </w:p>
        </w:tc>
      </w:tr>
    </w:tbl>
    <w:p w14:paraId="65E81109"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30"/>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1030"/>
              <w:pBdr/>
              <w:spacing w:after="60" w:before="200"/>
              <w:ind/>
              <w:rPr>
                <w:rStyle w:val="1029"/>
                <w:rFonts w:ascii="Times New Roman" w:hAnsi="Times New Roman"/>
                <w:color w:val="auto"/>
                <w:lang w:val="pt-BR"/>
              </w:rPr>
            </w:pPr>
            <w:r>
              <w:rPr>
                <w:rFonts w:ascii="Times New Roman" w:hAnsi="Times New Roman"/>
                <w:color w:val="auto"/>
                <w:lang w:val="pt-BR"/>
              </w:rPr>
            </w:r>
            <w:r>
              <w:rPr>
                <w:rStyle w:val="1029"/>
                <w:rFonts w:ascii="Times New Roman" w:hAnsi="Times New Roman"/>
                <w:color w:val="auto"/>
                <w:lang w:val="pt-BR"/>
              </w:rPr>
            </w:r>
            <w:r>
              <w:rPr>
                <w:rStyle w:val="1029"/>
                <w:rFonts w:ascii="Times New Roman" w:hAnsi="Times New Roman"/>
                <w:color w:val="auto"/>
                <w:lang w:val="pt-BR"/>
              </w:rPr>
            </w:r>
          </w:p>
          <w:p w14:paraId="189019A0" w14:textId="50D2DFCA">
            <w:pPr>
              <w:pStyle w:val="1030"/>
              <w:pBdr/>
              <w:spacing w:after="60" w:before="200"/>
              <w:ind/>
              <w:rPr>
                <w:rFonts w:ascii="Times New Roman" w:hAnsi="Times New Roman" w:cs="Times New Roman"/>
                <w:b w:val="0"/>
                <w:bCs w:val="0"/>
                <w:sz w:val="24"/>
                <w:szCs w:val="24"/>
                <w:highlight w:val="yellow"/>
              </w:rPr>
            </w:pPr>
            <w:r>
              <w:rPr>
                <w:rStyle w:val="1029"/>
                <w:rFonts w:ascii="Times New Roman" w:hAnsi="Times New Roman" w:eastAsia="Times New Roman" w:cs="Times New Roman"/>
                <w:b w:val="0"/>
                <w:bCs w:val="0"/>
                <w:color w:val="auto"/>
                <w:sz w:val="24"/>
                <w:szCs w:val="24"/>
                <w:lang w:val="pt-BR"/>
              </w:rPr>
              <w:t xml:space="preserve">Số:</w:t>
            </w:r>
            <w:r>
              <w:rPr>
                <w:rStyle w:val="1029"/>
                <w:rFonts w:ascii="Times New Roman" w:hAnsi="Times New Roman" w:eastAsia="Times New Roman" w:cs="Times New Roman"/>
                <w:b w:val="0"/>
                <w:bCs w:val="0"/>
                <w:color w:val="auto"/>
                <w:sz w:val="24"/>
                <w:szCs w:val="24"/>
                <w:lang w:val="pt-BR"/>
              </w:rPr>
              <w:t xml:space="preserve"> </w:t>
            </w:r>
            <w:r>
              <w:rPr>
                <w:rFonts w:ascii="Times New Roman" w:hAnsi="Times New Roman" w:eastAsia="Times New Roman" w:cs="Times New Roman"/>
                <w:b w:val="0"/>
                <w:bCs w:val="0"/>
                <w:color w:val="000000" w:themeColor="text1"/>
                <w:sz w:val="24"/>
                <w:szCs w:val="24"/>
              </w:rPr>
              <w:t xml:space="preserve">275/2025/1870/VFI-CT.51.A</w:t>
            </w:r>
            <w:r>
              <w:rPr>
                <w:rFonts w:ascii="Times New Roman" w:hAnsi="Times New Roman" w:cs="Times New Roman"/>
                <w:b w:val="0"/>
                <w:bCs w:val="0"/>
                <w:sz w:val="24"/>
                <w:szCs w:val="24"/>
                <w:highlight w:val="yellow"/>
              </w:rPr>
            </w:r>
            <w:r>
              <w:rPr>
                <w:rFonts w:ascii="Times New Roman" w:hAnsi="Times New Roman" w:cs="Times New Roman"/>
                <w:b w:val="0"/>
                <w:bCs w:val="0"/>
                <w:sz w:val="24"/>
                <w:szCs w:val="24"/>
                <w:highlight w:val="yellow"/>
              </w:rPr>
            </w:r>
          </w:p>
        </w:tc>
        <w:tc>
          <w:tcPr>
            <w:tcBorders/>
            <w:tcMar>
              <w:left w:w="108" w:type="dxa"/>
              <w:top w:w="0" w:type="dxa"/>
              <w:right w:w="108" w:type="dxa"/>
              <w:bottom w:w="0" w:type="dxa"/>
            </w:tcMar>
            <w:tcW w:w="5536" w:type="dxa"/>
            <w:textDirection w:val="lrTb"/>
            <w:noWrap w:val="false"/>
          </w:tcPr>
          <w:p w14:paraId="504375E5" w14:textId="77777777">
            <w:pPr>
              <w:pStyle w:val="1030"/>
              <w:pBdr/>
              <w:spacing w:after="60" w:before="200"/>
              <w:ind w:right="-56"/>
              <w:rPr>
                <w:rStyle w:val="1029"/>
                <w:rFonts w:ascii="Times New Roman" w:hAnsi="Times New Roman"/>
                <w:i/>
                <w:color w:val="auto"/>
              </w:rPr>
            </w:pPr>
            <w:r>
              <w:rPr>
                <w:rFonts w:ascii="Times New Roman" w:hAnsi="Times New Roman"/>
                <w:i/>
                <w:color w:val="auto"/>
              </w:rPr>
            </w:r>
            <w:r>
              <w:rPr>
                <w:rStyle w:val="1029"/>
                <w:rFonts w:ascii="Times New Roman" w:hAnsi="Times New Roman"/>
                <w:i/>
                <w:color w:val="auto"/>
              </w:rPr>
            </w:r>
            <w:r>
              <w:rPr>
                <w:rStyle w:val="1029"/>
                <w:rFonts w:ascii="Times New Roman" w:hAnsi="Times New Roman"/>
                <w:i/>
                <w:color w:val="auto"/>
              </w:rPr>
            </w:r>
          </w:p>
          <w:p w14:paraId="6B33CD77" w14:textId="29BAA06D">
            <w:pPr>
              <w:pStyle w:val="1030"/>
              <w:pBdr/>
              <w:spacing w:after="60" w:before="200"/>
              <w:ind w:right="-56"/>
              <w:jc w:val="right"/>
              <w:rPr>
                <w:sz w:val="24"/>
                <w:szCs w:val="24"/>
                <w:lang w:val="vi-VN"/>
              </w:rPr>
            </w:pPr>
            <w:r>
              <w:rPr>
                <w:rStyle w:val="1029"/>
                <w:rFonts w:ascii="Times New Roman" w:hAnsi="Times New Roman"/>
                <w:i/>
                <w:color w:val="auto"/>
              </w:rPr>
              <w:t xml:space="preserve">TP. </w:t>
            </w:r>
            <w:r>
              <w:rPr>
                <w:rStyle w:val="1029"/>
                <w:rFonts w:ascii="Times New Roman" w:hAnsi="Times New Roman"/>
                <w:i/>
                <w:color w:val="auto"/>
              </w:rPr>
              <w:t xml:space="preserve">Hà Nội</w:t>
            </w:r>
            <w:r>
              <w:rPr>
                <w:rStyle w:val="1029"/>
                <w:rFonts w:ascii="Times New Roman" w:hAnsi="Times New Roman"/>
                <w:i/>
                <w:color w:val="auto"/>
                <w:lang w:val="vi-VN"/>
              </w:rPr>
              <w:t xml:space="preserve">, </w:t>
            </w:r>
            <w:r>
              <w:rPr>
                <w:rStyle w:val="1029"/>
                <w:rFonts w:ascii="Times New Roman" w:hAnsi="Times New Roman"/>
                <w:i/>
                <w:color w:val="000000" w:themeColor="text1"/>
                <w:highlight w:val="yellow"/>
                <w:lang w:val="vi-VN"/>
              </w:rPr>
              <w:t xml:space="preserve">ngày 25 tháng 12 năm</w:t>
            </w:r>
            <w:r>
              <w:rPr>
                <w:rStyle w:val="1029"/>
                <w:rFonts w:ascii="Times New Roman" w:hAnsi="Times New Roman"/>
                <w:i/>
                <w:color w:val="000000" w:themeColor="text1"/>
                <w:lang w:val="vi-VN"/>
              </w:rPr>
              <w:t xml:space="preserve"> 2025</w:t>
            </w:r>
            <w:r>
              <w:rPr>
                <w:rStyle w:val="1029"/>
                <w:rFonts w:ascii="Times New Roman" w:hAnsi="Times New Roman"/>
                <w:i/>
                <w:color w:val="auto"/>
                <w:lang w:val="vi-VN"/>
              </w:rPr>
              <w:t xml:space="preserve">   </w:t>
            </w:r>
            <w:r>
              <w:rPr>
                <w:rStyle w:val="1029"/>
                <w:rFonts w:ascii="Times New Roman" w:hAnsi="Times New Roman"/>
                <w:i/>
                <w:color w:val="auto"/>
                <w:lang w:val="vi-VN"/>
              </w:rPr>
              <w:t xml:space="preserve">  </w:t>
            </w:r>
            <w:r>
              <w:rPr>
                <w:sz w:val="24"/>
                <w:szCs w:val="24"/>
                <w:lang w:val="vi-VN"/>
              </w:rPr>
            </w:r>
            <w:r>
              <w:rPr>
                <w:sz w:val="24"/>
                <w:szCs w:val="24"/>
                <w:lang w:val="vi-VN"/>
              </w:rPr>
            </w:r>
          </w:p>
        </w:tc>
      </w:tr>
    </w:tbl>
    <w:p w14:paraId="60EC0402" w14:textId="10F1A230">
      <w:pPr>
        <w:pStyle w:val="1030"/>
        <w:pBdr/>
        <w:spacing w:after="120" w:before="200" w:line="288" w:lineRule="auto"/>
        <w:ind/>
        <w:jc w:val="center"/>
        <w:rPr>
          <w:rStyle w:val="1029"/>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29"/>
          <w:rFonts w:ascii="Times New Roman" w:hAnsi="Times New Roman"/>
          <w:b/>
          <w:bCs/>
          <w:color w:val="auto"/>
          <w:sz w:val="30"/>
          <w:szCs w:val="30"/>
          <w:lang w:val="vi-VN"/>
        </w:rPr>
        <w:t xml:space="preserve">CHỨNG THƯ THẨM ĐỊNH GIÁ</w:t>
      </w:r>
      <w:r>
        <w:rPr>
          <w:rStyle w:val="1029"/>
          <w:rFonts w:ascii="Times New Roman" w:hAnsi="Times New Roman"/>
          <w:b/>
          <w:bCs/>
          <w:color w:val="auto"/>
          <w:sz w:val="30"/>
          <w:szCs w:val="30"/>
          <w:lang w:val="vi-VN"/>
        </w:rPr>
      </w:r>
      <w:r>
        <w:rPr>
          <w:rStyle w:val="1029"/>
          <w:rFonts w:ascii="Times New Roman" w:hAnsi="Times New Roman"/>
          <w:b/>
          <w:bCs/>
          <w:color w:val="auto"/>
          <w:sz w:val="30"/>
          <w:szCs w:val="30"/>
          <w:lang w:val="vi-VN"/>
        </w:rPr>
      </w:r>
    </w:p>
    <w:p w14:paraId="2EBAA15C">
      <w:pPr>
        <w:pBdr>
          <w:top w:val="none" w:color="000000" w:sz="4" w:space="0"/>
          <w:left w:val="none" w:color="000000" w:sz="4" w:space="0"/>
          <w:bottom w:val="none" w:color="000000" w:sz="4" w:space="0"/>
          <w:right w:val="none" w:color="000000" w:sz="4" w:space="0"/>
        </w:pBdr>
        <w:spacing w:after="60" w:before="120" w:line="276" w:lineRule="auto"/>
        <w:ind w:right="0" w:firstLine="0" w:left="0"/>
        <w:jc w:val="center"/>
        <w:rPr/>
      </w:pPr>
      <w:r>
        <w:rPr>
          <w:spacing w:val="-4"/>
          <w:lang w:val="vi-VN"/>
        </w:rPr>
        <w:tab/>
      </w:r>
      <w:r>
        <w:rPr>
          <w:rFonts w:ascii="Times New Roman" w:hAnsi="Times New Roman" w:eastAsia="Times New Roman" w:cs="Times New Roman"/>
          <w:b/>
          <w:color w:val="000000"/>
          <w:sz w:val="24"/>
          <w:highlight w:val="white"/>
          <w:u w:val="single"/>
        </w:rPr>
        <w:t xml:space="preserve">Kính gửi</w:t>
      </w:r>
      <w:r>
        <w:rPr>
          <w:rFonts w:ascii="Times New Roman" w:hAnsi="Times New Roman" w:eastAsia="Times New Roman" w:cs="Times New Roman"/>
          <w:b/>
          <w:color w:val="000000"/>
          <w:sz w:val="24"/>
          <w:highlight w:val="white"/>
        </w:rPr>
        <w:t xml:space="preserve">: ÔNG BÙI QUANG TOÀN</w:t>
      </w:r>
      <w:r/>
    </w:p>
    <w:p w14:paraId="301B08A3">
      <w:pPr>
        <w:pBdr>
          <w:top w:val="none" w:color="000000" w:sz="4" w:space="0"/>
          <w:left w:val="none" w:color="000000" w:sz="4" w:space="0"/>
          <w:bottom w:val="none" w:color="000000" w:sz="4" w:space="0"/>
          <w:right w:val="none" w:color="000000" w:sz="4" w:space="0"/>
        </w:pBdr>
        <w:tabs>
          <w:tab w:val="left" w:leader="none" w:pos="450"/>
        </w:tabs>
        <w:spacing w:after="120" w:before="240" w:line="276" w:lineRule="auto"/>
        <w:ind w:right="0" w:firstLine="0" w:left="0"/>
        <w:jc w:val="both"/>
        <w:rPr/>
      </w:pPr>
      <w:r>
        <w:rPr>
          <w:rFonts w:ascii="Times New Roman" w:hAnsi="Times New Roman" w:eastAsia="Times New Roman" w:cs="Times New Roman"/>
          <w:color w:val="000000"/>
          <w:spacing w:val="-4"/>
          <w:sz w:val="24"/>
          <w:highlight w:val="white"/>
        </w:rPr>
        <w:tab/>
        <w:t xml:space="preserve">Căn cứ Hợp đồng dịch vụ thẩm định giá số: 275/2025/1870/VFI-HĐTĐ.51.A  ký ngày 25/12/2025 giữa Ông Bùi Quang Toàn với Công ty Cổ phần Thẩm định và Đầu tư Tài chính Hoa Sen</w:t>
      </w:r>
      <w:r>
        <w:rPr>
          <w:rFonts w:ascii="Times New Roman" w:hAnsi="Times New Roman" w:eastAsia="Times New Roman" w:cs="Times New Roman"/>
          <w:color w:val="000000"/>
          <w:spacing w:val="-6"/>
          <w:sz w:val="24"/>
          <w:highlight w:val="white"/>
        </w:rPr>
        <w:t xml:space="preserve">;</w:t>
      </w:r>
      <w:r>
        <w:rPr>
          <w:rFonts w:ascii="Times New Roman" w:hAnsi="Times New Roman" w:eastAsia="Times New Roman" w:cs="Times New Roman"/>
          <w:color w:val="000000"/>
          <w:spacing w:val="-4"/>
          <w:sz w:val="24"/>
          <w:highlight w:val="white"/>
        </w:rPr>
        <w:t xml:space="preserve"> </w:t>
      </w:r>
      <w:r/>
    </w:p>
    <w:p w14:paraId="52FCEE98">
      <w:pPr>
        <w:pBdr>
          <w:top w:val="none" w:color="000000" w:sz="4" w:space="0"/>
          <w:left w:val="none" w:color="000000" w:sz="4" w:space="0"/>
          <w:bottom w:val="none" w:color="000000" w:sz="4" w:space="0"/>
          <w:right w:val="none" w:color="000000" w:sz="4" w:space="0"/>
        </w:pBdr>
        <w:spacing w:after="120" w:before="120" w:line="276" w:lineRule="auto"/>
        <w:ind w:right="0" w:firstLine="432" w:left="0"/>
        <w:jc w:val="both"/>
        <w:rPr/>
      </w:pPr>
      <w:r>
        <w:rPr>
          <w:rFonts w:ascii="Times New Roman" w:hAnsi="Times New Roman" w:eastAsia="Times New Roman" w:cs="Times New Roman"/>
          <w:color w:val="000000"/>
          <w:spacing w:val="-2"/>
          <w:sz w:val="24"/>
          <w:highlight w:val="white"/>
        </w:rPr>
        <w:t xml:space="preserve">Căn cứ Báo cáo thẩm định giá số </w:t>
      </w:r>
      <w:r>
        <w:rPr>
          <w:rFonts w:ascii="Times New Roman" w:hAnsi="Times New Roman" w:eastAsia="Times New Roman" w:cs="Times New Roman"/>
          <w:color w:val="000000"/>
          <w:spacing w:val="3"/>
          <w:sz w:val="24"/>
          <w:highlight w:val="white"/>
        </w:rPr>
        <w:t xml:space="preserve">275/2025/1870/VFI-BC.51.A ngày</w:t>
      </w:r>
      <w:r>
        <w:rPr>
          <w:rFonts w:ascii="Times New Roman" w:hAnsi="Times New Roman" w:eastAsia="Times New Roman" w:cs="Times New Roman"/>
          <w:color w:val="000000"/>
          <w:spacing w:val="-2"/>
          <w:sz w:val="24"/>
          <w:highlight w:val="white"/>
        </w:rPr>
        <w:t xml:space="preserve"> </w:t>
      </w:r>
      <w:r>
        <w:rPr>
          <w:rFonts w:ascii="Times New Roman" w:hAnsi="Times New Roman" w:eastAsia="Times New Roman" w:cs="Times New Roman"/>
          <w:color w:val="000000"/>
          <w:spacing w:val="-2"/>
          <w:sz w:val="24"/>
          <w:highlight w:val="yellow"/>
        </w:rPr>
        <w:t xml:space="preserve">25/12/2025</w:t>
      </w:r>
      <w:r>
        <w:rPr>
          <w:rFonts w:ascii="Times New Roman" w:hAnsi="Times New Roman" w:eastAsia="Times New Roman" w:cs="Times New Roman"/>
          <w:color w:val="000000"/>
          <w:spacing w:val="-2"/>
          <w:sz w:val="24"/>
          <w:highlight w:val="white"/>
        </w:rPr>
        <w:t xml:space="preserve"> của Công ty Cổ phần Thẩm định và Đầu tư Tài chính Hoa Sen,</w:t>
      </w:r>
      <w:r/>
    </w:p>
    <w:p w14:paraId="023205C1">
      <w:pPr>
        <w:pBdr>
          <w:top w:val="none" w:color="000000" w:sz="4" w:space="0"/>
          <w:left w:val="none" w:color="000000" w:sz="4" w:space="0"/>
          <w:bottom w:val="none" w:color="000000" w:sz="4" w:space="0"/>
          <w:right w:val="none" w:color="000000" w:sz="4" w:space="0"/>
        </w:pBdr>
        <w:spacing w:after="120" w:before="120" w:line="288" w:lineRule="auto"/>
        <w:ind w:right="0" w:firstLine="432" w:left="0"/>
        <w:jc w:val="both"/>
        <w:rPr/>
      </w:pPr>
      <w:r>
        <w:rPr>
          <w:rFonts w:ascii="Times New Roman" w:hAnsi="Times New Roman" w:eastAsia="Times New Roman" w:cs="Times New Roman"/>
          <w:color w:val="000000"/>
          <w:sz w:val="24"/>
          <w:highlight w:val="white"/>
        </w:rPr>
        <w:t xml:space="preserve">Công ty Cổ phần Thẩm định và Đầu tư Tài chính Hoa Sen cung cấp Chứng thư thẩm định giá </w:t>
      </w:r>
      <w:r>
        <w:rPr>
          <w:rFonts w:ascii="Times New Roman" w:hAnsi="Times New Roman" w:eastAsia="Times New Roman" w:cs="Times New Roman"/>
          <w:sz w:val="24"/>
        </w:rPr>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387"/>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BÙI QUANG TOÀN</w:t>
            </w: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034095003132</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1995</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Tổ 13, Bồ Xuyên, TP.Thái Bình, Thái Bình</w:t>
            </w:r>
            <w:r>
              <w:rPr>
                <w:color w:val="ff0000"/>
                <w:lang w:val="pt-BR"/>
              </w:rPr>
            </w:r>
            <w:r>
              <w:rPr>
                <w:color w:val="ff0000"/>
                <w:lang w:val="pt-BR"/>
              </w:rPr>
            </w:r>
          </w:p>
        </w:tc>
      </w:tr>
    </w:tbl>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val="0"/>
                <w:bCs w:val="0"/>
              </w:rPr>
            </w:pPr>
            <w:r>
              <w:rPr>
                <w:b w:val="0"/>
                <w:bCs w:val="0"/>
                <w:lang w:val="vi-VN"/>
              </w:rPr>
              <w:t xml:space="preserve">Ông</w:t>
            </w:r>
            <w:r>
              <w:rPr>
                <w:b w:val="0"/>
                <w:bCs w:val="0"/>
              </w:rPr>
              <w:t xml:space="preserve"> Vũ Văn Quân</w:t>
            </w:r>
            <w:r>
              <w:rPr>
                <w:b w:val="0"/>
                <w:bCs w:val="0"/>
                <w:lang w:val="vi-VN"/>
              </w:rPr>
              <w:tab/>
            </w:r>
            <w:r>
              <w:rPr>
                <w:b w:val="0"/>
                <w:bCs w:val="0"/>
              </w:rPr>
              <w:t xml:space="preserve">        </w:t>
            </w:r>
            <w:r>
              <w:rPr>
                <w:b w:val="0"/>
                <w:bCs w:val="0"/>
              </w:rPr>
            </w:r>
            <w:r>
              <w:rPr>
                <w:b w:val="0"/>
                <w:bCs w:val="0"/>
              </w:rPr>
            </w:r>
          </w:p>
          <w:p w14:paraId="1490C986">
            <w:pPr>
              <w:pBdr/>
              <w:spacing w:after="40" w:before="40" w:line="276" w:lineRule="auto"/>
              <w:ind/>
              <w:rPr>
                <w:b w:val="0"/>
                <w:bCs w:val="0"/>
              </w:rPr>
            </w:pPr>
            <w:r>
              <w:rPr>
                <w:b w:val="0"/>
                <w:bCs w:val="0"/>
              </w:rPr>
            </w:r>
            <w:r>
              <w:rPr>
                <w:b w:val="0"/>
                <w:bCs w:val="0"/>
                <w:lang w:val="vi-VN"/>
              </w:rPr>
              <w:t xml:space="preserve">Chức vụ: </w:t>
            </w:r>
            <w:r>
              <w:rPr>
                <w:b w:val="0"/>
                <w:bCs w:val="0"/>
              </w:rPr>
              <w:t xml:space="preserve">Chủ tịch HĐQT kiêm Tổng Giám đốc</w:t>
            </w:r>
            <w:r>
              <w:rPr>
                <w:b w:val="0"/>
                <w:bCs w:val="0"/>
              </w:rPr>
            </w:r>
            <w:r>
              <w:rPr>
                <w:b w:val="0"/>
                <w:bCs w:val="0"/>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sử dụng đất tại thửa đất số: 387 (cũ:135), tờ bản đồ số: 15 (cũ 19) có địa chỉ: Số 120 Quang Trung, phường Hà Đông, Thành phố Hà Nội theo Giấy chứng nhận quyền sử dụng đất, quyền sở hữu nhà ở và  tài sản  khác gắn liền</w:t>
      </w:r>
      <w:r>
        <w:rPr>
          <w:rFonts w:ascii="Times New Roman" w:hAnsi="Times New Roman" w:eastAsia="Times New Roman" w:cs="Times New Roman"/>
          <w:color w:val="000000"/>
          <w:sz w:val="24"/>
        </w:rPr>
        <w:t xml:space="preserve"> với đất số: CX 530023, số vào sổ cấp GCN: </w:t>
      </w:r>
      <w:r>
        <w:rPr>
          <w:rFonts w:ascii="Times New Roman" w:hAnsi="Times New Roman" w:eastAsia="Times New Roman" w:cs="Times New Roman"/>
          <w:color w:val="000000"/>
          <w:sz w:val="24"/>
          <w:highlight w:val="yellow"/>
        </w:rPr>
        <w:t xml:space="preserve">CS-HĐO 32144 do </w:t>
      </w:r>
      <w:r>
        <w:rPr>
          <w:rFonts w:ascii="Times New Roman" w:hAnsi="Times New Roman" w:eastAsia="Times New Roman" w:cs="Times New Roman"/>
          <w:color w:val="000000"/>
          <w:sz w:val="24"/>
        </w:rPr>
        <w:t xml:space="preserve">Sở Tài nguyên và Môi trường Thành phố Hà Nội cấp  ngày </w:t>
      </w:r>
      <w:r>
        <w:rPr>
          <w:rFonts w:ascii="Times New Roman" w:hAnsi="Times New Roman" w:eastAsia="Times New Roman" w:cs="Times New Roman"/>
          <w:color w:val="000000"/>
          <w:sz w:val="24"/>
          <w:highlight w:val="none"/>
        </w:rPr>
        <w:t xml:space="preserve">29</w:t>
      </w:r>
      <w:r>
        <w:rPr>
          <w:rFonts w:ascii="Times New Roman" w:hAnsi="Times New Roman" w:eastAsia="Times New Roman" w:cs="Times New Roman"/>
          <w:color w:val="000000"/>
          <w:sz w:val="24"/>
          <w:highlight w:val="white"/>
        </w:rPr>
        <w:t xml:space="preserve">/07/202</w:t>
      </w:r>
      <w:r>
        <w:rPr>
          <w:rFonts w:ascii="Times New Roman" w:hAnsi="Times New Roman" w:eastAsia="Times New Roman" w:cs="Times New Roman"/>
          <w:color w:val="000000"/>
          <w:sz w:val="24"/>
          <w:highlight w:val="none"/>
        </w:rPr>
        <w:t xml:space="preserve">0</w:t>
      </w:r>
      <w:r>
        <w:rPr>
          <w:rFonts w:ascii="Times New Roman" w:hAnsi="Times New Roman" w:eastAsia="Times New Roman" w:cs="Times New Roman"/>
          <w:color w:val="000000"/>
          <w:sz w:val="24"/>
        </w:rPr>
        <w:t xml:space="preserve">, Chủ sử dụng đất là ông Bùi Quang Toàn</w:t>
      </w:r>
      <w:r>
        <w:rPr>
          <w:rFonts w:ascii="Times New Roman" w:hAnsi="Times New Roman" w:eastAsia="Times New Roman" w:cs="Times New Roman"/>
          <w:i/>
          <w:color w:val="000000"/>
          <w:sz w:val="24"/>
        </w:rPr>
        <w:t xml:space="preserve">.</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tham khảo giá trị tài sản</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14:paraId="6DAEBB2A" w14:textId="777777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14:paraId="634F3D75" w14:textId="7777777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14:paraId="71F58D70" w14:textId="77777777">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14:paraId="743FFD04" w14:textId="7777777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14:paraId="6202BB86" w14:textId="47F5533D">
            <w:pPr>
              <w:pBdr/>
              <w:spacing w:after="40" w:before="40" w:line="288" w:lineRule="auto"/>
              <w:ind/>
              <w:jc w:val="both"/>
              <w:rPr>
                <w:b/>
                <w:bCs/>
              </w:rPr>
            </w:pPr>
            <w:r>
              <w:rPr>
                <w:color w:val="000000"/>
              </w:rPr>
            </w:r>
            <w:r>
              <w:rPr>
                <w:rFonts w:ascii="Times New Roman" w:hAnsi="Times New Roman" w:eastAsia="Times New Roman" w:cs="Times New Roman"/>
                <w:b/>
                <w:bCs/>
                <w:color w:val="000000"/>
                <w:sz w:val="24"/>
              </w:rPr>
              <w:t xml:space="preserve">Quyền sử dụng đất tại thửa đất số: 387 (cũ:135), tờ bản đồ số: 15 (cũ 19) có địa chỉ: Số 120 Quang Trung, phường Hà Đông, Thành phố Hà Nội theo Giấy chứng nhận quyền sử dụng đất, quyền sở hữu nhà ở và  tài sản  khác gắn liền</w:t>
            </w:r>
            <w:r>
              <w:rPr>
                <w:rFonts w:ascii="Times New Roman" w:hAnsi="Times New Roman" w:eastAsia="Times New Roman" w:cs="Times New Roman"/>
                <w:b/>
                <w:bCs/>
                <w:color w:val="000000"/>
                <w:sz w:val="24"/>
              </w:rPr>
              <w:t xml:space="preserve"> với đất số: CX 530023, số vào sổ cấp GCN: </w:t>
            </w:r>
            <w:r>
              <w:rPr>
                <w:rFonts w:ascii="Times New Roman" w:hAnsi="Times New Roman" w:eastAsia="Times New Roman" w:cs="Times New Roman"/>
                <w:b/>
                <w:bCs/>
                <w:color w:val="000000"/>
                <w:sz w:val="24"/>
                <w:highlight w:val="yellow"/>
              </w:rPr>
              <w:t xml:space="preserve">CS-HĐO 32144 do </w:t>
            </w:r>
            <w:r>
              <w:rPr>
                <w:rFonts w:ascii="Times New Roman" w:hAnsi="Times New Roman" w:eastAsia="Times New Roman" w:cs="Times New Roman"/>
                <w:b/>
                <w:bCs/>
                <w:color w:val="000000"/>
                <w:sz w:val="24"/>
              </w:rPr>
              <w:t xml:space="preserve">Sở Tài nguyên và Môi trường Thành phố Hà Nội cấp  ngày </w:t>
            </w:r>
            <w:r>
              <w:rPr>
                <w:rFonts w:ascii="Times New Roman" w:hAnsi="Times New Roman" w:eastAsia="Times New Roman" w:cs="Times New Roman"/>
                <w:b/>
                <w:bCs/>
                <w:color w:val="000000"/>
                <w:sz w:val="24"/>
                <w:highlight w:val="none"/>
              </w:rPr>
              <w:t xml:space="preserve">29</w:t>
            </w:r>
            <w:r>
              <w:rPr>
                <w:rFonts w:ascii="Times New Roman" w:hAnsi="Times New Roman" w:eastAsia="Times New Roman" w:cs="Times New Roman"/>
                <w:b/>
                <w:bCs/>
                <w:color w:val="000000"/>
                <w:sz w:val="24"/>
                <w:highlight w:val="white"/>
              </w:rPr>
              <w:t xml:space="preserve">/07/202</w:t>
            </w:r>
            <w:r>
              <w:rPr>
                <w:rFonts w:ascii="Times New Roman" w:hAnsi="Times New Roman" w:eastAsia="Times New Roman" w:cs="Times New Roman"/>
                <w:b/>
                <w:bCs/>
                <w:color w:val="000000"/>
                <w:sz w:val="24"/>
                <w:highlight w:val="none"/>
              </w:rPr>
              <w:t xml:space="preserve">0</w:t>
            </w:r>
            <w:r>
              <w:rPr>
                <w:rFonts w:ascii="Times New Roman" w:hAnsi="Times New Roman" w:eastAsia="Times New Roman" w:cs="Times New Roman"/>
                <w:b/>
                <w:bCs/>
                <w:color w:val="000000"/>
                <w:sz w:val="24"/>
              </w:rPr>
              <w:t xml:space="preserve">, Chủ sử dụng đất là ông Bùi Quang Toàn</w:t>
            </w:r>
            <w:r>
              <w:rPr>
                <w:rFonts w:ascii="Times New Roman" w:hAnsi="Times New Roman" w:eastAsia="Times New Roman" w:cs="Times New Roman"/>
                <w:b/>
                <w:bCs/>
                <w:i/>
                <w:color w:val="000000"/>
                <w:sz w:val="24"/>
              </w:rPr>
              <w:t xml:space="preserve">.</w:t>
            </w:r>
            <w:r>
              <w:rPr>
                <w:b/>
                <w:bCs/>
              </w:rPr>
            </w:r>
            <w:r>
              <w:rPr>
                <w:b/>
                <w:bCs/>
              </w:rPr>
            </w:r>
          </w:p>
        </w:tc>
        <w:tc>
          <w:tcPr>
            <w:shd w:val="clear" w:color="000000" w:fill="ffffff"/>
            <w:tcBorders/>
            <w:tcW w:w="1136" w:type="pct"/>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14:paraId="0A390AA8" w14:textId="0DD0F612">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63" w:type="pct"/>
            <w:vAlign w:val="center"/>
            <w:textDirection w:val="lrTb"/>
            <w:noWrap w:val="false"/>
          </w:tcPr>
          <w:p w14:paraId="495A8C53" w14:textId="30B5F9FB">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946" w:type="pct"/>
            <w:vAlign w:val="center"/>
            <w:textDirection w:val="lrTb"/>
            <w:noWrap/>
          </w:tcPr>
          <w:p w14:paraId="31C615F5" w14:textId="5CFBA4BF">
            <w:pPr>
              <w:pBdr/>
              <w:spacing w:after="40" w:before="40" w:line="288" w:lineRule="auto"/>
              <w:ind/>
              <w:jc w:val="center"/>
              <w:rPr>
                <w:color w:val="000000"/>
              </w:rPr>
            </w:pPr>
            <w:r>
              <w:rPr>
                <w:color w:val="000000" w:themeColor="text1"/>
              </w:rPr>
              <w:t xml:space="preserve">51,6</w:t>
            </w:r>
            <w:r>
              <w:rPr>
                <w:color w:val="000000"/>
              </w:rPr>
            </w:r>
            <w:r>
              <w:rPr>
                <w:color w:val="000000"/>
              </w:rPr>
            </w:r>
          </w:p>
        </w:tc>
        <w:tc>
          <w:tcPr>
            <w:shd w:val="clear" w:color="000000" w:fill="ffffff"/>
            <w:tcBorders/>
            <w:tcW w:w="1355" w:type="pct"/>
            <w:vAlign w:val="center"/>
            <w:textDirection w:val="lrTb"/>
            <w:noWrap w:val="false"/>
          </w:tcPr>
          <w:p w14:paraId="17452EA0" w14:textId="137C4E73">
            <w:pPr>
              <w:pBdr/>
              <w:spacing w:after="40" w:before="40" w:line="288" w:lineRule="auto"/>
              <w:ind/>
              <w:jc w:val="center"/>
              <w:rPr/>
            </w:pPr>
            <w:r>
              <w:rPr>
                <w:color w:val="000000" w:themeColor="text1"/>
              </w:rPr>
              <w:t xml:space="preserve">280.000.000</w:t>
            </w:r>
            <w:r/>
          </w:p>
        </w:tc>
        <w:tc>
          <w:tcPr>
            <w:shd w:val="clear" w:color="000000" w:fill="ffffff"/>
            <w:tcBorders/>
            <w:tcW w:w="1136" w:type="pct"/>
            <w:vAlign w:val="center"/>
            <w:textDirection w:val="lrTb"/>
            <w:noWrap w:val="false"/>
          </w:tcPr>
          <w:p w14:paraId="541A62B3" w14:textId="4458BA38">
            <w:pPr>
              <w:pBdr/>
              <w:spacing w:after="40" w:before="40" w:line="288" w:lineRule="auto"/>
              <w:ind/>
              <w:jc w:val="center"/>
              <w:rPr/>
            </w:pPr>
            <w:r>
              <w:rPr>
                <w:color w:val="000000" w:themeColor="text1"/>
              </w:rPr>
              <w:t xml:space="preserve">14.448.000.000</w:t>
            </w:r>
            <w:r/>
          </w:p>
        </w:tc>
      </w:tr>
      <w:tr>
        <w:trPr>
          <w:trHeight w:val="20"/>
        </w:trPr>
        <w:tc>
          <w:tcPr>
            <w:gridSpan w:val="4"/>
            <w:tcBorders/>
            <w:tcW w:w="3864" w:type="pct"/>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14:paraId="2DA0FB80" w14:textId="5AB79773">
            <w:pPr>
              <w:pBdr/>
              <w:spacing w:after="40" w:before="40" w:line="288" w:lineRule="auto"/>
              <w:ind/>
              <w:jc w:val="center"/>
              <w:rPr>
                <w:b/>
                <w:bCs/>
                <w:color w:val="000000"/>
              </w:rPr>
            </w:pPr>
            <w:r>
              <w:rPr>
                <w:b/>
                <w:bCs/>
                <w:color w:val="000000"/>
              </w:rPr>
              <w:t xml:space="preserve">14.448.000.000</w:t>
            </w:r>
            <w:r>
              <w:rPr>
                <w:b/>
                <w:bCs/>
                <w:color w:val="000000"/>
              </w:rPr>
            </w:r>
            <w:r>
              <w:rPr>
                <w:b/>
                <w:bCs/>
                <w:color w:val="000000"/>
              </w:rPr>
            </w:r>
          </w:p>
        </w:tc>
      </w:tr>
      <w:tr>
        <w:trPr>
          <w:trHeight w:val="20"/>
        </w:trPr>
        <w:tc>
          <w:tcPr>
            <w:gridSpan w:val="5"/>
            <w:tcBorders/>
            <w:tcW w:w="5000" w:type="pct"/>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bốn tỷ bốn trăm bốn mươi tám triệu đồng chẵn</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ascii="Times New Roman" w:hAnsi="Times New Roman" w:eastAsia="Times New Roman" w:cs="Times New Roman"/>
                <w:color w:val="081b3a"/>
                <w:spacing w:val="3"/>
                <w:sz w:val="24"/>
                <w:highlight w:val="white"/>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1030"/>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14:paraId="4AAE4F1F" w14:textId="593C5ACF">
            <w:pPr>
              <w:pStyle w:val="1030"/>
              <w:pBdr/>
              <w:tabs>
                <w:tab w:val="left" w:leader="none" w:pos="5103"/>
              </w:tabs>
              <w:spacing w:before="100" w:line="360" w:lineRule="auto"/>
              <w:ind/>
              <w:jc w:val="left"/>
              <w:rPr>
                <w:rFonts w:ascii="Times New Roman" w:hAnsi="Times New Roman" w:cs="Times New Roman"/>
                <w:sz w:val="24"/>
                <w:szCs w:val="24"/>
              </w:rPr>
            </w:pPr>
            <w:r>
              <w:rPr>
                <w:rFonts w:ascii="Times New Roman" w:hAnsi="Times New Roman" w:eastAsia="Times New Roman" w:cs="Times New Roman"/>
                <w:sz w:val="24"/>
                <w:szCs w:val="24"/>
              </w:rPr>
              <w:t xml:space="preserve">Số:</w:t>
            </w:r>
            <w:r>
              <w:rPr>
                <w:rFonts w:ascii="Times New Roman" w:hAnsi="Times New Roman" w:eastAsia="Times New Roman" w:cs="Times New Roman"/>
                <w:sz w:val="24"/>
                <w:szCs w:val="24"/>
              </w:rPr>
              <w:t xml:space="preserve"> </w:t>
            </w:r>
            <w:r>
              <w:rPr>
                <w:rFonts w:ascii="Times New Roman" w:hAnsi="Times New Roman" w:eastAsia="Times New Roman" w:cs="Times New Roman"/>
                <w:color w:val="081b3a"/>
                <w:spacing w:val="3"/>
                <w:sz w:val="24"/>
                <w:szCs w:val="24"/>
                <w:highlight w:val="none"/>
              </w:rPr>
              <w:t xml:space="preserve">275/2025/1870/VFI-BC.51.A</w:t>
            </w:r>
            <w:r>
              <w:rPr>
                <w:rFonts w:ascii="Times New Roman" w:hAnsi="Times New Roman" w:cs="Times New Roman"/>
                <w:sz w:val="24"/>
                <w:szCs w:val="24"/>
              </w:rPr>
            </w:r>
            <w:r>
              <w:rPr>
                <w:rFonts w:ascii="Times New Roman" w:hAnsi="Times New Roman" w:cs="Times New Roman"/>
                <w:sz w:val="24"/>
                <w:szCs w:val="24"/>
              </w:rPr>
            </w:r>
          </w:p>
        </w:tc>
        <w:tc>
          <w:tcPr>
            <w:tcBorders/>
            <w:tcW w:w="4781" w:type="dxa"/>
            <w:textDirection w:val="lrTb"/>
            <w:noWrap w:val="false"/>
          </w:tcPr>
          <w:p w14:paraId="4E249833" w14:textId="77777777">
            <w:pPr>
              <w:pStyle w:val="1030"/>
              <w:pBdr/>
              <w:tabs>
                <w:tab w:val="left" w:leader="none" w:pos="5103"/>
              </w:tabs>
              <w:spacing w:before="100" w:line="360" w:lineRule="auto"/>
              <w:ind/>
              <w:jc w:val="right"/>
              <w:rPr>
                <w:rStyle w:val="1029"/>
                <w:rFonts w:ascii="Times New Roman" w:hAnsi="Times New Roman"/>
                <w:i/>
                <w:color w:val="auto"/>
              </w:rPr>
            </w:pPr>
            <w:r>
              <w:rPr>
                <w:rFonts w:ascii="Times New Roman" w:hAnsi="Times New Roman"/>
                <w:i/>
                <w:color w:val="auto"/>
              </w:rPr>
            </w:r>
            <w:r>
              <w:rPr>
                <w:rStyle w:val="1029"/>
                <w:rFonts w:ascii="Times New Roman" w:hAnsi="Times New Roman"/>
                <w:i/>
                <w:color w:val="auto"/>
              </w:rPr>
            </w:r>
            <w:r>
              <w:rPr>
                <w:rStyle w:val="1029"/>
                <w:rFonts w:ascii="Times New Roman" w:hAnsi="Times New Roman"/>
                <w:i/>
                <w:color w:val="auto"/>
              </w:rPr>
            </w:r>
          </w:p>
          <w:p w14:paraId="1C1E2870" w14:textId="207F25D6">
            <w:pPr>
              <w:pStyle w:val="1030"/>
              <w:pBdr/>
              <w:tabs>
                <w:tab w:val="left" w:leader="none" w:pos="5103"/>
              </w:tabs>
              <w:spacing w:before="100" w:line="360" w:lineRule="auto"/>
              <w:ind/>
              <w:jc w:val="right"/>
              <w:rPr>
                <w:i/>
                <w:iCs/>
                <w:sz w:val="24"/>
                <w:szCs w:val="24"/>
              </w:rPr>
            </w:pPr>
            <w:r>
              <w:rPr>
                <w:rStyle w:val="1029"/>
                <w:rFonts w:ascii="Times New Roman" w:hAnsi="Times New Roman"/>
                <w:i/>
                <w:color w:val="auto"/>
              </w:rPr>
              <w:t xml:space="preserve">TP</w:t>
            </w:r>
            <w:r>
              <w:rPr>
                <w:rStyle w:val="1029"/>
                <w:rFonts w:ascii="Times New Roman" w:hAnsi="Times New Roman"/>
                <w:color w:val="auto"/>
              </w:rPr>
              <w:t xml:space="preserve">. </w:t>
            </w:r>
            <w:r>
              <w:rPr>
                <w:rStyle w:val="1029"/>
                <w:rFonts w:ascii="Times New Roman" w:hAnsi="Times New Roman"/>
                <w:i/>
                <w:color w:val="auto"/>
              </w:rPr>
              <w:t xml:space="preserve">Hà Nội</w:t>
            </w:r>
            <w:r>
              <w:rPr>
                <w:rStyle w:val="1029"/>
                <w:rFonts w:ascii="Times New Roman" w:hAnsi="Times New Roman"/>
                <w:i/>
                <w:color w:val="auto"/>
                <w:lang w:val="vi-VN"/>
              </w:rPr>
              <w:t xml:space="preserve">, </w:t>
            </w:r>
            <w:r>
              <w:rPr>
                <w:i/>
                <w:iCs/>
                <w:color w:val="000000" w:themeColor="text1"/>
                <w:sz w:val="24"/>
                <w:szCs w:val="24"/>
                <w:lang w:val="pt-BR"/>
              </w:rPr>
              <w:t xml:space="preserve">ngày 25 tháng 12 năm 2025</w:t>
            </w:r>
            <w:r>
              <w:rPr>
                <w:rStyle w:val="1029"/>
                <w:rFonts w:ascii="Times New Roman" w:hAnsi="Times New Roman"/>
                <w:i/>
                <w:color w:val="auto"/>
                <w:lang w:val="vi-VN"/>
              </w:rPr>
              <w:t xml:space="preserve">   </w:t>
            </w:r>
            <w:r>
              <w:rPr>
                <w:rStyle w:val="1029"/>
                <w:rFonts w:ascii="Times New Roman" w:hAnsi="Times New Roman"/>
                <w:i/>
                <w:color w:val="auto"/>
                <w:lang w:val="vi-VN"/>
              </w:rPr>
              <w:t xml:space="preserve">  </w:t>
            </w:r>
            <w:r>
              <w:rPr>
                <w:i/>
                <w:iCs/>
                <w:sz w:val="24"/>
                <w:szCs w:val="24"/>
              </w:rPr>
            </w:r>
            <w:r>
              <w:rPr>
                <w:i/>
                <w:iCs/>
                <w:sz w:val="24"/>
                <w:szCs w:val="24"/>
              </w:rPr>
            </w:r>
          </w:p>
        </w:tc>
      </w:tr>
    </w:tbl>
    <w:p w14:paraId="53E21BF3" w14:textId="73F69511">
      <w:pPr>
        <w:pStyle w:val="1030"/>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10"/>
        <w:pBdr/>
        <w:tabs>
          <w:tab w:val="left" w:leader="none" w:pos="0"/>
          <w:tab w:val="left" w:leader="none" w:pos="4820"/>
        </w:tabs>
        <w:spacing w:after="200" w:before="100" w:line="340" w:lineRule="atLeast"/>
        <w:ind w:hanging="180"/>
        <w:rPr>
          <w:rFonts w:ascii="Times New Roman" w:hAnsi="Times New Roman" w:cs="Times New Roman"/>
          <w:b w:val="0"/>
          <w:bCs w:val="0"/>
          <w:i/>
          <w:spacing w:val="-6"/>
          <w:sz w:val="24"/>
          <w:szCs w:val="24"/>
        </w:rPr>
      </w:pPr>
      <w:r>
        <w:rPr>
          <w:rFonts w:ascii="Times New Roman" w:hAnsi="Times New Roman" w:eastAsia="Times New Roman" w:cs="Times New Roman"/>
          <w:b w:val="0"/>
          <w:bCs w:val="0"/>
          <w:i/>
          <w:iCs/>
          <w:spacing w:val="-6"/>
          <w:sz w:val="24"/>
          <w:szCs w:val="24"/>
          <w:lang w:val="pt-BR"/>
        </w:rPr>
        <w:t xml:space="preserve">(Kèm t</w:t>
      </w:r>
      <w:r>
        <w:rPr>
          <w:rFonts w:ascii="Times New Roman" w:hAnsi="Times New Roman" w:eastAsia="Times New Roman" w:cs="Times New Roman"/>
          <w:b w:val="0"/>
          <w:bCs w:val="0"/>
          <w:i/>
          <w:iCs/>
          <w:spacing w:val="-6"/>
          <w:sz w:val="24"/>
          <w:szCs w:val="24"/>
          <w:lang w:val="pt-BR"/>
        </w:rPr>
        <w:t xml:space="preserve">heo Chứng thư thẩm định giá số:</w:t>
      </w:r>
      <w:r>
        <w:rPr>
          <w:rFonts w:ascii="Times New Roman" w:hAnsi="Times New Roman" w:eastAsia="Times New Roman" w:cs="Times New Roman"/>
          <w:b w:val="0"/>
          <w:bCs w:val="0"/>
          <w:i/>
          <w:iCs/>
          <w:color w:val="081b3a"/>
          <w:spacing w:val="3"/>
          <w:sz w:val="24"/>
          <w:szCs w:val="24"/>
          <w:highlight w:val="none"/>
        </w:rPr>
        <w:t xml:space="preserve">275/2025/1870/VFI-CT.51.A</w:t>
      </w:r>
      <w:r>
        <w:rPr>
          <w:rFonts w:ascii="Times New Roman" w:hAnsi="Times New Roman" w:eastAsia="Times New Roman" w:cs="Times New Roman"/>
          <w:b w:val="0"/>
          <w:bCs w:val="0"/>
          <w:i/>
          <w:iCs/>
          <w:spacing w:val="-6"/>
          <w:sz w:val="24"/>
          <w:szCs w:val="24"/>
          <w:lang w:val="pt-BR"/>
        </w:rPr>
        <w:t xml:space="preserve"> </w:t>
      </w:r>
      <w:r>
        <w:rPr>
          <w:rFonts w:ascii="Times New Roman" w:hAnsi="Times New Roman" w:eastAsia="Times New Roman" w:cs="Times New Roman"/>
          <w:b w:val="0"/>
          <w:bCs w:val="0"/>
          <w:i/>
          <w:iCs/>
          <w:color w:val="000000" w:themeColor="text1"/>
          <w:spacing w:val="-6"/>
          <w:sz w:val="24"/>
          <w:szCs w:val="24"/>
          <w:lang w:val="pt-BR"/>
        </w:rPr>
        <w:t xml:space="preserve">ngày 25 tháng 12 năm 2025</w:t>
      </w:r>
      <w:r>
        <w:rPr>
          <w:rFonts w:ascii="Times New Roman" w:hAnsi="Times New Roman" w:eastAsia="Times New Roman" w:cs="Times New Roman"/>
          <w:b w:val="0"/>
          <w:bCs w:val="0"/>
          <w:i/>
          <w:iCs/>
          <w:spacing w:val="-6"/>
          <w:sz w:val="24"/>
          <w:szCs w:val="24"/>
          <w:lang w:val="pt-BR"/>
        </w:rPr>
        <w:t xml:space="preserve">)</w:t>
      </w:r>
      <w:r>
        <w:rPr>
          <w:rFonts w:ascii="Times New Roman" w:hAnsi="Times New Roman" w:cs="Times New Roman"/>
          <w:b w:val="0"/>
          <w:bCs w:val="0"/>
          <w:i/>
          <w:spacing w:val="-6"/>
          <w:sz w:val="24"/>
          <w:szCs w:val="24"/>
        </w:rPr>
      </w:r>
      <w:r>
        <w:rPr>
          <w:rFonts w:ascii="Times New Roman" w:hAnsi="Times New Roman" w:cs="Times New Roman"/>
          <w:b w:val="0"/>
          <w:bCs w:val="0"/>
          <w:i/>
          <w:spacing w:val="-6"/>
          <w:sz w:val="24"/>
          <w:szCs w:val="24"/>
        </w:rPr>
      </w:r>
    </w:p>
    <w:p w14:paraId="115F5EC5" w14:textId="3D6167EF">
      <w:pPr>
        <w:pStyle w:val="1010"/>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val="0"/>
                <w:bCs w:val="0"/>
              </w:rPr>
            </w:pPr>
            <w:r>
              <w:rPr>
                <w:b w:val="0"/>
                <w:bCs w:val="0"/>
                <w:lang w:val="vi-VN"/>
              </w:rPr>
              <w:t xml:space="preserve">Ông</w:t>
            </w:r>
            <w:r>
              <w:rPr>
                <w:b w:val="0"/>
                <w:bCs w:val="0"/>
              </w:rPr>
              <w:t xml:space="preserve"> Vũ Văn Quân </w:t>
            </w:r>
            <w:r>
              <w:rPr>
                <w:b w:val="0"/>
                <w:bCs w:val="0"/>
                <w:lang w:val="vi-VN"/>
              </w:rPr>
              <w:tab/>
            </w:r>
            <w:r>
              <w:rPr>
                <w:b w:val="0"/>
                <w:bCs w:val="0"/>
              </w:rPr>
            </w:r>
            <w:r>
              <w:rPr>
                <w:b w:val="0"/>
                <w:bCs w:val="0"/>
              </w:rPr>
            </w:r>
          </w:p>
          <w:p w14:paraId="6E84940F">
            <w:pPr>
              <w:pBdr/>
              <w:spacing w:after="60" w:before="60" w:line="276" w:lineRule="auto"/>
              <w:ind/>
              <w:rPr>
                <w:b w:val="0"/>
                <w:bCs w:val="0"/>
              </w:rPr>
            </w:pPr>
            <w:r>
              <w:rPr>
                <w:b w:val="0"/>
                <w:bCs w:val="0"/>
                <w:lang w:val="vi-VN"/>
              </w:rPr>
              <w:t xml:space="preserve">Chức vụ: </w:t>
            </w:r>
            <w:r>
              <w:rPr>
                <w:b w:val="0"/>
                <w:bCs w:val="0"/>
              </w:rPr>
              <w:t xml:space="preserve">Chủ tịch HĐQT kiêm Tổng Giám đốc</w:t>
            </w:r>
            <w:r>
              <w:rPr>
                <w:b w:val="0"/>
                <w:bCs w:val="0"/>
              </w:rPr>
            </w:r>
            <w:r>
              <w:rPr>
                <w:b w:val="0"/>
                <w:bCs w:val="0"/>
              </w:rPr>
            </w:r>
          </w:p>
        </w:tc>
      </w:tr>
    </w:tbl>
    <w:p w14:paraId="621972A2" w14:textId="7EAC10D2">
      <w:pPr>
        <w:pStyle w:val="1031"/>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74E1BB7F">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14:paraId="7843986C">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14:paraId="7EA92250">
            <w:pPr>
              <w:pBdr/>
              <w:spacing/>
              <w:ind/>
              <w:rPr/>
            </w:pPr>
            <w:r>
              <w:rPr>
                <w:b/>
                <w:bCs/>
              </w:rPr>
              <w:t xml:space="preserve">ÔNG BÙI QUANG TOÀN</w:t>
            </w:r>
            <w:r/>
          </w:p>
        </w:tc>
      </w:tr>
      <w:tr>
        <w:trPr>
          <w:trHeight w:val="20"/>
        </w:trPr>
        <w:tc>
          <w:tcPr>
            <w:tcBorders/>
            <w:tcW w:w="2518" w:type="dxa"/>
            <w:vAlign w:val="center"/>
            <w:textDirection w:val="lrTb"/>
            <w:noWrap w:val="false"/>
          </w:tcPr>
          <w:p w14:paraId="2D48D083">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textDirection w:val="lrTb"/>
            <w:noWrap w:val="false"/>
          </w:tcPr>
          <w:p w14:paraId="3F1CC9F0">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14:paraId="4BC2E9DD">
            <w:pPr>
              <w:pBdr/>
              <w:spacing w:after="40" w:before="40" w:line="276" w:lineRule="auto"/>
              <w:ind/>
              <w:jc w:val="both"/>
              <w:rPr>
                <w:color w:val="ff0000"/>
                <w:lang w:val="pt-BR"/>
              </w:rPr>
            </w:pPr>
            <w:r>
              <w:rPr>
                <w:color w:val="000000" w:themeColor="text1"/>
                <w:lang w:val="vi-VN"/>
              </w:rPr>
              <w:t xml:space="preserve">034095003132</w:t>
            </w:r>
            <w:r>
              <w:rPr>
                <w:color w:val="ff0000"/>
                <w:lang w:val="pt-BR"/>
              </w:rPr>
            </w:r>
            <w:r>
              <w:rPr>
                <w:color w:val="ff0000"/>
                <w:lang w:val="pt-BR"/>
              </w:rPr>
            </w:r>
          </w:p>
        </w:tc>
      </w:tr>
      <w:tr>
        <w:trPr>
          <w:trHeight w:val="20"/>
        </w:trPr>
        <w:tc>
          <w:tcPr>
            <w:tcBorders/>
            <w:tcW w:w="2518" w:type="dxa"/>
            <w:vAlign w:val="center"/>
            <w:textDirection w:val="lrTb"/>
            <w:noWrap w:val="false"/>
          </w:tcPr>
          <w:p w14:paraId="146FD19C">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tcBorders/>
            <w:tcW w:w="284" w:type="dxa"/>
            <w:vAlign w:val="center"/>
            <w:textDirection w:val="lrTb"/>
            <w:noWrap w:val="false"/>
          </w:tcPr>
          <w:p w14:paraId="5B3D430E">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14:paraId="6A79A6FC">
            <w:pPr>
              <w:pBdr/>
              <w:spacing w:after="40" w:before="40" w:line="276" w:lineRule="auto"/>
              <w:ind/>
              <w:jc w:val="both"/>
              <w:rPr>
                <w:color w:val="ff0000"/>
                <w:lang w:val="pt-BR"/>
              </w:rPr>
            </w:pPr>
            <w:r>
              <w:rPr>
                <w:color w:val="000000" w:themeColor="text1"/>
                <w:lang w:val="vi-VN"/>
              </w:rPr>
              <w:t xml:space="preserve">1995</w:t>
            </w:r>
            <w:r>
              <w:rPr>
                <w:color w:val="ff0000"/>
                <w:lang w:val="pt-BR"/>
              </w:rPr>
            </w:r>
            <w:r>
              <w:rPr>
                <w:color w:val="ff0000"/>
                <w:lang w:val="pt-BR"/>
              </w:rPr>
            </w:r>
          </w:p>
        </w:tc>
      </w:tr>
      <w:tr>
        <w:trPr>
          <w:trHeight w:val="20"/>
        </w:trPr>
        <w:tc>
          <w:tcPr>
            <w:tcBorders/>
            <w:tcW w:w="2518" w:type="dxa"/>
            <w:vAlign w:val="center"/>
            <w:textDirection w:val="lrTb"/>
            <w:noWrap w:val="false"/>
          </w:tcPr>
          <w:p w14:paraId="225D7C98">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14:paraId="7D33659A">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14:paraId="2EC7B7DD">
            <w:pPr>
              <w:pBdr/>
              <w:spacing w:after="40" w:before="40" w:line="276" w:lineRule="auto"/>
              <w:ind/>
              <w:jc w:val="both"/>
              <w:rPr>
                <w:color w:val="ff0000"/>
                <w:lang w:val="pt-BR"/>
              </w:rPr>
            </w:pPr>
            <w:r>
              <w:rPr>
                <w:color w:val="000000" w:themeColor="text1"/>
                <w:lang w:val="vi-VN"/>
              </w:rPr>
              <w:t xml:space="preserve">Tổ 13, Bồ Xuyên, TP.Thái Bình, Thái Bình</w:t>
            </w:r>
            <w:r>
              <w:rPr>
                <w:color w:val="ff0000"/>
                <w:lang w:val="pt-BR"/>
              </w:rPr>
            </w:r>
            <w:r>
              <w:rPr>
                <w:color w:val="ff0000"/>
                <w:lang w:val="pt-BR"/>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14:paraId="40A1E1E9" w14:textId="77777777">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val="0"/>
                <w:bCs w:val="0"/>
                <w:spacing w:val="2"/>
              </w:rPr>
            </w:pPr>
            <w:r>
              <w:rPr>
                <w:bCs/>
                <w:color w:val="000000" w:themeColor="text1"/>
                <w:lang w:val="pt-BR"/>
              </w:rPr>
            </w:r>
            <w:r>
              <w:rPr>
                <w:rFonts w:ascii="Times New Roman" w:hAnsi="Times New Roman" w:eastAsia="Times New Roman" w:cs="Times New Roman"/>
                <w:b w:val="0"/>
                <w:bCs w:val="0"/>
                <w:color w:val="000000"/>
                <w:sz w:val="24"/>
              </w:rPr>
              <w:t xml:space="preserve">Quyền sử dụng đất tại thửa đất số: 387 (cũ:135), tờ bản đồ số: 15 (cũ 19) có địa chỉ: Số 120 Quang Trung, phường Hà Đông, Thành phố Hà Nội theo Giấy chứng nhận quyền sử dụng đất, quyền sở hữu nhà ở và  tài sản  khác gắn liền</w:t>
            </w:r>
            <w:r>
              <w:rPr>
                <w:rFonts w:ascii="Times New Roman" w:hAnsi="Times New Roman" w:eastAsia="Times New Roman" w:cs="Times New Roman"/>
                <w:b w:val="0"/>
                <w:bCs w:val="0"/>
                <w:color w:val="000000"/>
                <w:sz w:val="24"/>
              </w:rPr>
              <w:t xml:space="preserve"> với đất số: CX 530023, số vào sổ cấp GCN: </w:t>
            </w:r>
            <w:r>
              <w:rPr>
                <w:rFonts w:ascii="Times New Roman" w:hAnsi="Times New Roman" w:eastAsia="Times New Roman" w:cs="Times New Roman"/>
                <w:b w:val="0"/>
                <w:bCs w:val="0"/>
                <w:color w:val="000000"/>
                <w:sz w:val="24"/>
                <w:highlight w:val="yellow"/>
              </w:rPr>
              <w:t xml:space="preserve">CS-HĐO 32144 d</w:t>
            </w:r>
            <w:r>
              <w:rPr>
                <w:rFonts w:ascii="Times New Roman" w:hAnsi="Times New Roman" w:eastAsia="Times New Roman" w:cs="Times New Roman"/>
                <w:b w:val="0"/>
                <w:bCs w:val="0"/>
                <w:color w:val="000000"/>
                <w:sz w:val="24"/>
              </w:rPr>
              <w:t xml:space="preserve">o Sở Tài nguyên và Môi trường Thành phố Hà Nội cấp  ngày </w:t>
            </w:r>
            <w:r>
              <w:rPr>
                <w:rFonts w:ascii="Times New Roman" w:hAnsi="Times New Roman" w:eastAsia="Times New Roman" w:cs="Times New Roman"/>
                <w:b w:val="0"/>
                <w:bCs w:val="0"/>
                <w:color w:val="000000"/>
                <w:sz w:val="24"/>
                <w:highlight w:val="none"/>
              </w:rPr>
              <w:t xml:space="preserve">29</w:t>
            </w:r>
            <w:r>
              <w:rPr>
                <w:rFonts w:ascii="Times New Roman" w:hAnsi="Times New Roman" w:eastAsia="Times New Roman" w:cs="Times New Roman"/>
                <w:b w:val="0"/>
                <w:bCs w:val="0"/>
                <w:color w:val="000000"/>
                <w:sz w:val="24"/>
                <w:highlight w:val="white"/>
              </w:rPr>
              <w:t xml:space="preserve">/07/202</w:t>
            </w:r>
            <w:r>
              <w:rPr>
                <w:rFonts w:ascii="Times New Roman" w:hAnsi="Times New Roman" w:eastAsia="Times New Roman" w:cs="Times New Roman"/>
                <w:b w:val="0"/>
                <w:bCs w:val="0"/>
                <w:color w:val="000000"/>
                <w:sz w:val="24"/>
                <w:highlight w:val="none"/>
              </w:rPr>
              <w:t xml:space="preserve">0</w:t>
            </w:r>
            <w:r>
              <w:rPr>
                <w:rFonts w:ascii="Times New Roman" w:hAnsi="Times New Roman" w:eastAsia="Times New Roman" w:cs="Times New Roman"/>
                <w:b w:val="0"/>
                <w:bCs w:val="0"/>
                <w:color w:val="000000"/>
                <w:sz w:val="24"/>
              </w:rPr>
              <w:t xml:space="preserve">, Chủ sử dụng đất là ông Bùi Quang Toàn.</w:t>
            </w:r>
            <w:r>
              <w:rPr>
                <w:b w:val="0"/>
                <w:bCs w:val="0"/>
                <w:spacing w:val="2"/>
              </w:rPr>
            </w:r>
            <w:r>
              <w:rPr>
                <w:b w:val="0"/>
                <w:bCs w:val="0"/>
                <w:spacing w:val="2"/>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14:paraId="0EEFF1D0" w14:textId="77777777">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tham khảo giá trị tài sản</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Phường Hà Đông,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11"/>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20.969305555556, 105.7735</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35291251" w14:textId="7FC96182">
      <w:pPr>
        <w:pStyle w:val="1031"/>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5C68D112" w14:textId="47F6E3E1">
      <w:pPr>
        <w:pStyle w:val="1031"/>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BF12FE4" w14:textId="69912EA2">
      <w:pPr>
        <w:pStyle w:val="1031"/>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3A5995BB" w14:textId="4C58FE41">
      <w:pPr>
        <w:pStyle w:val="1031"/>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19D2002D" w14:textId="2F299217">
      <w:pPr>
        <w:pStyle w:val="1031"/>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347D2A2F" w14:textId="73866019">
      <w:pPr>
        <w:pStyle w:val="1031"/>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14:paraId="40C82796" w14:textId="77777777">
      <w:pPr>
        <w:pStyle w:val="1031"/>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59A38F84" w14:textId="77777777">
      <w:pPr>
        <w:pStyle w:val="1031"/>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576ACB60" w14:textId="78565206">
      <w:pPr>
        <w:pStyle w:val="1031"/>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72C5959D" w14:textId="77777777">
      <w:pPr>
        <w:pStyle w:val="1031"/>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094BCC23" w14:textId="77777777">
      <w:pPr>
        <w:pStyle w:val="1031"/>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BE30DAB" w14:textId="77777777">
      <w:pPr>
        <w:pStyle w:val="1031"/>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10902062" w14:textId="1FB9D9E7">
      <w:pPr>
        <w:pStyle w:val="1031"/>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0436F91E" w14:textId="6D0158E3">
      <w:pPr>
        <w:pStyle w:val="1031"/>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4BFF9923" w14:textId="67BBDDF2">
      <w:pPr>
        <w:pStyle w:val="1031"/>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7A2B81F" w14:textId="2D3E72E5">
      <w:pPr>
        <w:pStyle w:val="1031"/>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287E4006" w14:textId="253DB9B3">
      <w:pPr>
        <w:pStyle w:val="1031"/>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0E6AF9F4" w14:textId="4C09C638">
      <w:pPr>
        <w:pStyle w:val="1031"/>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66722F3A" w14:textId="0B7911AB">
      <w:pPr>
        <w:pStyle w:val="1031"/>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7494B17B" w14:textId="41F9AB61">
      <w:pPr>
        <w:pStyle w:val="1031"/>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20B3607" w14:textId="1C9B15D2">
      <w:pPr>
        <w:pStyle w:val="1031"/>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34F79288" w14:textId="19EB1C37">
      <w:pPr>
        <w:pStyle w:val="1031"/>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14:paraId="58E9443A" w14:textId="324B8BF4">
      <w:pPr>
        <w:pStyle w:val="1031"/>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b w:val="0"/>
          <w:bCs w:val="0"/>
          <w:color w:val="000000"/>
          <w:sz w:val="24"/>
        </w:rPr>
        <w:t xml:space="preserve">Giấy chứng nhận quyền sử dụng đất, quyền sở hữu nhà ở và  tài sản  khác gắn liền</w:t>
      </w:r>
      <w:r>
        <w:rPr>
          <w:rFonts w:ascii="Times New Roman" w:hAnsi="Times New Roman" w:eastAsia="Times New Roman" w:cs="Times New Roman"/>
          <w:b w:val="0"/>
          <w:bCs w:val="0"/>
          <w:color w:val="000000"/>
          <w:sz w:val="24"/>
        </w:rPr>
        <w:t xml:space="preserve"> với đất số: CX 530023, số vào sổ cấp GCN:</w:t>
      </w:r>
      <w:r>
        <w:rPr>
          <w:rFonts w:ascii="Times New Roman" w:hAnsi="Times New Roman" w:eastAsia="Times New Roman" w:cs="Times New Roman"/>
          <w:b w:val="0"/>
          <w:bCs w:val="0"/>
          <w:color w:val="000000"/>
          <w:sz w:val="24"/>
          <w:highlight w:val="yellow"/>
        </w:rPr>
        <w:t xml:space="preserve"> CS-HĐO 32144 d</w:t>
      </w:r>
      <w:r>
        <w:rPr>
          <w:rFonts w:ascii="Times New Roman" w:hAnsi="Times New Roman" w:eastAsia="Times New Roman" w:cs="Times New Roman"/>
          <w:b w:val="0"/>
          <w:bCs w:val="0"/>
          <w:color w:val="000000"/>
          <w:sz w:val="24"/>
        </w:rPr>
        <w:t xml:space="preserve">o Sở Tài nguyên và Môi trường Thành phố Hà Nội cấp  ngày </w:t>
      </w:r>
      <w:r>
        <w:rPr>
          <w:rFonts w:ascii="Times New Roman" w:hAnsi="Times New Roman" w:eastAsia="Times New Roman" w:cs="Times New Roman"/>
          <w:b w:val="0"/>
          <w:bCs w:val="0"/>
          <w:color w:val="000000"/>
          <w:sz w:val="24"/>
          <w:highlight w:val="none"/>
        </w:rPr>
        <w:t xml:space="preserve">29</w:t>
      </w:r>
      <w:r>
        <w:rPr>
          <w:rFonts w:ascii="Times New Roman" w:hAnsi="Times New Roman" w:eastAsia="Times New Roman" w:cs="Times New Roman"/>
          <w:b w:val="0"/>
          <w:bCs w:val="0"/>
          <w:color w:val="000000"/>
          <w:sz w:val="24"/>
          <w:highlight w:val="white"/>
        </w:rPr>
        <w:t xml:space="preserve">/07/202</w:t>
      </w:r>
      <w:r>
        <w:rPr>
          <w:rFonts w:ascii="Times New Roman" w:hAnsi="Times New Roman" w:eastAsia="Times New Roman" w:cs="Times New Roman"/>
          <w:b w:val="0"/>
          <w:bCs w:val="0"/>
          <w:color w:val="000000"/>
          <w:sz w:val="24"/>
          <w:highlight w:val="none"/>
        </w:rPr>
        <w:t xml:space="preserve">0</w:t>
      </w:r>
      <w:r>
        <w:rPr>
          <w:rFonts w:ascii="Times New Roman" w:hAnsi="Times New Roman" w:eastAsia="Times New Roman" w:cs="Times New Roman"/>
          <w:b w:val="0"/>
          <w:bCs w:val="0"/>
          <w:color w:val="000000"/>
          <w:sz w:val="24"/>
        </w:rPr>
        <w:t xml:space="preserve">, Chủ sử dụng đất là ông Bùi Quang Toàn.</w:t>
      </w:r>
      <w:r>
        <w:rPr>
          <w:i/>
          <w:iCs/>
          <w:lang w:val="pt-BR"/>
        </w:rPr>
      </w:r>
      <w:r>
        <w:rPr>
          <w:i/>
          <w:iCs/>
          <w:lang w:val="pt-BR"/>
        </w:rP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072D9C92" w14:textId="0CB7CF18">
      <w:pPr>
        <w:pStyle w:val="1031"/>
        <w:numPr>
          <w:ilvl w:val="0"/>
          <w:numId w:val="2"/>
        </w:numPr>
        <w:pBdr/>
        <w:tabs>
          <w:tab w:val="left" w:leader="none" w:pos="993"/>
        </w:tabs>
        <w:spacing w:after="120" w:before="120" w:line="276" w:lineRule="auto"/>
        <w:ind/>
        <w:jc w:val="both"/>
        <w:rPr>
          <w:rFonts w:ascii="Times New Roman" w:hAnsi="Times New Roman" w:cs="Times New Roman"/>
          <w:b/>
          <w:sz w:val="24"/>
          <w:szCs w:val="24"/>
        </w:rPr>
      </w:pPr>
      <w:r>
        <w:rPr>
          <w:rFonts w:ascii="Times New Roman" w:hAnsi="Times New Roman" w:eastAsia="Times New Roman" w:cs="Times New Roman"/>
          <w:color w:val="000000" w:themeColor="text1"/>
          <w:sz w:val="24"/>
          <w:szCs w:val="24"/>
          <w:lang w:val="pt-BR"/>
        </w:rPr>
        <w:t xml:space="preserve">Hợp đồng số</w:t>
      </w:r>
      <w:r>
        <w:rPr>
          <w:rFonts w:ascii="Times New Roman" w:hAnsi="Times New Roman" w:eastAsia="Times New Roman" w:cs="Times New Roman"/>
          <w:color w:val="081b3a"/>
          <w:spacing w:val="3"/>
          <w:sz w:val="24"/>
          <w:szCs w:val="24"/>
          <w:highlight w:val="none"/>
        </w:rPr>
        <w:t xml:space="preserve"> </w:t>
      </w:r>
      <w:r>
        <w:rPr>
          <w:rFonts w:ascii="Times New Roman" w:hAnsi="Times New Roman" w:eastAsia="Times New Roman" w:cs="Times New Roman"/>
          <w:color w:val="081b3a"/>
          <w:spacing w:val="3"/>
          <w:sz w:val="24"/>
          <w:szCs w:val="24"/>
          <w:highlight w:val="none"/>
        </w:rPr>
        <w:t xml:space="preserve">275/2025/1870/VFI-HĐTĐ.51.A</w:t>
      </w:r>
      <w:r>
        <w:rPr>
          <w:rFonts w:ascii="Times New Roman" w:hAnsi="Times New Roman" w:eastAsia="Times New Roman" w:cs="Times New Roman"/>
          <w:color w:val="000000" w:themeColor="text1"/>
          <w:sz w:val="24"/>
          <w:szCs w:val="24"/>
          <w:lang w:val="pt-BR"/>
        </w:rPr>
        <w:t xml:space="preserve"> ngày 25/12/2025 giữa ông Bùi Quang Toàn với Công ty Cổ phần Thẩm định và Đầu tư Tài chính Hoa Sen.</w:t>
      </w:r>
      <w:r>
        <w:rPr>
          <w:rFonts w:ascii="Times New Roman" w:hAnsi="Times New Roman" w:cs="Times New Roman"/>
          <w:b/>
          <w:sz w:val="24"/>
          <w:szCs w:val="24"/>
        </w:rPr>
      </w:r>
      <w:r>
        <w:rPr>
          <w:rFonts w:ascii="Times New Roman" w:hAnsi="Times New Roman" w:cs="Times New Roman"/>
          <w:b/>
          <w:sz w:val="24"/>
          <w:szCs w:val="24"/>
        </w:rPr>
      </w:r>
    </w:p>
    <w:p w14:paraId="7BDC3A25" w14:textId="77D2CF95">
      <w:pPr>
        <w:pStyle w:val="1031"/>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79869821" w14:textId="546E355D">
      <w:pPr>
        <w:pBdr/>
        <w:tabs>
          <w:tab w:val="left" w:leader="none" w:pos="993"/>
        </w:tabs>
        <w:spacing w:after="120" w:before="120" w:line="380" w:lineRule="atLeast"/>
        <w:ind/>
        <w:jc w:val="both"/>
        <w:rPr>
          <w:b/>
          <w:bCs/>
          <w:highlight w:val="yellow"/>
        </w:rPr>
      </w:pPr>
      <w:r>
        <w:rPr>
          <w:b/>
          <w:bCs/>
          <w:highlight w:val="yellow"/>
          <w:lang w:val="pt-BR"/>
        </w:rPr>
        <w:t xml:space="preserve">III</w:t>
      </w:r>
      <w:r>
        <w:rPr>
          <w:b/>
          <w:bCs/>
          <w:highlight w:val="yellow"/>
          <w:lang w:val="pt-BR"/>
        </w:rPr>
        <w:t xml:space="preserve">. TỔNG QUAN VỀ THỊ TRƯỜNG CỦA TÀI SẢN THẨM ĐỊNH GIÁ</w:t>
      </w:r>
      <w:r>
        <w:rPr>
          <w:b/>
          <w:bCs/>
          <w:highlight w:val="yellow"/>
        </w:rPr>
      </w:r>
      <w:r>
        <w:rPr>
          <w:b/>
          <w:bCs/>
          <w:highlight w:val="yellow"/>
        </w:rPr>
      </w:r>
    </w:p>
    <w:p w14:paraId="36AD60E2">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b/>
          <w:color w:val="000000"/>
          <w:sz w:val="24"/>
          <w:highlight w:val="white"/>
        </w:rPr>
        <w:t xml:space="preserve">Kỳ vọng bứt tốc về hạ tầng</w:t>
      </w:r>
      <w:r/>
    </w:p>
    <w:p w14:paraId="422ED45A">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color w:val="000000"/>
          <w:sz w:val="24"/>
          <w:highlight w:val="white"/>
        </w:rPr>
        <w:t xml:space="preserve">Trước đây, nhiều dự án đầu tư công thường gặp phải những khó khăn do các vướng mắc liên quan đến thủ tục hoặc giữa các cấp chính quyền khác nhau, gây chậm trễ hoặc đứt gãy trong quá trình triển khai. Những trở ngại này ảnh hưởng không nhỏ tới tiến độ, hiệu</w:t>
      </w:r>
      <w:r>
        <w:rPr>
          <w:rFonts w:ascii="Times New Roman" w:hAnsi="Times New Roman" w:eastAsia="Times New Roman" w:cs="Times New Roman"/>
          <w:color w:val="000000"/>
          <w:sz w:val="24"/>
          <w:highlight w:val="white"/>
        </w:rPr>
        <w:t xml:space="preserve"> quả của các dự án, đồng thời làm giảm niềm tin của nhà đầu tư và người dân vào hiệu quả quản lý và phát triển hạ tầng. Hiện nay, khi mô hình quản lý đô thị đã được thống nhất và hoàn thiện, kỳ vọng về việc đẩy nhanh tiến độ các dự án hạ tầng cũng trở nên </w:t>
      </w:r>
      <w:r>
        <w:rPr>
          <w:rFonts w:ascii="Times New Roman" w:hAnsi="Times New Roman" w:eastAsia="Times New Roman" w:cs="Times New Roman"/>
          <w:color w:val="000000"/>
          <w:sz w:val="24"/>
          <w:highlight w:val="white"/>
        </w:rPr>
        <w:t xml:space="preserve">hiện hữu hơn bao giờ hết. Sự đồng bộ trong quản lý giúp loại bỏ những rào cản cũ, tạo điều kiện thuận lợi để các dự án phát triển mạnh mẽ hơn, góp phần thúc đẩy tốc độ đô thị hóa và nâng cao chất lượng cuộc sống cho người dân. Một loạt các dự án trọng điểm</w:t>
      </w:r>
      <w:r>
        <w:rPr>
          <w:rFonts w:ascii="Times New Roman" w:hAnsi="Times New Roman" w:eastAsia="Times New Roman" w:cs="Times New Roman"/>
          <w:color w:val="000000"/>
          <w:sz w:val="24"/>
          <w:highlight w:val="white"/>
        </w:rPr>
        <w:t xml:space="preserve"> ở Hà Nội được quan tâm chỉ đạo quyết liệt, trong đó nút giao huyết mạch đường 70 đang là một trong những ưu tiên tháo gỡ để sớm triển khai hoàn thiện trong giai đoạn sắp tới.…</w:t>
      </w:r>
      <w:r/>
    </w:p>
    <w:p w14:paraId="2EEBD2B4">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color w:val="000000"/>
          <w:sz w:val="24"/>
          <w:highlight w:val="white"/>
        </w:rPr>
        <w:t xml:space="preserve">Sau khi sáp nhập, địa giới hành chính của Hà Nội cũng được phân định rõ, sẽ không còn những địa bàn “giao thoa” giữa các quận huyện nên việc triển khai đầu tư cơ sở hạ tầng sẽ có những thay đổi đáng kể. Quy hoạch giao thông tổng thể và quản lý sẽ thống nhấ</w:t>
      </w:r>
      <w:r>
        <w:rPr>
          <w:rFonts w:ascii="Times New Roman" w:hAnsi="Times New Roman" w:eastAsia="Times New Roman" w:cs="Times New Roman"/>
          <w:color w:val="000000"/>
          <w:sz w:val="24"/>
          <w:highlight w:val="white"/>
        </w:rPr>
        <w:t xml:space="preserve">t. Sáp nhập cũng giúp tối ưu hóa nguồn lực, tài chính và nhân lực. Các dự án giao thông sẽ được triển khai hiệu quả hơn, đáp ứng tốt hơn nhu cầu đi lại của người dân…</w:t>
      </w:r>
      <w:r/>
    </w:p>
    <w:p w14:paraId="20AF5098">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color w:val="000000"/>
          <w:sz w:val="24"/>
          <w:highlight w:val="white"/>
        </w:rPr>
        <w:t xml:space="preserve">Trên địa bàn thành phố Hà Nội hiện nay, hệ thống giao thông được quy hoạch đồng bộ theo các trục vành đai và các trục hướng tâm. Tuy nhiên, việc triển khai đang có nhiều đoạn, tuyến chưa liền mạch, chậm tiến độ so với kế hoạch không chỉ gây ách tắc giao th</w:t>
      </w:r>
      <w:r>
        <w:rPr>
          <w:rFonts w:ascii="Times New Roman" w:hAnsi="Times New Roman" w:eastAsia="Times New Roman" w:cs="Times New Roman"/>
          <w:color w:val="000000"/>
          <w:sz w:val="24"/>
          <w:highlight w:val="white"/>
        </w:rPr>
        <w:t xml:space="preserve">ông mà còn hạn chế năng lực vận tải giữa liên kết vùng và nội đô.</w:t>
      </w:r>
      <w:r/>
    </w:p>
    <w:p w14:paraId="6C73D2C4">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color w:val="000000"/>
          <w:sz w:val="24"/>
          <w:highlight w:val="white"/>
        </w:rPr>
        <w:t xml:space="preserve">Anh Tấn Huy, một nhà đầu tư BĐS tạiThanh Liệt cho biết: </w:t>
      </w:r>
      <w:r>
        <w:rPr>
          <w:rFonts w:ascii="Times New Roman" w:hAnsi="Times New Roman" w:eastAsia="Times New Roman" w:cs="Times New Roman"/>
          <w:i/>
          <w:color w:val="000000"/>
          <w:sz w:val="24"/>
          <w:highlight w:val="white"/>
        </w:rPr>
        <w:t xml:space="preserve">“Trong giới đầu tư, sự thay đổi xunh quanh các trục hướng tâm luôn là thông tin được họ quan tâm nhất. Đơn cử như những tín hiệu tích cực đến từ khu vực đường Phạm Tu (giao vành đai 3) nối tới trục đại lộ Nam Hà Nội gần đây, khi hoàn thành sẽ là trục hướng</w:t>
      </w:r>
      <w:r>
        <w:rPr>
          <w:rFonts w:ascii="Times New Roman" w:hAnsi="Times New Roman" w:eastAsia="Times New Roman" w:cs="Times New Roman"/>
          <w:i/>
          <w:color w:val="000000"/>
          <w:sz w:val="24"/>
          <w:highlight w:val="white"/>
        </w:rPr>
        <w:t xml:space="preserve"> tâm chiến lược với quy mô 10 làn xe, dài 41 km. Nó không chỉ chia sẻ lưu lượng giao thông với các trục Pháp Vân - Cầu Giẽ và Nguyễn Trãi - 21B, còn là “đòn bẩy” hạ tầng cho toàn bộ khu vực phía Nam, nơi đang có sự phát triển mạnh mẽ và đồng bộ của nhiều k</w:t>
      </w:r>
      <w:r>
        <w:rPr>
          <w:rFonts w:ascii="Times New Roman" w:hAnsi="Times New Roman" w:eastAsia="Times New Roman" w:cs="Times New Roman"/>
          <w:i/>
          <w:color w:val="000000"/>
          <w:sz w:val="24"/>
          <w:highlight w:val="white"/>
        </w:rPr>
        <w:t xml:space="preserve">hu đô thị hiện đại như The Manor Central Park. Điều này cũng sẽ tạo nên vùng lõi trung tâm phát triển bền vững cho Hà Nội khi đáp ứng đủ các tiêu chí: hạ tầng, cảnh quan, các dịch vụ hành chính công, tiện ích đô thị hiện đại”.</w:t>
      </w:r>
      <w:r/>
    </w:p>
    <w:p w14:paraId="207A6BD9">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color w:val="000000"/>
          <w:sz w:val="24"/>
          <w:highlight w:val="white"/>
        </w:rPr>
        <w:t xml:space="preserve">Không chỉ anh Huy, nhiều nhà đầu tư khác cũng đang rất kỳ vọng vào sự đổi mới khi Hà Nội vận hành theo mô hình mới. Đây là thời điểm vàng để giải phóng các nút thắt giao thông bấy lâu, đặc biệt là khu vực Tây Nam, nơi đang chứng kiến sự vươn mình của những</w:t>
      </w:r>
      <w:r>
        <w:rPr>
          <w:rFonts w:ascii="Times New Roman" w:hAnsi="Times New Roman" w:eastAsia="Times New Roman" w:cs="Times New Roman"/>
          <w:color w:val="000000"/>
          <w:sz w:val="24"/>
          <w:highlight w:val="white"/>
        </w:rPr>
        <w:t xml:space="preserve"> khu đô thị lớn, quy hoạch đồng bộ như The Manor Central Park.</w:t>
      </w:r>
      <w:r/>
    </w:p>
    <w:p w14:paraId="4A6D0E0C">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b/>
          <w:color w:val="000000"/>
          <w:sz w:val="24"/>
          <w:highlight w:val="white"/>
        </w:rPr>
        <w:t xml:space="preserve">“Dòng tiền tỉnh thức” và sự hồi sinh sau sáp nhập</w:t>
      </w:r>
      <w:r/>
    </w:p>
    <w:p w14:paraId="08A014C5">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color w:val="000000"/>
          <w:sz w:val="24"/>
          <w:highlight w:val="white"/>
        </w:rPr>
        <w:t xml:space="preserve">Sự kiện sáp nhập không chỉ định hình lại địa giới hành chính, thúc đẩy hạ tầng hoàn thiện, mà còn đánh thức dòng vốn từng chững lại. "Dòng tiền tỉnh thức" – làn sóng đầu tư mới đang dần hình thành, khi các nhà đầu tư tiếp tục tìm kiếm mạnh mẽ những toạ độ </w:t>
      </w:r>
      <w:r>
        <w:rPr>
          <w:rFonts w:ascii="Times New Roman" w:hAnsi="Times New Roman" w:eastAsia="Times New Roman" w:cs="Times New Roman"/>
          <w:color w:val="000000"/>
          <w:sz w:val="24"/>
          <w:highlight w:val="white"/>
        </w:rPr>
        <w:t xml:space="preserve">không chỉ có tiềm năng tăng giá, mà còn mang lại giá trị sống bền vững trong dài hạn. Đây là giai đoạn mà thị trường được thanh lọc rõ nét hơn, và dòng tiền có chọn lọc đang hướng về những khu vực hội đủ ba yếu tố vàng: tầm nhìn quy hoạch, năng lực triển k</w:t>
      </w:r>
      <w:r>
        <w:rPr>
          <w:rFonts w:ascii="Times New Roman" w:hAnsi="Times New Roman" w:eastAsia="Times New Roman" w:cs="Times New Roman"/>
          <w:color w:val="000000"/>
          <w:sz w:val="24"/>
          <w:highlight w:val="white"/>
        </w:rPr>
        <w:t xml:space="preserve">hai và chất lượng cộng đồng.</w:t>
      </w:r>
      <w:r/>
    </w:p>
    <w:p w14:paraId="702ECF65">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color w:val="000000"/>
          <w:sz w:val="24"/>
          <w:highlight w:val="white"/>
        </w:rPr>
        <w:t xml:space="preserve">Nhiều chuyên gia nhận định, việc đón đầu chu kỳ kinh tế mới, xác định đúng toạ độ, cùng tầm nhìn và sự quyết đoán của nhà đầu tư chính là “chìa khóa vạn năng” để đảm bảo cho hiệu quả đầu tư ngoài mong đợi.</w:t>
      </w:r>
      <w:r/>
    </w:p>
    <w:p w14:paraId="799BB802">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color w:val="000000"/>
          <w:sz w:val="24"/>
          <w:highlight w:val="white"/>
        </w:rPr>
        <w:t xml:space="preserve">Anh Nhật Hào, một nhà đầu tư phường Định Công chia sẻ: Thực tế cho thấy, trong giai đoạn phát triển mở rộng của không gian đô thị Hà Nội gần 20 năm qua, các đô thị mới luôn hình thành 2 bên các trục hướng tâm. Tuy nhiên sự phát triển quá “nóng” đã khiến cá</w:t>
      </w:r>
      <w:r>
        <w:rPr>
          <w:rFonts w:ascii="Times New Roman" w:hAnsi="Times New Roman" w:eastAsia="Times New Roman" w:cs="Times New Roman"/>
          <w:color w:val="000000"/>
          <w:sz w:val="24"/>
          <w:highlight w:val="white"/>
        </w:rPr>
        <w:t xml:space="preserve">c trục hướng tâm như Lê Văn Lương, Nguyễn Trãi… quá tải về mật độ dân cư và giao thông. Trên bản đồ Hà Nội hiện nay, trục Phạm Tu – Nam Hà Nội đang ở giai đoạn tiềm năng nhất bởi đây là trục đường hoàn toàn mới, đang được khẩn trương thi công hoàn thiện to</w:t>
      </w:r>
      <w:r>
        <w:rPr>
          <w:rFonts w:ascii="Times New Roman" w:hAnsi="Times New Roman" w:eastAsia="Times New Roman" w:cs="Times New Roman"/>
          <w:color w:val="000000"/>
          <w:sz w:val="24"/>
          <w:highlight w:val="white"/>
        </w:rPr>
        <w:t xml:space="preserve">àn tuyến, dư địa phát triển đô thị hai bên hành lang là rất lớn.</w:t>
      </w:r>
      <w:r/>
    </w:p>
    <w:p w14:paraId="75C1E854">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color w:val="000000"/>
          <w:sz w:val="24"/>
          <w:highlight w:val="white"/>
        </w:rPr>
        <w:t xml:space="preserve">Đồng quan điểm, anh Sang (phường Thanh Xuân) cho biết: anh đang rất quan tâm tới khu đô thị hiện đại quy hoạch mở thông minh The Manor Central Park ngay đầu tuyến đường huyết mạch này. Theo đánh giá của anh, nơi đây sở hữu vị trí chiến lược, hơn nữa hệ sin</w:t>
      </w:r>
      <w:r>
        <w:rPr>
          <w:rFonts w:ascii="Times New Roman" w:hAnsi="Times New Roman" w:eastAsia="Times New Roman" w:cs="Times New Roman"/>
          <w:color w:val="000000"/>
          <w:sz w:val="24"/>
          <w:highlight w:val="white"/>
        </w:rPr>
        <w:t xml:space="preserve">h thái tiện ích đã hiện hữu cùng cộng đồng cư dân thịnh vượng với phong cách sống đẳng cấp.</w:t>
      </w:r>
      <w:r/>
    </w:p>
    <w:p w14:paraId="144C17A3">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color w:val="000000"/>
          <w:sz w:val="24"/>
          <w:highlight w:val="white"/>
        </w:rPr>
        <w:t xml:space="preserve">Chị Lan Hương, một nhà đầu tư ở quận Hà Đông cho biết: “Tôi khá bất ngờ khi tiếp cận thông tin chủ đầu tư đang mở bán dòng sản phẩm Shop-villa The Aristo với những giá trị sống khác biệt. Càng tìm hiểu sâu về The Aristo tôi càng thấy mình đi từ bất ngờ này</w:t>
      </w:r>
      <w:r>
        <w:rPr>
          <w:rFonts w:ascii="Times New Roman" w:hAnsi="Times New Roman" w:eastAsia="Times New Roman" w:cs="Times New Roman"/>
          <w:color w:val="000000"/>
          <w:sz w:val="24"/>
          <w:highlight w:val="white"/>
        </w:rPr>
        <w:t xml:space="preserve"> tới bất ngờ khác. Đây không chỉ là phân khu duy nhất sở hữu hệ tiện ích đồng bộ bao gồm hồ bơi lớn nhất khu đô thị, khu vui chơi trẻ em và khu vườn nướng BBQ ngoài trời như gia đình tôi đang tìm kiếm, mà bất ngờ lớn nhất là tiện ích nằm liền kề bên Dwight</w:t>
      </w:r>
      <w:r>
        <w:rPr>
          <w:rFonts w:ascii="Times New Roman" w:hAnsi="Times New Roman" w:eastAsia="Times New Roman" w:cs="Times New Roman"/>
          <w:color w:val="000000"/>
          <w:sz w:val="24"/>
          <w:highlight w:val="white"/>
        </w:rPr>
        <w:t xml:space="preserve"> School Hanoi - thành viên của hệ thống giáo dục Dwight toàn cầu. Tôi có nói vui với chồng là: Mừng như gặp được tri kỷ!”.</w:t>
      </w:r>
      <w:r/>
    </w:p>
    <w:p w14:paraId="1369BDE5">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color w:val="000000"/>
          <w:sz w:val="24"/>
          <w:highlight w:val="white"/>
        </w:rPr>
        <w:t xml:space="preserve">Theo chị Hương, nhà đầu tư đang phải chạy đua với những người có nhu cầu mua để ở bởi không gian sống liền kề môi trường giáo dục lý tưởng sẽ là điểm thu hút chính, nếu không quyết định sớm để trở thành cư dân của The Manor Central Park sẽ mất cơ hội. Bên </w:t>
      </w:r>
      <w:r>
        <w:rPr>
          <w:rFonts w:ascii="Times New Roman" w:hAnsi="Times New Roman" w:eastAsia="Times New Roman" w:cs="Times New Roman"/>
          <w:color w:val="000000"/>
          <w:sz w:val="24"/>
          <w:highlight w:val="white"/>
        </w:rPr>
        <w:t xml:space="preserve">cạnh đó, tổ hợp dịch vụ cao cấp Aura là mảnh ghép hoàn hảo mà Bitexco mang đến cho cộng đồng cư dân tinh hoa nơi đây. Chị Lan Hương bật mí: “</w:t>
      </w:r>
      <w:r>
        <w:rPr>
          <w:rFonts w:ascii="Times New Roman" w:hAnsi="Times New Roman" w:eastAsia="Times New Roman" w:cs="Times New Roman"/>
          <w:i/>
          <w:color w:val="000000"/>
          <w:sz w:val="24"/>
          <w:highlight w:val="white"/>
        </w:rPr>
        <w:t xml:space="preserve">Đúng người, đúng thời điểm, cảm giác nhất định phải thuộc về không gian này, là điều quan trọng nhất khiến tôi quyết định xuống tiền”</w:t>
      </w:r>
      <w:r>
        <w:rPr>
          <w:rFonts w:ascii="Times New Roman" w:hAnsi="Times New Roman" w:eastAsia="Times New Roman" w:cs="Times New Roman"/>
          <w:color w:val="000000"/>
          <w:sz w:val="24"/>
          <w:highlight w:val="white"/>
        </w:rPr>
        <w:t xml:space="preserve">.</w:t>
      </w:r>
      <w:r/>
    </w:p>
    <w:p w14:paraId="50D472AF">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color w:val="000000"/>
          <w:sz w:val="24"/>
          <w:highlight w:val="white"/>
        </w:rPr>
        <w:t xml:space="preserve">Sức hấp dẫn của The Aristo nói riêng và The Manor Central Park ngày càng tăng khi mới đây, thành phố Hà Nội đã chính thức giao Bitexco tiếp tục triển khai giai đoạn 2 dự án The Manor Central Park quy mô 6,6 ha, gồm các khối tòa cao tầng. Điều này đồng nghĩ</w:t>
      </w:r>
      <w:r>
        <w:rPr>
          <w:rFonts w:ascii="Times New Roman" w:hAnsi="Times New Roman" w:eastAsia="Times New Roman" w:cs="Times New Roman"/>
          <w:color w:val="000000"/>
          <w:sz w:val="24"/>
          <w:highlight w:val="white"/>
        </w:rPr>
        <w:t xml:space="preserve">a với việc cộng đồng cư dân tinh hoa sẽ được mở rộng, tiềm năng về thị trường khách hàng đặc biệt lớn đối với những nhà đầu tư có ý định mở rộng kinh doanh thương mại dịch vụ tại đây.</w:t>
      </w:r>
      <w:r/>
    </w:p>
    <w:p w14:paraId="6720A949">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color w:val="000000"/>
          <w:sz w:val="24"/>
          <w:highlight w:val="white"/>
        </w:rPr>
        <w:t xml:space="preserve">Sức bật từ chính sách cộng hưởng cùng tiềm năng phát triển cộng đồng cư dân chất lượng cao đang hình thành ngày càng rõ nét, khiến các chuyển động của hạ tầng giao thông mang lại nhiều lợi thế về vị trí đắc địa. Trong bối cảnh đó, The Aristo ngày càng trở </w:t>
      </w:r>
      <w:r>
        <w:rPr>
          <w:rFonts w:ascii="Times New Roman" w:hAnsi="Times New Roman" w:eastAsia="Times New Roman" w:cs="Times New Roman"/>
          <w:color w:val="000000"/>
          <w:sz w:val="24"/>
          <w:highlight w:val="white"/>
        </w:rPr>
        <w:t xml:space="preserve">thành sự lựa chọn chiến lược đúng đắn của những nhà đầu tư thông thái. Không chỉ hội tụ những lợi thế hàng đầu cho mục đích an cư và đầu tư, The Manor Central Park được xem là biểu tượng của tầm nhìn về giá trị sống trong tương lai, mà điểm nhấn là The Ari</w:t>
      </w:r>
      <w:r>
        <w:rPr>
          <w:rFonts w:ascii="Times New Roman" w:hAnsi="Times New Roman" w:eastAsia="Times New Roman" w:cs="Times New Roman"/>
          <w:color w:val="000000"/>
          <w:sz w:val="24"/>
          <w:highlight w:val="white"/>
        </w:rPr>
        <w:t xml:space="preserve">sto với không gian sống độc bản, vừa tôn vinh vị thế của chủ nhân, vừa trở thành di sản truyền đời, góp phần nâng cao cuộc sống và giá trị của gia chủ qua thời gian.</w:t>
      </w:r>
      <w:r/>
    </w:p>
    <w:p w14:paraId="6DD843B4" w14:textId="7AD4A83E">
      <w:pPr>
        <w:pBdr/>
        <w:tabs>
          <w:tab w:val="left" w:leader="none" w:pos="426"/>
        </w:tabs>
        <w:spacing w:after="120" w:before="120" w:line="276" w:lineRule="auto"/>
        <w:ind/>
        <w:jc w:val="center"/>
        <w:rPr>
          <w:i/>
          <w:iCs/>
          <w:lang w:val="pt-BR"/>
        </w:rPr>
      </w:pPr>
      <w:r>
        <w:rPr>
          <w:i/>
          <w:iCs/>
          <w:lang w:val="pt-BR"/>
        </w:rPr>
        <w:t xml:space="preserve">(</w:t>
      </w:r>
      <w:r>
        <w:rPr>
          <w:i/>
          <w:iCs/>
          <w:lang w:val="pt-BR"/>
        </w:rPr>
        <w:t xml:space="preserve">https://kinhtedothi.vn/thi-truong-bds-ha-noi-but-toc-manh-me-sau-sap-nhap.758942.html</w:t>
      </w:r>
      <w:r>
        <w:rPr>
          <w:i/>
          <w:iCs/>
          <w:lang w:val="pt-BR"/>
        </w:rPr>
        <w:t xml:space="preserve">)</w:t>
      </w:r>
      <w:r>
        <w:rPr>
          <w:lang w:val="pt-BR"/>
        </w:rPr>
        <w:tab/>
      </w:r>
      <w:r>
        <w:rPr>
          <w:i/>
          <w:iCs/>
          <w:lang w:val="pt-BR"/>
        </w:rPr>
      </w:r>
      <w:r>
        <w:rPr>
          <w:i/>
          <w:iCs/>
          <w:lang w:val="pt-BR"/>
        </w:rPr>
      </w:r>
    </w:p>
    <w:p w14:paraId="20BF0D54" w14:textId="312C63AB">
      <w:pPr>
        <w:pStyle w:val="1031"/>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14:paraId="2D562853">
            <w:pPr>
              <w:pBdr/>
              <w:spacing w:after="60" w:before="60" w:line="276" w:lineRule="auto"/>
              <w:ind/>
              <w:jc w:val="both"/>
              <w:rPr>
                <w:b/>
                <w:bCs/>
                <w:spacing w:val="2"/>
              </w:rPr>
            </w:pPr>
            <w:r>
              <w:rPr>
                <w:bCs/>
                <w:color w:val="000000" w:themeColor="text1"/>
                <w:lang w:val="pt-BR"/>
              </w:rPr>
            </w:r>
            <w:r>
              <w:rPr>
                <w:rFonts w:ascii="Times New Roman" w:hAnsi="Times New Roman" w:eastAsia="Times New Roman" w:cs="Times New Roman"/>
                <w:b/>
                <w:bCs/>
                <w:color w:val="000000"/>
                <w:sz w:val="24"/>
              </w:rPr>
              <w:t xml:space="preserve">Quyền sử dụng đất tại thửa đất số: 387 (cũ:135), tờ bản đồ số: 15 (cũ 19) có địa chỉ: Số 120 Quang Trung, phường Hà Đông, Thành phố Hà Nội theo Giấy chứng nhận quyền sử dụng đất, quyền sở hữu nhà ở và  tài sản  khác gắn liền</w:t>
            </w:r>
            <w:r>
              <w:rPr>
                <w:rFonts w:ascii="Times New Roman" w:hAnsi="Times New Roman" w:eastAsia="Times New Roman" w:cs="Times New Roman"/>
                <w:b/>
                <w:bCs/>
                <w:color w:val="000000"/>
                <w:sz w:val="24"/>
              </w:rPr>
              <w:t xml:space="preserve"> với đất số: CX 530023, số vào sổ cấp GCN:</w:t>
            </w:r>
            <w:r>
              <w:rPr>
                <w:rFonts w:ascii="Times New Roman" w:hAnsi="Times New Roman" w:eastAsia="Times New Roman" w:cs="Times New Roman"/>
                <w:b/>
                <w:bCs/>
                <w:color w:val="000000"/>
                <w:sz w:val="24"/>
                <w:highlight w:val="yellow"/>
              </w:rPr>
              <w:t xml:space="preserve"> CS-HĐO 32144 do </w:t>
            </w:r>
            <w:r>
              <w:rPr>
                <w:rFonts w:ascii="Times New Roman" w:hAnsi="Times New Roman" w:eastAsia="Times New Roman" w:cs="Times New Roman"/>
                <w:b/>
                <w:bCs/>
                <w:color w:val="000000"/>
                <w:sz w:val="24"/>
              </w:rPr>
              <w:t xml:space="preserve">Sở Tài nguyên và Môi trường Thành phố Hà Nội cấp  ngày </w:t>
            </w:r>
            <w:r>
              <w:rPr>
                <w:rFonts w:ascii="Times New Roman" w:hAnsi="Times New Roman" w:eastAsia="Times New Roman" w:cs="Times New Roman"/>
                <w:b/>
                <w:bCs/>
                <w:color w:val="000000"/>
                <w:sz w:val="24"/>
                <w:highlight w:val="none"/>
              </w:rPr>
              <w:t xml:space="preserve">29</w:t>
            </w:r>
            <w:r>
              <w:rPr>
                <w:rFonts w:ascii="Times New Roman" w:hAnsi="Times New Roman" w:eastAsia="Times New Roman" w:cs="Times New Roman"/>
                <w:b/>
                <w:bCs/>
                <w:color w:val="000000"/>
                <w:sz w:val="24"/>
                <w:highlight w:val="white"/>
              </w:rPr>
              <w:t xml:space="preserve">/07/202</w:t>
            </w:r>
            <w:r>
              <w:rPr>
                <w:rFonts w:ascii="Times New Roman" w:hAnsi="Times New Roman" w:eastAsia="Times New Roman" w:cs="Times New Roman"/>
                <w:b/>
                <w:bCs/>
                <w:color w:val="000000"/>
                <w:sz w:val="24"/>
                <w:highlight w:val="none"/>
              </w:rPr>
              <w:t xml:space="preserve">0</w:t>
            </w:r>
            <w:r>
              <w:rPr>
                <w:rFonts w:ascii="Times New Roman" w:hAnsi="Times New Roman" w:eastAsia="Times New Roman" w:cs="Times New Roman"/>
                <w:b/>
                <w:bCs/>
                <w:color w:val="000000"/>
                <w:sz w:val="24"/>
              </w:rPr>
              <w:t xml:space="preserve">, Chủ sử dụng đất là ông Bùi Quang Toàn.</w:t>
            </w:r>
            <w:r>
              <w:rPr>
                <w:b/>
                <w:bCs/>
                <w:spacing w:val="2"/>
              </w:rPr>
            </w:r>
            <w:r>
              <w:rPr>
                <w:b/>
                <w:bCs/>
                <w:spacing w:val="2"/>
              </w:rP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14:paraId="5B848F9F" w14:textId="5A84DF19">
            <w:pPr>
              <w:pBdr/>
              <w:spacing/>
              <w:ind/>
              <w:jc w:val="center"/>
              <w:rPr>
                <w:color w:val="000000"/>
              </w:rPr>
            </w:pPr>
            <w:r>
              <w:rPr>
                <w:color w:val="000000" w:themeColor="text1"/>
              </w:rPr>
              <w:t xml:space="preserve">387 (cũ:135)</w:t>
            </w:r>
            <w:r>
              <w:rPr>
                <w:color w:val="000000"/>
              </w:rPr>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14:paraId="570D749A" w14:textId="090EF8B0">
            <w:pPr>
              <w:pBdr/>
              <w:spacing/>
              <w:ind/>
              <w:jc w:val="center"/>
              <w:rPr>
                <w:color w:val="ee0000"/>
              </w:rPr>
            </w:pPr>
            <w:r>
              <w:rPr>
                <w:color w:val="000000" w:themeColor="text1"/>
              </w:rPr>
              <w:t xml:space="preserve">15 (cũ:19)</w:t>
            </w:r>
            <w:r>
              <w:rPr>
                <w:color w:val="ee0000"/>
              </w:rPr>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14:paraId="2500C91E" w14:textId="05641D6E">
            <w:pPr>
              <w:pBdr/>
              <w:spacing/>
              <w:ind/>
              <w:jc w:val="both"/>
              <w:rPr>
                <w:b w:val="0"/>
                <w:bCs w:val="0"/>
                <w:color w:val="000000"/>
                <w:highlight w:val="yellow"/>
              </w:rPr>
            </w:pPr>
            <w:r>
              <w:rPr>
                <w:b w:val="0"/>
                <w:bCs w:val="0"/>
                <w:color w:val="000000"/>
                <w:highlight w:val="yellow"/>
              </w:rPr>
            </w:r>
            <w:r>
              <w:rPr>
                <w:rFonts w:ascii="Times New Roman" w:hAnsi="Times New Roman" w:eastAsia="Times New Roman" w:cs="Times New Roman"/>
                <w:b w:val="0"/>
                <w:bCs w:val="0"/>
                <w:color w:val="000000"/>
                <w:sz w:val="24"/>
              </w:rPr>
              <w:t xml:space="preserve">120 Quang Trung, phường Hà Đông, Thành phố Hà Nội</w:t>
            </w:r>
            <w:r>
              <w:rPr>
                <w:b w:val="0"/>
                <w:bCs w:val="0"/>
                <w:color w:val="000000"/>
                <w:highlight w:val="yellow"/>
              </w:rPr>
            </w:r>
            <w:r>
              <w:rPr>
                <w:b w:val="0"/>
                <w:bCs w:val="0"/>
                <w:color w:val="000000"/>
                <w:highlight w:val="yellow"/>
              </w:rP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14:paraId="04BBE80E" w14:textId="62BF6733">
            <w:pPr>
              <w:pBdr/>
              <w:spacing/>
              <w:ind/>
              <w:jc w:val="center"/>
              <w:rPr>
                <w:color w:val="000000"/>
              </w:rPr>
            </w:pPr>
            <w:r>
              <w:rPr>
                <w:color w:val="000000"/>
              </w:rPr>
              <w:t xml:space="preserve">51,6</w:t>
            </w:r>
            <w:r>
              <w:rPr>
                <w:color w:val="000000"/>
              </w:rPr>
            </w:r>
            <w:r>
              <w:rPr>
                <w:color w:val="000000"/>
              </w:rPr>
            </w:r>
          </w:p>
        </w:tc>
        <w:tc>
          <w:tcPr>
            <w:tcBorders/>
            <w:tcW w:w="2126" w:type="dxa"/>
            <w:vAlign w:val="center"/>
            <w:textDirection w:val="lrTb"/>
            <w:noWrap w:val="false"/>
          </w:tcPr>
          <w:p w14:paraId="37C21D54" w14:textId="77777777">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14:paraId="2CEBFADB" w14:textId="04C82582">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D8F7683" w14:textId="77777777">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14:paraId="23C2323E" w14:textId="151A25C8">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14:paraId="6C0E4645" w14:textId="77777777">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14:paraId="7AAAA56C" w14:textId="7EFA2DED">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14:paraId="2E28555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C5E8B7F" w14:textId="77777777">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14:paraId="321A7D60" w14:textId="4C03A97C">
            <w:pPr>
              <w:pBdr/>
              <w:spacing/>
              <w:ind/>
              <w:jc w:val="both"/>
              <w:rPr>
                <w:color w:val="000000"/>
              </w:rPr>
            </w:pPr>
            <w:r>
              <w:rPr>
                <w:color w:val="000000"/>
              </w:rPr>
              <w:t xml:space="preserve">Nhận chuyển nhượng đất được Nhà nước giao đất có thu tiền sử dụng đất</w:t>
            </w:r>
            <w:r>
              <w:rPr>
                <w:color w:val="000000"/>
              </w:rPr>
            </w:r>
            <w:r>
              <w:rPr>
                <w:color w:val="000000"/>
              </w:rPr>
            </w:r>
          </w:p>
        </w:tc>
      </w:tr>
      <w:tr>
        <w:trPr>
          <w:trHeight w:val="20"/>
        </w:trPr>
        <w:tc>
          <w:tcPr>
            <w:tcBorders/>
            <w:tcW w:w="734" w:type="dxa"/>
            <w:vAlign w:val="center"/>
            <w:vMerge w:val="restart"/>
            <w:textDirection w:val="lrTb"/>
            <w:noWrap w:val="false"/>
          </w:tcPr>
          <w:p w14:paraId="0BC54B46">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14:paraId="1414FE27">
            <w:pPr>
              <w:pBdr/>
              <w:spacing/>
              <w:ind/>
              <w:rPr>
                <w:color w:val="000000"/>
              </w:rPr>
            </w:pPr>
            <w:r>
              <w:rPr>
                <w:color w:val="000000"/>
              </w:rPr>
              <w:t xml:space="preserve">Ghi chú:</w:t>
            </w:r>
            <w:r>
              <w:rPr>
                <w:color w:val="000000"/>
              </w:rPr>
            </w:r>
            <w:r>
              <w:rPr>
                <w:color w:val="000000"/>
              </w:rPr>
            </w:r>
          </w:p>
        </w:tc>
        <w:tc>
          <w:tcPr>
            <w:gridSpan w:val="3"/>
            <w:tcBorders/>
            <w:tcW w:w="6259" w:type="dxa"/>
            <w:vAlign w:val="center"/>
            <w:vMerge w:val="restart"/>
            <w:textDirection w:val="lrTb"/>
            <w:noWrap w:val="false"/>
          </w:tcPr>
          <w:p w14:paraId="6DDB9CE4">
            <w:pPr>
              <w:pBdr/>
              <w:spacing/>
              <w:ind/>
              <w:jc w:val="both"/>
              <w:rPr>
                <w:bCs/>
                <w:i/>
                <w:color w:val="000000"/>
                <w:highlight w:val="none"/>
              </w:rPr>
            </w:pPr>
            <w:r>
              <w:rPr>
                <w:i/>
                <w:iCs/>
                <w:color w:val="000000"/>
              </w:rPr>
              <w:t xml:space="preserve">-Giấy chứng nhận ngày được cấp đổi từ Giấy chứng nhận số AM 695304, số vào sổ H-01549 do UBND thành phố Hà Đông cấp ngày 25/5/2008</w:t>
            </w:r>
            <w:r>
              <w:rPr>
                <w:bCs/>
                <w:i/>
                <w:color w:val="000000"/>
                <w:highlight w:val="none"/>
              </w:rPr>
            </w:r>
            <w:r>
              <w:rPr>
                <w:bCs/>
                <w:i/>
                <w:color w:val="000000"/>
                <w:highlight w:val="none"/>
              </w:rPr>
            </w:r>
          </w:p>
          <w:p w14:paraId="04F39B9D">
            <w:pPr>
              <w:pBdr/>
              <w:spacing/>
              <w:ind w:firstLine="0" w:left="0"/>
              <w:jc w:val="both"/>
              <w:rPr>
                <w:bCs/>
                <w:i/>
                <w:color w:val="000000"/>
              </w:rPr>
            </w:pPr>
            <w:r>
              <w:rPr>
                <w:i/>
                <w:iCs/>
                <w:color w:val="000000"/>
                <w:highlight w:val="none"/>
              </w:rPr>
              <w:t xml:space="preserve">-Tài sản riêng của bà Nguyễn Thị Hồng theo Văn bản cam kết xác về tài sản số công chứng 2298 lập ngày 19/05/2020 tại Phòng công chứng số 1 thành phố Hà Nội</w:t>
            </w:r>
            <w:r>
              <w:rPr>
                <w:bCs/>
                <w:i/>
                <w:color w:val="000000"/>
              </w:rPr>
            </w:r>
            <w:r>
              <w:rPr>
                <w:bCs/>
                <w:i/>
                <w:color w:val="000000"/>
              </w:rPr>
            </w:r>
          </w:p>
        </w:tc>
      </w:tr>
      <w:tr>
        <w:trPr>
          <w:trHeight w:val="20"/>
        </w:trPr>
        <w:tc>
          <w:tcPr>
            <w:tcBorders/>
            <w:tcW w:w="734" w:type="dxa"/>
            <w:vAlign w:val="center"/>
            <w:vMerge w:val="restart"/>
            <w:textDirection w:val="lrTb"/>
            <w:noWrap w:val="false"/>
          </w:tcPr>
          <w:p w14:paraId="26D35229">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14:paraId="7AD0453C">
            <w:pPr>
              <w:pBdr/>
              <w:spacing/>
              <w:ind/>
              <w:rPr>
                <w:color w:val="000000"/>
              </w:rPr>
            </w:pPr>
            <w:r>
              <w:rPr>
                <w:color w:val="000000"/>
              </w:rPr>
              <w:t xml:space="preserve">Những thay đổi sau khi cấp GCN:</w:t>
            </w:r>
            <w:r>
              <w:rPr>
                <w:color w:val="000000"/>
              </w:rPr>
            </w:r>
            <w:r>
              <w:rPr>
                <w:color w:val="000000"/>
              </w:rPr>
            </w:r>
          </w:p>
        </w:tc>
        <w:tc>
          <w:tcPr>
            <w:gridSpan w:val="3"/>
            <w:tcBorders/>
            <w:tcW w:w="6259" w:type="dxa"/>
            <w:vAlign w:val="center"/>
            <w:vMerge w:val="restart"/>
            <w:textDirection w:val="lrTb"/>
            <w:noWrap w:val="false"/>
          </w:tcPr>
          <w:p w14:paraId="344ABED0">
            <w:pPr>
              <w:pBdr/>
              <w:spacing/>
              <w:ind/>
              <w:jc w:val="both"/>
              <w:rPr>
                <w:bCs w:val="0"/>
                <w:i w:val="0"/>
                <w:iCs/>
                <w:color w:val="000000"/>
                <w:highlight w:val="none"/>
              </w:rPr>
            </w:pPr>
            <w:r>
              <w:rPr>
                <w:i w:val="0"/>
                <w:iCs w:val="0"/>
                <w:color w:val="000000"/>
              </w:rPr>
              <w:t xml:space="preserve">-Chuyển nhượng cho Ông: Phạm Ngọc Thanh, năm sinh: 1990, CCCD: 0022090008473 và vợ là bà: N</w:t>
            </w:r>
            <w:r>
              <w:rPr>
                <w:i w:val="0"/>
                <w:iCs w:val="0"/>
                <w:color w:val="000000"/>
              </w:rPr>
              <w:t xml:space="preserve">guyễn Thị Hồng năm sinh: 1991, CMND số 013147228. Có địa chỉ: Thửa đất số 144B, tờ bản đồ số 43, tổ dân phố 11, phường Kiến Hưng, quận Hà Đông, thành phố Hà Nội. Theo hồ sơ số 2245BD đính chính tại Văn phòng đăng ký đất đai quận Hà Đông vào ngày 31/12/2021</w:t>
            </w:r>
            <w:r>
              <w:rPr>
                <w:bCs w:val="0"/>
                <w:i w:val="0"/>
                <w:iCs/>
                <w:color w:val="000000"/>
                <w:highlight w:val="none"/>
              </w:rPr>
            </w:r>
            <w:r>
              <w:rPr>
                <w:bCs w:val="0"/>
                <w:i w:val="0"/>
                <w:iCs/>
                <w:color w:val="000000"/>
                <w:highlight w:val="none"/>
              </w:rPr>
            </w:r>
          </w:p>
          <w:p w14:paraId="0A33E745">
            <w:pPr>
              <w:pBdr/>
              <w:spacing/>
              <w:ind/>
              <w:jc w:val="both"/>
              <w:rPr>
                <w:bCs w:val="0"/>
                <w:i w:val="0"/>
                <w:iCs/>
                <w:color w:val="000000"/>
                <w:highlight w:val="none"/>
              </w:rPr>
            </w:pPr>
            <w:r>
              <w:rPr>
                <w:i w:val="0"/>
                <w:iCs w:val="0"/>
                <w:color w:val="000000"/>
              </w:rPr>
              <w:t xml:space="preserve">-Chuyển nhượng cho Ông Bùi Quang Toàn, căn cước số: 03</w:t>
            </w:r>
            <w:r>
              <w:rPr>
                <w:i w:val="0"/>
                <w:iCs w:val="0"/>
                <w:color w:val="000000"/>
              </w:rPr>
              <w:t xml:space="preserve">4095003132 theo hồ sơ số 250823-0071. Địa giới hành chính của thửa đất thay đổi từ “phường Quang Trung, quận Hà Đông, thành phố Hà Nội” thành “phường Hà Đông, thành phố Hà Nội” đính chính tại Chi nhánh Văn phòng đăng ký đất đai quận Hà Đông ngày 16/09/2025</w:t>
            </w:r>
            <w:r>
              <w:rPr>
                <w:bCs w:val="0"/>
                <w:i w:val="0"/>
                <w:iCs/>
                <w:color w:val="000000"/>
                <w:highlight w:val="none"/>
              </w:rPr>
            </w:r>
            <w:r>
              <w:rPr>
                <w:bCs w:val="0"/>
                <w:i w:val="0"/>
                <w:iCs/>
                <w:color w:val="000000"/>
                <w:highlight w:val="none"/>
              </w:rPr>
            </w:r>
          </w:p>
        </w:tc>
      </w:tr>
      <w:tr>
        <w:trPr>
          <w:trHeight w:val="20"/>
        </w:trPr>
        <w:tc>
          <w:tcPr>
            <w:tcBorders/>
            <w:tcW w:w="734" w:type="dxa"/>
            <w:vAlign w:val="center"/>
            <w:textDirection w:val="lrTb"/>
            <w:noWrap w:val="false"/>
          </w:tcPr>
          <w:p w14:paraId="24E807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47D2D54" w14:textId="77777777">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14:paraId="0140E9A7" w14:textId="3E371A2A">
            <w:pPr>
              <w:pBdr/>
              <w:tabs>
                <w:tab w:val="left" w:leader="none" w:pos="4272"/>
              </w:tabs>
              <w:spacing/>
              <w:ind/>
              <w:jc w:val="both"/>
              <w:rPr>
                <w:color w:val="000000"/>
                <w:sz w:val="24"/>
                <w:szCs w:val="24"/>
              </w:rPr>
            </w:pPr>
            <w:r>
              <w:rPr>
                <w:color w:val="000000"/>
              </w:rPr>
            </w:r>
            <w:r>
              <w:rPr>
                <w:highlight w:val="white"/>
              </w:rPr>
              <w:t xml:space="preserve">Tại thời điểm thẩm định giá, tổ thẩm định tiến hành kiểm tra quy hoạch trên app Meeymap. Tổ thẩm định xác định thửa đất nằm trong khu vực đất ở đô thị.</w:t>
            </w:r>
            <w:r>
              <w:rPr>
                <w:color w:val="000000"/>
                <w:sz w:val="24"/>
                <w:szCs w:val="24"/>
              </w:rPr>
              <w:tab/>
            </w:r>
            <w:r>
              <w:rPr>
                <w:color w:val="000000"/>
                <w:sz w:val="24"/>
                <w:szCs w:val="24"/>
              </w:rPr>
            </w:r>
            <w:r>
              <w:rPr>
                <w:color w:val="000000"/>
                <w:sz w:val="24"/>
                <w:szCs w:val="24"/>
              </w:rPr>
            </w:r>
          </w:p>
        </w:tc>
      </w:tr>
      <w:tr>
        <w:trPr>
          <w:trHeight w:val="20"/>
        </w:trPr>
        <w:tc>
          <w:tcPr>
            <w:tcBorders/>
            <w:tcW w:w="734" w:type="dxa"/>
            <w:vAlign w:val="center"/>
            <w:vMerge w:val="restart"/>
            <w:textDirection w:val="lrTb"/>
            <w:noWrap w:val="false"/>
          </w:tcPr>
          <w:p w14:paraId="093B6F4C">
            <w:pPr>
              <w:pBdr/>
              <w:spacing/>
              <w:ind/>
              <w:jc w:val="center"/>
              <w:rPr>
                <w:color w:val="000000"/>
              </w:rPr>
            </w:pPr>
            <w:r>
              <w:rPr>
                <w:color w:val="000000"/>
              </w:rPr>
            </w:r>
            <w:r>
              <w:rPr>
                <w:color w:val="000000"/>
              </w:rPr>
            </w:r>
            <w:r>
              <w:rPr>
                <w:color w:val="000000"/>
              </w:rPr>
            </w:r>
          </w:p>
        </w:tc>
        <w:tc>
          <w:tcPr>
            <w:gridSpan w:val="4"/>
            <w:tcBorders/>
            <w:tcW w:w="8781" w:type="dxa"/>
            <w:vAlign w:val="center"/>
            <w:vMerge w:val="restart"/>
            <w:textDirection w:val="lrTb"/>
            <w:noWrap w:val="false"/>
          </w:tcPr>
          <w:p w14:paraId="4CBB4BE7">
            <w:pPr>
              <w:pBdr/>
              <w:spacing/>
              <w:ind/>
              <w:jc w:val="center"/>
              <w:rPr>
                <w:color w:val="000000"/>
              </w:rPr>
            </w:pPr>
            <w:r>
              <w:rPr>
                <w:color w:val="000000"/>
              </w:rPr>
            </w:r>
            <w:r>
              <mc:AlternateContent>
                <mc:Choice Requires="wpg">
                  <w:drawing>
                    <wp:inline xmlns:wp="http://schemas.openxmlformats.org/drawingml/2006/wordprocessingDrawing" distT="0" distB="0" distL="0" distR="0">
                      <wp:extent cx="4572000" cy="2167128"/>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328312" name=""/>
                              <pic:cNvPicPr>
                                <a:picLocks noChangeAspect="1"/>
                              </pic:cNvPicPr>
                              <pic:nvPr/>
                            </pic:nvPicPr>
                            <pic:blipFill rotWithShape="1">
                              <a:blip r:embed="rId15"/>
                              <a:stretch/>
                            </pic:blipFill>
                            <pic:spPr bwMode="auto">
                              <a:xfrm rot="0" flipH="0" flipV="0">
                                <a:off x="0" y="0"/>
                                <a:ext cx="4572000" cy="21671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60.00pt;height:170.64pt;mso-wrap-distance-left:0.00pt;mso-wrap-distance-top:0.00pt;mso-wrap-distance-right:0.00pt;mso-wrap-distance-bottom:0.00pt;rotation:0;z-index:1;" stroked="false">
                      <v:imagedata r:id="rId15"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14:paraId="40FA449B" w14:textId="626514CB">
            <w:pPr>
              <w:pBdr/>
              <w:spacing/>
              <w:ind/>
              <w:jc w:val="center"/>
              <w:rPr>
                <w:color w:val="000000"/>
              </w:rPr>
            </w:pPr>
            <w:r>
              <w:rPr>
                <w:color w:val="000000"/>
              </w:rPr>
              <w:t xml:space="preserve">Đường Quang Trung (đường nhựa có vỉa hè)</w:t>
            </w:r>
            <w:r>
              <w:rPr>
                <w:color w:val="000000"/>
              </w:rPr>
            </w:r>
            <w:r>
              <w:rPr>
                <w:color w:val="000000"/>
              </w:rPr>
            </w:r>
          </w:p>
        </w:tc>
        <w:tc>
          <w:tcPr>
            <w:tcBorders/>
            <w:tcW w:w="2126" w:type="dxa"/>
            <w:vAlign w:val="center"/>
            <w:textDirection w:val="lrTb"/>
            <w:noWrap w:val="false"/>
          </w:tcPr>
          <w:p w14:paraId="5C26D88E" w14:textId="77777777">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14:paraId="594EAF27" w14:textId="56F56DBF">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9DD3D88" w14:textId="453F62C0">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14:paraId="478E64B2" w14:textId="1EF759FC">
            <w:pPr>
              <w:pBdr/>
              <w:spacing/>
              <w:ind/>
              <w:jc w:val="center"/>
              <w:rPr>
                <w:color w:val="000000"/>
              </w:rPr>
            </w:pPr>
            <w:r>
              <w:rPr>
                <w:color w:val="000000"/>
              </w:rPr>
              <w:t xml:space="preserve">-/-</w:t>
            </w:r>
            <w:r>
              <w:rPr>
                <w:color w:val="000000"/>
              </w:rPr>
            </w:r>
            <w:r>
              <w:rPr>
                <w:color w:val="000000"/>
              </w:rPr>
            </w:r>
          </w:p>
        </w:tc>
        <w:tc>
          <w:tcPr>
            <w:tcBorders/>
            <w:tcW w:w="2126" w:type="dxa"/>
            <w:vAlign w:val="center"/>
            <w:textDirection w:val="lrTb"/>
            <w:noWrap w:val="false"/>
          </w:tcPr>
          <w:p w14:paraId="3CB9E13F" w14:textId="49ED8B75">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14:paraId="42030CE5" w14:textId="216DA189">
            <w:pPr>
              <w:pBdr/>
              <w:spacing/>
              <w:ind/>
              <w:jc w:val="center"/>
              <w:rPr>
                <w:color w:val="000000"/>
              </w:rPr>
            </w:pPr>
            <w:r>
              <w:rPr>
                <w:color w:val="000000" w:themeColor="text1"/>
              </w:rPr>
              <w:t xml:space="preserve">40</w:t>
            </w:r>
            <w:r>
              <w:rPr>
                <w:color w:val="000000"/>
              </w:rPr>
            </w:r>
            <w:r>
              <w:rPr>
                <w:color w:val="000000"/>
              </w:rP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8255039" w14:textId="7009D7CA">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14:paraId="4A838002" w14:textId="4079FCA5">
            <w:pPr>
              <w:pBdr/>
              <w:spacing/>
              <w:ind/>
              <w:jc w:val="both"/>
              <w:rPr>
                <w:color w:val="000000"/>
              </w:rPr>
            </w:pPr>
            <w:r>
              <w:rPr>
                <w:color w:val="000000" w:themeColor="text1"/>
              </w:rPr>
              <w:t xml:space="preserve">Tài sản nằm tiếp giáp với phố Quang Trung.</w:t>
            </w:r>
            <w:r>
              <w:rPr>
                <w:color w:val="000000"/>
              </w:rPr>
            </w:r>
            <w:r>
              <w:rPr>
                <w:color w:val="000000"/>
              </w:rP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C5B1560" w14:textId="3736C6AF">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14:paraId="0B2610A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highlight w:val="white"/>
              </w:rPr>
              <w:t xml:space="preserve">-Hướng Đông Nam tiếp giáp với đường giao thông</w:t>
            </w:r>
            <w:r/>
          </w:p>
          <w:p w14:paraId="73F9F9A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highlight w:val="white"/>
              </w:rPr>
              <w:t xml:space="preserve">- Các hướng khác: tiếp giáp các thửa đất khác</w:t>
            </w: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95A9A68" w14:textId="26C7E59F">
            <w:pPr>
              <w:pBdr/>
              <w:spacing/>
              <w:ind/>
              <w:rPr>
                <w:color w:val="000000"/>
              </w:rPr>
            </w:pPr>
            <w:r>
              <w:rPr>
                <w:color w:val="000000"/>
              </w:rPr>
              <w:t xml:space="preserve">Vị trí trên bản đồ vệ tinh: </w:t>
            </w:r>
            <w:r>
              <w:rPr>
                <w:color w:val="000000"/>
              </w:rPr>
              <w:t xml:space="preserve">(</w:t>
            </w:r>
            <w:r>
              <w:rPr>
                <w:color w:val="000000"/>
              </w:rPr>
              <w:t xml:space="preserve">20.969305555556</w:t>
            </w:r>
            <w:r>
              <w:rPr>
                <w:color w:val="000000"/>
              </w:rPr>
              <w:t xml:space="preserve">, </w:t>
            </w:r>
            <w:r>
              <w:rPr>
                <w:color w:val="000000"/>
              </w:rPr>
              <w:t xml:space="preserve">105.7735</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4AA8BFF" w14:textId="5CE6E439">
            <w:pPr>
              <w:pBdr/>
              <w:spacing/>
              <w:ind/>
              <w:rPr>
                <w:color w:val="000000"/>
              </w:rPr>
            </w:pPr>
            <w:r>
              <w:rPr>
                <w:color w:val="000000"/>
              </w:rPr>
              <mc:AlternateContent>
                <mc:Choice Requires="wpg">
                  <w:drawing>
                    <wp:inline xmlns:wp="http://schemas.openxmlformats.org/drawingml/2006/wordprocessingDrawing" distT="0" distB="0" distL="0" distR="0">
                      <wp:extent cx="5003609"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6"/>
                              <a:stretch/>
                            </pic:blipFill>
                            <pic:spPr bwMode="auto">
                              <a:xfrm>
                                <a:off x="0" y="0"/>
                                <a:ext cx="5003609"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393.98pt;height:200.00pt;mso-wrap-distance-left:0.00pt;mso-wrap-distance-top:0.00pt;mso-wrap-distance-right:0.00pt;mso-wrap-distance-bottom:0.00pt;z-index:1;" stroked="false">
                      <v:imagedata r:id="rId16"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14:paraId="3727A96B" w14:textId="5D0D3DCE">
            <w:pPr>
              <w:pBdr/>
              <w:spacing/>
              <w:ind/>
              <w:jc w:val="center"/>
              <w:rPr>
                <w:color w:val="000000"/>
                <w:highlight w:val="yellow"/>
              </w:rPr>
            </w:pPr>
            <w:r>
              <w:rPr>
                <w:color w:val="000000" w:themeColor="text1"/>
                <w:highlight w:val="yellow"/>
              </w:rPr>
              <w:t xml:space="preserve">51,6</w:t>
            </w:r>
            <w:r>
              <w:rPr>
                <w:color w:val="000000"/>
                <w:highlight w:val="yellow"/>
              </w:rPr>
            </w:r>
            <w:r>
              <w:rPr>
                <w:color w:val="000000"/>
                <w:highlight w:val="yellow"/>
              </w:rPr>
            </w:r>
          </w:p>
        </w:tc>
        <w:tc>
          <w:tcPr>
            <w:tcBorders/>
            <w:tcW w:w="2126" w:type="dxa"/>
            <w:vAlign w:val="center"/>
            <w:textDirection w:val="lrTb"/>
            <w:noWrap w:val="false"/>
          </w:tcPr>
          <w:p w14:paraId="079B4A43" w14:textId="77777777">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14:paraId="6B7C9E64" w14:textId="3971807E">
            <w:pPr>
              <w:pBdr/>
              <w:spacing/>
              <w:ind/>
              <w:jc w:val="center"/>
              <w:rPr>
                <w:color w:val="000000"/>
              </w:rPr>
            </w:pPr>
            <w:r>
              <w:rPr>
                <w:color w:val="000000" w:themeColor="text1"/>
              </w:rPr>
              <w:t xml:space="preserve">-/-</w:t>
            </w:r>
            <w:r>
              <w:rPr>
                <w:color w:val="000000"/>
              </w:rPr>
            </w:r>
            <w:r>
              <w:rPr>
                <w:color w:val="000000"/>
              </w:rPr>
            </w:r>
          </w:p>
        </w:tc>
      </w:tr>
      <w:tr>
        <w:trPr>
          <w:trHeight w:val="255"/>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14:paraId="70564D34" w14:textId="5F84B402">
            <w:pPr>
              <w:pBdr/>
              <w:spacing/>
              <w:ind/>
              <w:jc w:val="center"/>
              <w:rPr>
                <w:color w:val="000000"/>
                <w:highlight w:val="yellow"/>
              </w:rPr>
            </w:pPr>
            <w:r>
              <w:rPr>
                <w:color w:val="000000" w:themeColor="text1"/>
                <w:highlight w:val="yellow"/>
              </w:rPr>
              <w:t xml:space="preserve">2,46</w:t>
            </w:r>
            <w:r>
              <w:rPr>
                <w:color w:val="000000"/>
                <w:highlight w:val="yellow"/>
              </w:rPr>
            </w:r>
            <w:r>
              <w:rPr>
                <w:color w:val="000000"/>
                <w:highlight w:val="yellow"/>
              </w:rPr>
            </w:r>
          </w:p>
        </w:tc>
        <w:tc>
          <w:tcPr>
            <w:tcBorders/>
            <w:tcW w:w="2126" w:type="dxa"/>
            <w:vAlign w:val="center"/>
            <w:textDirection w:val="lrTb"/>
            <w:noWrap w:val="false"/>
          </w:tcPr>
          <w:p w14:paraId="39DCBE79" w14:textId="77777777">
            <w:pPr>
              <w:pBdr/>
              <w:spacing/>
              <w:ind/>
              <w:rPr/>
            </w:pPr>
            <w:r>
              <w:t xml:space="preserve">Chiều sâu (m): </w:t>
            </w:r>
            <w:r/>
          </w:p>
        </w:tc>
        <w:tc>
          <w:tcPr>
            <w:tcBorders/>
            <w:tcW w:w="2007" w:type="dxa"/>
            <w:vAlign w:val="center"/>
            <w:textDirection w:val="lrTb"/>
            <w:noWrap w:val="false"/>
          </w:tcPr>
          <w:p w14:paraId="64840817" w14:textId="45BED4F5">
            <w:pPr>
              <w:pBdr/>
              <w:spacing/>
              <w:ind/>
              <w:jc w:val="center"/>
              <w:rPr>
                <w:color w:val="000000" w:themeColor="text1"/>
                <w:highlight w:val="yellow"/>
              </w:rPr>
            </w:pPr>
            <w:r>
              <w:rPr>
                <w:color w:val="000000" w:themeColor="text1"/>
                <w:highlight w:val="yellow"/>
              </w:rPr>
              <w:t xml:space="preserve">21,9</w:t>
            </w:r>
            <w:r>
              <w:rPr>
                <w:color w:val="000000" w:themeColor="text1"/>
                <w:highlight w:val="yellow"/>
              </w:rPr>
            </w:r>
            <w:r>
              <w:rPr>
                <w:color w:val="000000" w:themeColor="text1"/>
                <w:highlight w:val="yellow"/>
              </w:rP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14:paraId="3919853E" w14:textId="2C62E28D">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14:paraId="1FF80225" w14:textId="250AB9EA">
            <w:pPr>
              <w:pBdr/>
              <w:spacing/>
              <w:ind/>
              <w:jc w:val="center"/>
              <w:rPr>
                <w:color w:val="000000"/>
              </w:rPr>
            </w:pPr>
            <w:r>
              <w:rPr>
                <w:color w:val="000000" w:themeColor="text1"/>
              </w:rPr>
              <w:t xml:space="preserve">Đông Nam</w:t>
            </w:r>
            <w:r>
              <w:rPr>
                <w:color w:val="000000"/>
              </w:rPr>
            </w:r>
            <w:r>
              <w:rPr>
                <w:color w:val="000000"/>
              </w:rP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14:paraId="3B811F72" w14:textId="653D8563">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14:paraId="128F867B"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726CE10" w14:textId="77777777">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14:paraId="16BC0A31" w14:textId="70BF50FA">
            <w:pPr>
              <w:pBdr/>
              <w:spacing/>
              <w:ind/>
              <w:rPr>
                <w:color w:val="000000"/>
              </w:rPr>
            </w:pPr>
            <w:r>
              <w:rPr>
                <w:color w:val="000000"/>
              </w:rPr>
            </w:r>
            <w:r>
              <w:rPr>
                <w:rFonts w:ascii="Times New Roman" w:hAnsi="Times New Roman" w:eastAsia="Times New Roman" w:cs="Times New Roman"/>
                <w:color w:val="000000"/>
                <w:sz w:val="24"/>
                <w:highlight w:val="white"/>
              </w:rPr>
              <w:t xml:space="preserve">Môi trường trong lành, an ninh đảm bảo, dân trí tốt</w:t>
            </w:r>
            <w:r>
              <w:rPr>
                <w:color w:val="000000"/>
              </w:rPr>
            </w:r>
            <w:r>
              <w:rPr>
                <w:color w:val="000000"/>
              </w:rP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14:paraId="16D77596" w14:textId="71DCC784">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14:paraId="62C6A813" w14:textId="77777777">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14:paraId="7A2ABDA9" w14:textId="7203BE4D">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14:paraId="05E06F1A" w14:textId="025E89B8">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14:paraId="0E12E089" w14:textId="77777777">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14:paraId="053CA211" w14:textId="126F97A4">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14:paraId="5EB2FE48" w14:textId="77777777">
            <w:pPr>
              <w:pBdr/>
              <w:spacing/>
              <w:ind/>
              <w:rPr>
                <w:b/>
                <w:bCs/>
                <w:color w:val="000000"/>
              </w:rPr>
            </w:pPr>
            <w:r>
              <w:rPr>
                <w:b/>
                <w:bCs/>
                <w:color w:val="000000"/>
              </w:rPr>
              <w:t xml:space="preserve">Tài sản gắn liền với đất: Nhà 2 tầng </w:t>
            </w:r>
            <w:r>
              <w:rPr>
                <w:b/>
                <w:bCs/>
                <w:color w:val="000000"/>
              </w:rPr>
            </w:r>
            <w:r>
              <w:rPr>
                <w:b/>
                <w:bCs/>
                <w:color w:val="000000"/>
              </w:rPr>
            </w:r>
          </w:p>
        </w:tc>
      </w:tr>
      <w:tr>
        <w:trPr>
          <w:trHeight w:val="20"/>
        </w:trPr>
        <w:tc>
          <w:tcPr>
            <w:tcBorders/>
            <w:tcW w:w="734" w:type="dxa"/>
            <w:vAlign w:val="center"/>
            <w:textDirection w:val="lrTb"/>
            <w:noWrap w:val="false"/>
          </w:tcPr>
          <w:p w14:paraId="7C18331C" w14:textId="77777777">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14:paraId="476DABE3" w14:textId="35CEE1D1">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khảo sát, tổ thẩm định nhận thấy trên đất có nhà 2 tầng, xây hết đất, kết cấu BTCT, tường xây gạch chịu lực, ngoại quan khá xây dựng đã lâu. Hiện công trình chưa được chứng nhận trên GCN số: </w:t>
            </w:r>
            <w:r>
              <w:rPr>
                <w:rFonts w:ascii="Times New Roman" w:hAnsi="Times New Roman" w:eastAsia="Times New Roman" w:cs="Times New Roman"/>
                <w:b w:val="0"/>
                <w:bCs w:val="0"/>
                <w:color w:val="000000"/>
                <w:sz w:val="24"/>
              </w:rPr>
              <w:t xml:space="preserve">CX 530023</w:t>
            </w:r>
            <w:r>
              <w:rPr>
                <w:rFonts w:ascii="Times New Roman" w:hAnsi="Times New Roman" w:eastAsia="Times New Roman" w:cs="Times New Roman"/>
                <w:b w:val="0"/>
                <w:bCs w:val="0"/>
                <w:color w:val="000000"/>
                <w:sz w:val="24"/>
              </w:rPr>
              <w:t xml:space="preserve">.</w:t>
            </w:r>
            <w:r>
              <w:rPr>
                <w:color w:val="000000"/>
              </w:rPr>
            </w:r>
            <w:r>
              <w:rPr>
                <w:color w:val="000000"/>
              </w:rPr>
            </w:r>
          </w:p>
        </w:tc>
      </w:tr>
    </w:tbl>
    <w:p w14:paraId="0D0A3E9C">
      <w:pPr>
        <w:pBdr/>
        <w:spacing w:line="235" w:lineRule="auto"/>
        <w:ind w:left="0"/>
        <w:jc w:val="both"/>
        <w:rPr>
          <w:b/>
          <w:bCs/>
          <w:highlight w:val="none"/>
          <w:u w:val="single"/>
        </w:rPr>
      </w:pPr>
      <w:r>
        <w:rPr>
          <w:b/>
          <w:bCs/>
          <w:highlight w:val="none"/>
          <w:u w:val="single"/>
        </w:rPr>
      </w:r>
      <w:r>
        <w:rPr>
          <w:b/>
          <w:bCs/>
          <w:highlight w:val="none"/>
          <w:u w:val="single"/>
        </w:rPr>
      </w:r>
      <w:r>
        <w:rPr>
          <w:b/>
          <w:bCs/>
          <w:highlight w:val="none"/>
          <w:u w:val="single"/>
        </w:rPr>
      </w:r>
    </w:p>
    <w:p w14:paraId="3FC78907">
      <w:pPr>
        <w:pBdr/>
        <w:spacing w:line="235" w:lineRule="auto"/>
        <w:ind w:left="284"/>
        <w:jc w:val="both"/>
        <w:rPr>
          <w:b/>
          <w:bCs/>
          <w:highlight w:val="none"/>
          <w:u w:val="single"/>
        </w:rPr>
      </w:pPr>
      <w:r>
        <w:rPr>
          <w:b/>
          <w:bCs/>
          <w:highlight w:val="none"/>
          <w:u w:val="single"/>
        </w:rPr>
      </w:r>
      <w:r>
        <w:rPr>
          <w:b/>
          <w:bCs/>
          <w:highlight w:val="none"/>
          <w:u w:val="single"/>
        </w:rPr>
      </w:r>
      <w:r>
        <w:rPr>
          <w:b/>
          <w:bCs/>
          <w:highlight w:val="none"/>
          <w:u w:val="single"/>
        </w:rPr>
      </w:r>
    </w:p>
    <w:p w14:paraId="1F7485C8" w14:textId="77777777">
      <w:pPr>
        <w:pBdr/>
        <w:spacing w:line="235" w:lineRule="auto"/>
        <w:ind w:left="284"/>
        <w:jc w:val="both"/>
        <w:rPr>
          <w:b/>
          <w:bCs/>
          <w:highlight w:val="none"/>
          <w:u w:val="single"/>
        </w:rPr>
      </w:pPr>
      <w:r>
        <w:rPr>
          <w:b/>
          <w:bCs/>
          <w:u w:val="single"/>
        </w:rPr>
        <w:t xml:space="preserve">Các</w:t>
      </w:r>
      <w:r>
        <w:rPr>
          <w:b/>
          <w:bCs/>
          <w:u w:val="single"/>
        </w:rPr>
        <w:t xml:space="preserve"> lợi thế thương mại </w:t>
      </w:r>
      <w:r>
        <w:rPr>
          <w:b/>
          <w:bCs/>
          <w:u w:val="single"/>
        </w:rPr>
        <w:t xml:space="preserve">của thửa đất:</w:t>
      </w:r>
      <w:r>
        <w:rPr>
          <w:b/>
          <w:bCs/>
          <w:highlight w:val="none"/>
          <w:u w:val="single"/>
        </w:rPr>
      </w:r>
      <w:r>
        <w:rPr>
          <w:b/>
          <w:bCs/>
          <w:highlight w:val="none"/>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31"/>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31"/>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110EA7E9" w14:textId="2D24DC9A">
      <w:pPr>
        <w:pStyle w:val="1031"/>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14:paraId="54A5C007">
      <w:pPr>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00" w:before="100" w:line="276" w:lineRule="auto"/>
        <w:ind/>
        <w:jc w:val="both"/>
        <w:rPr/>
      </w:pPr>
      <w:r>
        <w:rPr>
          <w:rFonts w:ascii="Times New Roman" w:hAnsi="Times New Roman" w:eastAsia="Times New Roman" w:cs="Times New Roman"/>
          <w:color w:val="000000"/>
          <w:sz w:val="24"/>
          <w:highlight w:val="white"/>
        </w:rPr>
      </w:r>
      <w:r>
        <w:rPr>
          <w:rFonts w:ascii="Times New Roman" w:hAnsi="Times New Roman" w:eastAsia="Times New Roman" w:cs="Times New Roman"/>
          <w:color w:val="000000"/>
          <w:sz w:val="24"/>
        </w:rPr>
        <w:t xml:space="preserve">Tại thời điểm khảo sát, tổ thẩm định nhận thấy trên đất có nhà 2 tầng, xây hết đất, kết cấu BTCT, tường xây gạch chịu lực, ngoại quan khá xây dựng đã lâu. Hiện công trình chưa được chứng nhận trên GCN số: </w:t>
      </w:r>
      <w:r>
        <w:rPr>
          <w:rFonts w:ascii="Times New Roman" w:hAnsi="Times New Roman" w:eastAsia="Times New Roman" w:cs="Times New Roman"/>
          <w:b w:val="0"/>
          <w:bCs w:val="0"/>
          <w:color w:val="000000"/>
          <w:sz w:val="24"/>
        </w:rPr>
        <w:t xml:space="preserve">CX 530023</w:t>
      </w:r>
      <w:r>
        <w:rPr>
          <w:rFonts w:ascii="Times New Roman" w:hAnsi="Times New Roman" w:eastAsia="Times New Roman" w:cs="Times New Roman"/>
          <w:color w:val="000000"/>
          <w:sz w:val="24"/>
          <w:highlight w:val="white"/>
        </w:rPr>
        <w:t xml:space="preserve">. Đồng thời tổ thẩm định cũng không nhậ</w:t>
      </w:r>
      <w:r>
        <w:rPr>
          <w:rFonts w:ascii="Times New Roman" w:hAnsi="Times New Roman" w:eastAsia="Times New Roman" w:cs="Times New Roman"/>
          <w:color w:val="000000"/>
          <w:sz w:val="24"/>
          <w:highlight w:val="white"/>
        </w:rPr>
        <w:t xml:space="preserve">n được bất kỳ hồ sơ pháp lý nào liên quan tới CTXD hiện có này. Do đó, kết quả của Chứng thư và Báo cáo Thẩm định giá của chúng tôi chỉ xác định Giá trị quyền sử dụng đất. Kính đề nghị người sử dụng Chứng thư, Báo cáo thẩm định giá này (các tổ chức tín dụn</w:t>
      </w:r>
      <w:r>
        <w:rPr>
          <w:rFonts w:ascii="Times New Roman" w:hAnsi="Times New Roman" w:eastAsia="Times New Roman" w:cs="Times New Roman"/>
          <w:color w:val="000000"/>
          <w:sz w:val="24"/>
          <w:highlight w:val="white"/>
        </w:rPr>
        <w:t xml:space="preserve">g) lưu ý khi xét cấp tín dụng</w:t>
      </w:r>
      <w:r>
        <w:rPr>
          <w:rFonts w:ascii="Times New Roman" w:hAnsi="Times New Roman" w:eastAsia="Times New Roman" w:cs="Times New Roman"/>
          <w:color w:val="000000"/>
          <w:sz w:val="24"/>
          <w:highlight w:val="none"/>
        </w:rPr>
        <w:t xml:space="preserve">.</w:t>
      </w:r>
      <w:r>
        <w:rPr>
          <w:b/>
          <w:bCs/>
          <w:lang w:val="pt-BR"/>
        </w:rPr>
      </w:r>
      <w:r/>
    </w:p>
    <w:p w14:paraId="2C388FDC" w14:textId="563E9E9C">
      <w:pPr>
        <w:pBdr/>
        <w:spacing w:after="120" w:before="120" w:line="276" w:lineRule="auto"/>
        <w:ind/>
        <w:rPr>
          <w:b/>
          <w:bCs/>
          <w:highlight w:val="none"/>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highlight w:val="none"/>
          <w:lang w:val="pt-BR"/>
        </w:rPr>
      </w:r>
      <w:r>
        <w:rPr>
          <w:b/>
          <w:bCs/>
          <w:highlight w:val="none"/>
          <w:lang w:val="pt-BR"/>
        </w:rPr>
      </w:r>
    </w:p>
    <w:p w14:paraId="7123F1C7" w14:textId="1C44C27C">
      <w:pPr>
        <w:pStyle w:val="1031"/>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31"/>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51511B7C" w14:textId="325D04B7">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6FFFA687" w14:textId="37201FA1">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13863F49" w14:textId="5CABFF1A">
      <w:pPr>
        <w:pStyle w:val="1031"/>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14:paraId="666A3528" w14:textId="6CAA129E">
      <w:pPr>
        <w:pStyle w:val="1031"/>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14:paraId="0203C927" w14:textId="3E855EB4">
      <w:pPr>
        <w:pStyle w:val="1031"/>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0F4B2E14" w14:textId="32D31459">
      <w:pPr>
        <w:pStyle w:val="1031"/>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14:paraId="4762D94D" w14:textId="75C403B3">
      <w:pPr>
        <w:pStyle w:val="1031"/>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w:t>
      </w:r>
      <w:r>
        <w:rPr>
          <w:lang w:val="de-DE"/>
        </w:rPr>
      </w:r>
      <w:r>
        <w:rPr>
          <w:lang w:val="de-DE"/>
        </w:rPr>
      </w:r>
    </w:p>
    <w:p w14:paraId="770CC22B" w14:textId="787D51A9">
      <w:pPr>
        <w:pStyle w:val="1031"/>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31"/>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14:paraId="30D65849" w14:textId="38CC99F5">
      <w:pPr>
        <w:pStyle w:val="1031"/>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14:paraId="2A05C283" w14:textId="4A078C0D">
      <w:pPr>
        <w:pStyle w:val="1031"/>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p w14:paraId="19163D35">
      <w:pPr>
        <w:pBdr/>
        <w:tabs>
          <w:tab w:val="left" w:leader="none" w:pos="720"/>
        </w:tabs>
        <w:spacing w:after="120" w:before="120" w:line="276" w:lineRule="auto"/>
        <w:ind/>
        <w:jc w:val="both"/>
        <w:rPr>
          <w:b/>
          <w:bCs/>
          <w:lang w:val="nl-NL"/>
        </w:rPr>
      </w:pPr>
      <w:r>
        <w:rPr>
          <w:b/>
          <w:bCs/>
          <w:lang w:val="nl-NL"/>
        </w:rPr>
      </w:r>
      <w:r>
        <w:rPr>
          <w:b/>
          <w:bCs/>
          <w:lang w:val="nl-NL"/>
        </w:rPr>
      </w:r>
      <w:r>
        <w:rPr>
          <w:b/>
          <w:bCs/>
          <w:lang w:val="nl-NL"/>
        </w:rPr>
      </w:r>
    </w:p>
    <w:p w14:paraId="55DE61ED">
      <w:pPr>
        <w:pBdr/>
        <w:tabs>
          <w:tab w:val="left" w:leader="none" w:pos="720"/>
        </w:tabs>
        <w:spacing w:after="120" w:before="120" w:line="276" w:lineRule="auto"/>
        <w:ind/>
        <w:jc w:val="both"/>
        <w:rPr>
          <w:b/>
          <w:bCs/>
          <w:lang w:val="nl-NL"/>
        </w:rPr>
      </w:pPr>
      <w:r>
        <w:rPr>
          <w:b/>
          <w:highlight w:val="none"/>
          <w:lang w:val="nl-NL" w:bidi="nl-NL"/>
        </w:rPr>
      </w:r>
      <w:r>
        <w:rPr>
          <w:b/>
          <w:highlight w:val="none"/>
          <w:lang w:val="nl-NL"/>
        </w:rPr>
      </w:r>
      <w:r>
        <w:rPr>
          <w:b/>
          <w:bCs/>
          <w:lang w:val="nl-NL"/>
        </w:rPr>
      </w:r>
    </w:p>
    <w:tbl>
      <w:tblPr>
        <w:tblW w:w="0" w:type="auto"/>
        <w:tblBorders/>
        <w:tblLayout w:type="fixed"/>
        <w:tblLook w:val="04A0" w:firstRow="1" w:lastRow="0" w:firstColumn="1" w:lastColumn="0" w:noHBand="0" w:noVBand="1"/>
      </w:tblPr>
      <w:tblGrid>
        <w:gridCol w:w="704"/>
        <w:gridCol w:w="2017"/>
        <w:gridCol w:w="1568"/>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2017"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568"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017" w:type="dxa"/>
            <w:textDirection w:val="lrTb"/>
            <w:noWrap w:val="false"/>
          </w:tcPr>
          <w:p w14:paraId="50197F2B" w14:textId="77777777">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568"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34A9397E" w14:textId="77777777">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5B0F6D3E" w14:textId="1A61E0DA">
            <w:pPr>
              <w:pBdr/>
              <w:spacing/>
              <w:ind/>
              <w:jc w:val="center"/>
              <w:rPr>
                <w:sz w:val="22"/>
                <w:szCs w:val="22"/>
                <w:highlight w:val="yellow"/>
              </w:rPr>
            </w:pPr>
            <w:r>
              <w:rPr>
                <w:color w:val="000000" w:themeColor="text1"/>
                <w:sz w:val="22"/>
                <w:szCs w:val="22"/>
                <w:highlight w:val="none"/>
              </w:rPr>
              <w:t xml:space="preserve">Phường Hà Đông, Thành Phố Hà Nội</w:t>
            </w:r>
            <w:r>
              <w:rPr>
                <w:color w:val="000000" w:themeColor="text1"/>
                <w:sz w:val="22"/>
                <w:szCs w:val="22"/>
                <w:highlight w:val="yellow"/>
              </w:rPr>
            </w:r>
            <w:r>
              <w:rPr>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291BA71">
            <w:pPr>
              <w:pBdr/>
              <w:spacing/>
              <w:ind/>
              <w:jc w:val="center"/>
              <w:rPr/>
            </w:pPr>
            <w:r/>
            <w:r>
              <w:rPr>
                <w:color w:val="000000" w:themeColor="text1"/>
                <w:sz w:val="22"/>
                <w:szCs w:val="22"/>
                <w:highlight w:val="none"/>
              </w:rPr>
              <w:t xml:space="preserve">Phường Hà Đông, Thành Phố Hà Nội</w:t>
            </w:r>
            <w:r>
              <w:rPr>
                <w:sz w:val="22"/>
                <w:szCs w:val="22"/>
                <w:highlight w:val="yellow"/>
              </w:rPr>
            </w:r>
            <w:r>
              <w:rPr>
                <w:sz w:val="22"/>
                <w:szCs w:val="22"/>
                <w:highlight w:val="yellow"/>
              </w:rPr>
            </w:r>
            <w:r>
              <w:rPr>
                <w:sz w:val="22"/>
                <w:szCs w:val="22"/>
                <w:highlight w:val="yellow"/>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43042D8">
            <w:pPr>
              <w:pBdr/>
              <w:spacing/>
              <w:ind/>
              <w:jc w:val="center"/>
              <w:rPr/>
            </w:pPr>
            <w:r/>
            <w:r>
              <w:rPr>
                <w:color w:val="000000" w:themeColor="text1"/>
                <w:sz w:val="22"/>
                <w:szCs w:val="22"/>
                <w:highlight w:val="none"/>
              </w:rPr>
              <w:t xml:space="preserve">Phường Hà Đông, Thành Phố Hà Nội</w:t>
            </w:r>
            <w:r>
              <w:rPr>
                <w:sz w:val="22"/>
                <w:szCs w:val="22"/>
                <w:highlight w:val="yellow"/>
              </w:rPr>
            </w:r>
            <w:r>
              <w:rPr>
                <w:sz w:val="22"/>
                <w:szCs w:val="22"/>
                <w:highlight w:val="yellow"/>
              </w:rPr>
            </w:r>
            <w:r>
              <w:rPr>
                <w:sz w:val="22"/>
                <w:szCs w:val="22"/>
                <w:highlight w:val="yellow"/>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8890C56">
            <w:pPr>
              <w:pBdr/>
              <w:spacing/>
              <w:ind/>
              <w:jc w:val="center"/>
              <w:rPr/>
            </w:pPr>
            <w:r/>
            <w:r>
              <w:rPr>
                <w:color w:val="000000" w:themeColor="text1"/>
                <w:sz w:val="22"/>
                <w:szCs w:val="22"/>
                <w:highlight w:val="none"/>
              </w:rPr>
              <w:t xml:space="preserve">Phường Hà Đông, Thành Phố Hà Nội</w:t>
            </w:r>
            <w:r>
              <w:rPr>
                <w:sz w:val="22"/>
                <w:szCs w:val="22"/>
                <w:highlight w:val="yellow"/>
              </w:rPr>
            </w:r>
            <w:r>
              <w:rPr>
                <w:sz w:val="22"/>
                <w:szCs w:val="22"/>
                <w:highlight w:val="yellow"/>
              </w:rPr>
            </w:r>
            <w:r>
              <w:rPr>
                <w:sz w:val="22"/>
                <w:szCs w:val="22"/>
                <w:highlight w:val="yellow"/>
              </w:rPr>
            </w: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5AF4C6FF" w14:textId="77777777">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https://batdongsan.com.vn/ban-nha-mat-pho-duong-quang-trung-phuong-la-khe/chinh-chu-can-ban-ha-dong-7-x-ty-pr39104641</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76470B3F" w14:textId="77777777">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0977897533</w:t>
            </w:r>
            <w:r>
              <w:rPr>
                <w:sz w:val="22"/>
                <w:szCs w:val="22"/>
              </w:rPr>
              <w:t xml:space="preserve"> </w:t>
            </w:r>
            <w:r>
              <w:rPr>
                <w:sz w:val="22"/>
                <w:szCs w:val="22"/>
              </w:rPr>
              <w:br/>
              <w:t xml:space="preserve">(</w:t>
            </w:r>
            <w:r>
              <w:rPr>
                <w:sz w:val="22"/>
                <w:szCs w:val="22"/>
              </w:rPr>
              <w:t xml:space="preserve">Vũ Văn Thượng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0375754031</w:t>
            </w:r>
            <w:r>
              <w:rPr>
                <w:sz w:val="22"/>
                <w:szCs w:val="22"/>
              </w:rPr>
              <w:br/>
            </w:r>
            <w:r>
              <w:rPr>
                <w:sz w:val="22"/>
                <w:szCs w:val="22"/>
              </w:rPr>
              <w:t xml:space="preserve">(</w:t>
            </w:r>
            <w:r>
              <w:rPr>
                <w:sz w:val="22"/>
                <w:szCs w:val="22"/>
              </w:rPr>
              <w:t xml:space="preserve">Trần Dũng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0985812547</w:t>
            </w:r>
            <w:r>
              <w:rPr>
                <w:sz w:val="22"/>
                <w:szCs w:val="22"/>
              </w:rPr>
              <w:br/>
            </w:r>
            <w:r>
              <w:rPr>
                <w:sz w:val="22"/>
                <w:szCs w:val="22"/>
              </w:rPr>
              <w:t xml:space="preserve">(</w:t>
            </w:r>
            <w:r>
              <w:rPr>
                <w:sz w:val="22"/>
                <w:szCs w:val="22"/>
              </w:rPr>
              <w:t xml:space="preserve">NgocDoanh</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273BD05D" w14:textId="77777777">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CFD58F8">
            <w:pPr>
              <w:pBdr/>
              <w:spacing/>
              <w:ind/>
              <w:rPr/>
            </w:pPr>
            <w:r>
              <w:rPr>
                <w:color w:val="000000"/>
                <w:sz w:val="22"/>
                <w:szCs w:val="22"/>
              </w:rPr>
              <w:t xml:space="preserve">Đang giao dịch</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E439A2">
            <w:pPr>
              <w:pBdr/>
              <w:spacing/>
              <w:ind/>
              <w:rPr/>
            </w:pPr>
            <w:r>
              <w:rPr>
                <w:color w:val="000000"/>
                <w:sz w:val="22"/>
                <w:szCs w:val="22"/>
              </w:rPr>
              <w:t xml:space="preserve">Đang giao dịch</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596889DA" w14:textId="77777777">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79E8774A" w14:textId="34A52F37">
            <w:pPr>
              <w:pBdr/>
              <w:spacing/>
              <w:ind/>
              <w:jc w:val="center"/>
              <w:rPr>
                <w:color w:val="c00000"/>
                <w:sz w:val="22"/>
                <w:szCs w:val="22"/>
              </w:rPr>
            </w:pPr>
            <w:r>
              <w:rPr>
                <w:color w:val="c00000"/>
                <w:sz w:val="22"/>
                <w:szCs w:val="22"/>
              </w:rPr>
              <w:t xml:space="preserve">Giấy chứng nhận quyền sử dụng đất</w:t>
            </w:r>
            <w:r>
              <w:rPr>
                <w:color w:val="c00000"/>
                <w:sz w:val="22"/>
                <w:szCs w:val="22"/>
              </w:rPr>
            </w:r>
            <w:r>
              <w:rPr>
                <w:color w:val="c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A6451B5">
            <w:pPr>
              <w:pBdr/>
              <w:spacing/>
              <w:ind/>
              <w:jc w:val="center"/>
              <w:rPr>
                <w:color w:val="c00000"/>
                <w:sz w:val="22"/>
                <w:szCs w:val="22"/>
              </w:rPr>
            </w:pPr>
            <w:r>
              <w:rPr>
                <w:color w:val="c00000"/>
                <w:sz w:val="22"/>
                <w:szCs w:val="22"/>
              </w:rPr>
              <w:t xml:space="preserve">Giấy chứng nhận quyền sử dụng đất</w:t>
            </w:r>
            <w:r>
              <w:rPr>
                <w:color w:val="c00000"/>
                <w:sz w:val="22"/>
                <w:szCs w:val="22"/>
              </w:rPr>
            </w:r>
            <w:r>
              <w:rPr>
                <w:color w:val="c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A6451B5">
            <w:pPr>
              <w:pBdr/>
              <w:spacing/>
              <w:ind/>
              <w:jc w:val="center"/>
              <w:rPr>
                <w:color w:val="c00000"/>
                <w:sz w:val="22"/>
                <w:szCs w:val="22"/>
              </w:rPr>
            </w:pPr>
            <w:r>
              <w:rPr>
                <w:color w:val="c00000"/>
                <w:sz w:val="22"/>
                <w:szCs w:val="22"/>
              </w:rPr>
              <w:t xml:space="preserve">Giấy chứng nhận quyền sử dụng đất</w:t>
            </w:r>
            <w:r>
              <w:rPr>
                <w:color w:val="c00000"/>
                <w:sz w:val="22"/>
                <w:szCs w:val="22"/>
              </w:rPr>
            </w:r>
            <w:r>
              <w:rPr>
                <w:color w:val="c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A6451B5">
            <w:pPr>
              <w:pBdr/>
              <w:spacing/>
              <w:ind/>
              <w:jc w:val="center"/>
              <w:rPr>
                <w:color w:val="c00000"/>
                <w:sz w:val="22"/>
                <w:szCs w:val="22"/>
              </w:rPr>
            </w:pPr>
            <w:r>
              <w:rPr>
                <w:color w:val="c00000"/>
                <w:sz w:val="22"/>
                <w:szCs w:val="22"/>
              </w:rPr>
              <w:t xml:space="preserve">Giấy chứng nhận quyền sử dụng đất</w:t>
            </w:r>
            <w:r>
              <w:rPr>
                <w:color w:val="c00000"/>
                <w:sz w:val="22"/>
                <w:szCs w:val="22"/>
              </w:rPr>
            </w:r>
            <w:r>
              <w:rPr>
                <w:color w:val="c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79E8774A" w14:textId="34A52F37">
            <w:pPr>
              <w:pBdr/>
              <w:spacing/>
              <w:ind/>
              <w:jc w:val="center"/>
              <w:rPr>
                <w:color w:val="000000"/>
                <w:sz w:val="22"/>
                <w:szCs w:val="22"/>
              </w:rPr>
            </w:pPr>
            <w:r>
              <w:rPr>
                <w:color w:val="c00000"/>
                <w:sz w:val="22"/>
                <w:szCs w:val="22"/>
              </w:rPr>
              <w:t xml:space="preserve">Tài sản </w:t>
            </w:r>
            <w:r>
              <w:rPr>
                <w:color w:val="000000" w:themeColor="text1"/>
                <w:sz w:val="22"/>
                <w:szCs w:val="22"/>
              </w:rPr>
              <w:t xml:space="preserve">tiếp giáp đường Quang Trung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0070BD7">
            <w:pPr>
              <w:pBdr/>
              <w:spacing/>
              <w:ind/>
              <w:jc w:val="center"/>
              <w:rPr>
                <w:color w:val="000000"/>
                <w:sz w:val="22"/>
                <w:szCs w:val="22"/>
              </w:rPr>
            </w:pPr>
            <w:r>
              <w:rPr>
                <w:color w:val="c00000"/>
                <w:sz w:val="22"/>
                <w:szCs w:val="22"/>
              </w:rPr>
              <w:t xml:space="preserve">Tài sản </w:t>
            </w:r>
            <w:r>
              <w:rPr>
                <w:color w:val="000000" w:themeColor="text1"/>
                <w:sz w:val="22"/>
                <w:szCs w:val="22"/>
              </w:rPr>
              <w:t xml:space="preserve">tiếp giáp đường Quang Trung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0070BD7">
            <w:pPr>
              <w:pBdr/>
              <w:spacing/>
              <w:ind/>
              <w:jc w:val="center"/>
              <w:rPr>
                <w:color w:val="000000"/>
                <w:sz w:val="22"/>
                <w:szCs w:val="22"/>
              </w:rPr>
            </w:pPr>
            <w:r>
              <w:rPr>
                <w:color w:val="c00000"/>
                <w:sz w:val="22"/>
                <w:szCs w:val="22"/>
              </w:rPr>
              <w:t xml:space="preserve">Tài sản </w:t>
            </w:r>
            <w:r>
              <w:rPr>
                <w:color w:val="000000" w:themeColor="text1"/>
                <w:sz w:val="22"/>
                <w:szCs w:val="22"/>
              </w:rPr>
              <w:t xml:space="preserve">tiếp giáp đường Quang Trung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0070BD7">
            <w:pPr>
              <w:pBdr/>
              <w:spacing/>
              <w:ind/>
              <w:jc w:val="center"/>
              <w:rPr>
                <w:color w:val="000000"/>
                <w:sz w:val="22"/>
                <w:szCs w:val="22"/>
              </w:rPr>
            </w:pPr>
            <w:r>
              <w:rPr>
                <w:color w:val="c00000"/>
                <w:sz w:val="22"/>
                <w:szCs w:val="22"/>
              </w:rPr>
              <w:t xml:space="preserve">Tài sản </w:t>
            </w:r>
            <w:r>
              <w:rPr>
                <w:color w:val="000000" w:themeColor="text1"/>
                <w:sz w:val="22"/>
                <w:szCs w:val="22"/>
              </w:rPr>
              <w:t xml:space="preserve">tiếp giáp đường Quang Trung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77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giao thông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79E8774A" w14:textId="34A52F37">
            <w:pPr>
              <w:pBdr/>
              <w:spacing/>
              <w:ind/>
              <w:jc w:val="center"/>
              <w:rPr>
                <w:color w:val="c00000"/>
                <w:sz w:val="22"/>
                <w:szCs w:val="22"/>
              </w:rPr>
            </w:pPr>
            <w:r>
              <w:rPr>
                <w:color w:val="c00000"/>
                <w:sz w:val="22"/>
                <w:szCs w:val="22"/>
              </w:rPr>
              <w:t xml:space="preserve">40</w:t>
            </w:r>
            <w:r>
              <w:rPr>
                <w:color w:val="c00000"/>
                <w:sz w:val="22"/>
                <w:szCs w:val="22"/>
              </w:rPr>
            </w:r>
            <w:r>
              <w:rPr>
                <w:color w:val="c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6B02F4">
            <w:pPr>
              <w:pBdr/>
              <w:spacing/>
              <w:ind/>
              <w:jc w:val="center"/>
              <w:rPr>
                <w:color w:val="c00000"/>
                <w:sz w:val="22"/>
                <w:szCs w:val="22"/>
              </w:rPr>
            </w:pPr>
            <w:r>
              <w:rPr>
                <w:color w:val="c00000"/>
                <w:sz w:val="22"/>
                <w:szCs w:val="22"/>
              </w:rPr>
              <w:t xml:space="preserve">40</w:t>
            </w:r>
            <w:r>
              <w:rPr>
                <w:color w:val="c00000"/>
                <w:sz w:val="22"/>
                <w:szCs w:val="22"/>
              </w:rPr>
            </w:r>
            <w:r>
              <w:rPr>
                <w:color w:val="c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09F124D">
            <w:pPr>
              <w:pBdr/>
              <w:spacing/>
              <w:ind/>
              <w:jc w:val="center"/>
              <w:rPr>
                <w:color w:val="c00000"/>
              </w:rPr>
            </w:pPr>
            <w:r>
              <w:rPr>
                <w:color w:val="c00000"/>
                <w:sz w:val="22"/>
                <w:szCs w:val="22"/>
              </w:rPr>
            </w:r>
            <w:r>
              <w:rPr>
                <w:color w:val="c00000"/>
                <w:sz w:val="22"/>
                <w:szCs w:val="22"/>
              </w:rPr>
              <w:t xml:space="preserve">40</w:t>
            </w:r>
            <w:r>
              <w:rPr>
                <w:color w:val="c00000"/>
              </w:rPr>
            </w:r>
            <w:r>
              <w:rPr>
                <w:color w:val="c0000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DC08D42">
            <w:pPr>
              <w:pBdr/>
              <w:spacing/>
              <w:ind/>
              <w:jc w:val="center"/>
              <w:rPr>
                <w:color w:val="c00000"/>
              </w:rPr>
            </w:pPr>
            <w:r>
              <w:rPr>
                <w:color w:val="c00000"/>
                <w:sz w:val="22"/>
                <w:szCs w:val="22"/>
              </w:rPr>
              <w:t xml:space="preserve">40</w:t>
            </w:r>
            <w:r>
              <w:rPr>
                <w:color w:val="c00000"/>
              </w:rPr>
            </w:r>
            <w:r>
              <w:rPr>
                <w:color w:val="c00000"/>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51,6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92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95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2,46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4,6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4,9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3,1</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2 mặt đường trước sau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c00000"/>
                <w:sz w:val="22"/>
                <w:szCs w:val="22"/>
              </w:rPr>
            </w:pPr>
            <w:r>
              <w:rPr>
                <w:color w:val="c00000"/>
                <w:sz w:val="22"/>
                <w:szCs w:val="22"/>
              </w:rPr>
              <w:t xml:space="preserve">Tiếp giáp 1 mặt phố và 2 mặt ngõ</w:t>
            </w:r>
            <w:r>
              <w:rPr>
                <w:color w:val="c00000"/>
                <w:sz w:val="22"/>
                <w:szCs w:val="22"/>
              </w:rPr>
            </w:r>
            <w:r>
              <w:rPr>
                <w:color w:val="c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Không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9A24BB">
            <w:pPr>
              <w:pBdr/>
              <w:spacing/>
              <w:ind/>
              <w:jc w:val="center"/>
              <w:rPr/>
            </w:pPr>
            <w:r>
              <w:rPr>
                <w:color w:val="000000" w:themeColor="text1"/>
                <w:sz w:val="22"/>
                <w:szCs w:val="22"/>
              </w:rPr>
              <w:t xml:space="preserve">Không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388B15">
            <w:pPr>
              <w:pBdr/>
              <w:spacing/>
              <w:ind/>
              <w:jc w:val="center"/>
              <w:rPr/>
            </w:pPr>
            <w:r>
              <w:rPr>
                <w:color w:val="000000" w:themeColor="text1"/>
                <w:sz w:val="22"/>
                <w:szCs w:val="22"/>
              </w:rPr>
              <w:t xml:space="preserve">Không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rFonts w:ascii="Times New Roman" w:hAnsi="Times New Roman" w:cs="Times New Roman"/>
                <w:color w:val="000000" w:themeColor="text1"/>
                <w:sz w:val="24"/>
                <w:szCs w:val="24"/>
              </w:rPr>
            </w:pPr>
            <w:r>
              <w:rPr>
                <w:color w:val="000000" w:themeColor="text1"/>
                <w:sz w:val="22"/>
                <w:szCs w:val="22"/>
              </w:rPr>
            </w:r>
            <w:r>
              <w:rPr>
                <w:rFonts w:ascii="Times New Roman" w:hAnsi="Times New Roman" w:eastAsia="Times New Roman" w:cs="Times New Roman"/>
                <w:color w:val="000000" w:themeColor="text1"/>
                <w:sz w:val="24"/>
                <w:szCs w:val="24"/>
                <w:highlight w:val="white"/>
              </w:rPr>
              <w:t xml:space="preserve">Tài sản nằm gần cầu thang lên ga đường sắt trên cao La Khê</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126F42E7">
            <w:pPr>
              <w:pBdr/>
              <w:spacing/>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2017" w:type="dxa"/>
            <w:vAlign w:val="center"/>
            <w:vMerge w:val="restart"/>
            <w:textDirection w:val="lrTb"/>
            <w:noWrap w:val="false"/>
          </w:tcPr>
          <w:p w14:paraId="538617C0">
            <w:pPr>
              <w:pBdr/>
              <w:spacing/>
              <w:ind/>
              <w:rPr>
                <w:color w:val="000000"/>
                <w:sz w:val="22"/>
                <w:szCs w:val="22"/>
              </w:rPr>
            </w:pPr>
            <w:r>
              <w:rPr>
                <w:color w:val="000000"/>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568" w:type="dxa"/>
            <w:vAlign w:val="center"/>
            <w:vMerge w:val="restart"/>
            <w:textDirection w:val="lrTb"/>
            <w:noWrap w:val="false"/>
          </w:tcPr>
          <w:p w14:paraId="42ADA406">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2D368B78">
            <w:pPr>
              <w:pBdr/>
              <w:spacing/>
              <w:ind/>
              <w:jc w:val="center"/>
              <w:rPr>
                <w:color w:val="000000" w:themeColor="text1"/>
                <w:sz w:val="22"/>
                <w:szCs w:val="22"/>
              </w:rPr>
            </w:pPr>
            <w:r>
              <w:rPr>
                <w:color w:val="000000" w:themeColor="text1"/>
                <w:sz w:val="22"/>
                <w:szCs w:val="22"/>
              </w:rPr>
              <w:t xml:space="preserve">Nhà 4 tầng xây hết đất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630D8E19">
            <w:pPr>
              <w:pBdr/>
              <w:spacing/>
              <w:ind/>
              <w:jc w:val="center"/>
              <w:rPr>
                <w:color w:val="000000" w:themeColor="text1"/>
                <w:sz w:val="22"/>
                <w:szCs w:val="22"/>
              </w:rPr>
            </w:pPr>
            <w:r>
              <w:rPr>
                <w:color w:val="000000" w:themeColor="text1"/>
                <w:sz w:val="22"/>
                <w:szCs w:val="22"/>
              </w:rPr>
              <w:t xml:space="preserve">Nhà 3 tầng xây dựng 2/3 diện tích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580C242C">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Nhà 4 tầng xây hết đất</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6185E00F">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2017" w:type="dxa"/>
            <w:vAlign w:val="center"/>
            <w:vMerge w:val="restart"/>
            <w:textDirection w:val="lrTb"/>
            <w:noWrap w:val="false"/>
          </w:tcPr>
          <w:p w14:paraId="01D6EFB5">
            <w:pPr>
              <w:pBdr/>
              <w:spacing/>
              <w:ind/>
              <w:rPr>
                <w:color w:val="000000"/>
                <w:sz w:val="22"/>
                <w:szCs w:val="22"/>
              </w:rPr>
            </w:pPr>
            <w:r>
              <w:rPr>
                <w:color w:val="000000"/>
                <w:sz w:val="22"/>
                <w:szCs w:val="22"/>
              </w:rPr>
              <w:t xml:space="preserve">Số tầng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568" w:type="dxa"/>
            <w:vAlign w:val="center"/>
            <w:vMerge w:val="restart"/>
            <w:textDirection w:val="lrTb"/>
            <w:noWrap w:val="false"/>
          </w:tcPr>
          <w:p w14:paraId="08E38443">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2E11CE91">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3A4374F3">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49FEA206">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3681CF90">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2017" w:type="dxa"/>
            <w:vAlign w:val="center"/>
            <w:vMerge w:val="restart"/>
            <w:textDirection w:val="lrTb"/>
            <w:noWrap w:val="false"/>
          </w:tcPr>
          <w:p w14:paraId="138E994A">
            <w:pPr>
              <w:pBdr/>
              <w:spacing/>
              <w:ind/>
              <w:rPr>
                <w:color w:val="000000"/>
                <w:sz w:val="22"/>
                <w:szCs w:val="22"/>
              </w:rPr>
            </w:pPr>
            <w:r>
              <w:rPr>
                <w:color w:val="000000"/>
                <w:sz w:val="22"/>
                <w:szCs w:val="22"/>
              </w:rPr>
              <w:t xml:space="preserve">Diện tích sàn sử dụng (m²)</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568" w:type="dxa"/>
            <w:vAlign w:val="center"/>
            <w:vMerge w:val="restart"/>
            <w:textDirection w:val="lrTb"/>
            <w:noWrap w:val="false"/>
          </w:tcPr>
          <w:p w14:paraId="4B69964B">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10CF03DF">
            <w:pPr>
              <w:pBdr/>
              <w:shd w:val="nil" w:color="auto"/>
              <w:spacing/>
              <w:ind/>
              <w:jc w:val="center"/>
              <w:rPr>
                <w14:ligatures w14:val="none"/>
              </w:rPr>
            </w:pPr>
            <w:r>
              <w:rPr>
                <w:highlight w:val="none"/>
              </w:rPr>
              <w:t xml:space="preserve">368</w:t>
            </w:r>
            <w:r>
              <w:rPr>
                <w14:ligatures w14:val="none"/>
              </w:rPr>
            </w:r>
            <w:r>
              <w:rPr>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773C1D9A">
            <w:pPr>
              <w:pBdr/>
              <w:shd w:val="nil" w:color="auto"/>
              <w:spacing/>
              <w:ind/>
              <w:jc w:val="center"/>
              <w:rPr>
                <w14:ligatures w14:val="none"/>
              </w:rPr>
            </w:pPr>
            <w:r>
              <w:rPr>
                <w:highlight w:val="none"/>
              </w:rPr>
              <w:t xml:space="preserve">189</w:t>
            </w:r>
            <w:r>
              <w:rPr>
                <w14:ligatures w14:val="none"/>
              </w:rPr>
            </w:r>
            <w:r>
              <w:rPr>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7A76AB4C">
            <w:pPr>
              <w:pBdr/>
              <w:spacing/>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highlight w:val="none"/>
              </w:rPr>
              <w:t xml:space="preserve">160</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37.800.000.000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32.800.000.000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13.000.000.000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35.910.000.000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31.160.000.000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12.350.000.000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7DB41CF8" w14:textId="77777777">
            <w:pPr>
              <w:pBdr/>
              <w:spacing/>
              <w:ind/>
              <w:rPr>
                <w:b/>
                <w:bCs/>
                <w:color w:val="000000"/>
                <w:sz w:val="22"/>
                <w:szCs w:val="22"/>
              </w:rPr>
            </w:pPr>
            <w:r>
              <w:rPr>
                <w:b/>
                <w:bCs/>
                <w:color w:val="000000"/>
                <w:sz w:val="22"/>
                <w:szCs w:val="22"/>
              </w:rPr>
            </w:r>
            <w:commentRangeStart w:id="1"/>
            <w:r>
              <w:rPr>
                <w:b/>
                <w:bCs/>
                <w:color w:val="000000"/>
                <w:sz w:val="22"/>
                <w:szCs w:val="22"/>
              </w:rPr>
              <w:t xml:space="preserve">Giá trị tài sản trên đất (đồng)</w:t>
            </w:r>
            <w:r>
              <w:rPr>
                <w:b/>
                <w:bCs/>
                <w:color w:val="000000"/>
                <w:sz w:val="22"/>
                <w:szCs w:val="22"/>
              </w:rPr>
            </w:r>
            <w:commentRangeEnd w:id="1"/>
            <w:r>
              <w:commentReference w:id="1"/>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7124C2">
            <w:pPr>
              <w:pBdr/>
              <w:shd w:val="nil" w:color="auto"/>
              <w:spacing/>
              <w:ind/>
              <w:jc w:val="center"/>
              <w:rPr>
                <w:highlight w:val="yellow"/>
                <w14:ligatures w14:val="none"/>
              </w:rPr>
            </w:pPr>
            <w:r>
              <w:rPr>
                <w:highlight w:val="yellow"/>
              </w:rPr>
              <w:t xml:space="preserve">1.910.159.347</w:t>
            </w:r>
            <w:r>
              <w:rPr>
                <w:highlight w:val="yellow"/>
                <w14:ligatures w14:val="none"/>
              </w:rPr>
            </w:r>
            <w:r>
              <w:rPr>
                <w:highlight w:val="yellow"/>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A3F4E9B">
            <w:pPr>
              <w:pBdr/>
              <w:shd w:val="nil" w:color="auto"/>
              <w:spacing/>
              <w:ind/>
              <w:jc w:val="center"/>
              <w:rPr>
                <w:highlight w:val="yellow"/>
                <w14:ligatures w14:val="none"/>
              </w:rPr>
            </w:pPr>
            <w:r>
              <w:rPr>
                <w:highlight w:val="yellow"/>
              </w:rPr>
              <w:t xml:space="preserve">1.092.653.604</w:t>
            </w:r>
            <w:r>
              <w:rPr>
                <w:highlight w:val="yellow"/>
                <w14:ligatures w14:val="none"/>
              </w:rPr>
            </w:r>
            <w:r>
              <w:rPr>
                <w:highlight w:val="yellow"/>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F7041C">
            <w:pPr>
              <w:pBdr/>
              <w:shd w:val="nil" w:color="auto"/>
              <w:spacing/>
              <w:ind/>
              <w:jc w:val="center"/>
              <w:rPr>
                <w:highlight w:val="yellow"/>
                <w14:ligatures w14:val="none"/>
              </w:rPr>
            </w:pPr>
            <w:r>
              <w:rPr>
                <w:highlight w:val="yellow"/>
              </w:rPr>
              <w:t xml:space="preserve">993.237.120</w:t>
            </w:r>
            <w:r>
              <w:rPr>
                <w:highlight w:val="yellow"/>
                <w14:ligatures w14:val="none"/>
              </w:rPr>
            </w:r>
            <w:r>
              <w:rPr>
                <w:highlight w:val="yellow"/>
                <w14:ligatures w14:val="none"/>
              </w:rPr>
            </w:r>
          </w:p>
        </w:tc>
      </w:tr>
      <w:tr>
        <w:trPr>
          <w:trHeight w:val="331"/>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30704CE3">
            <w:pPr>
              <w:pBdr/>
              <w:spacing/>
              <w:ind/>
              <w:jc w:val="center"/>
              <w:rPr>
                <w:b/>
                <w:bCs/>
                <w:color w:val="000000"/>
                <w:sz w:val="22"/>
                <w:szCs w:val="22"/>
              </w:rPr>
            </w:pP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2017" w:type="dxa"/>
            <w:vAlign w:val="center"/>
            <w:vMerge w:val="restart"/>
            <w:textDirection w:val="lrTb"/>
            <w:noWrap w:val="false"/>
          </w:tcPr>
          <w:p w14:paraId="6BACCAF6">
            <w:pPr>
              <w:pBdr/>
              <w:spacing w:after="0" w:before="0" w:line="240" w:lineRule="auto"/>
              <w:ind/>
              <w:rPr/>
            </w:pPr>
            <w:r>
              <w:rPr>
                <w:rFonts w:ascii="Times New Roman" w:hAnsi="Times New Roman" w:eastAsia="Times New Roman" w:cs="Times New Roman"/>
                <w:color w:val="000000"/>
                <w:sz w:val="22"/>
              </w:rPr>
              <w:t xml:space="preserve">Đơn giá xây dựng theo Quyết định số 409/QĐ-BXD ngày 11/4/2025 của Bộ Xây Dựng (đồng/m²)</w:t>
            </w:r>
            <w:r/>
            <w:r/>
          </w:p>
        </w:tc>
        <w:tc>
          <w:tcPr>
            <w:tcBorders>
              <w:top w:val="none" w:color="000000" w:sz="4" w:space="0"/>
              <w:left w:val="none" w:color="000000" w:sz="4" w:space="0"/>
              <w:bottom w:val="single" w:color="000000" w:sz="4" w:space="0"/>
              <w:right w:val="single" w:color="000000" w:sz="4" w:space="0"/>
            </w:tcBorders>
            <w:tcW w:w="1568" w:type="dxa"/>
            <w:vAlign w:val="center"/>
            <w:vMerge w:val="restart"/>
            <w:textDirection w:val="lrTb"/>
            <w:noWrap w:val="false"/>
          </w:tcPr>
          <w:p w14:paraId="47F02FCE">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6CE23851">
            <w:pPr>
              <w:pBdr/>
              <w:shd w:val="nil" w:color="000000"/>
              <w:spacing/>
              <w:ind/>
              <w:jc w:val="center"/>
              <w:rPr>
                <w14:ligatures w14:val="none"/>
              </w:rPr>
            </w:pPr>
            <w:r>
              <w:t xml:space="preserve"> 7.497.000</w:t>
            </w:r>
            <w:r>
              <w:rPr>
                <w14:ligatures w14:val="none"/>
              </w:rPr>
            </w:r>
            <w:r>
              <w:rPr>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4E569714">
            <w:pPr>
              <w:pBdr/>
              <w:shd w:val="nil" w:color="000000"/>
              <w:spacing/>
              <w:ind/>
              <w:jc w:val="center"/>
              <w:rPr>
                <w14:ligatures w14:val="none"/>
              </w:rPr>
            </w:pPr>
            <w:r>
              <w:t xml:space="preserve">8.350.000</w:t>
            </w:r>
            <w:r>
              <w:rPr>
                <w14:ligatures w14:val="none"/>
              </w:rPr>
            </w:r>
            <w:r>
              <w:rPr>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2F36D8EA">
            <w:pPr>
              <w:pBdr/>
              <w:shd w:val="nil" w:color="000000"/>
              <w:spacing/>
              <w:ind/>
              <w:jc w:val="center"/>
              <w:rPr>
                <w14:ligatures w14:val="none"/>
              </w:rPr>
            </w:pPr>
            <w:r>
              <w:t xml:space="preserve"> 8.966.000</w:t>
            </w:r>
            <w:r>
              <w:rPr>
                <w14:ligatures w14:val="none"/>
              </w:rPr>
            </w:r>
            <w:r>
              <w:rPr>
                <w14:ligatures w14:val="none"/>
              </w:rPr>
            </w:r>
          </w:p>
        </w:tc>
      </w:tr>
      <w:tr>
        <w:trPr>
          <w:trHeight w:val="331"/>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6FAAA645">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2017" w:type="dxa"/>
            <w:vAlign w:val="center"/>
            <w:vMerge w:val="restart"/>
            <w:textDirection w:val="lrTb"/>
            <w:noWrap w:val="false"/>
          </w:tcPr>
          <w:p w14:paraId="3487A2E0">
            <w:pPr>
              <w:pBdr/>
              <w:spacing/>
              <w:ind/>
              <w:rPr>
                <w:color w:val="000000"/>
                <w:sz w:val="22"/>
                <w:szCs w:val="22"/>
              </w:rPr>
            </w:pPr>
            <w:r>
              <w:rPr>
                <w:color w:val="000000"/>
                <w:sz w:val="22"/>
                <w:szCs w:val="22"/>
              </w:rPr>
              <w:t xml:space="preserve">Tỉ lệ hao mòn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568" w:type="dxa"/>
            <w:vAlign w:val="center"/>
            <w:vMerge w:val="restart"/>
            <w:textDirection w:val="lrTb"/>
            <w:noWrap w:val="false"/>
          </w:tcPr>
          <w:p w14:paraId="1953BBBB">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0FB28AF9">
            <w:pPr>
              <w:pBdr/>
              <w:shd w:val="nil" w:color="000000"/>
              <w:spacing/>
              <w:ind/>
              <w:jc w:val="center"/>
              <w:rPr/>
            </w:pPr>
            <w:r>
              <w:t xml:space="preserve">20%</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1AC1F02D">
            <w:pPr>
              <w:pBdr/>
              <w:spacing/>
              <w:ind/>
              <w:jc w:val="center"/>
              <w:rPr/>
            </w:pPr>
            <w:r>
              <w:t xml:space="preserve">20%</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5B84DEAF">
            <w:pPr>
              <w:pBdr/>
              <w:spacing/>
              <w:ind/>
              <w:jc w:val="center"/>
              <w:rPr/>
            </w:pPr>
            <w:r>
              <w:t xml:space="preserve">20%</w:t>
            </w:r>
            <w:r/>
          </w:p>
        </w:tc>
      </w:tr>
      <w:tr>
        <w:trPr>
          <w:trHeight w:val="331"/>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0B478322">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2017" w:type="dxa"/>
            <w:vAlign w:val="center"/>
            <w:vMerge w:val="restart"/>
            <w:textDirection w:val="lrTb"/>
            <w:noWrap w:val="false"/>
          </w:tcPr>
          <w:p w14:paraId="40C362A0">
            <w:pPr>
              <w:pBdr/>
              <w:spacing/>
              <w:ind/>
              <w:rPr>
                <w:color w:val="000000"/>
                <w:sz w:val="22"/>
                <w:szCs w:val="22"/>
              </w:rPr>
            </w:pPr>
            <w:r>
              <w:rPr>
                <w:color w:val="000000"/>
                <w:sz w:val="22"/>
                <w:szCs w:val="22"/>
              </w:rPr>
              <w:t xml:space="preserve">Tỉ lệ hoàn thiện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568" w:type="dxa"/>
            <w:vAlign w:val="center"/>
            <w:vMerge w:val="restart"/>
            <w:textDirection w:val="lrTb"/>
            <w:noWrap w:val="false"/>
          </w:tcPr>
          <w:p w14:paraId="6D16B61E">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1D439BF5">
            <w:pPr>
              <w:pBdr/>
              <w:shd w:val="nil" w:color="000000"/>
              <w:spacing/>
              <w:ind/>
              <w:jc w:val="center"/>
              <w:rPr/>
            </w:pPr>
            <w:r>
              <w:t xml:space="preserve">100%</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0B2CE0A5">
            <w:pPr>
              <w:pBdr/>
              <w:spacing/>
              <w:ind/>
              <w:jc w:val="center"/>
              <w:rPr/>
            </w:pPr>
            <w:r>
              <w:t xml:space="preserve">100%</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106596D7">
            <w:pPr>
              <w:pBdr/>
              <w:spacing/>
              <w:ind/>
              <w:jc w:val="center"/>
              <w:rPr/>
            </w:pPr>
            <w:r>
              <w:t xml:space="preserve">100%</w:t>
            </w:r>
            <w:r/>
          </w:p>
        </w:tc>
      </w:tr>
      <w:tr>
        <w:trPr>
          <w:trHeight w:val="331"/>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35.910.000.000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31.160.000.000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12.350.000.000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369.563.485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316.498.383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283.919.072</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highlight w:val="yellow"/>
              </w:rPr>
            </w:pPr>
            <w:r>
              <w:rPr>
                <w:color w:val="000000" w:themeColor="text1"/>
                <w:sz w:val="22"/>
                <w:szCs w:val="22"/>
                <w:highlight w:val="yellow"/>
              </w:rPr>
              <w:t xml:space="preserve">1</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highlight w:val="yellow"/>
              </w:rPr>
            </w:pPr>
            <w:r>
              <w:rPr>
                <w:color w:val="000000" w:themeColor="text1"/>
                <w:sz w:val="22"/>
                <w:szCs w:val="22"/>
                <w:highlight w:val="yellow"/>
              </w:rPr>
              <w:t xml:space="preserve">2</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highlight w:val="yellow"/>
              </w:rPr>
            </w:pPr>
            <w:r>
              <w:rPr>
                <w:color w:val="000000" w:themeColor="text1"/>
                <w:sz w:val="22"/>
                <w:szCs w:val="22"/>
                <w:highlight w:val="yellow"/>
              </w:rPr>
              <w:t xml:space="preserve">3</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highlight w:val="yellow"/>
              </w:rPr>
            </w:pPr>
            <w:r>
              <w:rPr>
                <w:color w:val="000000" w:themeColor="text1"/>
                <w:sz w:val="22"/>
                <w:szCs w:val="22"/>
                <w:highlight w:val="yellow"/>
              </w:rPr>
              <w:t xml:space="preserve">4</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highlight w:val="yellow"/>
              </w:rPr>
            </w:pPr>
            <w:r>
              <w:rPr>
                <w:color w:val="000000" w:themeColor="text1"/>
                <w:sz w:val="22"/>
                <w:szCs w:val="22"/>
                <w:highlight w:val="yellow"/>
              </w:rPr>
              <w:t xml:space="preserve">5</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highlight w:val="yellow"/>
              </w:rPr>
            </w:pPr>
            <w:r>
              <w:rPr>
                <w:color w:val="000000"/>
                <w:sz w:val="22"/>
                <w:szCs w:val="22"/>
                <w:highlight w:val="none"/>
              </w:rPr>
              <w:t xml:space="preserve">6</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5211D6E9">
            <w:pPr>
              <w:pBdr/>
              <w:spacing/>
              <w:ind/>
              <w:rPr>
                <w:color w:val="000000"/>
                <w:sz w:val="22"/>
                <w:szCs w:val="22"/>
              </w:rPr>
            </w:pPr>
            <w:r>
              <w:rPr>
                <w:color w:val="000000" w:themeColor="text1"/>
                <w:sz w:val="22"/>
                <w:szCs w:val="22"/>
              </w:rPr>
              <w:t xml:space="preserve">Độ rộng đường giao thông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069880C">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7A30A1">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9A20C4A">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highlight w:val="yellow"/>
              </w:rPr>
            </w:pPr>
            <w:r>
              <w:rPr>
                <w:color w:val="000000"/>
                <w:sz w:val="22"/>
                <w:szCs w:val="22"/>
                <w:highlight w:val="none"/>
              </w:rPr>
              <w:t xml:space="preserve">7</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highlight w:val="yellow"/>
              </w:rPr>
            </w:pPr>
            <w:r>
              <w:rPr>
                <w:color w:val="000000" w:themeColor="text1"/>
                <w:sz w:val="22"/>
                <w:szCs w:val="22"/>
                <w:highlight w:val="none"/>
              </w:rPr>
              <w:t xml:space="preserve">8</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highlight w:val="yellow"/>
              </w:rPr>
            </w:pPr>
            <w:r>
              <w:rPr>
                <w:color w:val="000000" w:themeColor="text1"/>
                <w:sz w:val="22"/>
                <w:szCs w:val="22"/>
                <w:highlight w:val="none"/>
              </w:rPr>
              <w:t xml:space="preserve">9</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highlight w:val="yellow"/>
              </w:rPr>
            </w:pPr>
            <w:r>
              <w:rPr>
                <w:color w:val="000000" w:themeColor="text1"/>
                <w:sz w:val="22"/>
                <w:szCs w:val="22"/>
                <w:highlight w:val="none"/>
              </w:rPr>
              <w:t xml:space="preserve">10</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highlight w:val="yellow"/>
              </w:rPr>
            </w:pPr>
            <w:r>
              <w:rPr>
                <w:color w:val="000000"/>
                <w:sz w:val="22"/>
                <w:szCs w:val="22"/>
                <w:highlight w:val="none"/>
              </w:rPr>
              <w:t xml:space="preserve">11</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79B694">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D2C6E5">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highlight w:val="none"/>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highlight w:val="none"/>
          <w:lang w:val="it-IT"/>
        </w:rPr>
      </w:r>
      <w:r>
        <w:rPr>
          <w:highlight w:val="none"/>
          <w:lang w:val="it-IT"/>
        </w:rPr>
      </w:r>
    </w:p>
    <w:p w14:paraId="7292FF3D" w14:textId="21AB7555">
      <w:pPr>
        <w:pStyle w:val="1031"/>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7"/>
        <w:gridCol w:w="1660"/>
        <w:gridCol w:w="1030"/>
        <w:gridCol w:w="1278"/>
        <w:gridCol w:w="1559"/>
        <w:gridCol w:w="1729"/>
        <w:gridCol w:w="1673"/>
      </w:tblGrid>
      <w:tr>
        <w:trPr>
          <w:trHeight w:val="20"/>
          <w:tblHeader/>
        </w:trPr>
        <w:tc>
          <w:tcPr>
            <w:shd w:val="clear" w:color="000000" w:fill="ffffff"/>
            <w:tcBorders/>
            <w:tcW w:w="737"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278"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729"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673"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278"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33.999.840.653</w:t>
            </w:r>
            <w:r>
              <w:rPr>
                <w:color w:val="000000"/>
                <w:sz w:val="20"/>
                <w:szCs w:val="20"/>
              </w:rPr>
            </w:r>
            <w:r>
              <w:rPr>
                <w:color w:val="000000"/>
                <w:sz w:val="20"/>
                <w:szCs w:val="20"/>
              </w:rPr>
            </w:r>
          </w:p>
        </w:tc>
        <w:tc>
          <w:tcPr>
            <w:shd w:val="clear" w:color="000000" w:fill="ffffff"/>
            <w:tcBorders/>
            <w:tcW w:w="1729"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30.067.346.396</w:t>
            </w:r>
            <w:r>
              <w:rPr>
                <w:color w:val="000000"/>
                <w:sz w:val="20"/>
                <w:szCs w:val="20"/>
              </w:rPr>
            </w:r>
            <w:r>
              <w:rPr>
                <w:color w:val="000000"/>
                <w:sz w:val="20"/>
                <w:szCs w:val="20"/>
              </w:rPr>
            </w:r>
          </w:p>
        </w:tc>
        <w:tc>
          <w:tcPr>
            <w:shd w:val="clear" w:color="000000" w:fill="ffffff"/>
            <w:tcBorders/>
            <w:tcW w:w="1673"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11.356.762.880</w:t>
            </w:r>
            <w:r>
              <w:rPr>
                <w:color w:val="000000"/>
                <w:sz w:val="20"/>
                <w:szCs w:val="20"/>
              </w:rPr>
            </w:r>
            <w:r>
              <w:rPr>
                <w:color w:val="000000"/>
                <w:sz w:val="20"/>
                <w:szCs w:val="20"/>
              </w:rPr>
            </w:r>
          </w:p>
        </w:tc>
      </w:tr>
      <w:tr>
        <w:trPr>
          <w:trHeight w:val="20"/>
        </w:trPr>
        <w:tc>
          <w:tcPr>
            <w:shd w:val="clear" w:color="000000" w:fill="ffffff"/>
            <w:tcBorders/>
            <w:tcW w:w="737"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278"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369.563.485</w:t>
            </w:r>
            <w:r>
              <w:rPr>
                <w:color w:val="000000"/>
                <w:sz w:val="22"/>
                <w:szCs w:val="22"/>
              </w:rPr>
            </w:r>
            <w:r>
              <w:rPr>
                <w:color w:val="000000"/>
                <w:sz w:val="22"/>
                <w:szCs w:val="22"/>
              </w:rPr>
            </w:r>
          </w:p>
        </w:tc>
        <w:tc>
          <w:tcPr>
            <w:shd w:val="clear" w:color="000000" w:fill="ffffff"/>
            <w:tcBorders/>
            <w:tcW w:w="1729"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316.498.383</w:t>
            </w:r>
            <w:r>
              <w:rPr>
                <w:color w:val="000000"/>
                <w:sz w:val="22"/>
                <w:szCs w:val="22"/>
              </w:rPr>
            </w:r>
            <w:r>
              <w:rPr>
                <w:color w:val="000000"/>
                <w:sz w:val="22"/>
                <w:szCs w:val="22"/>
              </w:rPr>
            </w:r>
          </w:p>
        </w:tc>
        <w:tc>
          <w:tcPr>
            <w:shd w:val="clear" w:color="000000" w:fill="ffffff"/>
            <w:tcBorders/>
            <w:tcW w:w="1673"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283.919.072</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278"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59"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729"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73"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278" w:type="dxa"/>
            <w:vAlign w:val="center"/>
            <w:textDirection w:val="lrTb"/>
            <w:noWrap w:val="false"/>
          </w:tcPr>
          <w:p w14:paraId="67C3C7D9" w14:textId="18B7B8B0">
            <w:pPr>
              <w:pBdr/>
              <w:spacing/>
              <w:ind/>
              <w:jc w:val="center"/>
              <w:rPr>
                <w:b/>
                <w:bCs/>
                <w:color w:val="c00000"/>
                <w:sz w:val="22"/>
                <w:szCs w:val="22"/>
              </w:rPr>
            </w:pPr>
            <w:r>
              <w:rPr>
                <w:color w:val="c00000"/>
                <w:sz w:val="22"/>
                <w:szCs w:val="22"/>
              </w:rPr>
              <w:t xml:space="preserve">Giấy chứng nhận quyền sử dụng đất</w:t>
            </w:r>
            <w:r>
              <w:rPr>
                <w:b/>
                <w:bCs/>
                <w:color w:val="c00000"/>
                <w:sz w:val="22"/>
                <w:szCs w:val="22"/>
              </w:rPr>
            </w:r>
            <w:r>
              <w:rPr>
                <w:b/>
                <w:bCs/>
                <w:color w:val="c00000"/>
                <w:sz w:val="22"/>
                <w:szCs w:val="22"/>
              </w:rPr>
            </w:r>
          </w:p>
        </w:tc>
        <w:tc>
          <w:tcPr>
            <w:shd w:val="clear" w:color="000000" w:fill="ffffff"/>
            <w:tcBorders/>
            <w:tcW w:w="1559" w:type="dxa"/>
            <w:vAlign w:val="center"/>
            <w:textDirection w:val="lrTb"/>
            <w:noWrap w:val="false"/>
          </w:tcPr>
          <w:p w14:paraId="17883155">
            <w:pPr>
              <w:pBdr/>
              <w:spacing/>
              <w:ind/>
              <w:jc w:val="center"/>
              <w:rPr/>
            </w:pPr>
            <w:r>
              <w:rPr>
                <w:color w:val="c00000"/>
                <w:sz w:val="22"/>
                <w:szCs w:val="22"/>
              </w:rPr>
              <w:t xml:space="preserve">Giấy chứng nhận quyền sử dụng đất</w:t>
            </w:r>
            <w:r>
              <w:rPr>
                <w:b/>
                <w:bCs/>
                <w:color w:val="c00000"/>
                <w:sz w:val="22"/>
                <w:szCs w:val="22"/>
              </w:rPr>
            </w:r>
            <w:r/>
          </w:p>
        </w:tc>
        <w:tc>
          <w:tcPr>
            <w:shd w:val="clear" w:color="000000" w:fill="ffffff"/>
            <w:tcBorders/>
            <w:tcW w:w="1729" w:type="dxa"/>
            <w:vAlign w:val="center"/>
            <w:textDirection w:val="lrTb"/>
            <w:noWrap w:val="false"/>
          </w:tcPr>
          <w:p w14:paraId="3D62ACF5">
            <w:pPr>
              <w:pBdr/>
              <w:spacing/>
              <w:ind/>
              <w:jc w:val="center"/>
              <w:rPr/>
            </w:pPr>
            <w:r>
              <w:rPr>
                <w:color w:val="c00000"/>
                <w:sz w:val="22"/>
                <w:szCs w:val="22"/>
              </w:rPr>
              <w:t xml:space="preserve">Giấy chứng nhận quyền sử dụng đất</w:t>
            </w:r>
            <w:r>
              <w:rPr>
                <w:b/>
                <w:bCs/>
                <w:color w:val="c00000"/>
                <w:sz w:val="22"/>
                <w:szCs w:val="22"/>
              </w:rPr>
            </w:r>
            <w:r/>
          </w:p>
        </w:tc>
        <w:tc>
          <w:tcPr>
            <w:shd w:val="clear" w:color="000000" w:fill="ffffff"/>
            <w:tcBorders/>
            <w:tcW w:w="1673" w:type="dxa"/>
            <w:vAlign w:val="center"/>
            <w:textDirection w:val="lrTb"/>
            <w:noWrap w:val="false"/>
          </w:tcPr>
          <w:p w14:paraId="46043B6F">
            <w:pPr>
              <w:pBdr/>
              <w:spacing/>
              <w:ind/>
              <w:jc w:val="center"/>
              <w:rPr/>
            </w:pPr>
            <w:r>
              <w:rPr>
                <w:color w:val="c00000"/>
                <w:sz w:val="22"/>
                <w:szCs w:val="22"/>
              </w:rPr>
              <w:t xml:space="preserve">Giấy chứng nhận quyền sử dụng đất</w:t>
            </w:r>
            <w:r>
              <w:rPr>
                <w:b/>
                <w:bCs/>
                <w:color w:val="c00000"/>
                <w:sz w:val="22"/>
                <w:szCs w:val="22"/>
              </w:rPr>
            </w: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278"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29"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73"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278"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29"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73"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278"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369.563.485</w:t>
            </w:r>
            <w:r>
              <w:rPr>
                <w:color w:val="000000"/>
                <w:sz w:val="22"/>
                <w:szCs w:val="22"/>
              </w:rPr>
            </w:r>
            <w:r>
              <w:rPr>
                <w:color w:val="000000"/>
                <w:sz w:val="22"/>
                <w:szCs w:val="22"/>
              </w:rPr>
            </w:r>
          </w:p>
        </w:tc>
        <w:tc>
          <w:tcPr>
            <w:shd w:val="clear" w:color="000000" w:fill="ffffff"/>
            <w:tcBorders/>
            <w:tcW w:w="1729"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316.498.383</w:t>
            </w:r>
            <w:r>
              <w:rPr>
                <w:color w:val="000000"/>
                <w:sz w:val="22"/>
                <w:szCs w:val="22"/>
              </w:rPr>
            </w:r>
            <w:r>
              <w:rPr>
                <w:color w:val="000000"/>
                <w:sz w:val="22"/>
                <w:szCs w:val="22"/>
              </w:rPr>
            </w:r>
          </w:p>
        </w:tc>
        <w:tc>
          <w:tcPr>
            <w:shd w:val="clear" w:color="000000" w:fill="ffffff"/>
            <w:tcBorders/>
            <w:tcW w:w="1673"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283.919.072</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278"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729"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673"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278"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29"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73"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278"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29"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73"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278"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369.563.485</w:t>
            </w:r>
            <w:r>
              <w:rPr>
                <w:color w:val="000000"/>
                <w:sz w:val="22"/>
                <w:szCs w:val="22"/>
              </w:rPr>
            </w:r>
            <w:r>
              <w:rPr>
                <w:color w:val="000000"/>
                <w:sz w:val="22"/>
                <w:szCs w:val="22"/>
              </w:rPr>
            </w:r>
          </w:p>
        </w:tc>
        <w:tc>
          <w:tcPr>
            <w:shd w:val="clear" w:color="000000" w:fill="ffffff"/>
            <w:tcBorders/>
            <w:tcW w:w="1729"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316.498.383</w:t>
            </w:r>
            <w:r>
              <w:rPr>
                <w:color w:val="000000"/>
                <w:sz w:val="22"/>
                <w:szCs w:val="22"/>
              </w:rPr>
            </w:r>
            <w:r>
              <w:rPr>
                <w:color w:val="000000"/>
                <w:sz w:val="22"/>
                <w:szCs w:val="22"/>
              </w:rPr>
            </w:r>
          </w:p>
        </w:tc>
        <w:tc>
          <w:tcPr>
            <w:shd w:val="clear" w:color="000000" w:fill="ffffff"/>
            <w:tcBorders/>
            <w:tcW w:w="1673"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283.919.072</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278"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729"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673"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278"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29"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73"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278"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29"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73"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278"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369.563.485</w:t>
            </w:r>
            <w:r>
              <w:rPr>
                <w:color w:val="000000"/>
                <w:sz w:val="22"/>
                <w:szCs w:val="22"/>
              </w:rPr>
            </w:r>
            <w:r>
              <w:rPr>
                <w:color w:val="000000"/>
                <w:sz w:val="22"/>
                <w:szCs w:val="22"/>
              </w:rPr>
            </w:r>
          </w:p>
        </w:tc>
        <w:tc>
          <w:tcPr>
            <w:shd w:val="clear" w:color="000000" w:fill="ffffff"/>
            <w:tcBorders/>
            <w:tcW w:w="1729"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316.498.383</w:t>
            </w:r>
            <w:r>
              <w:rPr>
                <w:color w:val="000000"/>
                <w:sz w:val="22"/>
                <w:szCs w:val="22"/>
              </w:rPr>
            </w:r>
            <w:r>
              <w:rPr>
                <w:color w:val="000000"/>
                <w:sz w:val="22"/>
                <w:szCs w:val="22"/>
              </w:rPr>
            </w:r>
          </w:p>
        </w:tc>
        <w:tc>
          <w:tcPr>
            <w:shd w:val="clear" w:color="000000" w:fill="ffffff"/>
            <w:tcBorders/>
            <w:tcW w:w="1673"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283.919.072</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278" w:type="dxa"/>
            <w:vAlign w:val="center"/>
            <w:textDirection w:val="lrTb"/>
            <w:noWrap w:val="false"/>
          </w:tcPr>
          <w:p w14:paraId="219A7935">
            <w:pPr>
              <w:pBdr/>
              <w:spacing/>
              <w:ind/>
              <w:jc w:val="center"/>
              <w:rPr>
                <w:color w:val="000000"/>
                <w:sz w:val="22"/>
                <w:szCs w:val="22"/>
              </w:rPr>
            </w:pPr>
            <w:r>
              <w:rPr>
                <w:color w:val="000000" w:themeColor="text1"/>
                <w:sz w:val="22"/>
                <w:szCs w:val="22"/>
              </w:rPr>
              <w:t xml:space="preserve">Tài sản tiếp giáp đường Quang Trung</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14:paraId="4CE86E79">
            <w:pPr>
              <w:pBdr/>
              <w:spacing/>
              <w:ind/>
              <w:jc w:val="center"/>
              <w:rPr/>
            </w:pPr>
            <w:r>
              <w:rPr>
                <w:color w:val="000000" w:themeColor="text1"/>
                <w:sz w:val="22"/>
                <w:szCs w:val="22"/>
              </w:rPr>
              <w:t xml:space="preserve">Tài sản tiếp giáp đường Quang Trung</w:t>
            </w:r>
            <w:r>
              <w:rPr>
                <w:color w:val="000000"/>
                <w:sz w:val="22"/>
                <w:szCs w:val="22"/>
              </w:rPr>
            </w:r>
            <w:r/>
          </w:p>
        </w:tc>
        <w:tc>
          <w:tcPr>
            <w:shd w:val="clear" w:color="000000" w:fill="ffffff"/>
            <w:tcBorders/>
            <w:tcW w:w="1729" w:type="dxa"/>
            <w:vAlign w:val="center"/>
            <w:textDirection w:val="lrTb"/>
            <w:noWrap w:val="false"/>
          </w:tcPr>
          <w:p w14:paraId="1359E0EC">
            <w:pPr>
              <w:pBdr/>
              <w:spacing/>
              <w:ind/>
              <w:jc w:val="center"/>
              <w:rPr/>
            </w:pPr>
            <w:r>
              <w:rPr>
                <w:color w:val="000000" w:themeColor="text1"/>
                <w:sz w:val="22"/>
                <w:szCs w:val="22"/>
              </w:rPr>
              <w:t xml:space="preserve">Tài sản tiếp giáp đường Quang Trung</w:t>
            </w:r>
            <w:r>
              <w:rPr>
                <w:color w:val="000000"/>
                <w:sz w:val="22"/>
                <w:szCs w:val="22"/>
              </w:rPr>
            </w:r>
            <w:r/>
          </w:p>
        </w:tc>
        <w:tc>
          <w:tcPr>
            <w:shd w:val="clear" w:color="000000" w:fill="ffffff"/>
            <w:tcBorders/>
            <w:tcW w:w="1673" w:type="dxa"/>
            <w:vAlign w:val="center"/>
            <w:textDirection w:val="lrTb"/>
            <w:noWrap w:val="false"/>
          </w:tcPr>
          <w:p w14:paraId="0B36C9B2">
            <w:pPr>
              <w:pBdr/>
              <w:spacing/>
              <w:ind/>
              <w:jc w:val="center"/>
              <w:rPr/>
            </w:pPr>
            <w:r>
              <w:rPr>
                <w:color w:val="000000" w:themeColor="text1"/>
                <w:sz w:val="22"/>
                <w:szCs w:val="22"/>
              </w:rPr>
              <w:t xml:space="preserve">Tài sản tiếp giáp đường Quang Trung</w:t>
            </w:r>
            <w:r>
              <w:rPr>
                <w:color w:val="000000"/>
                <w:sz w:val="22"/>
                <w:szCs w:val="22"/>
              </w:rPr>
            </w: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278"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29"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73"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278"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29"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73"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278"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369.563.485</w:t>
            </w:r>
            <w:r>
              <w:rPr>
                <w:color w:val="000000"/>
                <w:sz w:val="22"/>
                <w:szCs w:val="22"/>
              </w:rPr>
            </w:r>
            <w:r>
              <w:rPr>
                <w:color w:val="000000"/>
                <w:sz w:val="22"/>
                <w:szCs w:val="22"/>
              </w:rPr>
            </w:r>
          </w:p>
        </w:tc>
        <w:tc>
          <w:tcPr>
            <w:shd w:val="clear" w:color="000000" w:fill="ffffff"/>
            <w:tcBorders/>
            <w:tcW w:w="1729"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316.498.383</w:t>
            </w:r>
            <w:r>
              <w:rPr>
                <w:color w:val="000000"/>
                <w:sz w:val="22"/>
                <w:szCs w:val="22"/>
              </w:rPr>
            </w:r>
            <w:r>
              <w:rPr>
                <w:color w:val="000000"/>
                <w:sz w:val="22"/>
                <w:szCs w:val="22"/>
              </w:rPr>
            </w:r>
          </w:p>
        </w:tc>
        <w:tc>
          <w:tcPr>
            <w:shd w:val="clear" w:color="000000" w:fill="ffffff"/>
            <w:tcBorders/>
            <w:tcW w:w="1673"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283.919.072</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278"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729"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673"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278"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29"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73"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278"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29"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73"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278"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369.563.485</w:t>
            </w:r>
            <w:r>
              <w:rPr>
                <w:color w:val="000000"/>
                <w:sz w:val="22"/>
                <w:szCs w:val="22"/>
              </w:rPr>
            </w:r>
            <w:r>
              <w:rPr>
                <w:color w:val="000000"/>
                <w:sz w:val="22"/>
                <w:szCs w:val="22"/>
              </w:rPr>
            </w:r>
          </w:p>
        </w:tc>
        <w:tc>
          <w:tcPr>
            <w:shd w:val="clear" w:color="000000" w:fill="ffffff"/>
            <w:tcBorders/>
            <w:tcW w:w="1729"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316.498.383</w:t>
            </w:r>
            <w:r>
              <w:rPr>
                <w:color w:val="000000"/>
                <w:sz w:val="22"/>
                <w:szCs w:val="22"/>
              </w:rPr>
            </w:r>
            <w:r>
              <w:rPr>
                <w:color w:val="000000"/>
                <w:sz w:val="22"/>
                <w:szCs w:val="22"/>
              </w:rPr>
            </w:r>
          </w:p>
        </w:tc>
        <w:tc>
          <w:tcPr>
            <w:shd w:val="clear" w:color="000000" w:fill="ffffff"/>
            <w:tcBorders/>
            <w:tcW w:w="1673"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283.919.072</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211D6E9">
            <w:pPr>
              <w:pBdr/>
              <w:spacing/>
              <w:ind/>
              <w:rPr>
                <w:color w:val="000000"/>
                <w:sz w:val="22"/>
                <w:szCs w:val="22"/>
              </w:rPr>
            </w:pPr>
            <w:r>
              <w:rPr>
                <w:color w:val="000000" w:themeColor="text1"/>
                <w:sz w:val="22"/>
                <w:szCs w:val="22"/>
              </w:rPr>
              <w:t xml:space="preserve">Độ rộng đường giao thông (m)</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278"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40</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40</w:t>
            </w:r>
            <w:r>
              <w:rPr>
                <w:b/>
                <w:bCs/>
                <w:color w:val="000000"/>
                <w:sz w:val="22"/>
                <w:szCs w:val="22"/>
              </w:rPr>
            </w:r>
            <w:r>
              <w:rPr>
                <w:b/>
                <w:bCs/>
                <w:color w:val="000000"/>
                <w:sz w:val="22"/>
                <w:szCs w:val="22"/>
              </w:rPr>
            </w:r>
          </w:p>
        </w:tc>
        <w:tc>
          <w:tcPr>
            <w:shd w:val="clear" w:color="000000" w:fill="ffffff"/>
            <w:tcBorders/>
            <w:tcW w:w="1729"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40</w:t>
            </w:r>
            <w:r>
              <w:rPr>
                <w:b/>
                <w:bCs/>
                <w:color w:val="000000"/>
                <w:sz w:val="22"/>
                <w:szCs w:val="22"/>
              </w:rPr>
            </w:r>
            <w:r>
              <w:rPr>
                <w:b/>
                <w:bCs/>
                <w:color w:val="000000"/>
                <w:sz w:val="22"/>
                <w:szCs w:val="22"/>
              </w:rPr>
            </w:r>
          </w:p>
        </w:tc>
        <w:tc>
          <w:tcPr>
            <w:shd w:val="clear" w:color="000000" w:fill="ffffff"/>
            <w:tcBorders/>
            <w:tcW w:w="1673"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40</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278"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29"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73"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278"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29"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73"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278"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369.563.485</w:t>
            </w:r>
            <w:r>
              <w:rPr>
                <w:color w:val="000000"/>
                <w:sz w:val="22"/>
                <w:szCs w:val="22"/>
              </w:rPr>
            </w:r>
            <w:r>
              <w:rPr>
                <w:color w:val="000000"/>
                <w:sz w:val="22"/>
                <w:szCs w:val="22"/>
              </w:rPr>
            </w:r>
          </w:p>
        </w:tc>
        <w:tc>
          <w:tcPr>
            <w:shd w:val="clear" w:color="000000" w:fill="ffffff"/>
            <w:tcBorders/>
            <w:tcW w:w="1729"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316.498.383</w:t>
            </w:r>
            <w:r>
              <w:rPr>
                <w:color w:val="000000"/>
                <w:sz w:val="22"/>
                <w:szCs w:val="22"/>
              </w:rPr>
            </w:r>
            <w:r>
              <w:rPr>
                <w:color w:val="000000"/>
                <w:sz w:val="22"/>
                <w:szCs w:val="22"/>
              </w:rPr>
            </w:r>
          </w:p>
        </w:tc>
        <w:tc>
          <w:tcPr>
            <w:shd w:val="clear" w:color="000000" w:fill="ffffff"/>
            <w:tcBorders/>
            <w:tcW w:w="1673"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283.919.072</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278" w:type="dxa"/>
            <w:vAlign w:val="center"/>
            <w:textDirection w:val="lrTb"/>
            <w:noWrap w:val="false"/>
          </w:tcPr>
          <w:p w14:paraId="67C3C7D9" w14:textId="18B7B8B0">
            <w:pPr>
              <w:pBdr/>
              <w:spacing/>
              <w:ind/>
              <w:jc w:val="center"/>
              <w:rPr>
                <w:b/>
                <w:bCs/>
                <w:color w:val="000000"/>
                <w:sz w:val="22"/>
                <w:szCs w:val="22"/>
                <w:highlight w:val="yellow"/>
              </w:rPr>
            </w:pPr>
            <w:r>
              <w:rPr>
                <w:color w:val="000000" w:themeColor="text1"/>
                <w:sz w:val="22"/>
                <w:szCs w:val="22"/>
                <w:highlight w:val="yellow"/>
              </w:rPr>
              <w:t xml:space="preserve">51,6</w:t>
            </w:r>
            <w:r>
              <w:rPr>
                <w:b/>
                <w:bCs/>
                <w:color w:val="000000"/>
                <w:sz w:val="22"/>
                <w:szCs w:val="22"/>
                <w:highlight w:val="yellow"/>
              </w:rPr>
            </w:r>
            <w:r>
              <w:rPr>
                <w:b/>
                <w:bCs/>
                <w:color w:val="000000"/>
                <w:sz w:val="22"/>
                <w:szCs w:val="22"/>
                <w:highlight w:val="yellow"/>
              </w:rPr>
            </w:r>
          </w:p>
        </w:tc>
        <w:tc>
          <w:tcPr>
            <w:shd w:val="clear" w:color="000000" w:fill="ffffff"/>
            <w:tcBorders/>
            <w:tcW w:w="1559"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92</w:t>
            </w:r>
            <w:r>
              <w:rPr>
                <w:b/>
                <w:bCs/>
                <w:color w:val="000000"/>
                <w:sz w:val="22"/>
                <w:szCs w:val="22"/>
              </w:rPr>
            </w:r>
            <w:r>
              <w:rPr>
                <w:b/>
                <w:bCs/>
                <w:color w:val="000000"/>
                <w:sz w:val="22"/>
                <w:szCs w:val="22"/>
              </w:rPr>
            </w:r>
          </w:p>
        </w:tc>
        <w:tc>
          <w:tcPr>
            <w:shd w:val="clear" w:color="000000" w:fill="ffffff"/>
            <w:tcBorders/>
            <w:tcW w:w="1729"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95</w:t>
            </w:r>
            <w:r>
              <w:rPr>
                <w:b/>
                <w:bCs/>
                <w:color w:val="000000"/>
                <w:sz w:val="22"/>
                <w:szCs w:val="22"/>
              </w:rPr>
            </w:r>
            <w:r>
              <w:rPr>
                <w:b/>
                <w:bCs/>
                <w:color w:val="000000"/>
                <w:sz w:val="22"/>
                <w:szCs w:val="22"/>
              </w:rPr>
            </w:r>
          </w:p>
        </w:tc>
        <w:tc>
          <w:tcPr>
            <w:shd w:val="clear" w:color="000000" w:fill="ffffff"/>
            <w:tcBorders/>
            <w:tcW w:w="1673"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40</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278"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729"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673"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278"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36.956.349</w:t>
            </w:r>
            <w:r>
              <w:rPr>
                <w:color w:val="000000"/>
                <w:sz w:val="22"/>
                <w:szCs w:val="22"/>
              </w:rPr>
            </w:r>
            <w:r>
              <w:rPr>
                <w:color w:val="000000"/>
                <w:sz w:val="22"/>
                <w:szCs w:val="22"/>
              </w:rPr>
            </w:r>
          </w:p>
        </w:tc>
        <w:tc>
          <w:tcPr>
            <w:shd w:val="clear" w:color="000000" w:fill="ffffff"/>
            <w:tcBorders/>
            <w:tcW w:w="1729"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31.649.838</w:t>
            </w:r>
            <w:r>
              <w:rPr>
                <w:color w:val="000000"/>
                <w:sz w:val="22"/>
                <w:szCs w:val="22"/>
              </w:rPr>
            </w:r>
            <w:r>
              <w:rPr>
                <w:color w:val="000000"/>
                <w:sz w:val="22"/>
                <w:szCs w:val="22"/>
              </w:rPr>
            </w:r>
          </w:p>
        </w:tc>
        <w:tc>
          <w:tcPr>
            <w:shd w:val="clear" w:color="000000" w:fill="ffffff"/>
            <w:tcBorders/>
            <w:tcW w:w="1673"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-14.195.954</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278"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406.519.834</w:t>
            </w:r>
            <w:r>
              <w:rPr>
                <w:color w:val="000000"/>
                <w:sz w:val="22"/>
                <w:szCs w:val="22"/>
              </w:rPr>
            </w:r>
            <w:r>
              <w:rPr>
                <w:color w:val="000000"/>
                <w:sz w:val="22"/>
                <w:szCs w:val="22"/>
              </w:rPr>
            </w:r>
          </w:p>
        </w:tc>
        <w:tc>
          <w:tcPr>
            <w:shd w:val="clear" w:color="000000" w:fill="ffffff"/>
            <w:tcBorders/>
            <w:tcW w:w="1729"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348.148.221</w:t>
            </w:r>
            <w:r>
              <w:rPr>
                <w:color w:val="000000"/>
                <w:sz w:val="22"/>
                <w:szCs w:val="22"/>
              </w:rPr>
            </w:r>
            <w:r>
              <w:rPr>
                <w:color w:val="000000"/>
                <w:sz w:val="22"/>
                <w:szCs w:val="22"/>
              </w:rPr>
            </w:r>
          </w:p>
        </w:tc>
        <w:tc>
          <w:tcPr>
            <w:shd w:val="clear" w:color="000000" w:fill="ffffff"/>
            <w:tcBorders/>
            <w:tcW w:w="1673"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269.723.118</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278"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2,46</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4,6</w:t>
            </w:r>
            <w:r>
              <w:rPr>
                <w:b/>
                <w:bCs/>
                <w:color w:val="000000"/>
                <w:sz w:val="22"/>
                <w:szCs w:val="22"/>
              </w:rPr>
            </w:r>
            <w:r>
              <w:rPr>
                <w:b/>
                <w:bCs/>
                <w:color w:val="000000"/>
                <w:sz w:val="22"/>
                <w:szCs w:val="22"/>
              </w:rPr>
            </w:r>
          </w:p>
        </w:tc>
        <w:tc>
          <w:tcPr>
            <w:shd w:val="clear" w:color="000000" w:fill="ffffff"/>
            <w:tcBorders/>
            <w:tcW w:w="1729"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4,9</w:t>
            </w:r>
            <w:r>
              <w:rPr>
                <w:b/>
                <w:bCs/>
                <w:color w:val="000000"/>
                <w:sz w:val="22"/>
                <w:szCs w:val="22"/>
              </w:rPr>
            </w:r>
            <w:r>
              <w:rPr>
                <w:b/>
                <w:bCs/>
                <w:color w:val="000000"/>
                <w:sz w:val="22"/>
                <w:szCs w:val="22"/>
              </w:rPr>
            </w:r>
          </w:p>
        </w:tc>
        <w:tc>
          <w:tcPr>
            <w:shd w:val="clear" w:color="000000" w:fill="ffffff"/>
            <w:tcBorders/>
            <w:tcW w:w="1673"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3,1</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278"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729"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673"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278"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-55.434.523</w:t>
            </w:r>
            <w:r>
              <w:rPr>
                <w:color w:val="000000"/>
                <w:sz w:val="22"/>
                <w:szCs w:val="22"/>
              </w:rPr>
            </w:r>
            <w:r>
              <w:rPr>
                <w:color w:val="000000"/>
                <w:sz w:val="22"/>
                <w:szCs w:val="22"/>
              </w:rPr>
            </w:r>
          </w:p>
        </w:tc>
        <w:tc>
          <w:tcPr>
            <w:shd w:val="clear" w:color="000000" w:fill="ffffff"/>
            <w:tcBorders/>
            <w:tcW w:w="1729"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-47.474.757</w:t>
            </w:r>
            <w:r>
              <w:rPr>
                <w:color w:val="000000"/>
                <w:sz w:val="22"/>
                <w:szCs w:val="22"/>
              </w:rPr>
            </w:r>
            <w:r>
              <w:rPr>
                <w:color w:val="000000"/>
                <w:sz w:val="22"/>
                <w:szCs w:val="22"/>
              </w:rPr>
            </w:r>
          </w:p>
        </w:tc>
        <w:tc>
          <w:tcPr>
            <w:shd w:val="clear" w:color="000000" w:fill="ffffff"/>
            <w:tcBorders/>
            <w:tcW w:w="1673"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-14.195.954</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278"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351.085.311</w:t>
            </w:r>
            <w:r>
              <w:rPr>
                <w:color w:val="000000"/>
                <w:sz w:val="22"/>
                <w:szCs w:val="22"/>
              </w:rPr>
            </w:r>
            <w:r>
              <w:rPr>
                <w:color w:val="000000"/>
                <w:sz w:val="22"/>
                <w:szCs w:val="22"/>
              </w:rPr>
            </w:r>
          </w:p>
        </w:tc>
        <w:tc>
          <w:tcPr>
            <w:shd w:val="clear" w:color="000000" w:fill="ffffff"/>
            <w:tcBorders/>
            <w:tcW w:w="1729"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300.673.464</w:t>
            </w:r>
            <w:r>
              <w:rPr>
                <w:color w:val="000000"/>
                <w:sz w:val="22"/>
                <w:szCs w:val="22"/>
              </w:rPr>
            </w:r>
            <w:r>
              <w:rPr>
                <w:color w:val="000000"/>
                <w:sz w:val="22"/>
                <w:szCs w:val="22"/>
              </w:rPr>
            </w:r>
          </w:p>
        </w:tc>
        <w:tc>
          <w:tcPr>
            <w:shd w:val="clear" w:color="000000" w:fill="ffffff"/>
            <w:tcBorders/>
            <w:tcW w:w="1673"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255.527.164</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278"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2 mặt đường trước sau</w:t>
            </w:r>
            <w:r>
              <w:rPr>
                <w:b/>
                <w:bCs/>
                <w:color w:val="000000"/>
                <w:sz w:val="22"/>
                <w:szCs w:val="22"/>
              </w:rPr>
            </w:r>
            <w:r>
              <w:rPr>
                <w:b/>
                <w:bCs/>
                <w:color w:val="000000"/>
                <w:sz w:val="22"/>
                <w:szCs w:val="22"/>
              </w:rPr>
            </w:r>
          </w:p>
        </w:tc>
        <w:tc>
          <w:tcPr>
            <w:shd w:val="clear" w:color="000000" w:fill="ffffff"/>
            <w:tcBorders/>
            <w:tcW w:w="1729" w:type="dxa"/>
            <w:vAlign w:val="center"/>
            <w:textDirection w:val="lrTb"/>
            <w:noWrap w:val="false"/>
          </w:tcPr>
          <w:p w14:paraId="3326926C" w14:textId="3E6A2C65">
            <w:pPr>
              <w:pBdr/>
              <w:spacing/>
              <w:ind/>
              <w:jc w:val="center"/>
              <w:rPr>
                <w:b/>
                <w:bCs/>
                <w:color w:val="c00000"/>
                <w:sz w:val="22"/>
                <w:szCs w:val="22"/>
              </w:rPr>
            </w:pPr>
            <w:r>
              <w:rPr>
                <w:color w:val="c00000"/>
                <w:sz w:val="22"/>
                <w:szCs w:val="22"/>
              </w:rPr>
              <w:t xml:space="preserve">Tiếp giáp 1 mặt phố và 2 mặt ngõ</w:t>
            </w:r>
            <w:r>
              <w:rPr>
                <w:b/>
                <w:bCs/>
                <w:color w:val="c00000"/>
                <w:sz w:val="22"/>
                <w:szCs w:val="22"/>
              </w:rPr>
            </w:r>
            <w:r>
              <w:rPr>
                <w:b/>
                <w:bCs/>
                <w:color w:val="c00000"/>
                <w:sz w:val="22"/>
                <w:szCs w:val="22"/>
              </w:rPr>
            </w:r>
          </w:p>
        </w:tc>
        <w:tc>
          <w:tcPr>
            <w:shd w:val="clear" w:color="000000" w:fill="ffffff"/>
            <w:tcBorders/>
            <w:tcW w:w="1673"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278"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729"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673"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278"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-55.434.523</w:t>
            </w:r>
            <w:r>
              <w:rPr>
                <w:color w:val="000000"/>
                <w:sz w:val="22"/>
                <w:szCs w:val="22"/>
              </w:rPr>
            </w:r>
            <w:r>
              <w:rPr>
                <w:color w:val="000000"/>
                <w:sz w:val="22"/>
                <w:szCs w:val="22"/>
              </w:rPr>
            </w:r>
          </w:p>
        </w:tc>
        <w:tc>
          <w:tcPr>
            <w:shd w:val="clear" w:color="000000" w:fill="ffffff"/>
            <w:tcBorders/>
            <w:tcW w:w="1729"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-25.319.871</w:t>
            </w:r>
            <w:r>
              <w:rPr>
                <w:color w:val="000000"/>
                <w:sz w:val="22"/>
                <w:szCs w:val="22"/>
              </w:rPr>
            </w:r>
            <w:r>
              <w:rPr>
                <w:color w:val="000000"/>
                <w:sz w:val="22"/>
                <w:szCs w:val="22"/>
              </w:rPr>
            </w:r>
          </w:p>
        </w:tc>
        <w:tc>
          <w:tcPr>
            <w:shd w:val="clear" w:color="000000" w:fill="ffffff"/>
            <w:tcBorders/>
            <w:tcW w:w="1673"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278"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295.650.788</w:t>
            </w:r>
            <w:r>
              <w:rPr>
                <w:color w:val="000000"/>
                <w:sz w:val="22"/>
                <w:szCs w:val="22"/>
              </w:rPr>
            </w:r>
            <w:r>
              <w:rPr>
                <w:color w:val="000000"/>
                <w:sz w:val="22"/>
                <w:szCs w:val="22"/>
              </w:rPr>
            </w:r>
          </w:p>
        </w:tc>
        <w:tc>
          <w:tcPr>
            <w:shd w:val="clear" w:color="000000" w:fill="ffffff"/>
            <w:tcBorders/>
            <w:tcW w:w="1729"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275.353.593</w:t>
            </w:r>
            <w:r>
              <w:rPr>
                <w:color w:val="000000"/>
                <w:sz w:val="22"/>
                <w:szCs w:val="22"/>
              </w:rPr>
            </w:r>
            <w:r>
              <w:rPr>
                <w:color w:val="000000"/>
                <w:sz w:val="22"/>
                <w:szCs w:val="22"/>
              </w:rPr>
            </w:r>
          </w:p>
        </w:tc>
        <w:tc>
          <w:tcPr>
            <w:shd w:val="clear" w:color="000000" w:fill="ffffff"/>
            <w:tcBorders/>
            <w:tcW w:w="1673"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255.527.164</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278"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c>
          <w:tcPr>
            <w:shd w:val="clear" w:color="000000" w:fill="ffffff"/>
            <w:tcBorders/>
            <w:tcW w:w="1729"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c>
          <w:tcPr>
            <w:shd w:val="clear" w:color="000000" w:fill="ffffff"/>
            <w:tcBorders/>
            <w:tcW w:w="1673"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278"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29"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73"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278"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29"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73"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278"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295.650.788</w:t>
            </w:r>
            <w:r>
              <w:rPr>
                <w:color w:val="000000"/>
                <w:sz w:val="22"/>
                <w:szCs w:val="22"/>
              </w:rPr>
            </w:r>
            <w:r>
              <w:rPr>
                <w:color w:val="000000"/>
                <w:sz w:val="22"/>
                <w:szCs w:val="22"/>
              </w:rPr>
            </w:r>
          </w:p>
        </w:tc>
        <w:tc>
          <w:tcPr>
            <w:shd w:val="clear" w:color="000000" w:fill="ffffff"/>
            <w:tcBorders/>
            <w:tcW w:w="1729"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275.353.593</w:t>
            </w:r>
            <w:r>
              <w:rPr>
                <w:color w:val="000000"/>
                <w:sz w:val="22"/>
                <w:szCs w:val="22"/>
              </w:rPr>
            </w:r>
            <w:r>
              <w:rPr>
                <w:color w:val="000000"/>
                <w:sz w:val="22"/>
                <w:szCs w:val="22"/>
              </w:rPr>
            </w:r>
          </w:p>
        </w:tc>
        <w:tc>
          <w:tcPr>
            <w:shd w:val="clear" w:color="000000" w:fill="ffffff"/>
            <w:tcBorders/>
            <w:tcW w:w="1673"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255.527.164</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Các thông tin khác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278"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Không</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14:paraId="7C47FCA3">
            <w:pPr>
              <w:pBdr/>
              <w:spacing/>
              <w:ind/>
              <w:jc w:val="center"/>
              <w:rPr/>
            </w:pPr>
            <w:r>
              <w:rPr>
                <w:color w:val="000000" w:themeColor="text1"/>
                <w:sz w:val="22"/>
                <w:szCs w:val="22"/>
              </w:rPr>
              <w:t xml:space="preserve">Không</w:t>
            </w:r>
            <w:r>
              <w:rPr>
                <w:b/>
                <w:bCs/>
                <w:color w:val="000000"/>
                <w:sz w:val="22"/>
                <w:szCs w:val="22"/>
              </w:rPr>
            </w:r>
            <w:r/>
          </w:p>
        </w:tc>
        <w:tc>
          <w:tcPr>
            <w:shd w:val="clear" w:color="000000" w:fill="ffffff"/>
            <w:tcBorders/>
            <w:tcW w:w="1729" w:type="dxa"/>
            <w:vAlign w:val="center"/>
            <w:textDirection w:val="lrTb"/>
            <w:noWrap w:val="false"/>
          </w:tcPr>
          <w:p w14:paraId="7E8C1380">
            <w:pPr>
              <w:pBdr/>
              <w:spacing/>
              <w:ind/>
              <w:jc w:val="center"/>
              <w:rPr/>
            </w:pPr>
            <w:r>
              <w:rPr>
                <w:color w:val="000000" w:themeColor="text1"/>
                <w:sz w:val="22"/>
                <w:szCs w:val="22"/>
              </w:rPr>
              <w:t xml:space="preserve">Không</w:t>
            </w:r>
            <w:r>
              <w:rPr>
                <w:b/>
                <w:bCs/>
                <w:color w:val="000000"/>
                <w:sz w:val="22"/>
                <w:szCs w:val="22"/>
              </w:rPr>
            </w:r>
            <w:r/>
          </w:p>
        </w:tc>
        <w:tc>
          <w:tcPr>
            <w:shd w:val="clear" w:color="000000" w:fill="ffffff"/>
            <w:tcBorders/>
            <w:tcW w:w="1673" w:type="dxa"/>
            <w:vAlign w:val="center"/>
            <w:textDirection w:val="lrTb"/>
            <w:noWrap w:val="false"/>
          </w:tcPr>
          <w:p w14:paraId="0FC73F4E">
            <w:pPr>
              <w:pBdr/>
              <w:spacing/>
              <w:ind/>
              <w:jc w:val="center"/>
              <w:rPr>
                <w:rFonts w:ascii="Times New Roman" w:hAnsi="Times New Roman" w:cs="Times New Roman"/>
                <w:color w:val="000000" w:themeColor="text1"/>
                <w:sz w:val="24"/>
                <w:szCs w:val="24"/>
              </w:rPr>
            </w:pPr>
            <w:r>
              <w:rPr>
                <w:color w:val="000000" w:themeColor="text1"/>
                <w:sz w:val="22"/>
                <w:szCs w:val="22"/>
              </w:rPr>
            </w:r>
            <w:r>
              <w:rPr>
                <w:rFonts w:ascii="Times New Roman" w:hAnsi="Times New Roman" w:eastAsia="Times New Roman" w:cs="Times New Roman"/>
                <w:color w:val="000000" w:themeColor="text1"/>
                <w:sz w:val="24"/>
                <w:szCs w:val="24"/>
                <w:highlight w:val="white"/>
              </w:rPr>
              <w:t xml:space="preserve">Tài sản nằm gần cầu thang lên ga đường sắt trên cao La Khê</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278"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29"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73"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278"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29"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73"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14.195.954</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278"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295.650.788</w:t>
            </w:r>
            <w:r>
              <w:rPr>
                <w:color w:val="000000"/>
                <w:sz w:val="22"/>
                <w:szCs w:val="22"/>
              </w:rPr>
            </w:r>
            <w:r>
              <w:rPr>
                <w:color w:val="000000"/>
                <w:sz w:val="22"/>
                <w:szCs w:val="22"/>
              </w:rPr>
            </w:r>
          </w:p>
        </w:tc>
        <w:tc>
          <w:tcPr>
            <w:shd w:val="clear" w:color="000000" w:fill="ffffff"/>
            <w:tcBorders/>
            <w:tcW w:w="1729"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275.353.593</w:t>
            </w:r>
            <w:r>
              <w:rPr>
                <w:color w:val="000000"/>
                <w:sz w:val="22"/>
                <w:szCs w:val="22"/>
              </w:rPr>
            </w:r>
            <w:r>
              <w:rPr>
                <w:color w:val="000000"/>
                <w:sz w:val="22"/>
                <w:szCs w:val="22"/>
              </w:rPr>
            </w:r>
          </w:p>
        </w:tc>
        <w:tc>
          <w:tcPr>
            <w:shd w:val="clear" w:color="000000" w:fill="ffffff"/>
            <w:tcBorders/>
            <w:tcW w:w="1673"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269.723.118</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660"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278"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295.650.788</w:t>
            </w:r>
            <w:r>
              <w:rPr>
                <w:b/>
                <w:bCs/>
                <w:color w:val="000000"/>
                <w:sz w:val="22"/>
                <w:szCs w:val="22"/>
              </w:rPr>
            </w:r>
            <w:r>
              <w:rPr>
                <w:b/>
                <w:bCs/>
                <w:color w:val="000000"/>
                <w:sz w:val="22"/>
                <w:szCs w:val="22"/>
              </w:rPr>
            </w:r>
          </w:p>
        </w:tc>
        <w:tc>
          <w:tcPr>
            <w:shd w:val="clear" w:color="000000" w:fill="ffffff"/>
            <w:tcBorders/>
            <w:tcW w:w="1729"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275.353.593</w:t>
            </w:r>
            <w:r>
              <w:rPr>
                <w:b/>
                <w:bCs/>
                <w:color w:val="000000"/>
                <w:sz w:val="22"/>
                <w:szCs w:val="22"/>
              </w:rPr>
            </w:r>
            <w:r>
              <w:rPr>
                <w:b/>
                <w:bCs/>
                <w:color w:val="000000"/>
                <w:sz w:val="22"/>
                <w:szCs w:val="22"/>
              </w:rPr>
            </w:r>
          </w:p>
        </w:tc>
        <w:tc>
          <w:tcPr>
            <w:shd w:val="clear" w:color="000000" w:fill="ffffff"/>
            <w:tcBorders/>
            <w:tcW w:w="1673"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269.723.118</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3434652C" w14:textId="77777777">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278"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961"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280.242.500</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3976DE35" w14:textId="77777777">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278"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5,5%</w:t>
            </w:r>
            <w:r>
              <w:rPr>
                <w:color w:val="000000"/>
                <w:sz w:val="22"/>
                <w:szCs w:val="22"/>
              </w:rPr>
            </w:r>
            <w:r>
              <w:rPr>
                <w:color w:val="000000"/>
                <w:sz w:val="22"/>
                <w:szCs w:val="22"/>
              </w:rPr>
            </w:r>
          </w:p>
        </w:tc>
        <w:tc>
          <w:tcPr>
            <w:shd w:val="clear" w:color="000000" w:fill="ffffff"/>
            <w:tcBorders/>
            <w:tcW w:w="1729"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-1,74%</w:t>
            </w:r>
            <w:r>
              <w:rPr>
                <w:color w:val="000000"/>
                <w:sz w:val="22"/>
                <w:szCs w:val="22"/>
              </w:rPr>
            </w:r>
            <w:r>
              <w:rPr>
                <w:color w:val="000000"/>
                <w:sz w:val="22"/>
                <w:szCs w:val="22"/>
              </w:rPr>
            </w:r>
          </w:p>
        </w:tc>
        <w:tc>
          <w:tcPr>
            <w:shd w:val="clear" w:color="000000" w:fill="ffffff"/>
            <w:tcBorders/>
            <w:tcW w:w="1673"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-3.75%</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278"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729"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73"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0049CF51" w14:textId="77777777">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278"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147.825.395</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729"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104.444.466</w:t>
            </w:r>
            <w:r>
              <w:rPr>
                <w:b/>
                <w:bCs/>
                <w:color w:val="000000"/>
                <w:sz w:val="22"/>
                <w:szCs w:val="22"/>
              </w:rPr>
            </w:r>
            <w:r>
              <w:rPr>
                <w:b/>
                <w:bCs/>
                <w:color w:val="000000"/>
                <w:sz w:val="22"/>
                <w:szCs w:val="22"/>
              </w:rPr>
            </w:r>
          </w:p>
        </w:tc>
        <w:tc>
          <w:tcPr>
            <w:shd w:val="clear" w:color="000000" w:fill="ffffff"/>
            <w:tcBorders/>
            <w:tcW w:w="1673"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42.587.862</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069AD6DB" w14:textId="77777777">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278"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tcPr>
          <w:p w14:paraId="7D51D8B7" w14:textId="55439F0B">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729" w:type="dxa"/>
            <w:vAlign w:val="center"/>
            <w:textDirection w:val="lrTb"/>
            <w:noWrap/>
          </w:tcPr>
          <w:p w14:paraId="47F3E79B" w14:textId="17C86644">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673" w:type="dxa"/>
            <w:vAlign w:val="center"/>
            <w:textDirection w:val="lrTb"/>
            <w:noWrap/>
          </w:tcPr>
          <w:p w14:paraId="7308FA59" w14:textId="1640CE14">
            <w:pPr>
              <w:pBdr/>
              <w:spacing/>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shd w:val="clear" w:color="000000" w:fill="ffffff"/>
            <w:tcBorders/>
            <w:tcW w:w="737"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DF39A1B" w14:textId="77777777">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278"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tcPr>
          <w:p w14:paraId="55D277CF" w14:textId="486BA53F">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729" w:type="dxa"/>
            <w:vAlign w:val="center"/>
            <w:textDirection w:val="lrTb"/>
            <w:noWrap/>
          </w:tcPr>
          <w:p w14:paraId="064B2056" w14:textId="3084EC66">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673" w:type="dxa"/>
            <w:vAlign w:val="center"/>
            <w:textDirection w:val="lrTb"/>
            <w:noWrap/>
          </w:tcPr>
          <w:p w14:paraId="0B243872" w14:textId="708B432C">
            <w:pPr>
              <w:pBdr/>
              <w:spacing/>
              <w:ind/>
              <w:jc w:val="center"/>
              <w:rPr>
                <w:sz w:val="22"/>
                <w:szCs w:val="22"/>
              </w:rPr>
            </w:pPr>
            <w:r>
              <w:rPr>
                <w:color w:val="000000" w:themeColor="text1"/>
                <w:sz w:val="22"/>
                <w:szCs w:val="22"/>
              </w:rPr>
              <w:t xml:space="preserve">0% - 5%%</w:t>
            </w:r>
            <w:r>
              <w:rPr>
                <w:sz w:val="22"/>
                <w:szCs w:val="22"/>
              </w:rPr>
            </w:r>
            <w:r>
              <w:rPr>
                <w:sz w:val="22"/>
                <w:szCs w:val="22"/>
              </w:rPr>
            </w:r>
          </w:p>
        </w:tc>
      </w:tr>
      <w:tr>
        <w:trPr>
          <w:trHeight w:val="20"/>
        </w:trPr>
        <w:tc>
          <w:tcPr>
            <w:shd w:val="clear" w:color="000000" w:fill="ffffff"/>
            <w:tcBorders/>
            <w:tcW w:w="737"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E2541DB" w14:textId="77777777">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278"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59" w:type="dxa"/>
            <w:vAlign w:val="center"/>
            <w:textDirection w:val="lrTb"/>
            <w:noWrap/>
          </w:tcPr>
          <w:p w14:paraId="4B4723C4" w14:textId="005806D1">
            <w:pPr>
              <w:pBdr/>
              <w:spacing/>
              <w:ind/>
              <w:jc w:val="center"/>
              <w:rPr>
                <w:sz w:val="22"/>
                <w:szCs w:val="22"/>
              </w:rPr>
            </w:pPr>
            <w:r>
              <w:rPr>
                <w:color w:val="000000" w:themeColor="text1"/>
                <w:sz w:val="22"/>
                <w:szCs w:val="22"/>
              </w:rPr>
              <w:t xml:space="preserve">73.912.697</w:t>
            </w:r>
            <w:r>
              <w:rPr>
                <w:sz w:val="22"/>
                <w:szCs w:val="22"/>
              </w:rPr>
            </w:r>
            <w:r>
              <w:rPr>
                <w:sz w:val="22"/>
                <w:szCs w:val="22"/>
              </w:rPr>
            </w:r>
          </w:p>
        </w:tc>
        <w:tc>
          <w:tcPr>
            <w:shd w:val="clear" w:color="000000" w:fill="ffffff"/>
            <w:tcBorders/>
            <w:tcW w:w="1729" w:type="dxa"/>
            <w:vAlign w:val="center"/>
            <w:textDirection w:val="lrTb"/>
            <w:noWrap/>
          </w:tcPr>
          <w:p w14:paraId="0333FBBC" w14:textId="3BDC0531">
            <w:pPr>
              <w:pBdr/>
              <w:spacing/>
              <w:ind/>
              <w:jc w:val="center"/>
              <w:rPr>
                <w:sz w:val="22"/>
                <w:szCs w:val="22"/>
              </w:rPr>
            </w:pPr>
            <w:r>
              <w:rPr>
                <w:color w:val="000000" w:themeColor="text1"/>
                <w:sz w:val="22"/>
                <w:szCs w:val="22"/>
              </w:rPr>
              <w:t xml:space="preserve">41.144.790</w:t>
            </w:r>
            <w:r>
              <w:rPr>
                <w:sz w:val="22"/>
                <w:szCs w:val="22"/>
              </w:rPr>
            </w:r>
            <w:r>
              <w:rPr>
                <w:sz w:val="22"/>
                <w:szCs w:val="22"/>
              </w:rPr>
            </w:r>
          </w:p>
        </w:tc>
        <w:tc>
          <w:tcPr>
            <w:shd w:val="clear" w:color="000000" w:fill="ffffff"/>
            <w:tcBorders/>
            <w:tcW w:w="1673" w:type="dxa"/>
            <w:vAlign w:val="center"/>
            <w:textDirection w:val="lrTb"/>
            <w:noWrap/>
          </w:tcPr>
          <w:p w14:paraId="7C4D137D" w14:textId="18831E29">
            <w:pPr>
              <w:pBdr/>
              <w:spacing/>
              <w:ind/>
              <w:jc w:val="center"/>
              <w:rPr>
                <w:sz w:val="22"/>
                <w:szCs w:val="22"/>
              </w:rPr>
            </w:pPr>
            <w:r>
              <w:rPr>
                <w:color w:val="000000" w:themeColor="text1"/>
                <w:sz w:val="22"/>
                <w:szCs w:val="22"/>
              </w:rPr>
              <w:t xml:space="preserve">14.195.954</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-3,75</w:t>
      </w:r>
      <w:r>
        <w:t xml:space="preserve">% đến</w:t>
      </w:r>
      <w:r>
        <w:t xml:space="preserve"> </w:t>
      </w:r>
      <w:r>
        <w:t xml:space="preserve"> </w:t>
      </w:r>
      <w:r>
        <w:t xml:space="preserve">5,5</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line="276" w:lineRule="auto"/>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line="276" w:lineRule="auto"/>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line="276" w:lineRule="auto"/>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line="276" w:lineRule="auto"/>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line="276" w:lineRule="auto"/>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line="276" w:lineRule="auto"/>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line="276" w:lineRule="auto"/>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line="276" w:lineRule="auto"/>
              <w:ind/>
              <w:jc w:val="center"/>
              <w:rPr>
                <w:color w:val="000000"/>
              </w:rPr>
            </w:pPr>
            <w:r>
              <w:rPr>
                <w:color w:val="000000"/>
              </w:rPr>
              <w:t xml:space="preserve">295.650.788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line="276" w:lineRule="auto"/>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line="276" w:lineRule="auto"/>
              <w:ind/>
              <w:jc w:val="center"/>
              <w:rPr>
                <w:color w:val="000000"/>
              </w:rPr>
            </w:pPr>
            <w:r>
              <w:rPr>
                <w:color w:val="000000"/>
              </w:rPr>
              <w:t xml:space="preserve">98.569.973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line="276" w:lineRule="auto"/>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line="276" w:lineRule="auto"/>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line="276" w:lineRule="auto"/>
              <w:ind/>
              <w:jc w:val="center"/>
              <w:rPr>
                <w:color w:val="000000"/>
              </w:rPr>
            </w:pPr>
            <w:r>
              <w:rPr>
                <w:color w:val="000000"/>
              </w:rPr>
              <w:t xml:space="preserve">275.353.593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line="276" w:lineRule="auto"/>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line="276" w:lineRule="auto"/>
              <w:ind/>
              <w:jc w:val="center"/>
              <w:rPr>
                <w:color w:val="000000"/>
              </w:rPr>
            </w:pPr>
            <w:r>
              <w:rPr>
                <w:color w:val="000000"/>
              </w:rPr>
              <w:t xml:space="preserve">91.775.353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line="276" w:lineRule="auto"/>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line="276" w:lineRule="auto"/>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line="276" w:lineRule="auto"/>
              <w:ind/>
              <w:jc w:val="center"/>
              <w:rPr>
                <w:color w:val="000000"/>
              </w:rPr>
            </w:pPr>
            <w:r>
              <w:rPr>
                <w:color w:val="000000"/>
              </w:rPr>
              <w:t xml:space="preserve">269.723.118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line="276" w:lineRule="auto"/>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line="276" w:lineRule="auto"/>
              <w:ind/>
              <w:jc w:val="center"/>
              <w:rPr>
                <w:color w:val="000000"/>
              </w:rPr>
            </w:pPr>
            <w:r>
              <w:rPr>
                <w:color w:val="000000"/>
              </w:rPr>
              <w:t xml:space="preserve">89.898.715</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line="276" w:lineRule="auto"/>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line="276" w:lineRule="auto"/>
              <w:ind/>
              <w:jc w:val="center"/>
              <w:rPr>
                <w:b/>
                <w:bCs/>
                <w:color w:val="000000"/>
              </w:rPr>
            </w:pPr>
            <w:r>
              <w:rPr>
                <w:b/>
                <w:bCs/>
                <w:color w:val="000000" w:themeColor="text1"/>
                <w:lang w:val="vi-VN"/>
              </w:rPr>
              <w:t xml:space="preserve">280.244.041</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line="276" w:lineRule="auto"/>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line="276" w:lineRule="auto"/>
              <w:ind/>
              <w:jc w:val="center"/>
              <w:rPr>
                <w:b/>
                <w:bCs/>
                <w:color w:val="000000"/>
              </w:rPr>
            </w:pPr>
            <w:r>
              <w:rPr>
                <w:b/>
                <w:bCs/>
                <w:color w:val="000000" w:themeColor="text1"/>
                <w:lang w:val="vi-VN"/>
              </w:rPr>
              <w:t xml:space="preserve">280.000.000</w:t>
            </w:r>
            <w:r>
              <w:rPr>
                <w:b/>
                <w:bCs/>
                <w:color w:val="000000"/>
              </w:rPr>
            </w:r>
            <w:r>
              <w:rPr>
                <w:b/>
                <w:bCs/>
                <w:color w:val="000000"/>
              </w:rPr>
            </w:r>
          </w:p>
        </w:tc>
      </w:tr>
    </w:tbl>
    <w:p w14:paraId="6A5CE52D" w14:textId="303DCC42">
      <w:pPr>
        <w:pBdr/>
        <w:spacing w:after="120" w:before="120" w:line="276" w:lineRule="auto"/>
        <w:ind/>
        <w:jc w:val="both"/>
        <w:rPr>
          <w:b/>
          <w:bCs/>
          <w:highlight w:val="none"/>
          <w:lang w:val="pt-BR"/>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280.000.000</w:t>
      </w:r>
      <w:r>
        <w:rPr>
          <w:b/>
          <w:bCs/>
          <w:color w:val="000000" w:themeColor="text1"/>
        </w:rPr>
        <w:t xml:space="preserve"> </w:t>
      </w:r>
      <w:r>
        <w:rPr>
          <w:b/>
          <w:bCs/>
        </w:rPr>
        <w:t xml:space="preserve">đồng/m².</w:t>
      </w:r>
      <w:r>
        <w:rPr>
          <w:b/>
          <w:bCs/>
          <w:highlight w:val="none"/>
          <w:lang w:val="pt-BR"/>
        </w:rPr>
      </w:r>
      <w:r>
        <w:rPr>
          <w:b/>
          <w:bCs/>
          <w:highlight w:val="none"/>
          <w:lang w:val="pt-BR"/>
        </w:rPr>
      </w:r>
    </w:p>
    <w:p w14:paraId="3C83FD10">
      <w:pPr>
        <w:pBdr/>
        <w:spacing w:after="120" w:before="120" w:line="276" w:lineRule="auto"/>
        <w:ind/>
        <w:jc w:val="both"/>
        <w:rPr>
          <w:b/>
          <w:bCs/>
        </w:rPr>
      </w:pPr>
      <w:r>
        <w:rPr>
          <w:b/>
          <w:bCs/>
        </w:rPr>
      </w:r>
      <w:r>
        <w:rPr>
          <w:b/>
          <w:bCs/>
        </w:rPr>
      </w:r>
      <w:r>
        <w:rPr>
          <w:b/>
          <w:bCs/>
        </w:rPr>
      </w:r>
    </w:p>
    <w:p w14:paraId="4B506B03" w14:textId="49B8E0F8">
      <w:pPr>
        <w:pStyle w:val="1031"/>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14:paraId="5FD09752" w14:textId="07A918B2">
      <w:pPr>
        <w:pStyle w:val="1031"/>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rPr>
          <w:highlight w:val="none"/>
        </w:rPr>
      </w:r>
      <w:r>
        <w:rPr>
          <w:highlight w:val="none"/>
        </w:rP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52"/>
        <w:gridCol w:w="2025"/>
        <w:gridCol w:w="1802"/>
        <w:gridCol w:w="2335"/>
        <w:gridCol w:w="2410"/>
      </w:tblGrid>
      <w:tr>
        <w:trPr>
          <w:trHeight w:val="20"/>
        </w:trPr>
        <w:tc>
          <w:tcPr>
            <w:shd w:val="clear" w:color="000000" w:fill="ffffff"/>
            <w:tcBorders/>
            <w:tcW w:w="952" w:type="dxa"/>
            <w:vAlign w:val="center"/>
            <w:textDirection w:val="lrTb"/>
            <w:noWrap w:val="false"/>
          </w:tcPr>
          <w:p w14:paraId="6F45A3E5">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14:paraId="6C1BFB65">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14:paraId="53818BF9">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335" w:type="dxa"/>
            <w:vAlign w:val="center"/>
            <w:textDirection w:val="lrTb"/>
            <w:noWrap w:val="false"/>
          </w:tcPr>
          <w:p w14:paraId="554552F2">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410" w:type="dxa"/>
            <w:vAlign w:val="center"/>
            <w:textDirection w:val="lrTb"/>
            <w:noWrap w:val="false"/>
          </w:tcPr>
          <w:p w14:paraId="2A654C16">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14:paraId="4C09076E">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162" w:type="dxa"/>
            <w:vAlign w:val="center"/>
            <w:textDirection w:val="lrTb"/>
            <w:noWrap w:val="false"/>
          </w:tcPr>
          <w:p w14:paraId="7FE832E7">
            <w:pPr>
              <w:pBdr/>
              <w:spacing w:after="40" w:before="40" w:line="288" w:lineRule="auto"/>
              <w:ind/>
              <w:jc w:val="both"/>
              <w:rPr>
                <w:b/>
                <w:bCs/>
              </w:rPr>
            </w:pPr>
            <w:r>
              <w:rPr>
                <w:color w:val="000000"/>
              </w:rPr>
            </w:r>
            <w:r>
              <w:rPr>
                <w:rFonts w:ascii="Times New Roman" w:hAnsi="Times New Roman" w:eastAsia="Times New Roman" w:cs="Times New Roman"/>
                <w:b/>
                <w:bCs/>
                <w:color w:val="000000"/>
                <w:sz w:val="24"/>
              </w:rPr>
              <w:t xml:space="preserve">Quyền sử dụng đất tại thửa đất số: 387 (cũ:135), tờ bản đồ số: 15 (cũ 19) có địa chỉ: Số 120 Quang Trung, phường Hà Đông, Thành phố Hà Nội theo Giấy chứng nhận quyền sử dụng đất, quyền sở hữu nhà ở và  tài sản  khác gắn liền</w:t>
            </w:r>
            <w:r>
              <w:rPr>
                <w:rFonts w:ascii="Times New Roman" w:hAnsi="Times New Roman" w:eastAsia="Times New Roman" w:cs="Times New Roman"/>
                <w:b/>
                <w:bCs/>
                <w:color w:val="000000"/>
                <w:sz w:val="24"/>
              </w:rPr>
              <w:t xml:space="preserve"> với đất số: CX 530023, số vào sổ cấp GCN:</w:t>
            </w:r>
            <w:r>
              <w:rPr>
                <w:rFonts w:ascii="Times New Roman" w:hAnsi="Times New Roman" w:eastAsia="Times New Roman" w:cs="Times New Roman"/>
                <w:b/>
                <w:bCs/>
                <w:color w:val="000000"/>
                <w:sz w:val="24"/>
                <w:highlight w:val="yellow"/>
              </w:rPr>
              <w:t xml:space="preserve"> CS-HĐO 32144 do </w:t>
            </w:r>
            <w:r>
              <w:rPr>
                <w:rFonts w:ascii="Times New Roman" w:hAnsi="Times New Roman" w:eastAsia="Times New Roman" w:cs="Times New Roman"/>
                <w:b/>
                <w:bCs/>
                <w:color w:val="000000"/>
                <w:sz w:val="24"/>
              </w:rPr>
              <w:t xml:space="preserve">Sở Tài nguyên và Môi trường Thành phố Hà Nội cấp  ngày </w:t>
            </w:r>
            <w:r>
              <w:rPr>
                <w:rFonts w:ascii="Times New Roman" w:hAnsi="Times New Roman" w:eastAsia="Times New Roman" w:cs="Times New Roman"/>
                <w:b/>
                <w:bCs/>
                <w:color w:val="000000"/>
                <w:sz w:val="24"/>
                <w:highlight w:val="none"/>
              </w:rPr>
              <w:t xml:space="preserve">29</w:t>
            </w:r>
            <w:r>
              <w:rPr>
                <w:rFonts w:ascii="Times New Roman" w:hAnsi="Times New Roman" w:eastAsia="Times New Roman" w:cs="Times New Roman"/>
                <w:b/>
                <w:bCs/>
                <w:color w:val="000000"/>
                <w:sz w:val="24"/>
                <w:highlight w:val="white"/>
              </w:rPr>
              <w:t xml:space="preserve">/07/202</w:t>
            </w:r>
            <w:r>
              <w:rPr>
                <w:rFonts w:ascii="Times New Roman" w:hAnsi="Times New Roman" w:eastAsia="Times New Roman" w:cs="Times New Roman"/>
                <w:b/>
                <w:bCs/>
                <w:color w:val="000000"/>
                <w:sz w:val="24"/>
                <w:highlight w:val="none"/>
              </w:rPr>
              <w:t xml:space="preserve">0</w:t>
            </w:r>
            <w:r>
              <w:rPr>
                <w:rFonts w:ascii="Times New Roman" w:hAnsi="Times New Roman" w:eastAsia="Times New Roman" w:cs="Times New Roman"/>
                <w:b/>
                <w:bCs/>
                <w:color w:val="000000"/>
                <w:sz w:val="24"/>
              </w:rPr>
              <w:t xml:space="preserve">, Chủ sử dụng đất là ông Bùi Quang Toàn</w:t>
            </w:r>
            <w:r>
              <w:rPr>
                <w:rFonts w:ascii="Times New Roman" w:hAnsi="Times New Roman" w:eastAsia="Times New Roman" w:cs="Times New Roman"/>
                <w:b/>
                <w:bCs/>
                <w:i/>
                <w:color w:val="000000"/>
                <w:sz w:val="24"/>
              </w:rPr>
              <w:t xml:space="preserve">.</w:t>
            </w:r>
            <w:r>
              <w:rPr>
                <w:b/>
                <w:bCs/>
              </w:rPr>
            </w:r>
            <w:r>
              <w:rPr>
                <w:b/>
                <w:bCs/>
              </w:rPr>
            </w:r>
          </w:p>
        </w:tc>
        <w:tc>
          <w:tcPr>
            <w:shd w:val="clear" w:color="000000" w:fill="ffffff"/>
            <w:tcBorders/>
            <w:tcW w:w="2410" w:type="dxa"/>
            <w:vAlign w:val="center"/>
            <w:textDirection w:val="lrTb"/>
            <w:noWrap w:val="false"/>
          </w:tcPr>
          <w:p w14:paraId="2AC1AEFC">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14:paraId="176C4E32">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025" w:type="dxa"/>
            <w:vAlign w:val="center"/>
            <w:textDirection w:val="lrTb"/>
            <w:noWrap w:val="false"/>
          </w:tcPr>
          <w:p w14:paraId="0C7050D1">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1802" w:type="dxa"/>
            <w:vAlign w:val="center"/>
            <w:textDirection w:val="lrTb"/>
            <w:noWrap/>
          </w:tcPr>
          <w:p w14:paraId="4067E646">
            <w:pPr>
              <w:pBdr/>
              <w:spacing w:after="40" w:before="40" w:line="288" w:lineRule="auto"/>
              <w:ind/>
              <w:jc w:val="center"/>
              <w:rPr>
                <w:color w:val="000000"/>
              </w:rPr>
            </w:pPr>
            <w:r>
              <w:rPr>
                <w:color w:val="000000" w:themeColor="text1"/>
              </w:rPr>
              <w:t xml:space="preserve">51,6</w:t>
            </w:r>
            <w:r>
              <w:rPr>
                <w:color w:val="000000"/>
              </w:rPr>
            </w:r>
            <w:r>
              <w:rPr>
                <w:color w:val="000000"/>
              </w:rPr>
            </w:r>
          </w:p>
        </w:tc>
        <w:tc>
          <w:tcPr>
            <w:shd w:val="clear" w:color="000000" w:fill="ffffff"/>
            <w:tcBorders/>
            <w:tcW w:w="2335" w:type="dxa"/>
            <w:vAlign w:val="center"/>
            <w:textDirection w:val="lrTb"/>
            <w:noWrap w:val="false"/>
          </w:tcPr>
          <w:p w14:paraId="58A6A267">
            <w:pPr>
              <w:pBdr/>
              <w:spacing w:after="40" w:before="40" w:line="288" w:lineRule="auto"/>
              <w:ind/>
              <w:jc w:val="center"/>
              <w:rPr/>
            </w:pPr>
            <w:r>
              <w:rPr>
                <w:color w:val="000000" w:themeColor="text1"/>
              </w:rPr>
              <w:t xml:space="preserve">280.000.000</w:t>
            </w:r>
            <w:r/>
          </w:p>
        </w:tc>
        <w:tc>
          <w:tcPr>
            <w:shd w:val="clear" w:color="000000" w:fill="ffffff"/>
            <w:tcBorders/>
            <w:tcW w:w="2410" w:type="dxa"/>
            <w:vAlign w:val="center"/>
            <w:textDirection w:val="lrTb"/>
            <w:noWrap w:val="false"/>
          </w:tcPr>
          <w:p w14:paraId="71906400">
            <w:pPr>
              <w:pBdr/>
              <w:spacing w:after="40" w:before="40" w:line="288" w:lineRule="auto"/>
              <w:ind/>
              <w:jc w:val="center"/>
              <w:rPr/>
            </w:pPr>
            <w:r>
              <w:rPr>
                <w:color w:val="000000" w:themeColor="text1"/>
              </w:rPr>
              <w:t xml:space="preserve">14.448.000.000</w:t>
            </w:r>
            <w:r/>
          </w:p>
        </w:tc>
      </w:tr>
      <w:tr>
        <w:trPr>
          <w:trHeight w:val="20"/>
        </w:trPr>
        <w:tc>
          <w:tcPr>
            <w:gridSpan w:val="4"/>
            <w:tcBorders/>
            <w:tcW w:w="7115" w:type="dxa"/>
            <w:vAlign w:val="center"/>
            <w:textDirection w:val="lrTb"/>
            <w:noWrap/>
          </w:tcPr>
          <w:p w14:paraId="66264074">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410" w:type="dxa"/>
            <w:vAlign w:val="center"/>
            <w:textDirection w:val="lrTb"/>
            <w:noWrap/>
          </w:tcPr>
          <w:p w14:paraId="038FFC7A">
            <w:pPr>
              <w:pBdr/>
              <w:spacing w:after="40" w:before="40" w:line="288" w:lineRule="auto"/>
              <w:ind/>
              <w:jc w:val="center"/>
              <w:rPr>
                <w:b/>
                <w:bCs/>
                <w:color w:val="000000"/>
              </w:rPr>
            </w:pPr>
            <w:r>
              <w:rPr>
                <w:b/>
                <w:bCs/>
                <w:color w:val="000000"/>
              </w:rPr>
              <w:t xml:space="preserve">14.448.000.000</w:t>
            </w:r>
            <w:r>
              <w:rPr>
                <w:b/>
                <w:bCs/>
                <w:color w:val="000000"/>
              </w:rPr>
            </w:r>
            <w:r>
              <w:rPr>
                <w:b/>
                <w:bCs/>
                <w:color w:val="000000"/>
              </w:rPr>
            </w:r>
          </w:p>
        </w:tc>
      </w:tr>
      <w:tr>
        <w:trPr>
          <w:trHeight w:val="20"/>
        </w:trPr>
        <w:tc>
          <w:tcPr>
            <w:gridSpan w:val="5"/>
            <w:tcBorders/>
            <w:tcW w:w="9525" w:type="dxa"/>
            <w:vAlign w:val="center"/>
            <w:textDirection w:val="lrTb"/>
            <w:noWrap w:val="false"/>
          </w:tcPr>
          <w:p w14:paraId="43614295">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bốn tỷ bốn trăm bốn mươi tám triệu đồng chẵn</w:t>
            </w:r>
            <w:r>
              <w:rPr>
                <w:b/>
                <w:bCs/>
                <w:i/>
                <w:iCs/>
                <w:color w:val="000000"/>
              </w:rPr>
              <w:t xml:space="preserve">./.)</w:t>
            </w:r>
            <w:r>
              <w:rPr>
                <w:b/>
                <w:bCs/>
                <w:i/>
                <w:iCs/>
                <w:color w:val="000000"/>
              </w:rPr>
            </w:r>
            <w:r>
              <w:rPr>
                <w:b/>
                <w:bCs/>
                <w:i/>
                <w:iCs/>
                <w:color w:val="000000"/>
              </w:rPr>
            </w:r>
          </w:p>
        </w:tc>
      </w:tr>
    </w:tbl>
    <w:p w14:paraId="187E2E91" w14:textId="56B58432">
      <w:pPr>
        <w:pStyle w:val="1031"/>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31"/>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6D7840C7" w14:textId="686C8E50">
      <w:pPr>
        <w:pStyle w:val="1031"/>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31"/>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4F98830D" w14:textId="3CD60F84">
      <w:pPr>
        <w:pStyle w:val="1031"/>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28E87A91" w14:textId="55F858F1">
      <w:pPr>
        <w:pStyle w:val="1031"/>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79B2D547" w14:textId="77777777">
      <w:pPr>
        <w:pStyle w:val="1031"/>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5CAD055E" w14:textId="77777777">
      <w:pPr>
        <w:pStyle w:val="1031"/>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74B3DBA9" w14:textId="77777777">
      <w:pPr>
        <w:pStyle w:val="1031"/>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5CD83ABB" w14:textId="35D13C45">
      <w:pPr>
        <w:pStyle w:val="1031"/>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74201DBE" w14:textId="5F084F54">
      <w:pPr>
        <w:pStyle w:val="1031"/>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0748D612" w14:textId="77777777">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10492A76" w14:textId="19C1B135">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4CDAC0E9" w14:textId="77777777">
      <w:pPr>
        <w:pStyle w:val="1031"/>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4C573C67" w14:textId="77777777">
      <w:pPr>
        <w:pStyle w:val="1031"/>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66FC14F5" w14:textId="77777777">
      <w:pPr>
        <w:pStyle w:val="1031"/>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6FBCE7CC" w14:textId="77777777">
      <w:pPr>
        <w:pStyle w:val="1031"/>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6B8BEE20" w14:textId="7336718B">
      <w:pPr>
        <w:pStyle w:val="1031"/>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29921AB7" w14:textId="3610F813">
      <w:pPr>
        <w:pStyle w:val="1031"/>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66636E5F">
      <w:pPr>
        <w:pStyle w:val="1031"/>
        <w:numPr>
          <w:ilvl w:val="0"/>
          <w:numId w:val="5"/>
        </w:numPr>
        <w:pBdr/>
        <w:spacing w:after="120" w:before="120" w:line="288" w:lineRule="auto"/>
        <w:ind/>
        <w:jc w:val="both"/>
        <w:rPr>
          <w:lang w:val="vi-VN"/>
        </w:rPr>
      </w:pPr>
      <w:r>
        <w:rPr>
          <w:highlight w:val="none"/>
          <w:lang w:val="vi-VN" w:bidi="vi-VN"/>
        </w:rPr>
      </w:r>
      <w:r>
        <w:rPr>
          <w:rFonts w:ascii="Times New Roman" w:hAnsi="Times New Roman" w:eastAsia="Times New Roman" w:cs="Times New Roman"/>
          <w:color w:val="000000"/>
          <w:sz w:val="24"/>
        </w:rPr>
        <w:t xml:space="preserve">Tại thời điểm khảo sát, tổ thẩm định nhận thấy trên đất có nhà 2 tầng, xây hết đất, kết cấu BTCT, tường xây gạch chịu lực, ngoại quan khá xây dựng đã lâu. Hiện công trình chưa được chứng nhận trên GCN số: </w:t>
      </w:r>
      <w:r>
        <w:rPr>
          <w:rFonts w:ascii="Times New Roman" w:hAnsi="Times New Roman" w:eastAsia="Times New Roman" w:cs="Times New Roman"/>
          <w:b w:val="0"/>
          <w:bCs w:val="0"/>
          <w:color w:val="000000"/>
          <w:sz w:val="24"/>
        </w:rPr>
        <w:t xml:space="preserve">CX 530023</w:t>
      </w:r>
      <w:r>
        <w:rPr>
          <w:rFonts w:ascii="Times New Roman" w:hAnsi="Times New Roman" w:eastAsia="Times New Roman" w:cs="Times New Roman"/>
          <w:color w:val="000000"/>
          <w:sz w:val="24"/>
          <w:highlight w:val="white"/>
        </w:rPr>
        <w:t xml:space="preserve">. Đồng thời tổ thẩm định cũng không nhậ</w:t>
      </w:r>
      <w:r>
        <w:rPr>
          <w:rFonts w:ascii="Times New Roman" w:hAnsi="Times New Roman" w:eastAsia="Times New Roman" w:cs="Times New Roman"/>
          <w:color w:val="000000"/>
          <w:sz w:val="24"/>
          <w:highlight w:val="white"/>
        </w:rPr>
        <w:t xml:space="preserve">n được bất kỳ hồ sơ pháp lý nào liên quan tới CTXD hiện có này. Do đó, kết quả của Chứng thư và Báo cáo Thẩm định giá của chúng tôi chỉ xác định Giá trị quyền sử dụng đất. Kính đề nghị người sử dụng Chứng thư, Báo cáo thẩm định giá này (các tổ chức tín dụn</w:t>
      </w:r>
      <w:r>
        <w:rPr>
          <w:rFonts w:ascii="Times New Roman" w:hAnsi="Times New Roman" w:eastAsia="Times New Roman" w:cs="Times New Roman"/>
          <w:color w:val="000000"/>
          <w:sz w:val="24"/>
          <w:highlight w:val="white"/>
        </w:rPr>
        <w:t xml:space="preserve">g) lưu ý khi xét cấp tín dụng</w:t>
      </w:r>
      <w:r>
        <w:rPr>
          <w:lang w:val="vi-VN"/>
        </w:rPr>
      </w:r>
      <w:r>
        <w:rPr>
          <w:lang w:val="vi-VN"/>
        </w:rPr>
      </w:r>
    </w:p>
    <w:p w14:paraId="0F9E384F" w14:textId="63102E36">
      <w:pPr>
        <w:pStyle w:val="1031"/>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31"/>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7108F5A8" w14:textId="7D5BC9CC">
      <w:pPr>
        <w:pStyle w:val="1031"/>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31"/>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14:paraId="7B47CC14" w14:textId="77777777">
      <w:pPr>
        <w:pStyle w:val="1031"/>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14:paraId="699F9D9D" w14:textId="4418D349">
      <w:pPr>
        <w:pStyle w:val="1031"/>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rFonts w:ascii="Times New Roman" w:hAnsi="Times New Roman" w:eastAsia="Times New Roman" w:cs="Times New Roman"/>
          <w:color w:val="081b3a"/>
          <w:spacing w:val="3"/>
          <w:sz w:val="24"/>
          <w:szCs w:val="24"/>
          <w:highlight w:val="none"/>
        </w:rPr>
        <w:t xml:space="preserve">275/2025/1870/VFI-CT.51.A</w:t>
      </w:r>
      <w:r>
        <w:rPr>
          <w:color w:val="ff0000"/>
          <w:lang w:val="vi-VN"/>
        </w:rPr>
        <w:t xml:space="preserve"> </w:t>
      </w:r>
      <w:r>
        <w:rPr>
          <w:color w:val="000000" w:themeColor="text1"/>
        </w:rPr>
        <w:t xml:space="preserve">ngày 25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ascii="Times New Roman" w:hAnsi="Times New Roman" w:eastAsia="Times New Roman" w:cs="Times New Roman"/>
                <w:color w:val="081b3a"/>
                <w:spacing w:val="3"/>
                <w:sz w:val="24"/>
                <w:highlight w:val="white"/>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Nguyễn Đăng Hiếu</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0C15F3BF">
      <w:pPr>
        <w:pBdr/>
        <w:spacing/>
        <w:ind/>
        <w:jc w:val="center"/>
        <w:rPr>
          <w:rFonts w:ascii="Times New Roman" w:hAnsi="Times New Roman" w:cs="Times New Roman"/>
          <w:bCs/>
          <w:i/>
          <w:sz w:val="24"/>
          <w:szCs w:val="24"/>
        </w:rPr>
      </w:pPr>
      <w:r>
        <w:rPr>
          <w:rFonts w:ascii="Times New Roman" w:hAnsi="Times New Roman" w:eastAsia="Times New Roman" w:cs="Times New Roman"/>
          <w:i/>
          <w:iCs/>
          <w:sz w:val="24"/>
          <w:szCs w:val="24"/>
          <w:lang w:val="pt-BR"/>
        </w:rPr>
        <w:t xml:space="preserve">(Kèm theo Báo cáo thẩm định số </w:t>
      </w:r>
      <w:r>
        <w:rPr>
          <w:rFonts w:ascii="Times New Roman" w:hAnsi="Times New Roman" w:eastAsia="Times New Roman" w:cs="Times New Roman"/>
          <w:i/>
          <w:iCs/>
          <w:color w:val="081b3a"/>
          <w:spacing w:val="3"/>
          <w:sz w:val="24"/>
          <w:szCs w:val="24"/>
          <w:highlight w:val="none"/>
        </w:rPr>
        <w:t xml:space="preserve">275/2025/1870/VFI-BC.51.A</w:t>
      </w:r>
      <w:r>
        <w:rPr>
          <w:rFonts w:ascii="Times New Roman" w:hAnsi="Times New Roman" w:eastAsia="Times New Roman" w:cs="Times New Roman"/>
          <w:i/>
          <w:iCs/>
          <w:sz w:val="24"/>
          <w:szCs w:val="24"/>
        </w:rPr>
        <w:t xml:space="preserve"> ngày </w:t>
      </w:r>
      <w:r>
        <w:rPr>
          <w:rFonts w:ascii="Times New Roman" w:hAnsi="Times New Roman" w:eastAsia="Times New Roman" w:cs="Times New Roman"/>
          <w:i/>
          <w:iCs/>
          <w:sz w:val="24"/>
          <w:szCs w:val="24"/>
          <w:lang w:val="pt-BR"/>
        </w:rPr>
        <w:t xml:space="preserve">25 tháng 12 năm 2025</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của </w:t>
      </w:r>
      <w:r>
        <w:rPr>
          <w:rFonts w:ascii="Times New Roman" w:hAnsi="Times New Roman" w:cs="Times New Roman"/>
          <w:bCs/>
          <w:i/>
          <w:sz w:val="24"/>
          <w:szCs w:val="24"/>
        </w:rPr>
      </w:r>
      <w:r>
        <w:rPr>
          <w:rFonts w:ascii="Times New Roman" w:hAnsi="Times New Roman" w:cs="Times New Roman"/>
          <w:bCs/>
          <w:i/>
          <w:sz w:val="24"/>
          <w:szCs w:val="24"/>
        </w:rPr>
      </w:r>
    </w:p>
    <w:p w14:paraId="57AACB61">
      <w:pPr>
        <w:pBdr/>
        <w:spacing w:after="120"/>
        <w:ind/>
        <w:jc w:val="center"/>
        <w:rPr>
          <w:rFonts w:ascii="Times New Roman" w:hAnsi="Times New Roman" w:cs="Times New Roman"/>
          <w:bCs/>
          <w:i/>
          <w:sz w:val="24"/>
          <w:szCs w:val="24"/>
        </w:rPr>
      </w:pPr>
      <w:r>
        <w:rPr>
          <w:rFonts w:ascii="Times New Roman" w:hAnsi="Times New Roman" w:eastAsia="Times New Roman" w:cs="Times New Roman"/>
          <w:i/>
          <w:iCs/>
          <w:sz w:val="24"/>
          <w:szCs w:val="24"/>
          <w:lang w:val="pt-BR"/>
        </w:rPr>
        <w:t xml:space="preserve">Công ty Cổ phần Thẩm định và Đầu tư Tài chính Hoa Sen)</w:t>
      </w:r>
      <w:r>
        <w:rPr>
          <w:rFonts w:ascii="Times New Roman" w:hAnsi="Times New Roman" w:cs="Times New Roman"/>
          <w:bCs/>
          <w:i/>
          <w:sz w:val="24"/>
          <w:szCs w:val="24"/>
        </w:rPr>
      </w:r>
      <w:r>
        <w:rPr>
          <w:rFonts w:ascii="Times New Roman" w:hAnsi="Times New Roman" w:cs="Times New Roman"/>
          <w:bCs/>
          <w:i/>
          <w:sz w:val="24"/>
          <w:szCs w:val="24"/>
        </w:rPr>
      </w:r>
    </w:p>
    <w:tbl>
      <w:tblPr>
        <w:tblStyle w:val="103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757"/>
        <w:gridCol w:w="4757"/>
      </w:tblGrid>
      <w:tr>
        <w:trPr>
          <w:trHeight w:val="653"/>
        </w:trPr>
        <w:tc>
          <w:tcPr>
            <w:tcBorders/>
            <w:tcW w:w="4757" w:type="dxa"/>
            <w:vAlign w:val="center"/>
            <w:textDirection w:val="lrTb"/>
            <w:noWrap w:val="false"/>
          </w:tcPr>
          <w:p w14:paraId="179066BD" w14:textId="6DE757B9">
            <w:pPr>
              <w:pBdr/>
              <w:spacing w:after="120"/>
              <w:ind/>
              <w:jc w:val="center"/>
              <w:rPr>
                <w:b/>
                <w:bCs/>
                <w:i/>
                <w:highlight w:val="none"/>
                <w:lang w:val="pt-BR"/>
              </w:rPr>
            </w:pPr>
            <w:r>
              <w:rPr>
                <w:b/>
                <w:bCs/>
                <w:i/>
                <w:lang w:val="pt-BR"/>
              </w:rPr>
              <w:t xml:space="preserve">Đường trước tài sản</w:t>
            </w:r>
            <w:r>
              <w:rPr>
                <w:b/>
                <w:bCs/>
                <w:i/>
                <w:highlight w:val="none"/>
                <w:lang w:val="pt-BR"/>
              </w:rPr>
            </w:r>
            <w:r>
              <w:rPr>
                <w:b/>
                <w:bCs/>
                <w:i/>
                <w:highlight w:val="none"/>
                <w:lang w:val="pt-BR"/>
              </w:rPr>
            </w:r>
          </w:p>
          <w:p w14:paraId="0123D0C4">
            <w:pPr>
              <w:pBdr/>
              <w:spacing w:after="120"/>
              <w:ind/>
              <w:jc w:val="center"/>
              <w:rPr>
                <w:b/>
                <w:bCs/>
                <w:i/>
                <w:lang w:val="pt-BR"/>
              </w:rPr>
            </w:pPr>
            <w:r>
              <w:rPr>
                <w:b/>
                <w:bCs/>
                <w:i/>
                <w:highlight w:val="none"/>
                <w:lang w:val="pt-BR" w:bidi="pt-BR"/>
              </w:rPr>
              <w:t xml:space="preserve">(Lòng đường)</w:t>
            </w:r>
            <w:r>
              <w:rPr>
                <w:b/>
                <w:bCs/>
                <w:i/>
                <w:lang w:val="pt-BR"/>
              </w:rPr>
            </w:r>
            <w:r>
              <w:rPr>
                <w:b/>
                <w:bCs/>
                <w:i/>
                <w:lang w:val="pt-BR"/>
              </w:rPr>
            </w:r>
          </w:p>
        </w:tc>
        <w:tc>
          <w:tcPr>
            <w:tcBorders/>
            <w:tcW w:w="4757" w:type="dxa"/>
            <w:vAlign w:val="center"/>
            <w:textDirection w:val="lrTb"/>
            <w:noWrap w:val="false"/>
          </w:tcPr>
          <w:p w14:paraId="7597C1C3">
            <w:pPr>
              <w:pBdr/>
              <w:spacing w:after="120"/>
              <w:ind/>
              <w:jc w:val="center"/>
              <w:rPr>
                <w:b/>
                <w:bCs/>
                <w:i/>
                <w:highlight w:val="none"/>
                <w:lang w:val="pt-BR"/>
              </w:rPr>
            </w:pPr>
            <w:r>
              <w:rPr>
                <w:b/>
                <w:bCs/>
                <w:i/>
                <w:lang w:val="pt-BR"/>
              </w:rPr>
              <w:t xml:space="preserve">Đường trước tài sản</w:t>
            </w:r>
            <w:r>
              <w:rPr>
                <w:b/>
                <w:bCs/>
                <w:i/>
                <w:highlight w:val="none"/>
                <w:lang w:val="pt-BR"/>
              </w:rPr>
            </w:r>
            <w:r>
              <w:rPr>
                <w:b/>
                <w:bCs/>
                <w:i/>
                <w:highlight w:val="none"/>
                <w:lang w:val="pt-BR"/>
              </w:rPr>
            </w:r>
          </w:p>
          <w:p w14:paraId="3509DB83">
            <w:pPr>
              <w:pBdr/>
              <w:spacing w:after="120"/>
              <w:ind/>
              <w:jc w:val="center"/>
              <w:rPr>
                <w:b/>
                <w:bCs/>
                <w:i/>
                <w:lang w:val="pt-BR"/>
              </w:rPr>
            </w:pPr>
            <w:r>
              <w:rPr>
                <w:b/>
                <w:bCs/>
                <w:i/>
                <w:highlight w:val="none"/>
                <w:lang w:val="pt-BR" w:bidi="pt-BR"/>
              </w:rPr>
              <w:t xml:space="preserve">       (Vỉa hè)</w:t>
            </w:r>
            <w:r>
              <w:rPr>
                <w:b/>
                <w:bCs/>
                <w:i/>
                <w:lang w:val="pt-BR"/>
              </w:rPr>
              <w:tab/>
            </w:r>
            <w:r>
              <w:rPr>
                <w:b/>
                <w:bCs/>
                <w:i/>
                <w:lang w:val="pt-BR"/>
              </w:rPr>
            </w:r>
            <w:r>
              <w:rPr>
                <w:b/>
                <w:bCs/>
                <w:i/>
                <w:lang w:val="pt-BR"/>
              </w:rPr>
            </w:r>
          </w:p>
        </w:tc>
      </w:tr>
      <w:tr>
        <w:trPr/>
        <w:tc>
          <w:tcPr>
            <w:tcBorders/>
            <w:tcW w:w="4757" w:type="dxa"/>
            <w:vAlign w:val="center"/>
            <w:textDirection w:val="lrTb"/>
            <w:noWrap w:val="false"/>
          </w:tcPr>
          <w:p w14:paraId="12E5DF8D" w14:textId="4969CBC0">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097280" cy="237744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259342" name=""/>
                              <pic:cNvPicPr>
                                <a:picLocks noChangeAspect="1"/>
                              </pic:cNvPicPr>
                              <pic:nvPr/>
                            </pic:nvPicPr>
                            <pic:blipFill rotWithShape="1">
                              <a:blip r:embed="rId17"/>
                              <a:stretch/>
                            </pic:blipFill>
                            <pic:spPr bwMode="auto">
                              <a:xfrm rot="0" flipH="0" flipV="0">
                                <a:off x="0" y="0"/>
                                <a:ext cx="1097279" cy="237743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86.40pt;height:187.20pt;mso-wrap-distance-left:0.00pt;mso-wrap-distance-top:0.00pt;mso-wrap-distance-right:0.00pt;mso-wrap-distance-bottom:0.00pt;rotation:0;z-index:1;" stroked="false">
                      <v:imagedata r:id="rId17"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097280" cy="237744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525092" name=""/>
                              <pic:cNvPicPr>
                                <a:picLocks noChangeAspect="1"/>
                              </pic:cNvPicPr>
                              <pic:nvPr/>
                            </pic:nvPicPr>
                            <pic:blipFill rotWithShape="1">
                              <a:blip r:embed="rId18"/>
                              <a:stretch/>
                            </pic:blipFill>
                            <pic:spPr bwMode="auto">
                              <a:xfrm rot="0" flipH="0" flipV="0">
                                <a:off x="0" y="0"/>
                                <a:ext cx="1097279" cy="237743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86.40pt;height:187.20pt;mso-wrap-distance-left:0.00pt;mso-wrap-distance-top:0.00pt;mso-wrap-distance-right:0.00pt;mso-wrap-distance-bottom:0.00pt;rotation:0;z-index:1;" stroked="false">
                      <v:imagedata r:id="rId18" o:title=""/>
                      <o:lock v:ext="edit" rotation="t"/>
                    </v:shape>
                  </w:pict>
                </mc:Fallback>
              </mc:AlternateContent>
            </w:r>
            <w:r>
              <w:rPr>
                <w:i/>
                <w:lang w:val="pt-BR"/>
              </w:rPr>
            </w:r>
            <w:r>
              <w:rPr>
                <w:i/>
                <w:lang w:val="pt-BR"/>
              </w:rPr>
            </w:r>
          </w:p>
        </w:tc>
      </w:tr>
      <w:tr>
        <w:trPr/>
        <w:tc>
          <w:tcPr>
            <w:tcBorders/>
            <w:tcW w:w="4757" w:type="dxa"/>
            <w:vAlign w:val="center"/>
            <w:textDirection w:val="lrTb"/>
            <w:noWrap w:val="false"/>
          </w:tcPr>
          <w:p w14:paraId="5AC0874D" w14:textId="15ABBD8F">
            <w:pPr>
              <w:pBdr/>
              <w:spacing w:after="120"/>
              <w:ind/>
              <w:jc w:val="center"/>
              <w:rPr>
                <w:b/>
                <w:bCs/>
                <w:i/>
                <w:lang w:val="pt-BR"/>
              </w:rPr>
            </w:pPr>
            <w:r>
              <w:rPr>
                <w:b/>
                <w:bCs/>
                <w:i/>
                <w:lang w:val="pt-BR"/>
              </w:rPr>
              <w:t xml:space="preserve">Tổng quan tài sản</w:t>
            </w:r>
            <w:r>
              <w:rPr>
                <w:b/>
                <w:bCs/>
                <w:i/>
                <w:lang w:val="pt-BR"/>
              </w:rPr>
            </w:r>
            <w:r>
              <w:rPr>
                <w:b/>
                <w:bCs/>
                <w:i/>
                <w:lang w:val="pt-BR"/>
              </w:rPr>
            </w:r>
          </w:p>
        </w:tc>
        <w:tc>
          <w:tcPr>
            <w:tcBorders/>
            <w:tcW w:w="4757" w:type="dxa"/>
            <w:vAlign w:val="center"/>
            <w:textDirection w:val="lrTb"/>
            <w:noWrap w:val="false"/>
          </w:tcPr>
          <w:p w14:paraId="1DE3CD9A">
            <w:pPr>
              <w:pBdr/>
              <w:spacing w:after="120"/>
              <w:ind/>
              <w:jc w:val="center"/>
              <w:rPr>
                <w:b/>
                <w:bCs/>
                <w:i/>
                <w:lang w:val="pt-BR"/>
              </w:rPr>
            </w:pPr>
            <w:r>
              <w:rPr>
                <w:b/>
                <w:bCs/>
                <w:i/>
                <w:lang w:val="pt-BR"/>
              </w:rPr>
              <w:t xml:space="preserve">Tổng quan tài sản</w:t>
            </w:r>
            <w:r>
              <w:rPr>
                <w:b/>
                <w:bCs/>
                <w:i/>
                <w:lang w:val="pt-BR"/>
              </w:rPr>
            </w:r>
            <w:r>
              <w:rPr>
                <w:b/>
                <w:bCs/>
                <w:i/>
                <w:lang w:val="pt-BR"/>
              </w:rPr>
            </w:r>
          </w:p>
        </w:tc>
      </w:tr>
      <w:tr>
        <w:trPr/>
        <w:tc>
          <w:tcPr>
            <w:tcBorders/>
            <w:tcW w:w="4757" w:type="dxa"/>
            <w:vAlign w:val="center"/>
            <w:textDirection w:val="lrTb"/>
            <w:noWrap w:val="false"/>
          </w:tcPr>
          <w:p w14:paraId="6672E899" w14:textId="35C344F1">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828800" cy="2441448"/>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733562" name=""/>
                              <pic:cNvPicPr>
                                <a:picLocks noChangeAspect="1"/>
                              </pic:cNvPicPr>
                              <pic:nvPr/>
                            </pic:nvPicPr>
                            <pic:blipFill rotWithShape="1">
                              <a:blip r:embed="rId19"/>
                              <a:stretch/>
                            </pic:blipFill>
                            <pic:spPr bwMode="auto">
                              <a:xfrm rot="0" flipH="0" flipV="0">
                                <a:off x="0" y="0"/>
                                <a:ext cx="1828800" cy="24414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44.00pt;height:192.24pt;mso-wrap-distance-left:0.00pt;mso-wrap-distance-top:0.00pt;mso-wrap-distance-right:0.00pt;mso-wrap-distance-bottom:0.00pt;rotation:0;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828800" cy="2441448"/>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218631" name=""/>
                              <pic:cNvPicPr>
                                <a:picLocks noChangeAspect="1"/>
                              </pic:cNvPicPr>
                              <pic:nvPr/>
                            </pic:nvPicPr>
                            <pic:blipFill rotWithShape="1">
                              <a:blip r:embed="rId20"/>
                              <a:stretch/>
                            </pic:blipFill>
                            <pic:spPr bwMode="auto">
                              <a:xfrm rot="0" flipH="0" flipV="0">
                                <a:off x="0" y="0"/>
                                <a:ext cx="1828800" cy="24414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44.00pt;height:192.24pt;mso-wrap-distance-left:0.00pt;mso-wrap-distance-top:0.00pt;mso-wrap-distance-right:0.00pt;mso-wrap-distance-bottom:0.00pt;rotation:0;z-index:1;" stroked="false">
                      <v:imagedata r:id="rId20" o:title=""/>
                      <o:lock v:ext="edit" rotation="t"/>
                    </v:shape>
                  </w:pict>
                </mc:Fallback>
              </mc:AlternateContent>
            </w:r>
            <w:r>
              <w:rPr>
                <w:i/>
                <w:lang w:val="pt-BR"/>
              </w:rPr>
            </w:r>
            <w:r>
              <w:rPr>
                <w:i/>
                <w:lang w:val="pt-BR"/>
              </w:rPr>
            </w:r>
          </w:p>
        </w:tc>
      </w:tr>
      <w:tr>
        <w:trPr/>
        <w:tc>
          <w:tcPr>
            <w:tcBorders/>
            <w:tcW w:w="4757" w:type="dxa"/>
            <w:vAlign w:val="center"/>
            <w:textDirection w:val="lrTb"/>
            <w:noWrap w:val="false"/>
          </w:tcPr>
          <w:p w14:paraId="1E9373AD" w14:textId="0203A9F1">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7" w:type="dxa"/>
            <w:vAlign w:val="center"/>
            <w:textDirection w:val="lrTb"/>
            <w:noWrap w:val="false"/>
          </w:tcPr>
          <w:p w14:paraId="61FD01ED" w14:textId="6B88897D">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828800" cy="2441448"/>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319508" name=""/>
                              <pic:cNvPicPr>
                                <a:picLocks noChangeAspect="1"/>
                              </pic:cNvPicPr>
                              <pic:nvPr/>
                            </pic:nvPicPr>
                            <pic:blipFill rotWithShape="1">
                              <a:blip r:embed="rId21"/>
                              <a:stretch/>
                            </pic:blipFill>
                            <pic:spPr bwMode="auto">
                              <a:xfrm rot="0" flipH="0" flipV="0">
                                <a:off x="0" y="0"/>
                                <a:ext cx="1828800" cy="24414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44.00pt;height:192.24pt;mso-wrap-distance-left:0.00pt;mso-wrap-distance-top:0.00pt;mso-wrap-distance-right:0.00pt;mso-wrap-distance-bottom:0.00pt;rotation:0;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828800" cy="2441448"/>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250692" name=""/>
                              <pic:cNvPicPr>
                                <a:picLocks noChangeAspect="1"/>
                              </pic:cNvPicPr>
                              <pic:nvPr/>
                            </pic:nvPicPr>
                            <pic:blipFill rotWithShape="1">
                              <a:blip r:embed="rId22"/>
                              <a:stretch/>
                            </pic:blipFill>
                            <pic:spPr bwMode="auto">
                              <a:xfrm rot="0" flipH="0" flipV="0">
                                <a:off x="0" y="0"/>
                                <a:ext cx="1828800" cy="24414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44.00pt;height:192.24pt;mso-wrap-distance-left:0.00pt;mso-wrap-distance-top:0.00pt;mso-wrap-distance-right:0.00pt;mso-wrap-distance-bottom:0.00pt;rotation:0;z-index:1;" stroked="false">
                      <v:imagedata r:id="rId22" o:title=""/>
                      <o:lock v:ext="edit" rotation="t"/>
                    </v:shape>
                  </w:pict>
                </mc:Fallback>
              </mc:AlternateContent>
            </w:r>
            <w:r>
              <w:rPr>
                <w:b/>
                <w:bCs/>
                <w:i/>
                <w:lang w:val="pt-BR"/>
              </w:rPr>
            </w:r>
            <w:r>
              <w:rPr>
                <w:b/>
                <w:bCs/>
                <w:i/>
                <w:lang w:val="pt-BR"/>
              </w:rPr>
            </w:r>
          </w:p>
        </w:tc>
      </w:tr>
      <w:tr>
        <w:trPr/>
        <w:tc>
          <w:tcPr>
            <w:tcBorders/>
            <w:tcW w:w="4757" w:type="dxa"/>
            <w:vAlign w:val="center"/>
            <w:vMerge w:val="restart"/>
            <w:textDirection w:val="lrTb"/>
            <w:noWrap w:val="false"/>
          </w:tcPr>
          <w:p w14:paraId="54AC32B9">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vMerge w:val="restart"/>
            <w:textDirection w:val="lrTb"/>
            <w:noWrap w:val="false"/>
          </w:tcPr>
          <w:p w14:paraId="0F3FE7B5">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7" w:type="dxa"/>
            <w:vAlign w:val="center"/>
            <w:vMerge w:val="restart"/>
            <w:textDirection w:val="lrTb"/>
            <w:noWrap w:val="false"/>
          </w:tcPr>
          <w:p w14:paraId="5C37D3D2">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1828800" cy="2441448"/>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776661" name=""/>
                              <pic:cNvPicPr>
                                <a:picLocks noChangeAspect="1"/>
                              </pic:cNvPicPr>
                              <pic:nvPr/>
                            </pic:nvPicPr>
                            <pic:blipFill rotWithShape="1">
                              <a:blip r:embed="rId23"/>
                              <a:stretch/>
                            </pic:blipFill>
                            <pic:spPr bwMode="auto">
                              <a:xfrm rot="0" flipH="0" flipV="0">
                                <a:off x="0" y="0"/>
                                <a:ext cx="1828800" cy="24414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44.00pt;height:192.24pt;mso-wrap-distance-left:0.00pt;mso-wrap-distance-top:0.00pt;mso-wrap-distance-right:0.00pt;mso-wrap-distance-bottom:0.00pt;rotation:0;z-index:1;" stroked="false">
                      <v:imagedata r:id="rId23" o:title=""/>
                      <o:lock v:ext="edit" rotation="t"/>
                    </v:shape>
                  </w:pict>
                </mc:Fallback>
              </mc:AlternateContent>
            </w:r>
            <w:r>
              <w:rPr>
                <w:b/>
                <w:bCs/>
                <w:i/>
                <w:lang w:val="pt-BR"/>
              </w:rPr>
            </w:r>
            <w:r>
              <w:rPr>
                <w:b/>
                <w:bCs/>
                <w:i/>
                <w:lang w:val="pt-BR"/>
              </w:rPr>
            </w:r>
          </w:p>
        </w:tc>
        <w:tc>
          <w:tcPr>
            <w:tcBorders/>
            <w:tcW w:w="4757" w:type="dxa"/>
            <w:vAlign w:val="center"/>
            <w:vMerge w:val="restart"/>
            <w:textDirection w:val="lrTb"/>
            <w:noWrap w:val="false"/>
          </w:tcPr>
          <w:p w14:paraId="1454407F">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1828800" cy="2441448"/>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329007" name=""/>
                              <pic:cNvPicPr>
                                <a:picLocks noChangeAspect="1"/>
                              </pic:cNvPicPr>
                              <pic:nvPr/>
                            </pic:nvPicPr>
                            <pic:blipFill rotWithShape="1">
                              <a:blip r:embed="rId24"/>
                              <a:stretch/>
                            </pic:blipFill>
                            <pic:spPr bwMode="auto">
                              <a:xfrm rot="0" flipH="0" flipV="0">
                                <a:off x="0" y="0"/>
                                <a:ext cx="1828800" cy="24414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44.00pt;height:192.24pt;mso-wrap-distance-left:0.00pt;mso-wrap-distance-top:0.00pt;mso-wrap-distance-right:0.00pt;mso-wrap-distance-bottom:0.00pt;rotation:0;z-index:1;" stroked="false">
                      <v:imagedata r:id="rId24" o:title=""/>
                      <o:lock v:ext="edit" rotation="t"/>
                    </v:shape>
                  </w:pict>
                </mc:Fallback>
              </mc:AlternateContent>
            </w:r>
            <w:r>
              <w:rPr>
                <w:b/>
                <w:bCs/>
                <w:i/>
                <w:lang w:val="pt-BR"/>
              </w:rPr>
            </w:r>
            <w:r>
              <w:rPr>
                <w:b/>
                <w:bCs/>
                <w:i/>
                <w:lang w:val="pt-BR"/>
              </w:rPr>
            </w:r>
          </w:p>
        </w:tc>
      </w:tr>
      <w:tr>
        <w:trPr/>
        <w:tc>
          <w:tcPr>
            <w:tcBorders/>
            <w:tcW w:w="4757" w:type="dxa"/>
            <w:vAlign w:val="center"/>
            <w:vMerge w:val="restart"/>
            <w:textDirection w:val="lrTb"/>
            <w:noWrap w:val="false"/>
          </w:tcPr>
          <w:p w14:paraId="0C95D909">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vMerge w:val="restart"/>
            <w:textDirection w:val="lrTb"/>
            <w:noWrap w:val="false"/>
          </w:tcPr>
          <w:p w14:paraId="6A5ACFB6">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7" w:type="dxa"/>
            <w:vAlign w:val="center"/>
            <w:vMerge w:val="restart"/>
            <w:textDirection w:val="lrTb"/>
            <w:noWrap w:val="false"/>
          </w:tcPr>
          <w:p w14:paraId="21CB63C6">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1828800" cy="2441448"/>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644705" name=""/>
                              <pic:cNvPicPr>
                                <a:picLocks noChangeAspect="1"/>
                              </pic:cNvPicPr>
                              <pic:nvPr/>
                            </pic:nvPicPr>
                            <pic:blipFill rotWithShape="1">
                              <a:blip r:embed="rId25"/>
                              <a:stretch/>
                            </pic:blipFill>
                            <pic:spPr bwMode="auto">
                              <a:xfrm rot="0" flipH="0" flipV="0">
                                <a:off x="0" y="0"/>
                                <a:ext cx="1828800" cy="24414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44.00pt;height:192.24pt;mso-wrap-distance-left:0.00pt;mso-wrap-distance-top:0.00pt;mso-wrap-distance-right:0.00pt;mso-wrap-distance-bottom:0.00pt;rotation:0;z-index:1;" stroked="false">
                      <v:imagedata r:id="rId25" o:title=""/>
                      <o:lock v:ext="edit" rotation="t"/>
                    </v:shape>
                  </w:pict>
                </mc:Fallback>
              </mc:AlternateContent>
            </w:r>
            <w:r>
              <w:rPr>
                <w:b/>
                <w:bCs/>
                <w:i/>
                <w:lang w:val="pt-BR"/>
              </w:rPr>
            </w:r>
            <w:r>
              <w:rPr>
                <w:b/>
                <w:bCs/>
                <w:i/>
                <w:lang w:val="pt-BR"/>
              </w:rPr>
            </w:r>
          </w:p>
        </w:tc>
        <w:tc>
          <w:tcPr>
            <w:tcBorders/>
            <w:tcW w:w="4757" w:type="dxa"/>
            <w:vAlign w:val="center"/>
            <w:vMerge w:val="restart"/>
            <w:textDirection w:val="lrTb"/>
            <w:noWrap w:val="false"/>
          </w:tcPr>
          <w:p w14:paraId="5D215F61">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1828800" cy="2441448"/>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981747" name=""/>
                              <pic:cNvPicPr>
                                <a:picLocks noChangeAspect="1"/>
                              </pic:cNvPicPr>
                              <pic:nvPr/>
                            </pic:nvPicPr>
                            <pic:blipFill rotWithShape="1">
                              <a:blip r:embed="rId26"/>
                              <a:stretch/>
                            </pic:blipFill>
                            <pic:spPr bwMode="auto">
                              <a:xfrm rot="0" flipH="0" flipV="0">
                                <a:off x="0" y="0"/>
                                <a:ext cx="1828800" cy="24414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44.00pt;height:192.24pt;mso-wrap-distance-left:0.00pt;mso-wrap-distance-top:0.00pt;mso-wrap-distance-right:0.00pt;mso-wrap-distance-bottom:0.00pt;rotation:0;z-index:1;" stroked="false">
                      <v:imagedata r:id="rId26" o:title=""/>
                      <o:lock v:ext="edit" rotation="t"/>
                    </v:shape>
                  </w:pict>
                </mc:Fallback>
              </mc:AlternateContent>
            </w:r>
            <w:r>
              <w:rPr>
                <w:b/>
                <w:bCs/>
                <w:i/>
                <w:lang w:val="pt-BR"/>
              </w:rPr>
            </w:r>
            <w:r>
              <w:rPr>
                <w:b/>
                <w:bCs/>
                <w:i/>
                <w:lang w:val="pt-BR"/>
              </w:rPr>
            </w:r>
          </w:p>
        </w:tc>
      </w:tr>
      <w:tr>
        <w:trPr/>
        <w:tc>
          <w:tcPr>
            <w:tcBorders/>
            <w:tcW w:w="4757" w:type="dxa"/>
            <w:vAlign w:val="center"/>
            <w:vMerge w:val="restart"/>
            <w:textDirection w:val="lrTb"/>
            <w:noWrap w:val="false"/>
          </w:tcPr>
          <w:p w14:paraId="1F571084">
            <w:pPr>
              <w:pBdr/>
              <w:spacing w:after="120"/>
              <w:ind/>
              <w:jc w:val="center"/>
              <w:rPr>
                <w:b/>
                <w:bCs/>
                <w:i/>
                <w:lang w:val="pt-BR"/>
              </w:rPr>
            </w:pPr>
            <w:r>
              <w:rPr>
                <w:b/>
                <w:bCs/>
                <w:i/>
                <w:lang w:val="pt-BR"/>
              </w:rPr>
              <w:t xml:space="preserve">Hướng Tài sản</w:t>
            </w:r>
            <w:r>
              <w:rPr>
                <w:b/>
                <w:bCs/>
                <w:i/>
                <w:lang w:val="pt-BR"/>
              </w:rPr>
            </w:r>
            <w:r>
              <w:rPr>
                <w:b/>
                <w:bCs/>
                <w:i/>
                <w:lang w:val="pt-BR"/>
              </w:rPr>
            </w:r>
          </w:p>
        </w:tc>
        <w:tc>
          <w:tcPr>
            <w:tcBorders/>
            <w:tcW w:w="4757" w:type="dxa"/>
            <w:vAlign w:val="center"/>
            <w:vMerge w:val="restart"/>
            <w:textDirection w:val="lrTb"/>
            <w:noWrap w:val="false"/>
          </w:tcPr>
          <w:p w14:paraId="4425CA76">
            <w:pPr>
              <w:pBdr/>
              <w:spacing w:after="120"/>
              <w:ind/>
              <w:jc w:val="center"/>
              <w:rPr>
                <w:b/>
                <w:bCs/>
                <w:i/>
                <w:lang w:val="pt-BR"/>
              </w:rPr>
            </w:pPr>
            <w:r>
              <w:rPr>
                <w:b/>
                <w:bCs/>
                <w:i/>
                <w:lang w:val="pt-BR"/>
              </w:rPr>
              <w:t xml:space="preserve">Người khảo sát</w:t>
            </w:r>
            <w:r>
              <w:rPr>
                <w:b/>
                <w:bCs/>
                <w:i/>
                <w:lang w:val="pt-BR"/>
              </w:rPr>
            </w:r>
            <w:r>
              <w:rPr>
                <w:b/>
                <w:bCs/>
                <w:i/>
                <w:lang w:val="pt-BR"/>
              </w:rPr>
            </w:r>
          </w:p>
        </w:tc>
      </w:tr>
      <w:tr>
        <w:trPr/>
        <w:tc>
          <w:tcPr>
            <w:tcBorders/>
            <w:tcW w:w="4757" w:type="dxa"/>
            <w:vAlign w:val="center"/>
            <w:vMerge w:val="restart"/>
            <w:textDirection w:val="lrTb"/>
            <w:noWrap w:val="false"/>
          </w:tcPr>
          <w:p w14:paraId="47644E38">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1371600" cy="2980944"/>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240163" name=""/>
                              <pic:cNvPicPr>
                                <a:picLocks noChangeAspect="1"/>
                              </pic:cNvPicPr>
                              <pic:nvPr/>
                            </pic:nvPicPr>
                            <pic:blipFill rotWithShape="1">
                              <a:blip r:embed="rId27"/>
                              <a:stretch/>
                            </pic:blipFill>
                            <pic:spPr bwMode="auto">
                              <a:xfrm rot="0" flipH="0" flipV="0">
                                <a:off x="0" y="0"/>
                                <a:ext cx="1371599" cy="298094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08.00pt;height:234.72pt;mso-wrap-distance-left:0.00pt;mso-wrap-distance-top:0.00pt;mso-wrap-distance-right:0.00pt;mso-wrap-distance-bottom:0.00pt;rotation:0;z-index:1;" stroked="false">
                      <v:imagedata r:id="rId27" o:title=""/>
                      <o:lock v:ext="edit" rotation="t"/>
                    </v:shape>
                  </w:pict>
                </mc:Fallback>
              </mc:AlternateContent>
            </w:r>
            <w:r>
              <w:rPr>
                <w:b/>
                <w:bCs/>
                <w:i/>
                <w:lang w:val="pt-BR"/>
              </w:rPr>
            </w:r>
            <w:r>
              <w:rPr>
                <w:b/>
                <w:bCs/>
                <w:i/>
                <w:lang w:val="pt-BR"/>
              </w:rPr>
            </w:r>
          </w:p>
        </w:tc>
        <w:tc>
          <w:tcPr>
            <w:tcBorders/>
            <w:tcW w:w="4757" w:type="dxa"/>
            <w:vAlign w:val="center"/>
            <w:vMerge w:val="restart"/>
            <w:textDirection w:val="lrTb"/>
            <w:noWrap w:val="false"/>
          </w:tcPr>
          <w:p w14:paraId="20BE6B47">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743200" cy="205740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607239" name=""/>
                              <pic:cNvPicPr>
                                <a:picLocks noChangeAspect="1"/>
                              </pic:cNvPicPr>
                              <pic:nvPr/>
                            </pic:nvPicPr>
                            <pic:blipFill rotWithShape="1">
                              <a:blip r:embed="rId28"/>
                              <a:stretch/>
                            </pic:blipFill>
                            <pic:spPr bwMode="auto">
                              <a:xfrm rot="0" flipH="0" flipV="0">
                                <a:off x="0" y="0"/>
                                <a:ext cx="2743199" cy="20574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16.00pt;height:162.00pt;mso-wrap-distance-left:0.00pt;mso-wrap-distance-top:0.00pt;mso-wrap-distance-right:0.00pt;mso-wrap-distance-bottom:0.00pt;rotation:0;z-index:1;" stroked="false">
                      <v:imagedata r:id="rId28"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highlight w:val="none"/>
        </w:rPr>
      </w:pPr>
      <w:r>
        <w:br w:type="page" w:clear="all"/>
      </w:r>
      <w:r>
        <w:rPr>
          <w:highlight w:val="none"/>
        </w:rPr>
      </w:r>
      <w:r>
        <w:rPr>
          <w:highlight w:val="none"/>
        </w:rPr>
      </w:r>
    </w:p>
    <w:p w14:paraId="482A2CC9">
      <w:pPr>
        <w:pBdr/>
        <w:spacing w:after="200" w:line="276" w:lineRule="auto"/>
        <w:ind/>
        <w:jc w:val="center"/>
        <w:rPr>
          <w:b/>
          <w:bCs/>
          <w:highlight w:val="none"/>
        </w:rPr>
      </w:pPr>
      <w:r>
        <w:rPr>
          <w:b/>
          <w:bCs/>
          <w:highlight w:val="none"/>
        </w:rPr>
      </w:r>
      <w:r>
        <w:rPr>
          <w:b/>
          <w:bCs/>
          <w:highlight w:val="none"/>
        </w:rPr>
        <w:t xml:space="preserve">PHÁP LÝ TÀI SẢN</w:t>
      </w:r>
      <w:r>
        <w:rPr>
          <w:b/>
          <w:bCs/>
          <w:highlight w:val="none"/>
        </w:rPr>
      </w:r>
      <w:r>
        <w:rPr>
          <w:b/>
          <w:bCs/>
          <w:highlight w:val="none"/>
        </w:rPr>
      </w:r>
    </w:p>
    <w:p w14:paraId="156FD42F">
      <w:pPr>
        <w:pBdr/>
        <w:spacing w:after="200" w:line="276" w:lineRule="auto"/>
        <w:ind/>
        <w:jc w:val="center"/>
        <w:rPr>
          <w:b/>
          <w:bCs/>
          <w:highlight w:val="none"/>
        </w:rPr>
      </w:pPr>
      <w:r>
        <w:rPr>
          <w:b/>
          <w:bCs/>
          <w:highlight w:val="none"/>
        </w:rPr>
      </w:r>
      <w:r>
        <mc:AlternateContent>
          <mc:Choice Requires="wpg">
            <w:drawing>
              <wp:inline xmlns:wp="http://schemas.openxmlformats.org/drawingml/2006/wordprocessingDrawing" distT="0" distB="0" distL="0" distR="0">
                <wp:extent cx="6048375" cy="4278564"/>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241089" name=""/>
                        <pic:cNvPicPr>
                          <a:picLocks noChangeAspect="1"/>
                        </pic:cNvPicPr>
                        <pic:nvPr/>
                      </pic:nvPicPr>
                      <pic:blipFill rotWithShape="1">
                        <a:blip r:embed="rId29"/>
                        <a:stretch/>
                      </pic:blipFill>
                      <pic:spPr bwMode="auto">
                        <a:xfrm>
                          <a:off x="0" y="0"/>
                          <a:ext cx="6048374" cy="427856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336.89pt;mso-wrap-distance-left:0.00pt;mso-wrap-distance-top:0.00pt;mso-wrap-distance-right:0.00pt;mso-wrap-distance-bottom:0.00pt;z-index:1;" stroked="false">
                <v:imagedata r:id="rId29" o:title=""/>
                <o:lock v:ext="edit" rotation="t"/>
              </v:shape>
            </w:pict>
          </mc:Fallback>
        </mc:AlternateContent>
      </w:r>
      <w:r>
        <w:rPr>
          <w:b/>
          <w:bCs/>
          <w:highlight w:val="none"/>
        </w:rPr>
        <w:tab/>
      </w:r>
      <w:r>
        <mc:AlternateContent>
          <mc:Choice Requires="wpg">
            <w:drawing>
              <wp:inline xmlns:wp="http://schemas.openxmlformats.org/drawingml/2006/wordprocessingDrawing" distT="0" distB="0" distL="0" distR="0">
                <wp:extent cx="6048375" cy="4269441"/>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109752" name=""/>
                        <pic:cNvPicPr>
                          <a:picLocks noChangeAspect="1"/>
                        </pic:cNvPicPr>
                        <pic:nvPr/>
                      </pic:nvPicPr>
                      <pic:blipFill rotWithShape="1">
                        <a:blip r:embed="rId30"/>
                        <a:stretch/>
                      </pic:blipFill>
                      <pic:spPr bwMode="auto">
                        <a:xfrm>
                          <a:off x="0" y="0"/>
                          <a:ext cx="6048374" cy="426944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336.18pt;mso-wrap-distance-left:0.00pt;mso-wrap-distance-top:0.00pt;mso-wrap-distance-right:0.00pt;mso-wrap-distance-bottom:0.00pt;z-index:1;" stroked="false">
                <v:imagedata r:id="rId30" o:title=""/>
                <o:lock v:ext="edit" rotation="t"/>
              </v:shape>
            </w:pict>
          </mc:Fallback>
        </mc:AlternateContent>
      </w:r>
      <w:r>
        <w:rPr>
          <w:b/>
          <w:bCs/>
          <w:highlight w:val="none"/>
        </w:rPr>
      </w:r>
      <w:r>
        <w:rPr>
          <w:b/>
          <w:bCs/>
          <w:highlight w:val="none"/>
        </w:rPr>
      </w:r>
    </w:p>
    <w:p w14:paraId="4BECC76F">
      <w:pPr>
        <w:pBdr/>
        <w:spacing w:after="200" w:line="276" w:lineRule="auto"/>
        <w:ind/>
        <w:jc w:val="center"/>
        <w:rPr>
          <w:b/>
          <w:bCs/>
          <w:highlight w:val="none"/>
        </w:rPr>
      </w:pPr>
      <w:r>
        <w:rPr>
          <w:b/>
          <w:bCs/>
          <w:highlight w:val="none"/>
        </w:rPr>
        <w:t xml:space="preserve">BIÊN BẢN KHẢO SÁT TÀI SẢN</w:t>
      </w:r>
      <w:r>
        <w:rPr>
          <w:b/>
          <w:bCs/>
          <w:highlight w:val="none"/>
        </w:rPr>
      </w:r>
      <w:r>
        <w:rPr>
          <w:b/>
          <w:bCs/>
          <w:highlight w:val="none"/>
        </w:rPr>
      </w:r>
    </w:p>
    <w:p w14:paraId="6C75D0DB">
      <w:pPr>
        <w:pBdr/>
        <w:spacing w:after="200" w:line="276" w:lineRule="auto"/>
        <w:ind/>
        <w:jc w:val="center"/>
        <w:rPr>
          <w:b/>
          <w:bCs/>
        </w:rPr>
      </w:pPr>
      <w:r>
        <w:rPr>
          <w:b/>
          <w:bCs/>
          <w:highlight w:val="none"/>
        </w:rPr>
      </w:r>
      <w:r>
        <mc:AlternateContent>
          <mc:Choice Requires="wpg">
            <w:drawing>
              <wp:inline xmlns:wp="http://schemas.openxmlformats.org/drawingml/2006/wordprocessingDrawing" distT="0" distB="0" distL="0" distR="0">
                <wp:extent cx="6048375" cy="8883442"/>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428555" name=""/>
                        <pic:cNvPicPr>
                          <a:picLocks noChangeAspect="1"/>
                        </pic:cNvPicPr>
                        <pic:nvPr/>
                      </pic:nvPicPr>
                      <pic:blipFill rotWithShape="1">
                        <a:blip r:embed="rId31"/>
                        <a:stretch/>
                      </pic:blipFill>
                      <pic:spPr bwMode="auto">
                        <a:xfrm>
                          <a:off x="0" y="0"/>
                          <a:ext cx="6048374" cy="888344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699.48pt;mso-wrap-distance-left:0.00pt;mso-wrap-distance-top:0.00pt;mso-wrap-distance-right:0.00pt;mso-wrap-distance-bottom:0.00pt;z-index:1;" stroked="false">
                <v:imagedata r:id="rId31" o:title=""/>
                <o:lock v:ext="edit" rotation="t"/>
              </v:shape>
            </w:pict>
          </mc:Fallback>
        </mc:AlternateContent>
      </w:r>
      <w:r>
        <w:rPr>
          <w:b/>
          <w:bCs/>
        </w:rPr>
      </w:r>
      <w:r>
        <w:rPr>
          <w:b/>
          <w:bCs/>
        </w:rP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63A58DB4">
      <w:pPr>
        <w:pBdr/>
        <w:spacing/>
        <w:ind/>
        <w:jc w:val="center"/>
        <w:rPr>
          <w:rFonts w:ascii="Times New Roman" w:hAnsi="Times New Roman" w:cs="Times New Roman"/>
          <w:bCs/>
          <w:i/>
          <w:sz w:val="24"/>
          <w:szCs w:val="24"/>
        </w:rPr>
      </w:pPr>
      <w:r>
        <w:rPr>
          <w:rFonts w:ascii="Times New Roman" w:hAnsi="Times New Roman" w:eastAsia="Times New Roman" w:cs="Times New Roman"/>
          <w:i/>
          <w:iCs/>
          <w:sz w:val="24"/>
          <w:szCs w:val="24"/>
          <w:lang w:val="pt-BR"/>
        </w:rPr>
        <w:t xml:space="preserve">(Kèm theo Báo cáo thẩm định số </w:t>
      </w:r>
      <w:r>
        <w:rPr>
          <w:rFonts w:ascii="Times New Roman" w:hAnsi="Times New Roman" w:eastAsia="Times New Roman" w:cs="Times New Roman"/>
          <w:i/>
          <w:iCs/>
          <w:color w:val="081b3a"/>
          <w:spacing w:val="3"/>
          <w:sz w:val="24"/>
          <w:szCs w:val="24"/>
          <w:highlight w:val="none"/>
        </w:rPr>
        <w:t xml:space="preserve">275/2025/1870/VFI-BC.51.A</w:t>
      </w:r>
      <w:r>
        <w:rPr>
          <w:rFonts w:ascii="Times New Roman" w:hAnsi="Times New Roman" w:eastAsia="Times New Roman" w:cs="Times New Roman"/>
          <w:i/>
          <w:iCs/>
          <w:sz w:val="24"/>
          <w:szCs w:val="24"/>
        </w:rPr>
        <w:t xml:space="preserve"> ngày </w:t>
      </w:r>
      <w:r>
        <w:rPr>
          <w:rFonts w:ascii="Times New Roman" w:hAnsi="Times New Roman" w:eastAsia="Times New Roman" w:cs="Times New Roman"/>
          <w:i/>
          <w:iCs/>
          <w:sz w:val="24"/>
          <w:szCs w:val="24"/>
          <w:lang w:val="pt-BR"/>
        </w:rPr>
        <w:t xml:space="preserve">25 tháng 12 năm 2025</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của </w:t>
      </w:r>
      <w:r>
        <w:rPr>
          <w:rFonts w:ascii="Times New Roman" w:hAnsi="Times New Roman" w:cs="Times New Roman"/>
          <w:bCs/>
          <w:i/>
          <w:sz w:val="24"/>
          <w:szCs w:val="24"/>
        </w:rPr>
      </w:r>
      <w:r>
        <w:rPr>
          <w:rFonts w:ascii="Times New Roman" w:hAnsi="Times New Roman" w:cs="Times New Roman"/>
          <w:bCs/>
          <w:i/>
          <w:sz w:val="24"/>
          <w:szCs w:val="24"/>
        </w:rPr>
      </w:r>
    </w:p>
    <w:p w14:paraId="3751A12B" w14:textId="3801AB2C">
      <w:pPr>
        <w:pBdr/>
        <w:spacing w:after="120"/>
        <w:ind/>
        <w:jc w:val="center"/>
        <w:rPr>
          <w:rFonts w:ascii="Times New Roman" w:hAnsi="Times New Roman" w:cs="Times New Roman"/>
          <w:bCs/>
          <w:i/>
          <w:sz w:val="24"/>
          <w:szCs w:val="24"/>
        </w:rPr>
      </w:pPr>
      <w:r>
        <w:rPr>
          <w:rFonts w:ascii="Times New Roman" w:hAnsi="Times New Roman" w:eastAsia="Times New Roman" w:cs="Times New Roman"/>
          <w:i/>
          <w:iCs/>
          <w:sz w:val="24"/>
          <w:szCs w:val="24"/>
          <w:lang w:val="pt-BR"/>
        </w:rPr>
        <w:t xml:space="preserve">Công ty Cổ phần Thẩm định và Đầu tư Tài chính Hoa Sen)</w:t>
      </w:r>
      <w:r>
        <w:rPr>
          <w:rFonts w:ascii="Times New Roman" w:hAnsi="Times New Roman" w:cs="Times New Roman"/>
          <w:bCs/>
          <w:i/>
          <w:sz w:val="24"/>
          <w:szCs w:val="24"/>
        </w:rPr>
      </w:r>
      <w:r>
        <w:rPr>
          <w:rFonts w:ascii="Times New Roman" w:hAnsi="Times New Roman" w:cs="Times New Roman"/>
          <w:bCs/>
          <w:i/>
          <w:sz w:val="24"/>
          <w:szCs w:val="24"/>
        </w:rPr>
      </w:r>
    </w:p>
    <w:p w14:paraId="33DB64C1" w14:textId="46F7D0FC">
      <w:pPr>
        <w:pBdr/>
        <w:spacing w:after="120"/>
        <w:ind/>
        <w:jc w:val="center"/>
        <w:rPr>
          <w:b/>
          <w:bCs/>
          <w:iCs/>
          <w:lang w:val="pt-BR"/>
        </w:rPr>
      </w:pPr>
      <w:r>
        <w:rPr>
          <w:b/>
          <w:bCs/>
          <w:iCs/>
          <w:lang w:val="pt-BR"/>
        </w:rPr>
        <w:t xml:space="preserve">PHIẾU ĐIỀU TRA TÀI SẢN SO SÁNH 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14:paraId="02B7FF6B">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14:paraId="6DD8CAEB">
            <w:pPr>
              <w:pBdr/>
              <w:spacing w:line="276" w:lineRule="auto"/>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14:paraId="123E31FA">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t xml:space="preserve">0977897533</w:t>
            </w:r>
            <w:r>
              <w:rPr>
                <w:sz w:val="22"/>
                <w:szCs w:val="22"/>
              </w:rPr>
              <w:t xml:space="preserve"> </w:t>
            </w:r>
            <w:r>
              <w:rPr>
                <w:sz w:val="22"/>
                <w:szCs w:val="22"/>
              </w:rPr>
              <w:br/>
              <w:t xml:space="preserve">(Vũ Văn Thượng</w:t>
            </w:r>
            <w:r>
              <w:rPr>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37.800.000.000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35.910.000.000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tại đô thị (92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Tài sản tiếp giáp đường Quang Trung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92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4,6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2 mặt đường trước sau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C4A7FDF"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14:paraId="01188A40"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076876"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307687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42.27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401786"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340178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267.86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57C6396"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30053D06" w14:textId="77777777">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4572000" cy="3172968"/>
                      <wp:effectExtent l="0" t="0" r="0" b="0"/>
                      <wp:docPr id="24" name=""/>
                      <wp:cNvGraphicFramePr/>
                      <a:graphic xmlns:a="http://schemas.openxmlformats.org/drawingml/2006/main">
                        <a:graphicData uri="http://schemas.openxmlformats.org/drawingml/2006/picture">
                          <pic:pic xmlns:pic="http://schemas.openxmlformats.org/drawingml/2006/picture">
                            <pic:nvPicPr>
                              <pic:cNvPr id="433214024" name="" descr=""/>
                              <pic:cNvPicPr/>
                              <pic:nvPr/>
                            </pic:nvPicPr>
                            <pic:blipFill rotWithShape="1">
                              <a:blip r:embed="rId34"/>
                              <a:stretch/>
                            </pic:blipFill>
                            <pic:spPr bwMode="auto">
                              <a:xfrm rot="0" flipH="0" flipV="0">
                                <a:off x="0" y="0"/>
                                <a:ext cx="4572000" cy="317296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360.00pt;height:249.84pt;mso-wrap-distance-left:0.00pt;mso-wrap-distance-top:0.00pt;mso-wrap-distance-right:0.00pt;mso-wrap-distance-bottom:0.00pt;rotation:0;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3086B80" w14:textId="045C762B">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14:paraId="52FCCDEC" w14:textId="108B65E5">
      <w:pPr>
        <w:pBdr/>
        <w:spacing w:after="120"/>
        <w:ind/>
        <w:jc w:val="center"/>
        <w:rPr>
          <w:i/>
          <w:lang w:val="pt-BR"/>
        </w:rPr>
      </w:pPr>
      <w:r>
        <w:rPr>
          <w:i/>
          <w:lang w:val="pt-BR"/>
        </w:rPr>
      </w:r>
      <w:r>
        <w:rPr>
          <w:i/>
          <w:lang w:val="pt-BR"/>
        </w:rPr>
      </w:r>
      <w:r>
        <w:rPr>
          <w:i/>
          <w:lang w:val="pt-BR"/>
        </w:rPr>
      </w:r>
    </w:p>
    <w:p w14:paraId="4E8E94C3" w14:textId="3987087A">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 thu thập thông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b/>
                <w:bCs/>
                <w:i/>
              </w:rPr>
            </w:pPr>
            <w:r>
              <w:rPr>
                <w:b/>
                <w:bCs/>
                <w:i/>
                <w:iCs/>
              </w:rPr>
              <w:t xml:space="preserve">Nguyễn Đăng Hiếu</w:t>
            </w:r>
            <w:r>
              <w:rPr>
                <w:b/>
                <w:bCs/>
                <w:i/>
              </w:rPr>
            </w:r>
            <w:r>
              <w:rPr>
                <w:b/>
                <w:bCs/>
                <w:i/>
              </w:rPr>
            </w:r>
          </w:p>
        </w:tc>
      </w:tr>
    </w:tbl>
    <w:p w14:paraId="6853D8C1" w14:textId="77777777">
      <w:pPr>
        <w:pBdr/>
        <w:spacing w:after="200" w:line="276" w:lineRule="auto"/>
        <w:ind/>
        <w:jc w:val="center"/>
        <w:rPr>
          <w:b/>
          <w:bCs/>
          <w:iCs/>
          <w:lang w:val="pt-BR"/>
        </w:rPr>
      </w:pPr>
      <w:r>
        <w:rPr>
          <w:b/>
          <w:bCs/>
          <w:iCs/>
          <w:lang w:val="pt-BR"/>
        </w:rPr>
      </w:r>
      <w:r>
        <w:rPr>
          <w:b/>
          <w:bCs/>
          <w:iCs/>
          <w:lang w:val="pt-BR"/>
        </w:rPr>
      </w:r>
      <w:r>
        <w:rPr>
          <w:b/>
          <w:bCs/>
          <w:iCs/>
          <w:lang w:val="pt-BR"/>
        </w:rPr>
      </w:r>
    </w:p>
    <w:p w14:paraId="26B4769F" w14:textId="77777777">
      <w:pPr>
        <w:pBdr/>
        <w:spacing w:after="200" w:line="276" w:lineRule="auto"/>
        <w:ind/>
        <w:rPr>
          <w:b/>
          <w:bCs/>
          <w:iCs/>
          <w:lang w:val="pt-BR"/>
        </w:rPr>
      </w:pPr>
      <w:r>
        <w:rPr>
          <w:b/>
          <w:bCs/>
          <w:iCs/>
          <w:lang w:val="pt-BR"/>
        </w:rPr>
        <w:br w:type="page" w:clear="all"/>
      </w:r>
      <w:r>
        <w:rPr>
          <w:b/>
          <w:bCs/>
          <w:iCs/>
          <w:lang w:val="pt-BR"/>
        </w:rPr>
      </w:r>
      <w:r>
        <w:rPr>
          <w:b/>
          <w:bCs/>
          <w:iCs/>
          <w:lang w:val="pt-BR"/>
        </w:rPr>
      </w:r>
    </w:p>
    <w:p w14:paraId="5270EE45">
      <w:pPr>
        <w:pBdr/>
        <w:spacing w:after="120"/>
        <w:ind/>
        <w:jc w:val="center"/>
        <w:rPr>
          <w:b/>
          <w:bCs/>
          <w:iCs/>
          <w:lang w:val="pt-BR"/>
        </w:rPr>
      </w:pPr>
      <w:r>
        <w:rPr>
          <w:b/>
          <w:bCs/>
          <w:iCs/>
          <w:lang w:val="pt-BR"/>
        </w:rPr>
        <w:t xml:space="preserve">PHIẾU ĐIỀU TRA TÀI SẢN SO SÁNH 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left"/>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14:paraId="5C606231">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14:paraId="7D8B0D6E">
            <w:pPr>
              <w:pBdr/>
              <w:spacing w:line="276" w:lineRule="auto"/>
              <w:ind/>
              <w:jc w:val="left"/>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14:paraId="00091743">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t xml:space="preserve">0375754031</w:t>
            </w:r>
            <w:r>
              <w:rPr>
                <w:sz w:val="22"/>
                <w:szCs w:val="22"/>
              </w:rPr>
              <w:t xml:space="preserve"> </w:t>
            </w:r>
            <w:r>
              <w:rPr>
                <w:sz w:val="22"/>
                <w:szCs w:val="22"/>
              </w:rPr>
              <w:br/>
              <w:t xml:space="preserve">(Trần Dũng</w:t>
            </w:r>
            <w:r>
              <w:rPr>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32.800.000.000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31.160.000.000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tại đô thị (95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Nằm tiếp giáp đường Quang Trung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95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4,9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2 mặt đường, phố + 1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14:paraId="7633C3A5"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858846" cy="3175000"/>
                      <wp:effectExtent l="0" t="0" r="0" b="0"/>
                      <wp:docPr id="2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385884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303.85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CF44AD9" w14:textId="0AC8C76C">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732091" cy="3175000"/>
                      <wp:effectExtent l="0" t="0" r="0" b="0"/>
                      <wp:docPr id="2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a:off x="0" y="0"/>
                                <a:ext cx="573209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451.35pt;height:250.00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99F175B" w14:textId="12E82088">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2A34C598" w14:textId="77777777">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 thu thập thông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b/>
                <w:bCs/>
                <w:i/>
              </w:rPr>
            </w:pPr>
            <w:r>
              <w:rPr>
                <w:b/>
                <w:bCs/>
                <w:i/>
                <w:iCs/>
              </w:rPr>
              <w:t xml:space="preserve">Nguyễn Đăng Hiếu</w:t>
            </w:r>
            <w:r>
              <w:rPr>
                <w:b/>
                <w:bCs/>
                <w:i/>
              </w:rPr>
            </w:r>
            <w:r>
              <w:rPr>
                <w:b/>
                <w:bCs/>
                <w:i/>
              </w:rPr>
            </w:r>
          </w:p>
        </w:tc>
      </w:tr>
    </w:tbl>
    <w:p w14:paraId="40A6A2DF" w14:textId="77777777">
      <w:pPr>
        <w:pBdr/>
        <w:spacing w:after="200" w:line="276" w:lineRule="auto"/>
        <w:ind/>
        <w:rPr>
          <w:iCs/>
          <w:lang w:val="pt-BR"/>
        </w:rPr>
      </w:pPr>
      <w:r>
        <w:rPr>
          <w:iCs/>
          <w:lang w:val="pt-BR"/>
        </w:rPr>
      </w:r>
      <w:r>
        <w:rPr>
          <w:iCs/>
          <w:lang w:val="pt-BR"/>
        </w:rPr>
      </w:r>
      <w:r>
        <w:rPr>
          <w:iCs/>
          <w:lang w:val="pt-BR"/>
        </w:rPr>
      </w:r>
    </w:p>
    <w:p w14:paraId="12930896" w14:textId="77777777">
      <w:pPr>
        <w:pBdr/>
        <w:spacing w:after="200" w:line="276" w:lineRule="auto"/>
        <w:ind/>
        <w:rPr>
          <w:iCs/>
          <w:lang w:val="pt-BR"/>
        </w:rPr>
      </w:pPr>
      <w:r>
        <w:rPr>
          <w:iCs/>
          <w:lang w:val="pt-BR"/>
        </w:rPr>
        <w:br w:type="page" w:clear="all"/>
      </w:r>
      <w:r>
        <w:rPr>
          <w:iCs/>
          <w:lang w:val="pt-BR"/>
        </w:rPr>
      </w:r>
      <w:r>
        <w:rPr>
          <w:iCs/>
          <w:lang w:val="pt-BR"/>
        </w:rPr>
      </w:r>
    </w:p>
    <w:p w14:paraId="73BC99D8">
      <w:pPr>
        <w:pBdr/>
        <w:spacing w:after="120"/>
        <w:ind/>
        <w:jc w:val="center"/>
        <w:rPr>
          <w:b/>
          <w:bCs/>
          <w:iCs/>
          <w:lang w:val="pt-BR"/>
        </w:rPr>
      </w:pPr>
      <w:r>
        <w:rPr>
          <w:b/>
          <w:bCs/>
          <w:iCs/>
          <w:lang w:val="pt-BR"/>
        </w:rPr>
        <w:t xml:space="preserve">PHIẾU ĐIỀU TRA TÀI SẢN SO SÁNH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https://batdongsan.com.vn/ban-nha-mat-pho-duong-quang-trung-phuong-la-khe/chinh-chu-can-ban-ha-dong-7-x-ty-pr39104641</w:t>
            </w:r>
            <w:r>
              <w:rPr>
                <w:color w:val="000000" w:themeColor="text1"/>
                <w:sz w:val="22"/>
                <w:szCs w:val="22"/>
              </w:rPr>
              <w:b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14:paraId="22287E3D">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14:paraId="22AC919F">
            <w:pPr>
              <w:pBdr/>
              <w:spacing w:line="276" w:lineRule="auto"/>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14:paraId="29FA2F52">
            <w:pPr>
              <w:pBdr/>
              <w:spacing w:line="276" w:lineRule="auto"/>
              <w:ind/>
              <w:jc w:val="center"/>
              <w:rPr>
                <w:color w:val="000000" w:themeColor="text1"/>
                <w:sz w:val="22"/>
                <w:szCs w:val="22"/>
              </w:rPr>
            </w:pPr>
            <w:r>
              <w:rPr>
                <w:color w:val="000000" w:themeColor="text1"/>
                <w:sz w:val="22"/>
                <w:szCs w:val="22"/>
              </w:rPr>
            </w:r>
            <w:r>
              <w:rPr>
                <w:sz w:val="22"/>
                <w:szCs w:val="22"/>
              </w:rPr>
              <w:t xml:space="preserve">SĐT: </w:t>
            </w:r>
            <w:r>
              <w:rPr>
                <w:color w:val="000000" w:themeColor="text1"/>
                <w:sz w:val="22"/>
                <w:szCs w:val="22"/>
              </w:rPr>
              <w:t xml:space="preserve">0985812547</w:t>
            </w:r>
            <w:r>
              <w:rPr>
                <w:sz w:val="22"/>
                <w:szCs w:val="22"/>
              </w:rPr>
              <w:t xml:space="preserve"> </w:t>
            </w:r>
            <w:r>
              <w:rPr>
                <w:sz w:val="22"/>
                <w:szCs w:val="22"/>
              </w:rPr>
              <w:br/>
              <w:t xml:space="preserve">(NgocDoanh</w:t>
            </w:r>
            <w:r>
              <w:rPr>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13.000.000.000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12.350.000.000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tại đô thị (40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Nằm tiếp giáp đường Quang Trung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40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3,1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14:paraId="1872AF4F"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122894" cy="3175000"/>
                      <wp:effectExtent l="0" t="0" r="0" b="0"/>
                      <wp:docPr id="2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7"/>
                              <a:stretch/>
                            </pic:blipFill>
                            <pic:spPr bwMode="auto">
                              <a:xfrm>
                                <a:off x="0" y="0"/>
                                <a:ext cx="312289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245.90pt;height:250.00pt;mso-wrap-distance-left:0.00pt;mso-wrap-distance-top:0.00pt;mso-wrap-distance-right:0.00pt;mso-wrap-distance-bottom:0.00pt;z-index:1;" stroked="false">
                      <v:imagedata r:id="rId3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2BC347B"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139525" cy="3175000"/>
                      <wp:effectExtent l="0" t="0" r="0" b="0"/>
                      <wp:docPr id="28" name=""/>
                      <wp:cNvGraphicFramePr/>
                      <a:graphic xmlns:a="http://schemas.openxmlformats.org/drawingml/2006/main">
                        <a:graphicData uri="http://schemas.openxmlformats.org/drawingml/2006/picture">
                          <pic:pic xmlns:pic="http://schemas.openxmlformats.org/drawingml/2006/picture">
                            <pic:nvPicPr>
                              <pic:cNvPr id="227403169" name="" descr=""/>
                              <pic:cNvPicPr/>
                              <pic:nvPr/>
                            </pic:nvPicPr>
                            <pic:blipFill rotWithShape="1">
                              <a:blip r:embed="rId38"/>
                              <a:stretch/>
                            </pic:blipFill>
                            <pic:spPr bwMode="auto">
                              <a:xfrm>
                                <a:off x="0" y="0"/>
                                <a:ext cx="3139524"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247.21pt;height:250.00pt;mso-wrap-distance-left:0.00pt;mso-wrap-distance-top:0.00pt;mso-wrap-distance-right:0.00pt;mso-wrap-distance-bottom:0.00pt;z-index:1;" stroked="false">
                      <v:imagedata r:id="rId38" o:title=""/>
                      <o:lock v:ext="edit" rotation="t"/>
                    </v:shape>
                  </w:pict>
                </mc:Fallback>
              </mc:AlternateContent>
            </w:r>
            <w:r>
              <w:rPr>
                <w:color w:val="000000"/>
                <w:sz w:val="22"/>
                <w:szCs w:val="22"/>
              </w:rPr>
            </w:r>
            <w:r>
              <w:rPr>
                <w:color w:val="000000"/>
                <w:sz w:val="22"/>
                <w:szCs w:val="22"/>
              </w:rPr>
            </w:r>
          </w:p>
          <w:p w14:paraId="04717B89" w14:textId="65CD6BE1">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120116" cy="3175000"/>
                      <wp:effectExtent l="0" t="0" r="0" b="0"/>
                      <wp:docPr id="2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9"/>
                              <a:stretch/>
                            </pic:blipFill>
                            <pic:spPr bwMode="auto">
                              <a:xfrm>
                                <a:off x="0" y="0"/>
                                <a:ext cx="412011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324.42pt;height:250.00pt;mso-wrap-distance-left:0.00pt;mso-wrap-distance-top:0.00pt;mso-wrap-distance-right:0.00pt;mso-wrap-distance-bottom:0.00pt;z-index:1;" stroked="false">
                      <v:imagedata r:id="rId3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03DBDEC" w14:textId="109CFBA2">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2C7FAD40">
            <w:pPr>
              <w:pBdr/>
              <w:spacing/>
              <w:ind/>
              <w:jc w:val="center"/>
              <w:rPr>
                <w:b/>
                <w:bCs/>
                <w:i/>
              </w:rPr>
            </w:pPr>
            <w:r>
              <w:rPr>
                <w:b/>
                <w:bCs/>
                <w:i/>
                <w:iCs/>
              </w:rPr>
              <w:t xml:space="preserve">Nguyễn Đăng Hiếu</w:t>
            </w:r>
            <w:r>
              <w:rPr>
                <w:b/>
                <w:bCs/>
                <w:i/>
              </w:rPr>
            </w:r>
            <w:r>
              <w:rPr>
                <w:b/>
                <w:bCs/>
                <w:i/>
              </w:rPr>
            </w:r>
          </w:p>
        </w:tc>
      </w:tr>
    </w:tbl>
    <w:p w14:paraId="1EAD3878" w14:textId="77777777">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Nguyễn Thị Thùy Dương" w:date="2025-12-26T10:25:41Z" w:initials="NTTD">
    <w:p w14:paraId="00000001" w14:textId="00000001">
      <w:pPr>
        <w:spacing w:line="240" w:after="0" w:lineRule="auto" w:before="0"/>
        <w:ind w:firstLine="0" w:left="0" w:right="0"/>
        <w:jc w:val="left"/>
      </w:pPr>
      <w:r>
        <w:rPr>
          <w:rFonts w:eastAsia="Arial" w:ascii="Arial" w:hAnsi="Arial" w:cs="Arial"/>
          <w:sz w:val="22"/>
        </w:rPr>
        <w:t xml:space="preserve">Bổ sung đơn giá xây dựng, đưa tỷ lệ hao mòn, hoàn thiện xuống nước tính toán</w:t>
      </w:r>
    </w:p>
  </w:comment>
  <w:comment w:id="0" w:author="Nguyễn Thị Thùy Dương" w:date="2025-12-26T10:03:25Z" w:initials="NTTD">
    <w:p w14:paraId="00000002" w14:textId="00000002">
      <w:pPr>
        <w:spacing w:line="240" w:after="0" w:lineRule="auto" w:before="0"/>
        <w:ind w:firstLine="0" w:left="0" w:right="0"/>
        <w:jc w:val="left"/>
      </w:pPr>
      <w:r>
        <w:rPr>
          <w:rFonts w:eastAsia="Arial" w:ascii="Arial" w:hAnsi="Arial" w:cs="Arial"/>
          <w:sz w:val="22"/>
        </w:rPr>
        <w:t xml:space="preserve">Thiếu số đằng sau</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1"/>
  <w15:commentEx w15:paraId="0000000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4DA0F84A" w16cex:dateUtc="2025-12-26T03:25:41Z"/>
  <w16cex:commentExtensible w16cex:durableId="0261CE91" w16cex:dateUtc="2025-12-26T03:03:25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4DA0F84A"/>
  <w16cid:commentId w16cid:paraId="00000002" w16cid:durableId="0261CE9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2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171F5C00"/>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60DDE8FD"/>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9">
    <w:nsid w:val="60DDE8FD"/>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3">
    <w:name w:val="Table Grid Light"/>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1"/>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2"/>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3"/>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4"/>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5"/>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w:basedOn w:val="101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w:basedOn w:val="101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1"/>
    <w:basedOn w:val="101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2"/>
    <w:basedOn w:val="101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3"/>
    <w:basedOn w:val="101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4"/>
    <w:basedOn w:val="101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5"/>
    <w:basedOn w:val="101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6"/>
    <w:basedOn w:val="101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Accent 1"/>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2"/>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3"/>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Accent 4"/>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5"/>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6"/>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5">
    <w:name w:val="Grid Table 6 Colorful - Accent 1"/>
    <w:basedOn w:val="101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6">
    <w:name w:val="Grid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7">
    <w:name w:val="Grid Table 6 Colorful - Accent 3"/>
    <w:basedOn w:val="101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8">
    <w:name w:val="Grid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9">
    <w:name w:val="Grid Table 6 Colorful - Accent 5"/>
    <w:basedOn w:val="101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0">
    <w:name w:val="Grid Table 6 Colorful - Accent 6"/>
    <w:basedOn w:val="101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1">
    <w:name w:val="Grid Table 7 Colorful"/>
    <w:basedOn w:val="101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1"/>
    <w:basedOn w:val="101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5"/>
    <w:basedOn w:val="101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6"/>
    <w:basedOn w:val="101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1"/>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2"/>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3"/>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4"/>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5"/>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6"/>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w:basedOn w:val="101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1"/>
    <w:basedOn w:val="101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2"/>
    <w:basedOn w:val="101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3"/>
    <w:basedOn w:val="101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4"/>
    <w:basedOn w:val="101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5"/>
    <w:basedOn w:val="101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6"/>
    <w:basedOn w:val="101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1"/>
    <w:basedOn w:val="101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3"/>
    <w:basedOn w:val="101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5"/>
    <w:basedOn w:val="101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6"/>
    <w:basedOn w:val="101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1"/>
    <w:basedOn w:val="101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2"/>
    <w:basedOn w:val="101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3"/>
    <w:basedOn w:val="101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4"/>
    <w:basedOn w:val="101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5"/>
    <w:basedOn w:val="101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6"/>
    <w:basedOn w:val="101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5 Dark"/>
    <w:basedOn w:val="101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1"/>
    <w:basedOn w:val="101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2"/>
    <w:basedOn w:val="101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3"/>
    <w:basedOn w:val="101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4"/>
    <w:basedOn w:val="101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5"/>
    <w:basedOn w:val="101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6"/>
    <w:basedOn w:val="101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1"/>
    <w:basedOn w:val="101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3"/>
    <w:basedOn w:val="101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5"/>
    <w:basedOn w:val="101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6"/>
    <w:basedOn w:val="101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7 Colorful"/>
    <w:basedOn w:val="101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1">
    <w:name w:val="List Table 7 Colorful - Accent 1"/>
    <w:basedOn w:val="101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2">
    <w:name w:val="List Table 7 Colorful - Accent 2"/>
    <w:basedOn w:val="101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3">
    <w:name w:val="List Table 7 Colorful - Accent 3"/>
    <w:basedOn w:val="101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4">
    <w:name w:val="List Table 7 Colorful - Accent 4"/>
    <w:basedOn w:val="101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5">
    <w:name w:val="List Table 7 Colorful - Accent 5"/>
    <w:basedOn w:val="101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6">
    <w:name w:val="List Table 7 Colorful - Accent 6"/>
    <w:basedOn w:val="101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7">
    <w:name w:val="Lined - Accent"/>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1"/>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2"/>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3"/>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4"/>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5"/>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6"/>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w:basedOn w:val="101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1"/>
    <w:basedOn w:val="101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2"/>
    <w:basedOn w:val="101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3"/>
    <w:basedOn w:val="101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4"/>
    <w:basedOn w:val="101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5"/>
    <w:basedOn w:val="101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6"/>
    <w:basedOn w:val="101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w:basedOn w:val="101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8">
    <w:name w:val="Heading 5"/>
    <w:basedOn w:val="1009"/>
    <w:next w:val="1009"/>
    <w:link w:val="97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9">
    <w:name w:val="Heading 6"/>
    <w:basedOn w:val="1009"/>
    <w:next w:val="1009"/>
    <w:link w:val="97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0">
    <w:name w:val="Heading 7"/>
    <w:basedOn w:val="1009"/>
    <w:next w:val="1009"/>
    <w:link w:val="97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1">
    <w:name w:val="Heading 8"/>
    <w:basedOn w:val="1009"/>
    <w:next w:val="1009"/>
    <w:link w:val="97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2">
    <w:name w:val="Heading 9"/>
    <w:basedOn w:val="1009"/>
    <w:next w:val="1009"/>
    <w:link w:val="97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3">
    <w:name w:val="Heading 5 Char"/>
    <w:basedOn w:val="1014"/>
    <w:link w:val="968"/>
    <w:uiPriority w:val="9"/>
    <w:pPr>
      <w:pBdr/>
      <w:spacing/>
      <w:ind/>
    </w:pPr>
    <w:rPr>
      <w:rFonts w:ascii="Arial" w:hAnsi="Arial" w:eastAsia="Arial" w:cs="Arial"/>
      <w:color w:val="0f4761" w:themeColor="accent1" w:themeShade="BF"/>
    </w:rPr>
  </w:style>
  <w:style w:type="character" w:styleId="974">
    <w:name w:val="Heading 6 Char"/>
    <w:basedOn w:val="1014"/>
    <w:link w:val="969"/>
    <w:uiPriority w:val="9"/>
    <w:pPr>
      <w:pBdr/>
      <w:spacing/>
      <w:ind/>
    </w:pPr>
    <w:rPr>
      <w:rFonts w:ascii="Arial" w:hAnsi="Arial" w:eastAsia="Arial" w:cs="Arial"/>
      <w:i/>
      <w:iCs/>
      <w:color w:val="595959" w:themeColor="text1" w:themeTint="A6"/>
    </w:rPr>
  </w:style>
  <w:style w:type="character" w:styleId="975">
    <w:name w:val="Heading 7 Char"/>
    <w:basedOn w:val="1014"/>
    <w:link w:val="970"/>
    <w:uiPriority w:val="9"/>
    <w:pPr>
      <w:pBdr/>
      <w:spacing/>
      <w:ind/>
    </w:pPr>
    <w:rPr>
      <w:rFonts w:ascii="Arial" w:hAnsi="Arial" w:eastAsia="Arial" w:cs="Arial"/>
      <w:color w:val="595959" w:themeColor="text1" w:themeTint="A6"/>
    </w:rPr>
  </w:style>
  <w:style w:type="character" w:styleId="976">
    <w:name w:val="Heading 8 Char"/>
    <w:basedOn w:val="1014"/>
    <w:link w:val="971"/>
    <w:uiPriority w:val="9"/>
    <w:pPr>
      <w:pBdr/>
      <w:spacing/>
      <w:ind/>
    </w:pPr>
    <w:rPr>
      <w:rFonts w:ascii="Arial" w:hAnsi="Arial" w:eastAsia="Arial" w:cs="Arial"/>
      <w:i/>
      <w:iCs/>
      <w:color w:val="272727" w:themeColor="text1" w:themeTint="D8"/>
    </w:rPr>
  </w:style>
  <w:style w:type="character" w:styleId="977">
    <w:name w:val="Heading 9 Char"/>
    <w:basedOn w:val="1014"/>
    <w:link w:val="972"/>
    <w:uiPriority w:val="9"/>
    <w:pPr>
      <w:pBdr/>
      <w:spacing/>
      <w:ind/>
    </w:pPr>
    <w:rPr>
      <w:rFonts w:ascii="Arial" w:hAnsi="Arial" w:eastAsia="Arial" w:cs="Arial"/>
      <w:i/>
      <w:iCs/>
      <w:color w:val="272727" w:themeColor="text1" w:themeTint="D8"/>
    </w:rPr>
  </w:style>
  <w:style w:type="paragraph" w:styleId="978">
    <w:name w:val="Subtitle"/>
    <w:basedOn w:val="1009"/>
    <w:next w:val="1009"/>
    <w:link w:val="979"/>
    <w:uiPriority w:val="11"/>
    <w:qFormat/>
    <w:pPr>
      <w:numPr>
        <w:ilvl w:val="1"/>
      </w:numPr>
      <w:pBdr/>
      <w:spacing/>
      <w:ind/>
    </w:pPr>
    <w:rPr>
      <w:color w:val="595959" w:themeColor="text1" w:themeTint="A6"/>
      <w:spacing w:val="15"/>
      <w:sz w:val="28"/>
      <w:szCs w:val="28"/>
    </w:rPr>
  </w:style>
  <w:style w:type="character" w:styleId="979">
    <w:name w:val="Subtitle Char"/>
    <w:basedOn w:val="1014"/>
    <w:link w:val="978"/>
    <w:uiPriority w:val="11"/>
    <w:pPr>
      <w:pBdr/>
      <w:spacing/>
      <w:ind/>
    </w:pPr>
    <w:rPr>
      <w:color w:val="595959" w:themeColor="text1" w:themeTint="A6"/>
      <w:spacing w:val="15"/>
      <w:sz w:val="28"/>
      <w:szCs w:val="28"/>
    </w:rPr>
  </w:style>
  <w:style w:type="paragraph" w:styleId="980">
    <w:name w:val="Quote"/>
    <w:basedOn w:val="1009"/>
    <w:next w:val="1009"/>
    <w:link w:val="981"/>
    <w:uiPriority w:val="29"/>
    <w:qFormat/>
    <w:pPr>
      <w:pBdr/>
      <w:spacing w:before="160"/>
      <w:ind/>
      <w:jc w:val="center"/>
    </w:pPr>
    <w:rPr>
      <w:i/>
      <w:iCs/>
      <w:color w:val="404040" w:themeColor="text1" w:themeTint="BF"/>
    </w:rPr>
  </w:style>
  <w:style w:type="character" w:styleId="981">
    <w:name w:val="Quote Char"/>
    <w:basedOn w:val="1014"/>
    <w:link w:val="980"/>
    <w:uiPriority w:val="29"/>
    <w:pPr>
      <w:pBdr/>
      <w:spacing/>
      <w:ind/>
    </w:pPr>
    <w:rPr>
      <w:i/>
      <w:iCs/>
      <w:color w:val="404040" w:themeColor="text1" w:themeTint="BF"/>
    </w:rPr>
  </w:style>
  <w:style w:type="character" w:styleId="982">
    <w:name w:val="Intense Emphasis"/>
    <w:basedOn w:val="1014"/>
    <w:uiPriority w:val="21"/>
    <w:qFormat/>
    <w:pPr>
      <w:pBdr/>
      <w:spacing/>
      <w:ind/>
    </w:pPr>
    <w:rPr>
      <w:i/>
      <w:iCs/>
      <w:color w:val="0f4761" w:themeColor="accent1" w:themeShade="BF"/>
    </w:rPr>
  </w:style>
  <w:style w:type="paragraph" w:styleId="983">
    <w:name w:val="Intense Quote"/>
    <w:basedOn w:val="1009"/>
    <w:next w:val="1009"/>
    <w:link w:val="98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4">
    <w:name w:val="Intense Quote Char"/>
    <w:basedOn w:val="1014"/>
    <w:link w:val="983"/>
    <w:uiPriority w:val="30"/>
    <w:pPr>
      <w:pBdr/>
      <w:spacing/>
      <w:ind/>
    </w:pPr>
    <w:rPr>
      <w:i/>
      <w:iCs/>
      <w:color w:val="0f4761" w:themeColor="accent1" w:themeShade="BF"/>
    </w:rPr>
  </w:style>
  <w:style w:type="character" w:styleId="985">
    <w:name w:val="Intense Reference"/>
    <w:basedOn w:val="1014"/>
    <w:uiPriority w:val="32"/>
    <w:qFormat/>
    <w:pPr>
      <w:pBdr/>
      <w:spacing/>
      <w:ind/>
    </w:pPr>
    <w:rPr>
      <w:b/>
      <w:bCs/>
      <w:smallCaps/>
      <w:color w:val="0f4761" w:themeColor="accent1" w:themeShade="BF"/>
      <w:spacing w:val="5"/>
    </w:rPr>
  </w:style>
  <w:style w:type="paragraph" w:styleId="986">
    <w:name w:val="No Spacing"/>
    <w:basedOn w:val="1009"/>
    <w:uiPriority w:val="1"/>
    <w:qFormat/>
    <w:pPr>
      <w:pBdr/>
      <w:spacing w:after="0" w:line="240" w:lineRule="auto"/>
      <w:ind/>
    </w:pPr>
  </w:style>
  <w:style w:type="character" w:styleId="987">
    <w:name w:val="Subtle Emphasis"/>
    <w:basedOn w:val="1014"/>
    <w:uiPriority w:val="19"/>
    <w:qFormat/>
    <w:pPr>
      <w:pBdr/>
      <w:spacing/>
      <w:ind/>
    </w:pPr>
    <w:rPr>
      <w:i/>
      <w:iCs/>
      <w:color w:val="404040" w:themeColor="text1" w:themeTint="BF"/>
    </w:rPr>
  </w:style>
  <w:style w:type="character" w:styleId="988">
    <w:name w:val="Subtle Reference"/>
    <w:basedOn w:val="1014"/>
    <w:uiPriority w:val="31"/>
    <w:qFormat/>
    <w:pPr>
      <w:pBdr/>
      <w:spacing/>
      <w:ind/>
    </w:pPr>
    <w:rPr>
      <w:smallCaps/>
      <w:color w:val="5a5a5a" w:themeColor="text1" w:themeTint="A5"/>
    </w:rPr>
  </w:style>
  <w:style w:type="character" w:styleId="989">
    <w:name w:val="Book Title"/>
    <w:basedOn w:val="1014"/>
    <w:uiPriority w:val="33"/>
    <w:qFormat/>
    <w:pPr>
      <w:pBdr/>
      <w:spacing/>
      <w:ind/>
    </w:pPr>
    <w:rPr>
      <w:b/>
      <w:bCs/>
      <w:i/>
      <w:iCs/>
      <w:spacing w:val="5"/>
    </w:rPr>
  </w:style>
  <w:style w:type="paragraph" w:styleId="990">
    <w:name w:val="Caption"/>
    <w:basedOn w:val="1009"/>
    <w:next w:val="1009"/>
    <w:uiPriority w:val="35"/>
    <w:unhideWhenUsed/>
    <w:qFormat/>
    <w:pPr>
      <w:pBdr/>
      <w:spacing w:after="200" w:line="240" w:lineRule="auto"/>
      <w:ind/>
    </w:pPr>
    <w:rPr>
      <w:i/>
      <w:iCs/>
      <w:color w:val="0e2841" w:themeColor="text2"/>
      <w:sz w:val="18"/>
      <w:szCs w:val="18"/>
    </w:rPr>
  </w:style>
  <w:style w:type="paragraph" w:styleId="991">
    <w:name w:val="footnote text"/>
    <w:basedOn w:val="1009"/>
    <w:link w:val="992"/>
    <w:uiPriority w:val="99"/>
    <w:semiHidden/>
    <w:unhideWhenUsed/>
    <w:pPr>
      <w:pBdr/>
      <w:spacing w:after="0" w:line="240" w:lineRule="auto"/>
      <w:ind/>
    </w:pPr>
    <w:rPr>
      <w:sz w:val="20"/>
      <w:szCs w:val="20"/>
    </w:rPr>
  </w:style>
  <w:style w:type="character" w:styleId="992">
    <w:name w:val="Footnote Text Char"/>
    <w:basedOn w:val="1014"/>
    <w:link w:val="991"/>
    <w:uiPriority w:val="99"/>
    <w:semiHidden/>
    <w:pPr>
      <w:pBdr/>
      <w:spacing/>
      <w:ind/>
    </w:pPr>
    <w:rPr>
      <w:sz w:val="20"/>
      <w:szCs w:val="20"/>
    </w:rPr>
  </w:style>
  <w:style w:type="character" w:styleId="993">
    <w:name w:val="footnote reference"/>
    <w:basedOn w:val="1014"/>
    <w:uiPriority w:val="99"/>
    <w:semiHidden/>
    <w:unhideWhenUsed/>
    <w:pPr>
      <w:pBdr/>
      <w:spacing/>
      <w:ind/>
    </w:pPr>
    <w:rPr>
      <w:vertAlign w:val="superscript"/>
    </w:rPr>
  </w:style>
  <w:style w:type="paragraph" w:styleId="994">
    <w:name w:val="endnote text"/>
    <w:basedOn w:val="1009"/>
    <w:link w:val="995"/>
    <w:uiPriority w:val="99"/>
    <w:semiHidden/>
    <w:unhideWhenUsed/>
    <w:pPr>
      <w:pBdr/>
      <w:spacing w:after="0" w:line="240" w:lineRule="auto"/>
      <w:ind/>
    </w:pPr>
    <w:rPr>
      <w:sz w:val="20"/>
      <w:szCs w:val="20"/>
    </w:rPr>
  </w:style>
  <w:style w:type="character" w:styleId="995">
    <w:name w:val="Endnote Text Char"/>
    <w:basedOn w:val="1014"/>
    <w:link w:val="994"/>
    <w:uiPriority w:val="99"/>
    <w:semiHidden/>
    <w:pPr>
      <w:pBdr/>
      <w:spacing/>
      <w:ind/>
    </w:pPr>
    <w:rPr>
      <w:sz w:val="20"/>
      <w:szCs w:val="20"/>
    </w:rPr>
  </w:style>
  <w:style w:type="character" w:styleId="996">
    <w:name w:val="endnote reference"/>
    <w:basedOn w:val="1014"/>
    <w:uiPriority w:val="99"/>
    <w:semiHidden/>
    <w:unhideWhenUsed/>
    <w:pPr>
      <w:pBdr/>
      <w:spacing/>
      <w:ind/>
    </w:pPr>
    <w:rPr>
      <w:vertAlign w:val="superscript"/>
    </w:rPr>
  </w:style>
  <w:style w:type="paragraph" w:styleId="997">
    <w:name w:val="toc 1"/>
    <w:basedOn w:val="1009"/>
    <w:next w:val="1009"/>
    <w:uiPriority w:val="39"/>
    <w:unhideWhenUsed/>
    <w:pPr>
      <w:pBdr/>
      <w:spacing w:after="100"/>
      <w:ind/>
    </w:pPr>
  </w:style>
  <w:style w:type="paragraph" w:styleId="998">
    <w:name w:val="toc 2"/>
    <w:basedOn w:val="1009"/>
    <w:next w:val="1009"/>
    <w:uiPriority w:val="39"/>
    <w:unhideWhenUsed/>
    <w:pPr>
      <w:pBdr/>
      <w:spacing w:after="100"/>
      <w:ind w:left="220"/>
    </w:pPr>
  </w:style>
  <w:style w:type="paragraph" w:styleId="999">
    <w:name w:val="toc 3"/>
    <w:basedOn w:val="1009"/>
    <w:next w:val="1009"/>
    <w:uiPriority w:val="39"/>
    <w:unhideWhenUsed/>
    <w:pPr>
      <w:pBdr/>
      <w:spacing w:after="100"/>
      <w:ind w:left="440"/>
    </w:pPr>
  </w:style>
  <w:style w:type="paragraph" w:styleId="1000">
    <w:name w:val="toc 4"/>
    <w:basedOn w:val="1009"/>
    <w:next w:val="1009"/>
    <w:uiPriority w:val="39"/>
    <w:unhideWhenUsed/>
    <w:pPr>
      <w:pBdr/>
      <w:spacing w:after="100"/>
      <w:ind w:left="660"/>
    </w:pPr>
  </w:style>
  <w:style w:type="paragraph" w:styleId="1001">
    <w:name w:val="toc 5"/>
    <w:basedOn w:val="1009"/>
    <w:next w:val="1009"/>
    <w:uiPriority w:val="39"/>
    <w:unhideWhenUsed/>
    <w:pPr>
      <w:pBdr/>
      <w:spacing w:after="100"/>
      <w:ind w:left="880"/>
    </w:pPr>
  </w:style>
  <w:style w:type="paragraph" w:styleId="1002">
    <w:name w:val="toc 6"/>
    <w:basedOn w:val="1009"/>
    <w:next w:val="1009"/>
    <w:uiPriority w:val="39"/>
    <w:unhideWhenUsed/>
    <w:pPr>
      <w:pBdr/>
      <w:spacing w:after="100"/>
      <w:ind w:left="1100"/>
    </w:pPr>
  </w:style>
  <w:style w:type="paragraph" w:styleId="1003">
    <w:name w:val="toc 7"/>
    <w:basedOn w:val="1009"/>
    <w:next w:val="1009"/>
    <w:uiPriority w:val="39"/>
    <w:unhideWhenUsed/>
    <w:pPr>
      <w:pBdr/>
      <w:spacing w:after="100"/>
      <w:ind w:left="1320"/>
    </w:pPr>
  </w:style>
  <w:style w:type="paragraph" w:styleId="1004">
    <w:name w:val="toc 8"/>
    <w:basedOn w:val="1009"/>
    <w:next w:val="1009"/>
    <w:uiPriority w:val="39"/>
    <w:unhideWhenUsed/>
    <w:pPr>
      <w:pBdr/>
      <w:spacing w:after="100"/>
      <w:ind w:left="1540"/>
    </w:pPr>
  </w:style>
  <w:style w:type="paragraph" w:styleId="1005">
    <w:name w:val="toc 9"/>
    <w:basedOn w:val="1009"/>
    <w:next w:val="1009"/>
    <w:uiPriority w:val="39"/>
    <w:unhideWhenUsed/>
    <w:pPr>
      <w:pBdr/>
      <w:spacing w:after="100"/>
      <w:ind w:left="1760"/>
    </w:pPr>
  </w:style>
  <w:style w:type="character" w:styleId="1006">
    <w:name w:val="Placeholder Text"/>
    <w:basedOn w:val="1014"/>
    <w:uiPriority w:val="99"/>
    <w:semiHidden/>
    <w:pPr>
      <w:pBdr/>
      <w:spacing/>
      <w:ind/>
    </w:pPr>
    <w:rPr>
      <w:color w:val="666666"/>
    </w:rPr>
  </w:style>
  <w:style w:type="paragraph" w:styleId="1007">
    <w:name w:val="TOC Heading"/>
    <w:uiPriority w:val="39"/>
    <w:unhideWhenUsed/>
    <w:pPr>
      <w:pBdr/>
      <w:spacing/>
      <w:ind/>
    </w:pPr>
  </w:style>
  <w:style w:type="paragraph" w:styleId="1008">
    <w:name w:val="table of figures"/>
    <w:basedOn w:val="1009"/>
    <w:next w:val="1009"/>
    <w:uiPriority w:val="99"/>
    <w:unhideWhenUsed/>
    <w:pPr>
      <w:pBdr/>
      <w:spacing w:after="0" w:afterAutospacing="0"/>
      <w:ind/>
    </w:pPr>
  </w:style>
  <w:style w:type="paragraph" w:styleId="1009" w:default="1">
    <w:name w:val="Normal"/>
    <w:qFormat/>
    <w:pPr>
      <w:pBdr/>
      <w:spacing w:after="0" w:line="240" w:lineRule="auto"/>
      <w:ind/>
    </w:pPr>
    <w:rPr>
      <w:rFonts w:ascii="Times New Roman" w:hAnsi="Times New Roman" w:eastAsia="Times New Roman" w:cs="Times New Roman"/>
      <w:sz w:val="24"/>
      <w:szCs w:val="24"/>
    </w:rPr>
  </w:style>
  <w:style w:type="paragraph" w:styleId="1010">
    <w:name w:val="Heading 1"/>
    <w:basedOn w:val="1009"/>
    <w:next w:val="1009"/>
    <w:link w:val="1017"/>
    <w:qFormat/>
    <w:pPr>
      <w:keepNext w:val="true"/>
      <w:pBdr/>
      <w:spacing w:after="120" w:before="120"/>
      <w:ind/>
      <w:jc w:val="center"/>
      <w:outlineLvl w:val="0"/>
    </w:pPr>
    <w:rPr>
      <w:b/>
      <w:bCs/>
      <w:sz w:val="27"/>
      <w:szCs w:val="27"/>
    </w:rPr>
  </w:style>
  <w:style w:type="paragraph" w:styleId="1011">
    <w:name w:val="Heading 2"/>
    <w:basedOn w:val="1009"/>
    <w:next w:val="1009"/>
    <w:link w:val="101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2">
    <w:name w:val="Heading 3"/>
    <w:basedOn w:val="1009"/>
    <w:next w:val="1009"/>
    <w:link w:val="1019"/>
    <w:qFormat/>
    <w:pPr>
      <w:keepNext w:val="true"/>
      <w:pBdr/>
      <w:spacing w:before="60"/>
      <w:ind/>
      <w:outlineLvl w:val="2"/>
    </w:pPr>
    <w:rPr>
      <w:sz w:val="28"/>
      <w:szCs w:val="28"/>
    </w:rPr>
  </w:style>
  <w:style w:type="paragraph" w:styleId="1013">
    <w:name w:val="Heading 4"/>
    <w:basedOn w:val="1009"/>
    <w:next w:val="1009"/>
    <w:link w:val="1020"/>
    <w:qFormat/>
    <w:pPr>
      <w:keepNext w:val="true"/>
      <w:pBdr/>
      <w:spacing/>
      <w:ind/>
      <w:jc w:val="center"/>
      <w:outlineLvl w:val="3"/>
    </w:pPr>
    <w:rPr>
      <w:b/>
      <w:bCs/>
    </w:rPr>
  </w:style>
  <w:style w:type="character" w:styleId="1014" w:default="1">
    <w:name w:val="Default Paragraph Font"/>
    <w:uiPriority w:val="1"/>
    <w:semiHidden/>
    <w:unhideWhenUsed/>
    <w:pPr>
      <w:pBdr/>
      <w:spacing/>
      <w:ind/>
    </w:pPr>
  </w:style>
  <w:style w:type="table" w:styleId="101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6" w:default="1">
    <w:name w:val="No List"/>
    <w:uiPriority w:val="99"/>
    <w:semiHidden/>
    <w:unhideWhenUsed/>
    <w:pPr>
      <w:pBdr/>
      <w:spacing/>
      <w:ind/>
    </w:pPr>
  </w:style>
  <w:style w:type="character" w:styleId="1017" w:customStyle="1">
    <w:name w:val="Heading 1 Char"/>
    <w:basedOn w:val="1014"/>
    <w:link w:val="1010"/>
    <w:pPr>
      <w:pBdr/>
      <w:spacing/>
      <w:ind/>
    </w:pPr>
    <w:rPr>
      <w:rFonts w:ascii="Times New Roman" w:hAnsi="Times New Roman" w:eastAsia="Times New Roman" w:cs="Times New Roman"/>
      <w:b/>
      <w:bCs/>
      <w:sz w:val="27"/>
      <w:szCs w:val="27"/>
    </w:rPr>
  </w:style>
  <w:style w:type="character" w:styleId="1018" w:customStyle="1">
    <w:name w:val="Heading 2 Char"/>
    <w:basedOn w:val="1014"/>
    <w:link w:val="1011"/>
    <w:uiPriority w:val="9"/>
    <w:pPr>
      <w:pBdr/>
      <w:spacing/>
      <w:ind/>
    </w:pPr>
    <w:rPr>
      <w:rFonts w:asciiTheme="majorHAnsi" w:hAnsiTheme="majorHAnsi" w:eastAsiaTheme="majorEastAsia" w:cstheme="majorBidi"/>
      <w:color w:val="365f91" w:themeColor="accent1" w:themeShade="BF"/>
      <w:sz w:val="26"/>
      <w:szCs w:val="26"/>
    </w:rPr>
  </w:style>
  <w:style w:type="character" w:styleId="1019" w:customStyle="1">
    <w:name w:val="Heading 3 Char"/>
    <w:basedOn w:val="1014"/>
    <w:link w:val="1012"/>
    <w:pPr>
      <w:pBdr/>
      <w:spacing/>
      <w:ind/>
    </w:pPr>
    <w:rPr>
      <w:rFonts w:ascii="Times New Roman" w:hAnsi="Times New Roman" w:eastAsia="Times New Roman" w:cs="Times New Roman"/>
      <w:sz w:val="28"/>
      <w:szCs w:val="28"/>
    </w:rPr>
  </w:style>
  <w:style w:type="character" w:styleId="1020" w:customStyle="1">
    <w:name w:val="Heading 4 Char"/>
    <w:basedOn w:val="1014"/>
    <w:link w:val="1013"/>
    <w:pPr>
      <w:pBdr/>
      <w:spacing/>
      <w:ind/>
    </w:pPr>
    <w:rPr>
      <w:rFonts w:ascii="Times New Roman" w:hAnsi="Times New Roman" w:eastAsia="Times New Roman" w:cs="Times New Roman"/>
      <w:b/>
      <w:bCs/>
      <w:sz w:val="24"/>
      <w:szCs w:val="24"/>
    </w:rPr>
  </w:style>
  <w:style w:type="character" w:styleId="1021">
    <w:name w:val="Hyperlink"/>
    <w:uiPriority w:val="99"/>
    <w:pPr>
      <w:pBdr/>
      <w:spacing/>
      <w:ind/>
    </w:pPr>
    <w:rPr>
      <w:color w:val="000000"/>
      <w:u w:val="single"/>
    </w:rPr>
  </w:style>
  <w:style w:type="character" w:styleId="1022">
    <w:name w:val="Strong"/>
    <w:uiPriority w:val="22"/>
    <w:qFormat/>
    <w:pPr>
      <w:pBdr/>
      <w:spacing/>
      <w:ind/>
    </w:pPr>
    <w:rPr>
      <w:b/>
      <w:bCs/>
    </w:rPr>
  </w:style>
  <w:style w:type="paragraph" w:styleId="1023">
    <w:name w:val="Balloon Text"/>
    <w:basedOn w:val="1009"/>
    <w:link w:val="1024"/>
    <w:uiPriority w:val="99"/>
    <w:semiHidden/>
    <w:unhideWhenUsed/>
    <w:pPr>
      <w:pBdr/>
      <w:spacing/>
      <w:ind/>
    </w:pPr>
    <w:rPr>
      <w:rFonts w:ascii="Tahoma" w:hAnsi="Tahoma" w:cs="Tahoma"/>
      <w:sz w:val="16"/>
      <w:szCs w:val="16"/>
    </w:rPr>
  </w:style>
  <w:style w:type="character" w:styleId="1024" w:customStyle="1">
    <w:name w:val="Balloon Text Char"/>
    <w:basedOn w:val="1014"/>
    <w:link w:val="1023"/>
    <w:uiPriority w:val="99"/>
    <w:semiHidden/>
    <w:pPr>
      <w:pBdr/>
      <w:spacing/>
      <w:ind/>
    </w:pPr>
    <w:rPr>
      <w:rFonts w:ascii="Tahoma" w:hAnsi="Tahoma" w:eastAsia="Times New Roman" w:cs="Tahoma"/>
      <w:sz w:val="16"/>
      <w:szCs w:val="16"/>
    </w:rPr>
  </w:style>
  <w:style w:type="paragraph" w:styleId="1025">
    <w:name w:val="Header"/>
    <w:basedOn w:val="1009"/>
    <w:link w:val="1026"/>
    <w:unhideWhenUsed/>
    <w:pPr>
      <w:pBdr/>
      <w:tabs>
        <w:tab w:val="center" w:leader="none" w:pos="4680"/>
        <w:tab w:val="right" w:leader="none" w:pos="9360"/>
      </w:tabs>
      <w:spacing/>
      <w:ind/>
    </w:pPr>
  </w:style>
  <w:style w:type="character" w:styleId="1026" w:customStyle="1">
    <w:name w:val="Header Char"/>
    <w:basedOn w:val="1014"/>
    <w:link w:val="1025"/>
    <w:pPr>
      <w:pBdr/>
      <w:spacing/>
      <w:ind/>
    </w:pPr>
    <w:rPr>
      <w:rFonts w:ascii="Times New Roman" w:hAnsi="Times New Roman" w:eastAsia="Times New Roman" w:cs="Times New Roman"/>
      <w:sz w:val="24"/>
      <w:szCs w:val="24"/>
    </w:rPr>
  </w:style>
  <w:style w:type="paragraph" w:styleId="1027">
    <w:name w:val="Footer"/>
    <w:basedOn w:val="1009"/>
    <w:link w:val="1028"/>
    <w:uiPriority w:val="99"/>
    <w:unhideWhenUsed/>
    <w:pPr>
      <w:pBdr/>
      <w:tabs>
        <w:tab w:val="center" w:leader="none" w:pos="4680"/>
        <w:tab w:val="right" w:leader="none" w:pos="9360"/>
      </w:tabs>
      <w:spacing/>
      <w:ind/>
    </w:pPr>
  </w:style>
  <w:style w:type="character" w:styleId="1028" w:customStyle="1">
    <w:name w:val="Footer Char"/>
    <w:basedOn w:val="1014"/>
    <w:link w:val="1027"/>
    <w:uiPriority w:val="99"/>
    <w:pPr>
      <w:pBdr/>
      <w:spacing/>
      <w:ind/>
    </w:pPr>
    <w:rPr>
      <w:rFonts w:ascii="Times New Roman" w:hAnsi="Times New Roman" w:eastAsia="Times New Roman" w:cs="Times New Roman"/>
      <w:sz w:val="24"/>
      <w:szCs w:val="24"/>
    </w:rPr>
  </w:style>
  <w:style w:type="character" w:styleId="1029" w:customStyle="1">
    <w:name w:val="normal-h1"/>
    <w:pPr>
      <w:pBdr/>
      <w:spacing/>
      <w:ind/>
    </w:pPr>
    <w:rPr>
      <w:rFonts w:hint="default" w:ascii=".VnTime" w:hAnsi=".VnTime"/>
      <w:color w:val="0000ff"/>
      <w:sz w:val="24"/>
      <w:szCs w:val="24"/>
    </w:rPr>
  </w:style>
  <w:style w:type="paragraph" w:styleId="1030" w:customStyle="1">
    <w:name w:val="normal-p"/>
    <w:basedOn w:val="1009"/>
    <w:pPr>
      <w:pBdr/>
      <w:spacing/>
      <w:ind/>
      <w:jc w:val="both"/>
    </w:pPr>
    <w:rPr>
      <w:sz w:val="20"/>
      <w:szCs w:val="20"/>
    </w:rPr>
  </w:style>
  <w:style w:type="paragraph" w:styleId="1031">
    <w:name w:val="List Paragraph"/>
    <w:basedOn w:val="1009"/>
    <w:link w:val="1118"/>
    <w:uiPriority w:val="34"/>
    <w:qFormat/>
    <w:pPr>
      <w:pBdr/>
      <w:spacing/>
      <w:ind w:left="720"/>
    </w:pPr>
  </w:style>
  <w:style w:type="paragraph" w:styleId="1032">
    <w:name w:val="Normal (Web)"/>
    <w:basedOn w:val="1009"/>
    <w:uiPriority w:val="99"/>
    <w:pPr>
      <w:pBdr/>
      <w:spacing w:after="100" w:afterAutospacing="1" w:before="100" w:beforeAutospacing="1"/>
      <w:ind/>
    </w:pPr>
  </w:style>
  <w:style w:type="paragraph" w:styleId="1033">
    <w:name w:val="Body Text"/>
    <w:basedOn w:val="1009"/>
    <w:link w:val="1034"/>
    <w:pPr>
      <w:pBdr/>
      <w:spacing w:after="120"/>
      <w:ind/>
      <w:jc w:val="both"/>
    </w:pPr>
  </w:style>
  <w:style w:type="character" w:styleId="1034" w:customStyle="1">
    <w:name w:val="Body Text Char"/>
    <w:basedOn w:val="1014"/>
    <w:link w:val="1033"/>
    <w:pPr>
      <w:pBdr/>
      <w:spacing/>
      <w:ind/>
    </w:pPr>
    <w:rPr>
      <w:rFonts w:ascii="Times New Roman" w:hAnsi="Times New Roman" w:eastAsia="Times New Roman" w:cs="Times New Roman"/>
      <w:sz w:val="24"/>
      <w:szCs w:val="24"/>
    </w:rPr>
  </w:style>
  <w:style w:type="table" w:styleId="1035">
    <w:name w:val="Table Grid"/>
    <w:basedOn w:val="101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7">
    <w:name w:val="annotation reference"/>
    <w:basedOn w:val="1014"/>
    <w:uiPriority w:val="99"/>
    <w:semiHidden/>
    <w:unhideWhenUsed/>
    <w:pPr>
      <w:pBdr/>
      <w:spacing/>
      <w:ind/>
    </w:pPr>
    <w:rPr>
      <w:sz w:val="16"/>
      <w:szCs w:val="16"/>
    </w:rPr>
  </w:style>
  <w:style w:type="paragraph" w:styleId="1038">
    <w:name w:val="annotation text"/>
    <w:basedOn w:val="1009"/>
    <w:link w:val="1039"/>
    <w:uiPriority w:val="99"/>
    <w:unhideWhenUsed/>
    <w:pPr>
      <w:pBdr/>
      <w:spacing/>
      <w:ind/>
    </w:pPr>
    <w:rPr>
      <w:sz w:val="20"/>
      <w:szCs w:val="20"/>
    </w:rPr>
  </w:style>
  <w:style w:type="character" w:styleId="1039" w:customStyle="1">
    <w:name w:val="Comment Text Char"/>
    <w:basedOn w:val="1014"/>
    <w:link w:val="1038"/>
    <w:uiPriority w:val="99"/>
    <w:pPr>
      <w:pBdr/>
      <w:spacing/>
      <w:ind/>
    </w:pPr>
    <w:rPr>
      <w:rFonts w:ascii="Times New Roman" w:hAnsi="Times New Roman" w:eastAsia="Times New Roman" w:cs="Times New Roman"/>
      <w:sz w:val="20"/>
      <w:szCs w:val="20"/>
    </w:rPr>
  </w:style>
  <w:style w:type="paragraph" w:styleId="1040">
    <w:name w:val="annotation subject"/>
    <w:basedOn w:val="1038"/>
    <w:next w:val="1038"/>
    <w:link w:val="1041"/>
    <w:uiPriority w:val="99"/>
    <w:semiHidden/>
    <w:unhideWhenUsed/>
    <w:pPr>
      <w:pBdr/>
      <w:spacing/>
      <w:ind/>
    </w:pPr>
    <w:rPr>
      <w:b/>
      <w:bCs/>
    </w:rPr>
  </w:style>
  <w:style w:type="character" w:styleId="1041" w:customStyle="1">
    <w:name w:val="Comment Subject Char"/>
    <w:basedOn w:val="1039"/>
    <w:link w:val="1040"/>
    <w:uiPriority w:val="99"/>
    <w:semiHidden/>
    <w:pPr>
      <w:pBdr/>
      <w:spacing/>
      <w:ind/>
    </w:pPr>
    <w:rPr>
      <w:rFonts w:ascii="Times New Roman" w:hAnsi="Times New Roman" w:eastAsia="Times New Roman" w:cs="Times New Roman"/>
      <w:b/>
      <w:bCs/>
      <w:sz w:val="20"/>
      <w:szCs w:val="20"/>
    </w:rPr>
  </w:style>
  <w:style w:type="paragraph" w:styleId="1042" w:customStyle="1">
    <w:name w:val="font5"/>
    <w:basedOn w:val="1009"/>
    <w:pPr>
      <w:pBdr/>
      <w:spacing w:after="100" w:afterAutospacing="1" w:before="100" w:beforeAutospacing="1"/>
      <w:ind/>
    </w:pPr>
    <w:rPr>
      <w:rFonts w:ascii="Tahoma" w:hAnsi="Tahoma" w:cs="Tahoma"/>
      <w:color w:val="000000"/>
      <w:sz w:val="18"/>
      <w:szCs w:val="18"/>
    </w:rPr>
  </w:style>
  <w:style w:type="paragraph" w:styleId="1043" w:customStyle="1">
    <w:name w:val="font6"/>
    <w:basedOn w:val="1009"/>
    <w:pPr>
      <w:pBdr/>
      <w:spacing w:after="100" w:afterAutospacing="1" w:before="100" w:beforeAutospacing="1"/>
      <w:ind/>
    </w:pPr>
    <w:rPr>
      <w:rFonts w:ascii="Tahoma" w:hAnsi="Tahoma" w:cs="Tahoma"/>
      <w:b/>
      <w:bCs/>
      <w:color w:val="000000"/>
      <w:sz w:val="18"/>
      <w:szCs w:val="18"/>
    </w:rPr>
  </w:style>
  <w:style w:type="paragraph" w:styleId="1044" w:customStyle="1">
    <w:name w:val="xl23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5" w:customStyle="1">
    <w:name w:val="xl234"/>
    <w:basedOn w:val="1009"/>
    <w:pPr>
      <w:pBdr/>
      <w:spacing w:after="100" w:afterAutospacing="1" w:before="100" w:beforeAutospacing="1"/>
      <w:ind/>
      <w:jc w:val="center"/>
    </w:pPr>
  </w:style>
  <w:style w:type="paragraph" w:styleId="1046" w:customStyle="1">
    <w:name w:val="xl235"/>
    <w:basedOn w:val="1009"/>
    <w:pPr>
      <w:pBdr/>
      <w:spacing w:after="100" w:afterAutospacing="1" w:before="100" w:beforeAutospacing="1"/>
      <w:ind/>
      <w:jc w:val="center"/>
    </w:pPr>
    <w:rPr>
      <w:b/>
      <w:bCs/>
    </w:rPr>
  </w:style>
  <w:style w:type="paragraph" w:styleId="1047" w:customStyle="1">
    <w:name w:val="xl236"/>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8" w:customStyle="1">
    <w:name w:val="xl23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38"/>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0" w:customStyle="1">
    <w:name w:val="xl23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1" w:customStyle="1">
    <w:name w:val="xl240"/>
    <w:basedOn w:val="1009"/>
    <w:pPr>
      <w:pBdr/>
      <w:spacing w:after="100" w:afterAutospacing="1" w:before="100" w:beforeAutospacing="1"/>
      <w:ind/>
    </w:pPr>
  </w:style>
  <w:style w:type="paragraph" w:styleId="1052" w:customStyle="1">
    <w:name w:val="xl241"/>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42"/>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4" w:customStyle="1">
    <w:name w:val="xl243"/>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5" w:customStyle="1">
    <w:name w:val="xl244"/>
    <w:basedOn w:val="1009"/>
    <w:pPr>
      <w:pBdr/>
      <w:spacing w:after="100" w:afterAutospacing="1" w:before="100" w:beforeAutospacing="1"/>
      <w:ind/>
    </w:pPr>
    <w:rPr>
      <w:b/>
      <w:bCs/>
    </w:rPr>
  </w:style>
  <w:style w:type="paragraph" w:styleId="1056" w:customStyle="1">
    <w:name w:val="xl245"/>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4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8" w:customStyle="1">
    <w:name w:val="xl247"/>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9" w:customStyle="1">
    <w:name w:val="xl24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0" w:customStyle="1">
    <w:name w:val="xl24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1" w:customStyle="1">
    <w:name w:val="xl25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2" w:customStyle="1">
    <w:name w:val="xl25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5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3"/>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4"/>
    <w:basedOn w:val="100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55"/>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7" w:customStyle="1">
    <w:name w:val="xl25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5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8"/>
    <w:basedOn w:val="100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1" w:customStyle="1">
    <w:name w:val="xl260"/>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2" w:customStyle="1">
    <w:name w:val="xl261"/>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3" w:customStyle="1">
    <w:name w:val="xl262"/>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3"/>
    <w:basedOn w:val="1009"/>
    <w:pPr>
      <w:pBdr/>
      <w:shd w:val="clear" w:color="000000" w:fill="ffffff"/>
      <w:spacing w:after="100" w:afterAutospacing="1" w:before="100" w:beforeAutospacing="1"/>
      <w:ind/>
    </w:pPr>
  </w:style>
  <w:style w:type="paragraph" w:styleId="1075" w:customStyle="1">
    <w:name w:val="xl264"/>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65"/>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7" w:customStyle="1">
    <w:name w:val="xl26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8" w:customStyle="1">
    <w:name w:val="xl26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68"/>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9"/>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1" w:customStyle="1">
    <w:name w:val="xl27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1"/>
    <w:basedOn w:val="100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3" w:customStyle="1">
    <w:name w:val="xl27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73"/>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5" w:customStyle="1">
    <w:name w:val="xl274"/>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5"/>
    <w:basedOn w:val="1009"/>
    <w:pPr>
      <w:pBdr/>
      <w:spacing w:after="100" w:afterAutospacing="1" w:before="100" w:beforeAutospacing="1"/>
      <w:ind/>
    </w:pPr>
  </w:style>
  <w:style w:type="paragraph" w:styleId="1087" w:customStyle="1">
    <w:name w:val="xl27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8" w:customStyle="1">
    <w:name w:val="xl277"/>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9" w:customStyle="1">
    <w:name w:val="xl27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0" w:customStyle="1">
    <w:name w:val="xl27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8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8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8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4"/>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5"/>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7" w:customStyle="1">
    <w:name w:val="xl28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87"/>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8"/>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89"/>
    <w:basedOn w:val="1009"/>
    <w:pPr>
      <w:pBdr>
        <w:left w:val="single" w:color="000000" w:sz="4" w:space="0"/>
        <w:right w:val="single" w:color="000000" w:sz="4" w:space="0"/>
      </w:pBdr>
      <w:spacing w:after="100" w:afterAutospacing="1" w:before="100" w:beforeAutospacing="1"/>
      <w:ind/>
    </w:pPr>
    <w:rPr>
      <w:b/>
      <w:bCs/>
    </w:rPr>
  </w:style>
  <w:style w:type="paragraph" w:styleId="1101" w:customStyle="1">
    <w:name w:val="xl29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2" w:customStyle="1">
    <w:name w:val="xl291"/>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3" w:customStyle="1">
    <w:name w:val="xl292"/>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93"/>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94"/>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name w:val="Title"/>
    <w:basedOn w:val="1009"/>
    <w:link w:val="1107"/>
    <w:qFormat/>
    <w:pPr>
      <w:pBdr/>
      <w:spacing/>
      <w:ind/>
      <w:jc w:val="center"/>
    </w:pPr>
    <w:rPr>
      <w:b/>
      <w:bCs/>
      <w:sz w:val="32"/>
      <w:szCs w:val="26"/>
    </w:rPr>
  </w:style>
  <w:style w:type="character" w:styleId="1107" w:customStyle="1">
    <w:name w:val="Title Char"/>
    <w:basedOn w:val="1014"/>
    <w:link w:val="1106"/>
    <w:pPr>
      <w:pBdr/>
      <w:spacing/>
      <w:ind/>
    </w:pPr>
    <w:rPr>
      <w:rFonts w:ascii="Times New Roman" w:hAnsi="Times New Roman" w:eastAsia="Times New Roman" w:cs="Times New Roman"/>
      <w:b/>
      <w:bCs/>
      <w:sz w:val="32"/>
      <w:szCs w:val="26"/>
    </w:rPr>
  </w:style>
  <w:style w:type="character" w:styleId="1108" w:customStyle="1">
    <w:name w:val="Unresolved Mention1"/>
    <w:basedOn w:val="1014"/>
    <w:uiPriority w:val="99"/>
    <w:semiHidden/>
    <w:unhideWhenUsed/>
    <w:pPr>
      <w:pBdr/>
      <w:spacing/>
      <w:ind/>
    </w:pPr>
    <w:rPr>
      <w:color w:val="605e5c"/>
      <w:shd w:val="clear" w:color="auto" w:fill="e1dfdd"/>
    </w:rPr>
  </w:style>
  <w:style w:type="character" w:styleId="1109" w:customStyle="1">
    <w:name w:val="Body text (3)_"/>
    <w:link w:val="1110"/>
    <w:pPr>
      <w:pBdr/>
      <w:spacing/>
      <w:ind/>
    </w:pPr>
    <w:rPr>
      <w:rFonts w:ascii="Times New Roman" w:hAnsi="Times New Roman" w:cs="Times New Roman"/>
      <w:i/>
      <w:iCs/>
      <w:spacing w:val="4"/>
      <w:shd w:val="clear" w:color="auto" w:fill="ffffff"/>
    </w:rPr>
  </w:style>
  <w:style w:type="paragraph" w:styleId="1110" w:customStyle="1">
    <w:name w:val="Body text (3)1"/>
    <w:basedOn w:val="1009"/>
    <w:link w:val="110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1" w:customStyle="1">
    <w:name w:val="t-j"/>
    <w:basedOn w:val="1009"/>
    <w:pPr>
      <w:pBdr/>
      <w:spacing w:after="100" w:afterAutospacing="1" w:before="100" w:beforeAutospacing="1"/>
      <w:ind/>
    </w:pPr>
  </w:style>
  <w:style w:type="character" w:styleId="1112" w:customStyle="1">
    <w:name w:val="Unresolved Mention2"/>
    <w:basedOn w:val="1014"/>
    <w:uiPriority w:val="99"/>
    <w:semiHidden/>
    <w:unhideWhenUsed/>
    <w:pPr>
      <w:pBdr/>
      <w:spacing/>
      <w:ind/>
    </w:pPr>
    <w:rPr>
      <w:color w:val="605e5c"/>
      <w:shd w:val="clear" w:color="auto" w:fill="e1dfdd"/>
    </w:rPr>
  </w:style>
  <w:style w:type="character" w:styleId="1113">
    <w:name w:val="FollowedHyperlink"/>
    <w:basedOn w:val="1014"/>
    <w:uiPriority w:val="99"/>
    <w:semiHidden/>
    <w:unhideWhenUsed/>
    <w:pPr>
      <w:pBdr/>
      <w:spacing/>
      <w:ind/>
    </w:pPr>
    <w:rPr>
      <w:color w:val="800080" w:themeColor="followedHyperlink"/>
      <w:u w:val="single"/>
    </w:rPr>
  </w:style>
  <w:style w:type="character" w:styleId="1114" w:customStyle="1">
    <w:name w:val="text"/>
    <w:basedOn w:val="1014"/>
    <w:pPr>
      <w:pBdr/>
      <w:spacing/>
      <w:ind/>
    </w:pPr>
  </w:style>
  <w:style w:type="character" w:styleId="1115" w:customStyle="1">
    <w:name w:val="card-send-time__sendtime"/>
    <w:basedOn w:val="1014"/>
    <w:pPr>
      <w:pBdr/>
      <w:spacing/>
      <w:ind/>
    </w:pPr>
  </w:style>
  <w:style w:type="character" w:styleId="1116" w:customStyle="1">
    <w:name w:val="Đề cập Chưa giải quyết1"/>
    <w:basedOn w:val="1014"/>
    <w:uiPriority w:val="99"/>
    <w:semiHidden/>
    <w:unhideWhenUsed/>
    <w:pPr>
      <w:pBdr/>
      <w:spacing/>
      <w:ind/>
    </w:pPr>
    <w:rPr>
      <w:color w:val="605e5c"/>
      <w:shd w:val="clear" w:color="auto" w:fill="e1dfdd"/>
    </w:rPr>
  </w:style>
  <w:style w:type="paragraph" w:styleId="1117" w:customStyle="1">
    <w:name w:val="nqtitle"/>
    <w:basedOn w:val="1009"/>
    <w:pPr>
      <w:pBdr/>
      <w:spacing w:after="100" w:afterAutospacing="1" w:before="100" w:beforeAutospacing="1"/>
      <w:ind/>
    </w:pPr>
    <w:rPr>
      <w:lang w:val="vi-VN" w:eastAsia="vi-VN"/>
    </w:rPr>
  </w:style>
  <w:style w:type="character" w:styleId="1118" w:customStyle="1">
    <w:name w:val="List Paragraph Char"/>
    <w:link w:val="1031"/>
    <w:uiPriority w:val="34"/>
    <w:qFormat/>
    <w:pPr>
      <w:pBdr/>
      <w:spacing/>
      <w:ind/>
    </w:pPr>
    <w:rPr>
      <w:rFonts w:ascii="Times New Roman" w:hAnsi="Times New Roman" w:eastAsia="Times New Roman" w:cs="Times New Roman"/>
      <w:sz w:val="24"/>
      <w:szCs w:val="24"/>
    </w:rPr>
  </w:style>
  <w:style w:type="character" w:styleId="1119" w:customStyle="1">
    <w:name w:val="Đề cập Chưa giải quyết2"/>
    <w:basedOn w:val="1014"/>
    <w:uiPriority w:val="99"/>
    <w:semiHidden/>
    <w:unhideWhenUsed/>
    <w:pPr>
      <w:pBdr/>
      <w:spacing/>
      <w:ind/>
    </w:pPr>
    <w:rPr>
      <w:color w:val="605e5c"/>
      <w:shd w:val="clear" w:color="auto" w:fill="e1dfdd"/>
    </w:rPr>
  </w:style>
  <w:style w:type="character" w:styleId="1120" w:customStyle="1">
    <w:name w:val="Unresolved Mention3"/>
    <w:basedOn w:val="1014"/>
    <w:uiPriority w:val="99"/>
    <w:semiHidden/>
    <w:unhideWhenUsed/>
    <w:pPr>
      <w:pBdr/>
      <w:spacing/>
      <w:ind/>
    </w:pPr>
    <w:rPr>
      <w:color w:val="605e5c"/>
      <w:shd w:val="clear" w:color="auto" w:fill="e1dfdd"/>
    </w:rPr>
  </w:style>
  <w:style w:type="character" w:styleId="1121" w:customStyle="1">
    <w:name w:val="copy"/>
    <w:basedOn w:val="1014"/>
    <w:pPr>
      <w:pBdr/>
      <w:spacing/>
      <w:ind/>
    </w:pPr>
  </w:style>
  <w:style w:type="paragraph" w:styleId="1122" w:customStyle="1">
    <w:name w:val="align-justify"/>
    <w:basedOn w:val="1009"/>
    <w:pPr>
      <w:pBdr/>
      <w:spacing w:after="100" w:afterAutospacing="1" w:before="100" w:beforeAutospacing="1"/>
      <w:ind/>
    </w:pPr>
  </w:style>
  <w:style w:type="character" w:styleId="1123" w:customStyle="1">
    <w:name w:val="btn"/>
    <w:basedOn w:val="1014"/>
    <w:pPr>
      <w:pBdr/>
      <w:spacing/>
      <w:ind/>
    </w:pPr>
  </w:style>
  <w:style w:type="character" w:styleId="1124" w:customStyle="1">
    <w:name w:val="hide_mobile"/>
    <w:basedOn w:val="1014"/>
    <w:pPr>
      <w:pBdr/>
      <w:spacing/>
      <w:ind/>
    </w:pPr>
  </w:style>
  <w:style w:type="character" w:styleId="1125">
    <w:name w:val="Emphasis"/>
    <w:basedOn w:val="1014"/>
    <w:uiPriority w:val="20"/>
    <w:qFormat/>
    <w:pPr>
      <w:pBdr/>
      <w:spacing/>
      <w:ind/>
    </w:pPr>
    <w:rPr>
      <w:i/>
      <w:iCs/>
    </w:rPr>
  </w:style>
  <w:style w:type="character" w:styleId="1126" w:customStyle="1">
    <w:name w:val="t1"/>
    <w:basedOn w:val="1014"/>
    <w:pPr>
      <w:pBdr/>
      <w:spacing/>
      <w:ind/>
    </w:pPr>
  </w:style>
  <w:style w:type="character" w:styleId="1127" w:customStyle="1">
    <w:name w:val="Unresolved Mention4"/>
    <w:basedOn w:val="1014"/>
    <w:uiPriority w:val="99"/>
    <w:semiHidden/>
    <w:unhideWhenUsed/>
    <w:pPr>
      <w:pBdr/>
      <w:spacing/>
      <w:ind/>
    </w:pPr>
    <w:rPr>
      <w:color w:val="605e5c"/>
      <w:shd w:val="clear" w:color="auto" w:fill="e1dfdd"/>
    </w:rPr>
  </w:style>
  <w:style w:type="character" w:styleId="1128">
    <w:name w:val="Unresolved Mention"/>
    <w:basedOn w:val="101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image" Target="media/image3.png"/><Relationship Id="rId16" Type="http://schemas.openxmlformats.org/officeDocument/2006/relationships/image" Target="media/image4.png"/><Relationship Id="rId17" Type="http://schemas.openxmlformats.org/officeDocument/2006/relationships/image" Target="media/image5.jpg"/><Relationship Id="rId18" Type="http://schemas.openxmlformats.org/officeDocument/2006/relationships/image" Target="media/image6.jpg"/><Relationship Id="rId19" Type="http://schemas.openxmlformats.org/officeDocument/2006/relationships/image" Target="media/image7.jpg"/><Relationship Id="rId20" Type="http://schemas.openxmlformats.org/officeDocument/2006/relationships/image" Target="media/image8.jpg"/><Relationship Id="rId21" Type="http://schemas.openxmlformats.org/officeDocument/2006/relationships/image" Target="media/image9.jpg"/><Relationship Id="rId22" Type="http://schemas.openxmlformats.org/officeDocument/2006/relationships/image" Target="media/image10.jpg"/><Relationship Id="rId23" Type="http://schemas.openxmlformats.org/officeDocument/2006/relationships/image" Target="media/image11.jpg"/><Relationship Id="rId24" Type="http://schemas.openxmlformats.org/officeDocument/2006/relationships/image" Target="media/image12.jpg"/><Relationship Id="rId25" Type="http://schemas.openxmlformats.org/officeDocument/2006/relationships/image" Target="media/image13.jpg"/><Relationship Id="rId26" Type="http://schemas.openxmlformats.org/officeDocument/2006/relationships/image" Target="media/image14.jpg"/><Relationship Id="rId27" Type="http://schemas.openxmlformats.org/officeDocument/2006/relationships/image" Target="media/image15.jpg"/><Relationship Id="rId28" Type="http://schemas.openxmlformats.org/officeDocument/2006/relationships/image" Target="media/image16.jpg"/><Relationship Id="rId29" Type="http://schemas.openxmlformats.org/officeDocument/2006/relationships/image" Target="media/image17.jpg"/><Relationship Id="rId30" Type="http://schemas.openxmlformats.org/officeDocument/2006/relationships/image" Target="media/image18.jpg"/><Relationship Id="rId31" Type="http://schemas.openxmlformats.org/officeDocument/2006/relationships/image" Target="media/image19.png"/><Relationship Id="rId32" Type="http://schemas.openxmlformats.org/officeDocument/2006/relationships/image" Target="media/image20.png"/><Relationship Id="rId33" Type="http://schemas.openxmlformats.org/officeDocument/2006/relationships/image" Target="media/image21.png"/><Relationship Id="rId34" Type="http://schemas.openxmlformats.org/officeDocument/2006/relationships/image" Target="media/image22.png"/><Relationship Id="rId35" Type="http://schemas.openxmlformats.org/officeDocument/2006/relationships/image" Target="media/image23.png"/><Relationship Id="rId36" Type="http://schemas.openxmlformats.org/officeDocument/2006/relationships/image" Target="media/image24.png"/><Relationship Id="rId37" Type="http://schemas.openxmlformats.org/officeDocument/2006/relationships/image" Target="media/image25.png"/><Relationship Id="rId38" Type="http://schemas.openxmlformats.org/officeDocument/2006/relationships/image" Target="media/image26.png"/><Relationship Id="rId39" Type="http://schemas.openxmlformats.org/officeDocument/2006/relationships/image" Target="media/image27.png"/><Relationship Id="rId40" Type="http://schemas.openxmlformats.org/officeDocument/2006/relationships/comments" Target="comments.xml" /><Relationship Id="rId41" Type="http://schemas.microsoft.com/office/2011/relationships/commentsExtended" Target="commentsExtended.xml" /><Relationship Id="rId42" Type="http://schemas.microsoft.com/office/2018/08/relationships/commentsExtensible" Target="commentsExtensible.xml" /><Relationship Id="rId43" Type="http://schemas.microsoft.com/office/2016/09/relationships/commentsIds" Target="commentsIds.xml" /><Relationship Id="rId44"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Đăng Hiếu</cp:lastModifiedBy>
  <cp:revision>274</cp:revision>
  <dcterms:created xsi:type="dcterms:W3CDTF">2025-09-15T09:58:00Z</dcterms:created>
  <dcterms:modified xsi:type="dcterms:W3CDTF">2025-12-26T04:14:22Z</dcterms:modified>
</cp:coreProperties>
</file>