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7350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350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275/2025/1870/VFI-CT.51.A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BÙI QUANG TOÀN</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i/>
                                <w:iCs/>
                                <w:highlight w:val="none"/>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color w:val="000000"/>
                                <w:sz w:val="24"/>
                              </w:rPr>
                              <w:t xml:space="preserve"> với đất số: CX 530023, số vào sổ cấp GCN: </w:t>
                            </w:r>
                            <w:commentRangeStart w:id="0"/>
                            <w:r>
                              <w:rPr>
                                <w:rFonts w:ascii="Times New Roman" w:hAnsi="Times New Roman" w:eastAsia="Times New Roman" w:cs="Times New Roman"/>
                                <w:color w:val="000000"/>
                                <w:sz w:val="24"/>
                              </w:rPr>
                              <w:t xml:space="preserve">CS-HĐO 32144</w:t>
                            </w:r>
                            <w:commentRangeEnd w:id="0"/>
                            <w:r>
                              <w:commentReference w:id="0"/>
                            </w:r>
                            <w:r>
                              <w:rPr>
                                <w:rFonts w:ascii="Times New Roman" w:hAnsi="Times New Roman" w:eastAsia="Times New Roman" w:cs="Times New Roman"/>
                                <w:color w:val="000000"/>
                                <w:sz w:val="24"/>
                              </w:rPr>
                              <w:t xml:space="preserve"> 32144 do Sở Tài nguyên và Môi trường Thành phố Hà Nội cấp  ngày </w:t>
                            </w:r>
                            <w:r>
                              <w:rPr>
                                <w:rFonts w:ascii="Times New Roman" w:hAnsi="Times New Roman" w:eastAsia="Times New Roman" w:cs="Times New Roman"/>
                                <w:color w:val="000000"/>
                                <w:sz w:val="24"/>
                                <w:highlight w:val="none"/>
                              </w:rPr>
                              <w:t xml:space="preserve">29</w:t>
                            </w:r>
                            <w:r>
                              <w:rPr>
                                <w:rFonts w:ascii="Times New Roman" w:hAnsi="Times New Roman" w:eastAsia="Times New Roman" w:cs="Times New Roman"/>
                                <w:color w:val="000000"/>
                                <w:sz w:val="24"/>
                                <w:highlight w:val="white"/>
                              </w:rPr>
                              <w:t xml:space="preserve">/07/202</w:t>
                            </w:r>
                            <w:r>
                              <w:rPr>
                                <w:rFonts w:ascii="Times New Roman" w:hAnsi="Times New Roman" w:eastAsia="Times New Roman" w:cs="Times New Roman"/>
                                <w:color w:val="000000"/>
                                <w:sz w:val="24"/>
                                <w:highlight w:val="none"/>
                              </w:rPr>
                              <w:t xml:space="preserve">0</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c00000"/>
                                <w:sz w:val="24"/>
                              </w:rPr>
                              <w:t xml:space="preserve">Chủ sử dụng đất là</w:t>
                            </w:r>
                            <w:r>
                              <w:rPr>
                                <w:rFonts w:ascii="Times New Roman" w:hAnsi="Times New Roman" w:eastAsia="Times New Roman" w:cs="Times New Roman"/>
                                <w:color w:val="000000"/>
                                <w:sz w:val="24"/>
                              </w:rPr>
                              <w:t xml:space="preserve"> ông Bùi Quang Toàn</w:t>
                            </w:r>
                            <w:r>
                              <w:rPr>
                                <w:rFonts w:ascii="Times New Roman" w:hAnsi="Times New Roman" w:eastAsia="Times New Roman" w:cs="Times New Roman"/>
                                <w:i/>
                                <w:color w:val="000000"/>
                                <w:sz w:val="24"/>
                              </w:rPr>
                              <w:t xml:space="preserve">.</w:t>
                            </w:r>
                            <w:r>
                              <w:rPr>
                                <w:i/>
                                <w:iCs/>
                                <w:highlight w:val="none"/>
                              </w:rPr>
                            </w:r>
                            <w:r>
                              <w:rPr>
                                <w:i/>
                                <w:iCs/>
                                <w:highlight w:val="none"/>
                              </w:rPr>
                            </w:r>
                          </w:p>
                          <w:p w14:paraId="50C3B93A">
                            <w:pPr>
                              <w:pBdr/>
                              <w:spacing w:after="120" w:before="120" w:line="360" w:lineRule="auto"/>
                              <w:ind/>
                              <w:jc w:val="both"/>
                              <w:rPr>
                                <w:bCs/>
                                <w:i/>
                              </w:rPr>
                            </w:pPr>
                            <w:r>
                              <w:rPr>
                                <w:bCs/>
                                <w:i/>
                                <w:iCs/>
                                <w:highlight w:val="none"/>
                              </w:rPr>
                            </w:r>
                            <w:r>
                              <w:rPr>
                                <w:bCs/>
                                <w:i/>
                              </w:rPr>
                            </w:r>
                            <w:r>
                              <w:rPr>
                                <w:bCs/>
                                <w:i/>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4.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275/2025/1870/VFI-CT.51.A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BÙI QUANG TOÀN</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i/>
                          <w:iCs/>
                          <w:highlight w:val="none"/>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color w:val="000000"/>
                          <w:sz w:val="24"/>
                        </w:rPr>
                        <w:t xml:space="preserve"> với đất số: CX 530023, số vào sổ cấp GCN: </w:t>
                      </w:r>
                      <w:commentRangeStart w:id="0"/>
                      <w:r>
                        <w:rPr>
                          <w:rFonts w:ascii="Times New Roman" w:hAnsi="Times New Roman" w:eastAsia="Times New Roman" w:cs="Times New Roman"/>
                          <w:color w:val="000000"/>
                          <w:sz w:val="24"/>
                        </w:rPr>
                        <w:t xml:space="preserve">CS-HĐO 32144</w:t>
                      </w:r>
                      <w:commentRangeEnd w:id="0"/>
                      <w:r>
                        <w:commentReference w:id="0"/>
                      </w:r>
                      <w:r>
                        <w:rPr>
                          <w:rFonts w:ascii="Times New Roman" w:hAnsi="Times New Roman" w:eastAsia="Times New Roman" w:cs="Times New Roman"/>
                          <w:color w:val="000000"/>
                          <w:sz w:val="24"/>
                        </w:rPr>
                        <w:t xml:space="preserve"> 32144 do Sở Tài nguyên và Môi trường Thành phố Hà Nội cấp  ngày </w:t>
                      </w:r>
                      <w:r>
                        <w:rPr>
                          <w:rFonts w:ascii="Times New Roman" w:hAnsi="Times New Roman" w:eastAsia="Times New Roman" w:cs="Times New Roman"/>
                          <w:color w:val="000000"/>
                          <w:sz w:val="24"/>
                          <w:highlight w:val="none"/>
                        </w:rPr>
                        <w:t xml:space="preserve">29</w:t>
                      </w:r>
                      <w:r>
                        <w:rPr>
                          <w:rFonts w:ascii="Times New Roman" w:hAnsi="Times New Roman" w:eastAsia="Times New Roman" w:cs="Times New Roman"/>
                          <w:color w:val="000000"/>
                          <w:sz w:val="24"/>
                          <w:highlight w:val="white"/>
                        </w:rPr>
                        <w:t xml:space="preserve">/07/202</w:t>
                      </w:r>
                      <w:r>
                        <w:rPr>
                          <w:rFonts w:ascii="Times New Roman" w:hAnsi="Times New Roman" w:eastAsia="Times New Roman" w:cs="Times New Roman"/>
                          <w:color w:val="000000"/>
                          <w:sz w:val="24"/>
                          <w:highlight w:val="none"/>
                        </w:rPr>
                        <w:t xml:space="preserve">0</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c00000"/>
                          <w:sz w:val="24"/>
                        </w:rPr>
                        <w:t xml:space="preserve">Chủ sử dụng đất là</w:t>
                      </w:r>
                      <w:r>
                        <w:rPr>
                          <w:rFonts w:ascii="Times New Roman" w:hAnsi="Times New Roman" w:eastAsia="Times New Roman" w:cs="Times New Roman"/>
                          <w:color w:val="000000"/>
                          <w:sz w:val="24"/>
                        </w:rPr>
                        <w:t xml:space="preserve"> ông Bùi Quang Toàn</w:t>
                      </w:r>
                      <w:r>
                        <w:rPr>
                          <w:rFonts w:ascii="Times New Roman" w:hAnsi="Times New Roman" w:eastAsia="Times New Roman" w:cs="Times New Roman"/>
                          <w:i/>
                          <w:color w:val="000000"/>
                          <w:sz w:val="24"/>
                        </w:rPr>
                        <w:t xml:space="preserve">.</w:t>
                      </w:r>
                      <w:r>
                        <w:rPr>
                          <w:i/>
                          <w:iCs/>
                          <w:highlight w:val="none"/>
                        </w:rPr>
                      </w:r>
                      <w:r>
                        <w:rPr>
                          <w:i/>
                          <w:iCs/>
                          <w:highlight w:val="none"/>
                        </w:rPr>
                      </w:r>
                    </w:p>
                    <w:p w14:paraId="50C3B93A">
                      <w:pPr>
                        <w:pBdr/>
                        <w:spacing w:after="120" w:before="120" w:line="360" w:lineRule="auto"/>
                        <w:ind/>
                        <w:jc w:val="both"/>
                        <w:rPr>
                          <w:bCs/>
                          <w:i/>
                        </w:rPr>
                      </w:pPr>
                      <w:r>
                        <w:rPr>
                          <w:bCs/>
                          <w:i/>
                          <w:iCs/>
                          <w:highlight w:val="none"/>
                        </w:rPr>
                      </w:r>
                      <w:r>
                        <w:rPr>
                          <w:bCs/>
                          <w:i/>
                        </w:rPr>
                      </w:r>
                      <w:r>
                        <w:rPr>
                          <w:bCs/>
                          <w:i/>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0"/>
              <w:pBdr/>
              <w:spacing w:after="60" w:before="200"/>
              <w:ind/>
              <w:rPr>
                <w:rStyle w:val="1029"/>
                <w:rFonts w:ascii="Times New Roman" w:hAnsi="Times New Roman"/>
                <w:color w:val="auto"/>
                <w:lang w:val="pt-BR"/>
              </w:rPr>
            </w:pPr>
            <w:r>
              <w:rPr>
                <w:rFonts w:ascii="Times New Roman" w:hAnsi="Times New Roman"/>
                <w:color w:val="auto"/>
                <w:lang w:val="pt-BR"/>
              </w:rPr>
            </w:r>
            <w:r>
              <w:rPr>
                <w:rStyle w:val="1029"/>
                <w:rFonts w:ascii="Times New Roman" w:hAnsi="Times New Roman"/>
                <w:color w:val="auto"/>
                <w:lang w:val="pt-BR"/>
              </w:rPr>
            </w:r>
            <w:r>
              <w:rPr>
                <w:rStyle w:val="1029"/>
                <w:rFonts w:ascii="Times New Roman" w:hAnsi="Times New Roman"/>
                <w:color w:val="auto"/>
                <w:lang w:val="pt-BR"/>
              </w:rPr>
            </w:r>
          </w:p>
          <w:p w14:paraId="189019A0" w14:textId="50D2DFCA">
            <w:pPr>
              <w:pStyle w:val="1030"/>
              <w:pBdr/>
              <w:spacing w:after="60" w:before="200"/>
              <w:ind/>
              <w:rPr>
                <w:rFonts w:ascii="Times New Roman" w:hAnsi="Times New Roman" w:cs="Times New Roman"/>
                <w:b w:val="0"/>
                <w:bCs w:val="0"/>
                <w:sz w:val="24"/>
                <w:szCs w:val="24"/>
                <w:highlight w:val="yellow"/>
              </w:rPr>
            </w:pPr>
            <w:r>
              <w:rPr>
                <w:rStyle w:val="1029"/>
                <w:rFonts w:ascii="Times New Roman" w:hAnsi="Times New Roman" w:eastAsia="Times New Roman" w:cs="Times New Roman"/>
                <w:b w:val="0"/>
                <w:bCs w:val="0"/>
                <w:color w:val="auto"/>
                <w:sz w:val="24"/>
                <w:szCs w:val="24"/>
                <w:lang w:val="pt-BR"/>
              </w:rPr>
              <w:t xml:space="preserve">Số:</w:t>
            </w:r>
            <w:r>
              <w:rPr>
                <w:rStyle w:val="1029"/>
                <w:rFonts w:ascii="Times New Roman" w:hAnsi="Times New Roman" w:eastAsia="Times New Roman" w:cs="Times New Roman"/>
                <w:b w:val="0"/>
                <w:bCs w:val="0"/>
                <w:color w:val="auto"/>
                <w:sz w:val="24"/>
                <w:szCs w:val="24"/>
                <w:lang w:val="pt-BR"/>
              </w:rPr>
              <w:t xml:space="preserve"> </w:t>
            </w:r>
            <w:r>
              <w:rPr>
                <w:rFonts w:ascii="Times New Roman" w:hAnsi="Times New Roman" w:eastAsia="Times New Roman" w:cs="Times New Roman"/>
                <w:b w:val="0"/>
                <w:bCs w:val="0"/>
                <w:color w:val="000000" w:themeColor="text1"/>
                <w:sz w:val="24"/>
                <w:szCs w:val="24"/>
              </w:rPr>
              <w:t xml:space="preserve">275/2025/1870/VFI-CT.51.A</w:t>
            </w:r>
            <w:r>
              <w:rPr>
                <w:rFonts w:ascii="Times New Roman" w:hAnsi="Times New Roman" w:cs="Times New Roman"/>
                <w:b w:val="0"/>
                <w:bCs w:val="0"/>
                <w:sz w:val="24"/>
                <w:szCs w:val="24"/>
                <w:highlight w:val="yellow"/>
              </w:rPr>
            </w:r>
            <w:r>
              <w:rPr>
                <w:rFonts w:ascii="Times New Roman" w:hAnsi="Times New Roman" w:cs="Times New Roman"/>
                <w:b w:val="0"/>
                <w:bCs w:val="0"/>
                <w:sz w:val="24"/>
                <w:szCs w:val="24"/>
                <w:highlight w:val="yellow"/>
              </w:rPr>
            </w:r>
          </w:p>
        </w:tc>
        <w:tc>
          <w:tcPr>
            <w:tcBorders/>
            <w:tcMar>
              <w:left w:w="108" w:type="dxa"/>
              <w:top w:w="0" w:type="dxa"/>
              <w:right w:w="108" w:type="dxa"/>
              <w:bottom w:w="0" w:type="dxa"/>
            </w:tcMar>
            <w:tcW w:w="5536" w:type="dxa"/>
            <w:textDirection w:val="lrTb"/>
            <w:noWrap w:val="false"/>
          </w:tcPr>
          <w:p w14:paraId="504375E5" w14:textId="77777777">
            <w:pPr>
              <w:pStyle w:val="1030"/>
              <w:pBdr/>
              <w:spacing w:after="60" w:before="200"/>
              <w:ind w:right="-56"/>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14:paraId="6B33CD77" w14:textId="29BAA06D">
            <w:pPr>
              <w:pStyle w:val="1030"/>
              <w:pBdr/>
              <w:spacing w:after="60" w:before="200"/>
              <w:ind w:right="-56"/>
              <w:jc w:val="right"/>
              <w:rPr>
                <w:sz w:val="24"/>
                <w:szCs w:val="24"/>
                <w:lang w:val="vi-VN"/>
              </w:rPr>
            </w:pPr>
            <w:r>
              <w:rPr>
                <w:rStyle w:val="1029"/>
                <w:rFonts w:ascii="Times New Roman" w:hAnsi="Times New Roman"/>
                <w:i/>
                <w:color w:val="auto"/>
              </w:rPr>
              <w:t xml:space="preserve">TP. </w:t>
            </w:r>
            <w:r>
              <w:rPr>
                <w:rStyle w:val="1029"/>
                <w:rFonts w:ascii="Times New Roman" w:hAnsi="Times New Roman"/>
                <w:i/>
                <w:color w:val="auto"/>
              </w:rPr>
              <w:t xml:space="preserve">Hà Nội</w:t>
            </w:r>
            <w:r>
              <w:rPr>
                <w:rStyle w:val="1029"/>
                <w:rFonts w:ascii="Times New Roman" w:hAnsi="Times New Roman"/>
                <w:i/>
                <w:color w:val="auto"/>
                <w:lang w:val="vi-VN"/>
              </w:rPr>
              <w:t xml:space="preserve">, </w:t>
            </w:r>
            <w:r>
              <w:rPr>
                <w:rStyle w:val="1029"/>
                <w:rFonts w:ascii="Times New Roman" w:hAnsi="Times New Roman"/>
                <w:i/>
                <w:color w:val="000000" w:themeColor="text1"/>
                <w:highlight w:val="yellow"/>
                <w:lang w:val="vi-VN"/>
              </w:rPr>
              <w:t xml:space="preserve">ngày 25 tháng 12 năm</w:t>
            </w:r>
            <w:r>
              <w:rPr>
                <w:rStyle w:val="1029"/>
                <w:rFonts w:ascii="Times New Roman" w:hAnsi="Times New Roman"/>
                <w:i/>
                <w:color w:val="000000" w:themeColor="text1"/>
                <w:lang w:val="vi-VN"/>
              </w:rPr>
              <w:t xml:space="preserve">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0"/>
        <w:pBdr/>
        <w:spacing w:after="120" w:before="200" w:line="288" w:lineRule="auto"/>
        <w:ind/>
        <w:jc w:val="center"/>
        <w:rPr>
          <w:rStyle w:val="102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14:paraId="2EBAA15C">
      <w:pPr>
        <w:pBdr>
          <w:top w:val="none" w:color="000000" w:sz="4" w:space="0"/>
          <w:left w:val="none" w:color="000000" w:sz="4" w:space="0"/>
          <w:bottom w:val="none" w:color="000000" w:sz="4" w:space="0"/>
          <w:right w:val="none" w:color="000000" w:sz="4" w:space="0"/>
        </w:pBdr>
        <w:spacing w:after="60" w:before="120" w:line="276" w:lineRule="auto"/>
        <w:ind w:right="0" w:firstLine="0" w:left="0"/>
        <w:jc w:val="center"/>
        <w:rPr/>
      </w:pPr>
      <w:r>
        <w:rPr>
          <w:spacing w:val="-4"/>
          <w:lang w:val="vi-VN"/>
        </w:rPr>
        <w:tab/>
      </w:r>
      <w:r>
        <w:rPr>
          <w:rFonts w:ascii="Times New Roman" w:hAnsi="Times New Roman" w:eastAsia="Times New Roman" w:cs="Times New Roman"/>
          <w:b/>
          <w:color w:val="000000"/>
          <w:sz w:val="24"/>
          <w:highlight w:val="white"/>
          <w:u w:val="single"/>
        </w:rPr>
        <w:t xml:space="preserve">Kính gửi</w:t>
      </w:r>
      <w:r>
        <w:rPr>
          <w:rFonts w:ascii="Times New Roman" w:hAnsi="Times New Roman" w:eastAsia="Times New Roman" w:cs="Times New Roman"/>
          <w:b/>
          <w:color w:val="000000"/>
          <w:sz w:val="24"/>
          <w:highlight w:val="white"/>
        </w:rPr>
        <w:t xml:space="preserve">: ÔNG BÙI QUANG TOÀN</w:t>
      </w:r>
      <w:r/>
    </w:p>
    <w:p w14:paraId="301B08A3">
      <w:pPr>
        <w:pBdr>
          <w:top w:val="none" w:color="000000" w:sz="4" w:space="0"/>
          <w:left w:val="none" w:color="000000" w:sz="4" w:space="0"/>
          <w:bottom w:val="none" w:color="000000" w:sz="4" w:space="0"/>
          <w:right w:val="none" w:color="000000" w:sz="4" w:space="0"/>
        </w:pBdr>
        <w:tabs>
          <w:tab w:val="left" w:leader="none" w:pos="450"/>
        </w:tabs>
        <w:spacing w:after="120" w:before="240" w:line="276" w:lineRule="auto"/>
        <w:ind w:right="0" w:firstLine="0" w:left="0"/>
        <w:jc w:val="both"/>
        <w:rPr/>
      </w:pPr>
      <w:r>
        <w:rPr>
          <w:rFonts w:ascii="Times New Roman" w:hAnsi="Times New Roman" w:eastAsia="Times New Roman" w:cs="Times New Roman"/>
          <w:color w:val="000000"/>
          <w:spacing w:val="-4"/>
          <w:sz w:val="24"/>
          <w:highlight w:val="white"/>
        </w:rPr>
        <w:tab/>
        <w:t xml:space="preserve">Căn cứ Hợp đồng dịch vụ thẩm định giá số: 275/2025/1870/VFI-HĐTĐ.51.A  ký ngày 25/12/2025 giữa Ông Bùi Quang Toàn với Công ty Cổ phần Thẩm định và Đầu tư Tài chính Hoa Sen</w:t>
      </w:r>
      <w:r>
        <w:rPr>
          <w:rFonts w:ascii="Times New Roman" w:hAnsi="Times New Roman" w:eastAsia="Times New Roman" w:cs="Times New Roman"/>
          <w:color w:val="000000"/>
          <w:spacing w:val="-6"/>
          <w:sz w:val="24"/>
          <w:highlight w:val="white"/>
        </w:rPr>
        <w:t xml:space="preserve">;</w:t>
      </w:r>
      <w:r>
        <w:rPr>
          <w:rFonts w:ascii="Times New Roman" w:hAnsi="Times New Roman" w:eastAsia="Times New Roman" w:cs="Times New Roman"/>
          <w:color w:val="000000"/>
          <w:spacing w:val="-4"/>
          <w:sz w:val="24"/>
          <w:highlight w:val="white"/>
        </w:rPr>
        <w:t xml:space="preserve"> </w:t>
      </w:r>
      <w:r/>
    </w:p>
    <w:p w14:paraId="52FCEE98">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pacing w:val="-2"/>
          <w:sz w:val="24"/>
          <w:highlight w:val="white"/>
        </w:rPr>
        <w:t xml:space="preserve">Căn cứ Báo cáo thẩm định giá số </w:t>
      </w:r>
      <w:r>
        <w:rPr>
          <w:rFonts w:ascii="Times New Roman" w:hAnsi="Times New Roman" w:eastAsia="Times New Roman" w:cs="Times New Roman"/>
          <w:color w:val="000000"/>
          <w:spacing w:val="3"/>
          <w:sz w:val="24"/>
          <w:highlight w:val="white"/>
        </w:rPr>
        <w:t xml:space="preserve">275/2025/1870/VFI-BC.51.A ngày</w:t>
      </w:r>
      <w:r>
        <w:rPr>
          <w:rFonts w:ascii="Times New Roman" w:hAnsi="Times New Roman" w:eastAsia="Times New Roman" w:cs="Times New Roman"/>
          <w:color w:val="000000"/>
          <w:spacing w:val="-2"/>
          <w:sz w:val="24"/>
          <w:highlight w:val="white"/>
        </w:rPr>
        <w:t xml:space="preserve"> </w:t>
      </w:r>
      <w:r>
        <w:rPr>
          <w:rFonts w:ascii="Times New Roman" w:hAnsi="Times New Roman" w:eastAsia="Times New Roman" w:cs="Times New Roman"/>
          <w:color w:val="000000"/>
          <w:spacing w:val="-2"/>
          <w:sz w:val="24"/>
          <w:highlight w:val="yellow"/>
        </w:rPr>
        <w:t xml:space="preserve">25/12/2025</w:t>
      </w:r>
      <w:r>
        <w:rPr>
          <w:rFonts w:ascii="Times New Roman" w:hAnsi="Times New Roman" w:eastAsia="Times New Roman" w:cs="Times New Roman"/>
          <w:color w:val="000000"/>
          <w:spacing w:val="-2"/>
          <w:sz w:val="24"/>
          <w:highlight w:val="white"/>
        </w:rPr>
        <w:t xml:space="preserve"> của Công ty Cổ phần Thẩm định và Đầu tư Tài chính Hoa Sen,</w:t>
      </w:r>
      <w:r/>
    </w:p>
    <w:p w14:paraId="023205C1">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highlight w:val="white"/>
        </w:rPr>
        <w:t xml:space="preserve">Công ty Cổ phần Thẩm định và Đầu tư Tài chính Hoa Sen cung cấp Chứng thư thẩm định giá </w:t>
      </w:r>
      <w:r>
        <w:rPr>
          <w:rFonts w:ascii="Times New Roman" w:hAnsi="Times New Roman" w:eastAsia="Times New Roman" w:cs="Times New Roman"/>
          <w:sz w:val="24"/>
        </w:rPr>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387"/>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BÙI QUANG TOÀN</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034095003132</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1995</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Tổ 13, Bồ Xuyên, TP.Thái Bình, Thái Bình</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val="0"/>
                <w:bCs w:val="0"/>
              </w:rPr>
            </w:pPr>
            <w:r>
              <w:rPr>
                <w:b w:val="0"/>
                <w:bCs w:val="0"/>
                <w:lang w:val="vi-VN"/>
              </w:rPr>
              <w:t xml:space="preserve">Ông</w:t>
            </w:r>
            <w:r>
              <w:rPr>
                <w:b w:val="0"/>
                <w:bCs w:val="0"/>
              </w:rPr>
              <w:t xml:space="preserve"> Vũ Văn Quân</w:t>
            </w:r>
            <w:r>
              <w:rPr>
                <w:b w:val="0"/>
                <w:bCs w:val="0"/>
                <w:lang w:val="vi-VN"/>
              </w:rPr>
              <w:tab/>
            </w:r>
            <w:r>
              <w:rPr>
                <w:b w:val="0"/>
                <w:bCs w:val="0"/>
              </w:rPr>
              <w:t xml:space="preserve">        </w:t>
            </w:r>
            <w:r>
              <w:rPr>
                <w:b w:val="0"/>
                <w:bCs w:val="0"/>
              </w:rPr>
            </w:r>
            <w:r>
              <w:rPr>
                <w:b w:val="0"/>
                <w:bCs w:val="0"/>
              </w:rPr>
            </w:r>
          </w:p>
          <w:p w14:paraId="1490C986">
            <w:pPr>
              <w:pBdr/>
              <w:spacing w:after="40" w:before="40" w:line="276" w:lineRule="auto"/>
              <w:ind/>
              <w:rPr>
                <w:b w:val="0"/>
                <w:bCs w:val="0"/>
              </w:rPr>
            </w:pPr>
            <w:r>
              <w:rPr>
                <w:b w:val="0"/>
                <w:bCs w:val="0"/>
              </w:rPr>
            </w:r>
            <w:r>
              <w:rPr>
                <w:b w:val="0"/>
                <w:bCs w:val="0"/>
                <w:lang w:val="vi-VN"/>
              </w:rPr>
              <w:t xml:space="preserve">Chức vụ: </w:t>
            </w:r>
            <w:r>
              <w:rPr>
                <w:b w:val="0"/>
                <w:bCs w:val="0"/>
              </w:rPr>
              <w:t xml:space="preserve">Chủ tịch HĐQT kiêm Tổng Giám đốc</w:t>
            </w:r>
            <w:r>
              <w:rPr>
                <w:b w:val="0"/>
                <w:bCs w:val="0"/>
              </w:rPr>
            </w:r>
            <w:r>
              <w:rPr>
                <w:b w:val="0"/>
                <w:bCs w:val="0"/>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color w:val="000000"/>
          <w:sz w:val="24"/>
        </w:rPr>
        <w:t xml:space="preserve"> với đất số: CX 530023, số vào sổ cấp GCN: </w:t>
      </w:r>
      <w:r>
        <w:rPr>
          <w:rFonts w:ascii="Times New Roman" w:hAnsi="Times New Roman" w:eastAsia="Times New Roman" w:cs="Times New Roman"/>
          <w:color w:val="000000"/>
          <w:sz w:val="24"/>
          <w:highlight w:val="yellow"/>
        </w:rPr>
        <w:t xml:space="preserve">CS-HĐO 32144 do </w:t>
      </w:r>
      <w:r>
        <w:rPr>
          <w:rFonts w:ascii="Times New Roman" w:hAnsi="Times New Roman" w:eastAsia="Times New Roman" w:cs="Times New Roman"/>
          <w:color w:val="000000"/>
          <w:sz w:val="24"/>
        </w:rPr>
        <w:t xml:space="preserve">Sở Tài nguyên và Môi trường Thành phố Hà Nội cấp  ngày </w:t>
      </w:r>
      <w:r>
        <w:rPr>
          <w:rFonts w:ascii="Times New Roman" w:hAnsi="Times New Roman" w:eastAsia="Times New Roman" w:cs="Times New Roman"/>
          <w:color w:val="000000"/>
          <w:sz w:val="24"/>
          <w:highlight w:val="none"/>
        </w:rPr>
        <w:t xml:space="preserve">29</w:t>
      </w:r>
      <w:r>
        <w:rPr>
          <w:rFonts w:ascii="Times New Roman" w:hAnsi="Times New Roman" w:eastAsia="Times New Roman" w:cs="Times New Roman"/>
          <w:color w:val="000000"/>
          <w:sz w:val="24"/>
          <w:highlight w:val="white"/>
        </w:rPr>
        <w:t xml:space="preserve">/07/202</w:t>
      </w:r>
      <w:r>
        <w:rPr>
          <w:rFonts w:ascii="Times New Roman" w:hAnsi="Times New Roman" w:eastAsia="Times New Roman" w:cs="Times New Roman"/>
          <w:color w:val="000000"/>
          <w:sz w:val="24"/>
          <w:highlight w:val="none"/>
        </w:rPr>
        <w:t xml:space="preserve">0</w:t>
      </w:r>
      <w:r>
        <w:rPr>
          <w:rFonts w:ascii="Times New Roman" w:hAnsi="Times New Roman" w:eastAsia="Times New Roman" w:cs="Times New Roman"/>
          <w:color w:val="000000"/>
          <w:sz w:val="24"/>
        </w:rPr>
        <w:t xml:space="preserve">, Chủ sử dụng đất là ông Bùi Quang Toàn</w:t>
      </w:r>
      <w:r>
        <w:rPr>
          <w:rFonts w:ascii="Times New Roman" w:hAnsi="Times New Roman" w:eastAsia="Times New Roman" w:cs="Times New Roman"/>
          <w:i/>
          <w:color w:val="000000"/>
          <w:sz w:val="24"/>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tham khảo giá trị tài sản</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b/>
                <w:bCs/>
                <w:color w:val="000000"/>
                <w:sz w:val="24"/>
              </w:rPr>
              <w:t xml:space="preserve"> với đất số: CX 530023, số vào sổ cấp GCN: </w:t>
            </w:r>
            <w:r>
              <w:rPr>
                <w:rFonts w:ascii="Times New Roman" w:hAnsi="Times New Roman" w:eastAsia="Times New Roman" w:cs="Times New Roman"/>
                <w:b/>
                <w:bCs/>
                <w:color w:val="000000"/>
                <w:sz w:val="24"/>
                <w:highlight w:val="yellow"/>
              </w:rPr>
              <w:t xml:space="preserve">CS-HĐO 32144 do </w:t>
            </w:r>
            <w:r>
              <w:rPr>
                <w:rFonts w:ascii="Times New Roman" w:hAnsi="Times New Roman" w:eastAsia="Times New Roman" w:cs="Times New Roman"/>
                <w:b/>
                <w:bCs/>
                <w:color w:val="000000"/>
                <w:sz w:val="24"/>
              </w:rPr>
              <w:t xml:space="preserve">Sở Tài nguyên và Môi trường Thành phố Hà Nội cấp  ngày </w:t>
            </w:r>
            <w:r>
              <w:rPr>
                <w:rFonts w:ascii="Times New Roman" w:hAnsi="Times New Roman" w:eastAsia="Times New Roman" w:cs="Times New Roman"/>
                <w:b/>
                <w:bCs/>
                <w:color w:val="000000"/>
                <w:sz w:val="24"/>
                <w:highlight w:val="none"/>
              </w:rPr>
              <w:t xml:space="preserve">29</w:t>
            </w:r>
            <w:r>
              <w:rPr>
                <w:rFonts w:ascii="Times New Roman" w:hAnsi="Times New Roman" w:eastAsia="Times New Roman" w:cs="Times New Roman"/>
                <w:b/>
                <w:bCs/>
                <w:color w:val="000000"/>
                <w:sz w:val="24"/>
                <w:highlight w:val="white"/>
              </w:rPr>
              <w:t xml:space="preserve">/07/202</w:t>
            </w:r>
            <w:r>
              <w:rPr>
                <w:rFonts w:ascii="Times New Roman" w:hAnsi="Times New Roman" w:eastAsia="Times New Roman" w:cs="Times New Roman"/>
                <w:b/>
                <w:bCs/>
                <w:color w:val="000000"/>
                <w:sz w:val="24"/>
                <w:highlight w:val="none"/>
              </w:rPr>
              <w:t xml:space="preserve">0</w:t>
            </w:r>
            <w:r>
              <w:rPr>
                <w:rFonts w:ascii="Times New Roman" w:hAnsi="Times New Roman" w:eastAsia="Times New Roman" w:cs="Times New Roman"/>
                <w:b/>
                <w:bCs/>
                <w:color w:val="000000"/>
                <w:sz w:val="24"/>
              </w:rPr>
              <w:t xml:space="preserve">, Chủ sử dụng đất là ông Bùi Quang Toàn</w:t>
            </w:r>
            <w:r>
              <w:rPr>
                <w:rFonts w:ascii="Times New Roman" w:hAnsi="Times New Roman" w:eastAsia="Times New Roman" w:cs="Times New Roman"/>
                <w:b/>
                <w:bCs/>
                <w:i/>
                <w:color w:val="000000"/>
                <w:sz w:val="24"/>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14:paraId="495A8C53" w14:textId="30B5F9FB">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51,6</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280.000.000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14.448.000.000</w:t>
            </w: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14.448.000.000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bốn tỷ bốn trăm bốn mươi tám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ascii="Times New Roman" w:hAnsi="Times New Roman" w:eastAsia="Times New Roman" w:cs="Times New Roman"/>
                <w:color w:val="081b3a"/>
                <w:spacing w:val="3"/>
                <w:sz w:val="24"/>
                <w:highlight w:val="white"/>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0"/>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0"/>
              <w:pBdr/>
              <w:tabs>
                <w:tab w:val="left" w:leader="none" w:pos="5103"/>
              </w:tabs>
              <w:spacing w:before="100" w:line="360" w:lineRule="auto"/>
              <w:ind/>
              <w:jc w:val="left"/>
              <w:rPr>
                <w:rFonts w:ascii="Times New Roman" w:hAnsi="Times New Roman" w:cs="Times New Roman"/>
                <w:sz w:val="24"/>
                <w:szCs w:val="24"/>
              </w:rPr>
            </w:pPr>
            <w:r>
              <w:rPr>
                <w:rFonts w:ascii="Times New Roman" w:hAnsi="Times New Roman" w:eastAsia="Times New Roman" w:cs="Times New Roman"/>
                <w:sz w:val="24"/>
                <w:szCs w:val="24"/>
              </w:rPr>
              <w:t xml:space="preserve">Số:</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81b3a"/>
                <w:spacing w:val="3"/>
                <w:sz w:val="24"/>
                <w:szCs w:val="24"/>
                <w:highlight w:val="none"/>
              </w:rPr>
              <w:t xml:space="preserve">275/2025/1870/VFI-BC.51.A</w:t>
            </w:r>
            <w:r>
              <w:rPr>
                <w:rFonts w:ascii="Times New Roman" w:hAnsi="Times New Roman" w:cs="Times New Roman"/>
                <w:sz w:val="24"/>
                <w:szCs w:val="24"/>
              </w:rPr>
            </w:r>
            <w:r>
              <w:rPr>
                <w:rFonts w:ascii="Times New Roman" w:hAnsi="Times New Roman" w:cs="Times New Roman"/>
                <w:sz w:val="24"/>
                <w:szCs w:val="24"/>
              </w:rPr>
            </w:r>
          </w:p>
        </w:tc>
        <w:tc>
          <w:tcPr>
            <w:tcBorders/>
            <w:tcW w:w="4781" w:type="dxa"/>
            <w:textDirection w:val="lrTb"/>
            <w:noWrap w:val="false"/>
          </w:tcPr>
          <w:p w14:paraId="4E249833" w14:textId="77777777">
            <w:pPr>
              <w:pStyle w:val="1030"/>
              <w:pBdr/>
              <w:tabs>
                <w:tab w:val="left" w:leader="none" w:pos="5103"/>
              </w:tabs>
              <w:spacing w:before="100" w:line="360" w:lineRule="auto"/>
              <w:ind/>
              <w:jc w:val="right"/>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14:paraId="1C1E2870" w14:textId="207F25D6">
            <w:pPr>
              <w:pStyle w:val="1030"/>
              <w:pBdr/>
              <w:tabs>
                <w:tab w:val="left" w:leader="none" w:pos="5103"/>
              </w:tabs>
              <w:spacing w:before="100" w:line="360" w:lineRule="auto"/>
              <w:ind/>
              <w:jc w:val="right"/>
              <w:rPr>
                <w:i/>
                <w:iCs/>
                <w:sz w:val="24"/>
                <w:szCs w:val="24"/>
              </w:rPr>
            </w:pPr>
            <w:r>
              <w:rPr>
                <w:rStyle w:val="1029"/>
                <w:rFonts w:ascii="Times New Roman" w:hAnsi="Times New Roman"/>
                <w:i/>
                <w:color w:val="auto"/>
              </w:rPr>
              <w:t xml:space="preserve">TP</w:t>
            </w:r>
            <w:r>
              <w:rPr>
                <w:rStyle w:val="1029"/>
                <w:rFonts w:ascii="Times New Roman" w:hAnsi="Times New Roman"/>
                <w:color w:val="auto"/>
              </w:rPr>
              <w:t xml:space="preserve">. </w:t>
            </w:r>
            <w:r>
              <w:rPr>
                <w:rStyle w:val="1029"/>
                <w:rFonts w:ascii="Times New Roman" w:hAnsi="Times New Roman"/>
                <w:i/>
                <w:color w:val="auto"/>
              </w:rPr>
              <w:t xml:space="preserve">Hà Nội</w:t>
            </w:r>
            <w:r>
              <w:rPr>
                <w:rStyle w:val="1029"/>
                <w:rFonts w:ascii="Times New Roman" w:hAnsi="Times New Roman"/>
                <w:i/>
                <w:color w:val="auto"/>
                <w:lang w:val="vi-VN"/>
              </w:rPr>
              <w:t xml:space="preserve">, </w:t>
            </w:r>
            <w:r>
              <w:rPr>
                <w:i/>
                <w:iCs/>
                <w:color w:val="000000" w:themeColor="text1"/>
                <w:sz w:val="24"/>
                <w:szCs w:val="24"/>
                <w:lang w:val="pt-BR"/>
              </w:rPr>
              <w:t xml:space="preserve">ngày 25 tháng 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0"/>
        <w:pBdr/>
        <w:tabs>
          <w:tab w:val="left" w:leader="none" w:pos="0"/>
          <w:tab w:val="left" w:leader="none" w:pos="4820"/>
        </w:tabs>
        <w:spacing w:after="200" w:before="100" w:line="340" w:lineRule="atLeast"/>
        <w:ind w:hanging="180"/>
        <w:rPr>
          <w:rFonts w:ascii="Times New Roman" w:hAnsi="Times New Roman" w:cs="Times New Roman"/>
          <w:b w:val="0"/>
          <w:bCs w:val="0"/>
          <w:i/>
          <w:spacing w:val="-6"/>
          <w:sz w:val="24"/>
          <w:szCs w:val="24"/>
        </w:rPr>
      </w:pPr>
      <w:r>
        <w:rPr>
          <w:rFonts w:ascii="Times New Roman" w:hAnsi="Times New Roman" w:eastAsia="Times New Roman" w:cs="Times New Roman"/>
          <w:b w:val="0"/>
          <w:bCs w:val="0"/>
          <w:i/>
          <w:iCs/>
          <w:spacing w:val="-6"/>
          <w:sz w:val="24"/>
          <w:szCs w:val="24"/>
          <w:lang w:val="pt-BR"/>
        </w:rPr>
        <w:t xml:space="preserve">(Kèm t</w:t>
      </w:r>
      <w:r>
        <w:rPr>
          <w:rFonts w:ascii="Times New Roman" w:hAnsi="Times New Roman" w:eastAsia="Times New Roman" w:cs="Times New Roman"/>
          <w:b w:val="0"/>
          <w:bCs w:val="0"/>
          <w:i/>
          <w:iCs/>
          <w:spacing w:val="-6"/>
          <w:sz w:val="24"/>
          <w:szCs w:val="24"/>
          <w:lang w:val="pt-BR"/>
        </w:rPr>
        <w:t xml:space="preserve">heo Chứng thư thẩm định giá số:</w:t>
      </w:r>
      <w:r>
        <w:rPr>
          <w:rFonts w:ascii="Times New Roman" w:hAnsi="Times New Roman" w:eastAsia="Times New Roman" w:cs="Times New Roman"/>
          <w:b w:val="0"/>
          <w:bCs w:val="0"/>
          <w:i/>
          <w:iCs/>
          <w:color w:val="081b3a"/>
          <w:spacing w:val="3"/>
          <w:sz w:val="24"/>
          <w:szCs w:val="24"/>
          <w:highlight w:val="none"/>
        </w:rPr>
        <w:t xml:space="preserve">275/2025/1870/VFI-CT.51.A</w:t>
      </w:r>
      <w:r>
        <w:rPr>
          <w:rFonts w:ascii="Times New Roman" w:hAnsi="Times New Roman" w:eastAsia="Times New Roman" w:cs="Times New Roman"/>
          <w:b w:val="0"/>
          <w:bCs w:val="0"/>
          <w:i/>
          <w:iCs/>
          <w:spacing w:val="-6"/>
          <w:sz w:val="24"/>
          <w:szCs w:val="24"/>
          <w:lang w:val="pt-BR"/>
        </w:rPr>
        <w:t xml:space="preserve"> </w:t>
      </w:r>
      <w:r>
        <w:rPr>
          <w:rFonts w:ascii="Times New Roman" w:hAnsi="Times New Roman" w:eastAsia="Times New Roman" w:cs="Times New Roman"/>
          <w:b w:val="0"/>
          <w:bCs w:val="0"/>
          <w:i/>
          <w:iCs/>
          <w:color w:val="000000" w:themeColor="text1"/>
          <w:spacing w:val="-6"/>
          <w:sz w:val="24"/>
          <w:szCs w:val="24"/>
          <w:lang w:val="pt-BR"/>
        </w:rPr>
        <w:t xml:space="preserve">ngày 25 tháng 12 năm 2025</w:t>
      </w:r>
      <w:r>
        <w:rPr>
          <w:rFonts w:ascii="Times New Roman" w:hAnsi="Times New Roman" w:eastAsia="Times New Roman" w:cs="Times New Roman"/>
          <w:b w:val="0"/>
          <w:bCs w:val="0"/>
          <w:i/>
          <w:iCs/>
          <w:spacing w:val="-6"/>
          <w:sz w:val="24"/>
          <w:szCs w:val="24"/>
          <w:lang w:val="pt-BR"/>
        </w:rPr>
        <w:t xml:space="preserve">)</w:t>
      </w:r>
      <w:r>
        <w:rPr>
          <w:rFonts w:ascii="Times New Roman" w:hAnsi="Times New Roman" w:cs="Times New Roman"/>
          <w:b w:val="0"/>
          <w:bCs w:val="0"/>
          <w:i/>
          <w:spacing w:val="-6"/>
          <w:sz w:val="24"/>
          <w:szCs w:val="24"/>
        </w:rPr>
      </w:r>
      <w:r>
        <w:rPr>
          <w:rFonts w:ascii="Times New Roman" w:hAnsi="Times New Roman" w:cs="Times New Roman"/>
          <w:b w:val="0"/>
          <w:bCs w:val="0"/>
          <w:i/>
          <w:spacing w:val="-6"/>
          <w:sz w:val="24"/>
          <w:szCs w:val="24"/>
        </w:rPr>
      </w:r>
    </w:p>
    <w:p w14:paraId="115F5EC5" w14:textId="3D6167EF">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val="0"/>
                <w:bCs w:val="0"/>
              </w:rPr>
            </w:pPr>
            <w:r>
              <w:rPr>
                <w:b w:val="0"/>
                <w:bCs w:val="0"/>
                <w:lang w:val="vi-VN"/>
              </w:rPr>
              <w:t xml:space="preserve">Ông</w:t>
            </w:r>
            <w:r>
              <w:rPr>
                <w:b w:val="0"/>
                <w:bCs w:val="0"/>
              </w:rPr>
              <w:t xml:space="preserve"> Vũ Văn Quân </w:t>
            </w:r>
            <w:r>
              <w:rPr>
                <w:b w:val="0"/>
                <w:bCs w:val="0"/>
                <w:lang w:val="vi-VN"/>
              </w:rPr>
              <w:tab/>
            </w:r>
            <w:r>
              <w:rPr>
                <w:b w:val="0"/>
                <w:bCs w:val="0"/>
              </w:rPr>
            </w:r>
            <w:r>
              <w:rPr>
                <w:b w:val="0"/>
                <w:bCs w:val="0"/>
              </w:rPr>
            </w:r>
          </w:p>
          <w:p w14:paraId="6E84940F">
            <w:pPr>
              <w:pBdr/>
              <w:spacing w:after="60" w:before="60" w:line="276" w:lineRule="auto"/>
              <w:ind/>
              <w:rPr>
                <w:b w:val="0"/>
                <w:bCs w:val="0"/>
              </w:rPr>
            </w:pPr>
            <w:r>
              <w:rPr>
                <w:b w:val="0"/>
                <w:bCs w:val="0"/>
                <w:lang w:val="vi-VN"/>
              </w:rPr>
              <w:t xml:space="preserve">Chức vụ: </w:t>
            </w:r>
            <w:r>
              <w:rPr>
                <w:b w:val="0"/>
                <w:bCs w:val="0"/>
              </w:rPr>
              <w:t xml:space="preserve">Chủ tịch HĐQT kiêm Tổng Giám đốc</w:t>
            </w:r>
            <w:r>
              <w:rPr>
                <w:b w:val="0"/>
                <w:bCs w:val="0"/>
              </w:rPr>
            </w:r>
            <w:r>
              <w:rPr>
                <w:b w:val="0"/>
                <w:bCs w:val="0"/>
              </w:rPr>
            </w:r>
          </w:p>
        </w:tc>
      </w:tr>
    </w:tbl>
    <w:p w14:paraId="621972A2" w14:textId="7EAC10D2">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74E1BB7F">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7843986C">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7EA92250">
            <w:pPr>
              <w:pBdr/>
              <w:spacing/>
              <w:ind/>
              <w:rPr/>
            </w:pPr>
            <w:r>
              <w:rPr>
                <w:b/>
                <w:bCs/>
              </w:rPr>
              <w:t xml:space="preserve">ÔNG BÙI QUANG TOÀN</w:t>
            </w:r>
            <w:r/>
          </w:p>
        </w:tc>
      </w:tr>
      <w:tr>
        <w:trPr>
          <w:trHeight w:val="20"/>
        </w:trPr>
        <w:tc>
          <w:tcPr>
            <w:tcBorders/>
            <w:tcW w:w="2518" w:type="dxa"/>
            <w:vAlign w:val="center"/>
            <w:textDirection w:val="lrTb"/>
            <w:noWrap w:val="false"/>
          </w:tcPr>
          <w:p w14:paraId="2D48D083">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14:paraId="3F1CC9F0">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4BC2E9DD">
            <w:pPr>
              <w:pBdr/>
              <w:spacing w:after="40" w:before="40" w:line="276" w:lineRule="auto"/>
              <w:ind/>
              <w:jc w:val="both"/>
              <w:rPr>
                <w:color w:val="ff0000"/>
                <w:lang w:val="pt-BR"/>
              </w:rPr>
            </w:pPr>
            <w:r>
              <w:rPr>
                <w:color w:val="000000" w:themeColor="text1"/>
                <w:lang w:val="vi-VN"/>
              </w:rPr>
              <w:t xml:space="preserve">034095003132</w:t>
            </w:r>
            <w:r>
              <w:rPr>
                <w:color w:val="ff0000"/>
                <w:lang w:val="pt-BR"/>
              </w:rPr>
            </w:r>
            <w:r>
              <w:rPr>
                <w:color w:val="ff0000"/>
                <w:lang w:val="pt-BR"/>
              </w:rPr>
            </w:r>
          </w:p>
        </w:tc>
      </w:tr>
      <w:tr>
        <w:trPr>
          <w:trHeight w:val="20"/>
        </w:trPr>
        <w:tc>
          <w:tcPr>
            <w:tcBorders/>
            <w:tcW w:w="2518" w:type="dxa"/>
            <w:vAlign w:val="center"/>
            <w:textDirection w:val="lrTb"/>
            <w:noWrap w:val="false"/>
          </w:tcPr>
          <w:p w14:paraId="146FD19C">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14:paraId="5B3D430E">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6A79A6FC">
            <w:pPr>
              <w:pBdr/>
              <w:spacing w:after="40" w:before="40" w:line="276" w:lineRule="auto"/>
              <w:ind/>
              <w:jc w:val="both"/>
              <w:rPr>
                <w:color w:val="ff0000"/>
                <w:lang w:val="pt-BR"/>
              </w:rPr>
            </w:pPr>
            <w:r>
              <w:rPr>
                <w:color w:val="000000" w:themeColor="text1"/>
                <w:lang w:val="vi-VN"/>
              </w:rPr>
              <w:t xml:space="preserve">1995</w:t>
            </w:r>
            <w:r>
              <w:rPr>
                <w:color w:val="ff0000"/>
                <w:lang w:val="pt-BR"/>
              </w:rPr>
            </w:r>
            <w:r>
              <w:rPr>
                <w:color w:val="ff0000"/>
                <w:lang w:val="pt-BR"/>
              </w:rPr>
            </w:r>
          </w:p>
        </w:tc>
      </w:tr>
      <w:tr>
        <w:trPr>
          <w:trHeight w:val="20"/>
        </w:trPr>
        <w:tc>
          <w:tcPr>
            <w:tcBorders/>
            <w:tcW w:w="2518" w:type="dxa"/>
            <w:vAlign w:val="center"/>
            <w:textDirection w:val="lrTb"/>
            <w:noWrap w:val="false"/>
          </w:tcPr>
          <w:p w14:paraId="225D7C98">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14:paraId="7D33659A">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2EC7B7DD">
            <w:pPr>
              <w:pBdr/>
              <w:spacing w:after="40" w:before="40" w:line="276" w:lineRule="auto"/>
              <w:ind/>
              <w:jc w:val="both"/>
              <w:rPr>
                <w:color w:val="ff0000"/>
                <w:lang w:val="pt-BR"/>
              </w:rPr>
            </w:pPr>
            <w:r>
              <w:rPr>
                <w:color w:val="000000" w:themeColor="text1"/>
                <w:lang w:val="vi-VN"/>
              </w:rPr>
              <w:t xml:space="preserve">Tổ 13, Bồ Xuyên, TP.Thái Bình, Thái Bình</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val="0"/>
                <w:bCs w:val="0"/>
                <w:spacing w:val="2"/>
              </w:rPr>
            </w:pPr>
            <w:r>
              <w:rPr>
                <w:bCs/>
                <w:color w:val="000000" w:themeColor="text1"/>
                <w:lang w:val="pt-BR"/>
              </w:rPr>
            </w:r>
            <w:r>
              <w:rPr>
                <w:rFonts w:ascii="Times New Roman" w:hAnsi="Times New Roman" w:eastAsia="Times New Roman" w:cs="Times New Roman"/>
                <w:b w:val="0"/>
                <w:bCs w:val="0"/>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b w:val="0"/>
                <w:bCs w:val="0"/>
                <w:color w:val="000000"/>
                <w:sz w:val="24"/>
              </w:rPr>
              <w:t xml:space="preserve"> với đất số: CX 530023, số vào sổ cấp GCN: </w:t>
            </w:r>
            <w:r>
              <w:rPr>
                <w:rFonts w:ascii="Times New Roman" w:hAnsi="Times New Roman" w:eastAsia="Times New Roman" w:cs="Times New Roman"/>
                <w:b w:val="0"/>
                <w:bCs w:val="0"/>
                <w:color w:val="000000"/>
                <w:sz w:val="24"/>
                <w:highlight w:val="yellow"/>
              </w:rPr>
              <w:t xml:space="preserve">CS-HĐO 32144 d</w:t>
            </w:r>
            <w:r>
              <w:rPr>
                <w:rFonts w:ascii="Times New Roman" w:hAnsi="Times New Roman" w:eastAsia="Times New Roman" w:cs="Times New Roman"/>
                <w:b w:val="0"/>
                <w:bCs w:val="0"/>
                <w:color w:val="000000"/>
                <w:sz w:val="24"/>
              </w:rPr>
              <w:t xml:space="preserve">o Sở Tài nguyên và Môi trường Thành phố Hà Nội cấp  ngày </w:t>
            </w:r>
            <w:r>
              <w:rPr>
                <w:rFonts w:ascii="Times New Roman" w:hAnsi="Times New Roman" w:eastAsia="Times New Roman" w:cs="Times New Roman"/>
                <w:b w:val="0"/>
                <w:bCs w:val="0"/>
                <w:color w:val="000000"/>
                <w:sz w:val="24"/>
                <w:highlight w:val="none"/>
              </w:rPr>
              <w:t xml:space="preserve">29</w:t>
            </w:r>
            <w:r>
              <w:rPr>
                <w:rFonts w:ascii="Times New Roman" w:hAnsi="Times New Roman" w:eastAsia="Times New Roman" w:cs="Times New Roman"/>
                <w:b w:val="0"/>
                <w:bCs w:val="0"/>
                <w:color w:val="000000"/>
                <w:sz w:val="24"/>
                <w:highlight w:val="white"/>
              </w:rPr>
              <w:t xml:space="preserve">/07/202</w:t>
            </w:r>
            <w:r>
              <w:rPr>
                <w:rFonts w:ascii="Times New Roman" w:hAnsi="Times New Roman" w:eastAsia="Times New Roman" w:cs="Times New Roman"/>
                <w:b w:val="0"/>
                <w:bCs w:val="0"/>
                <w:color w:val="000000"/>
                <w:sz w:val="24"/>
                <w:highlight w:val="none"/>
              </w:rPr>
              <w:t xml:space="preserve">0</w:t>
            </w:r>
            <w:r>
              <w:rPr>
                <w:rFonts w:ascii="Times New Roman" w:hAnsi="Times New Roman" w:eastAsia="Times New Roman" w:cs="Times New Roman"/>
                <w:b w:val="0"/>
                <w:bCs w:val="0"/>
                <w:color w:val="000000"/>
                <w:sz w:val="24"/>
              </w:rPr>
              <w:t xml:space="preserve">, Chủ sử dụng đất là ông Bùi Quang Toàn.</w:t>
            </w:r>
            <w:r>
              <w:rPr>
                <w:b w:val="0"/>
                <w:bCs w:val="0"/>
                <w:spacing w:val="2"/>
              </w:rPr>
            </w:r>
            <w:r>
              <w:rPr>
                <w:b w:val="0"/>
                <w:bCs w:val="0"/>
                <w:spacing w:val="2"/>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tham khảo giá trị tài sản</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Hà Đông,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20.969305555556, 105.7735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7494B17B" w14:textId="41F9AB61">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1"/>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b w:val="0"/>
          <w:bCs w:val="0"/>
          <w:color w:val="000000"/>
          <w:sz w:val="24"/>
        </w:rPr>
        <w:t xml:space="preserve">Giấy chứng nhận quyền sử dụng đất, quyền sở hữu nhà ở và  tài sản  khác gắn liền</w:t>
      </w:r>
      <w:r>
        <w:rPr>
          <w:rFonts w:ascii="Times New Roman" w:hAnsi="Times New Roman" w:eastAsia="Times New Roman" w:cs="Times New Roman"/>
          <w:b w:val="0"/>
          <w:bCs w:val="0"/>
          <w:color w:val="000000"/>
          <w:sz w:val="24"/>
        </w:rPr>
        <w:t xml:space="preserve"> với đất số: CX 530023, số vào sổ cấp GCN:</w:t>
      </w:r>
      <w:r>
        <w:rPr>
          <w:rFonts w:ascii="Times New Roman" w:hAnsi="Times New Roman" w:eastAsia="Times New Roman" w:cs="Times New Roman"/>
          <w:b w:val="0"/>
          <w:bCs w:val="0"/>
          <w:color w:val="000000"/>
          <w:sz w:val="24"/>
          <w:highlight w:val="yellow"/>
        </w:rPr>
        <w:t xml:space="preserve"> CS-HĐO 32144 d</w:t>
      </w:r>
      <w:r>
        <w:rPr>
          <w:rFonts w:ascii="Times New Roman" w:hAnsi="Times New Roman" w:eastAsia="Times New Roman" w:cs="Times New Roman"/>
          <w:b w:val="0"/>
          <w:bCs w:val="0"/>
          <w:color w:val="000000"/>
          <w:sz w:val="24"/>
        </w:rPr>
        <w:t xml:space="preserve">o Sở Tài nguyên và Môi trường Thành phố Hà Nội cấp  ngày </w:t>
      </w:r>
      <w:r>
        <w:rPr>
          <w:rFonts w:ascii="Times New Roman" w:hAnsi="Times New Roman" w:eastAsia="Times New Roman" w:cs="Times New Roman"/>
          <w:b w:val="0"/>
          <w:bCs w:val="0"/>
          <w:color w:val="000000"/>
          <w:sz w:val="24"/>
          <w:highlight w:val="none"/>
        </w:rPr>
        <w:t xml:space="preserve">29</w:t>
      </w:r>
      <w:r>
        <w:rPr>
          <w:rFonts w:ascii="Times New Roman" w:hAnsi="Times New Roman" w:eastAsia="Times New Roman" w:cs="Times New Roman"/>
          <w:b w:val="0"/>
          <w:bCs w:val="0"/>
          <w:color w:val="000000"/>
          <w:sz w:val="24"/>
          <w:highlight w:val="white"/>
        </w:rPr>
        <w:t xml:space="preserve">/07/202</w:t>
      </w:r>
      <w:r>
        <w:rPr>
          <w:rFonts w:ascii="Times New Roman" w:hAnsi="Times New Roman" w:eastAsia="Times New Roman" w:cs="Times New Roman"/>
          <w:b w:val="0"/>
          <w:bCs w:val="0"/>
          <w:color w:val="000000"/>
          <w:sz w:val="24"/>
          <w:highlight w:val="none"/>
        </w:rPr>
        <w:t xml:space="preserve">0</w:t>
      </w:r>
      <w:r>
        <w:rPr>
          <w:rFonts w:ascii="Times New Roman" w:hAnsi="Times New Roman" w:eastAsia="Times New Roman" w:cs="Times New Roman"/>
          <w:b w:val="0"/>
          <w:bCs w:val="0"/>
          <w:color w:val="000000"/>
          <w:sz w:val="24"/>
        </w:rPr>
        <w:t xml:space="preserve">, Chủ sử dụng đất là ông Bùi Quang Toàn.</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1"/>
        <w:numPr>
          <w:ilvl w:val="0"/>
          <w:numId w:val="2"/>
        </w:numPr>
        <w:pBdr/>
        <w:tabs>
          <w:tab w:val="left" w:leader="none" w:pos="993"/>
        </w:tabs>
        <w:spacing w:after="120" w:before="120" w:line="276" w:lineRule="auto"/>
        <w:ind/>
        <w:jc w:val="both"/>
        <w:rPr>
          <w:rFonts w:ascii="Times New Roman" w:hAnsi="Times New Roman" w:cs="Times New Roman"/>
          <w:b/>
          <w:sz w:val="24"/>
          <w:szCs w:val="24"/>
        </w:rPr>
      </w:pPr>
      <w:r>
        <w:rPr>
          <w:rFonts w:ascii="Times New Roman" w:hAnsi="Times New Roman" w:eastAsia="Times New Roman" w:cs="Times New Roman"/>
          <w:color w:val="000000" w:themeColor="text1"/>
          <w:sz w:val="24"/>
          <w:szCs w:val="24"/>
          <w:lang w:val="pt-BR"/>
        </w:rPr>
        <w:t xml:space="preserve">Hợp đồng số</w:t>
      </w:r>
      <w:r>
        <w:rPr>
          <w:rFonts w:ascii="Times New Roman" w:hAnsi="Times New Roman" w:eastAsia="Times New Roman" w:cs="Times New Roman"/>
          <w:color w:val="081b3a"/>
          <w:spacing w:val="3"/>
          <w:sz w:val="24"/>
          <w:szCs w:val="24"/>
          <w:highlight w:val="none"/>
        </w:rPr>
        <w:t xml:space="preserve"> </w:t>
      </w:r>
      <w:r>
        <w:rPr>
          <w:rFonts w:ascii="Times New Roman" w:hAnsi="Times New Roman" w:eastAsia="Times New Roman" w:cs="Times New Roman"/>
          <w:color w:val="081b3a"/>
          <w:spacing w:val="3"/>
          <w:sz w:val="24"/>
          <w:szCs w:val="24"/>
          <w:highlight w:val="none"/>
        </w:rPr>
        <w:t xml:space="preserve">275/2025/1870/VFI-HĐTĐ.51.A</w:t>
      </w:r>
      <w:r>
        <w:rPr>
          <w:rFonts w:ascii="Times New Roman" w:hAnsi="Times New Roman" w:eastAsia="Times New Roman" w:cs="Times New Roman"/>
          <w:color w:val="000000" w:themeColor="text1"/>
          <w:sz w:val="24"/>
          <w:szCs w:val="24"/>
          <w:lang w:val="pt-BR"/>
        </w:rPr>
        <w:t xml:space="preserve"> ngày 25/12/2025 giữa ông Bùi Quang Toàn với Công ty Cổ phần Thẩm định và Đầu tư Tài chính Hoa Sen.</w:t>
      </w:r>
      <w:r>
        <w:rPr>
          <w:rFonts w:ascii="Times New Roman" w:hAnsi="Times New Roman" w:cs="Times New Roman"/>
          <w:b/>
          <w:sz w:val="24"/>
          <w:szCs w:val="24"/>
        </w:rPr>
      </w:r>
      <w:r>
        <w:rPr>
          <w:rFonts w:ascii="Times New Roman" w:hAnsi="Times New Roman" w:cs="Times New Roman"/>
          <w:b/>
          <w:sz w:val="24"/>
          <w:szCs w:val="24"/>
        </w:rPr>
      </w:r>
    </w:p>
    <w:p w14:paraId="7BDC3A25" w14:textId="77D2CF95">
      <w:pPr>
        <w:pStyle w:val="103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highlight w:val="yellow"/>
        </w:rPr>
      </w:pPr>
      <w:r>
        <w:rPr>
          <w:b/>
          <w:bCs/>
          <w:highlight w:val="yellow"/>
          <w:lang w:val="pt-BR"/>
        </w:rPr>
        <w:t xml:space="preserve">III</w:t>
      </w:r>
      <w:r>
        <w:rPr>
          <w:b/>
          <w:bCs/>
          <w:highlight w:val="yellow"/>
          <w:lang w:val="pt-BR"/>
        </w:rPr>
        <w:t xml:space="preserve">. TỔNG QUAN VỀ THỊ TRƯỜNG CỦA TÀI SẢN THẨM ĐỊNH GIÁ</w:t>
      </w:r>
      <w:r>
        <w:rPr>
          <w:b/>
          <w:bCs/>
          <w:highlight w:val="yellow"/>
        </w:rPr>
      </w:r>
      <w:r>
        <w:rPr>
          <w:b/>
          <w:bCs/>
          <w:highlight w:val="yellow"/>
        </w:rPr>
      </w:r>
    </w:p>
    <w:p w14:paraId="36AD60E2">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highlight w:val="white"/>
        </w:rPr>
        <w:t xml:space="preserve">Kỳ vọng bứt tốc về hạ tầng</w:t>
      </w:r>
      <w:r/>
    </w:p>
    <w:p w14:paraId="422ED45A">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Trước đây, nhiều dự án đầu tư công thường gặp phải những khó khăn do các vướng mắc liên quan đến thủ tục hoặc giữa các cấp chính quyền khác nhau, gây chậm trễ hoặc đứt gãy trong quá trình triển khai. Những trở ngại này ảnh hưởng không nhỏ tới tiến độ, hiệu</w:t>
      </w:r>
      <w:r>
        <w:rPr>
          <w:rFonts w:ascii="Times New Roman" w:hAnsi="Times New Roman" w:eastAsia="Times New Roman" w:cs="Times New Roman"/>
          <w:color w:val="000000"/>
          <w:sz w:val="24"/>
          <w:highlight w:val="white"/>
        </w:rPr>
        <w:t xml:space="preserve"> quả của các dự án, đồng thời làm giảm niềm tin của nhà đầu tư và người dân vào hiệu quả quản lý và phát triển hạ tầng. Hiện nay, khi mô hình quản lý đô thị đã được thống nhất và hoàn thiện, kỳ vọng về việc đẩy nhanh tiến độ các dự án hạ tầng cũng trở nên </w:t>
      </w:r>
      <w:r>
        <w:rPr>
          <w:rFonts w:ascii="Times New Roman" w:hAnsi="Times New Roman" w:eastAsia="Times New Roman" w:cs="Times New Roman"/>
          <w:color w:val="000000"/>
          <w:sz w:val="24"/>
          <w:highlight w:val="white"/>
        </w:rPr>
        <w:t xml:space="preserve">hiện hữu hơn bao giờ hết. Sự đồng bộ trong quản lý giúp loại bỏ những rào cản cũ, tạo điều kiện thuận lợi để các dự án phát triển mạnh mẽ hơn, góp phần thúc đẩy tốc độ đô thị hóa và nâng cao chất lượng cuộc sống cho người dân. Một loạt các dự án trọng điểm</w:t>
      </w:r>
      <w:r>
        <w:rPr>
          <w:rFonts w:ascii="Times New Roman" w:hAnsi="Times New Roman" w:eastAsia="Times New Roman" w:cs="Times New Roman"/>
          <w:color w:val="000000"/>
          <w:sz w:val="24"/>
          <w:highlight w:val="white"/>
        </w:rPr>
        <w:t xml:space="preserve"> ở Hà Nội được quan tâm chỉ đạo quyết liệt, trong đó nút giao huyết mạch đường 70 đang là một trong những ưu tiên tháo gỡ để sớm triển khai hoàn thiện trong giai đoạn sắp tới.…</w:t>
      </w:r>
      <w:r/>
    </w:p>
    <w:p w14:paraId="2EEBD2B4">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Sau khi sáp nhập, địa giới hành chính của Hà Nội cũng được phân định rõ, sẽ không còn những địa bàn “giao thoa” giữa các quận huyện nên việc triển khai đầu tư cơ sở hạ tầng sẽ có những thay đổi đáng kể. Quy hoạch giao thông tổng thể và quản lý sẽ thống nhấ</w:t>
      </w:r>
      <w:r>
        <w:rPr>
          <w:rFonts w:ascii="Times New Roman" w:hAnsi="Times New Roman" w:eastAsia="Times New Roman" w:cs="Times New Roman"/>
          <w:color w:val="000000"/>
          <w:sz w:val="24"/>
          <w:highlight w:val="white"/>
        </w:rPr>
        <w:t xml:space="preserve">t. Sáp nhập cũng giúp tối ưu hóa nguồn lực, tài chính và nhân lực. Các dự án giao thông sẽ được triển khai hiệu quả hơn, đáp ứng tốt hơn nhu cầu đi lại của người dân…</w:t>
      </w:r>
      <w:r/>
    </w:p>
    <w:p w14:paraId="20AF5098">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Trên địa bàn thành phố Hà Nội hiện nay, hệ thống giao thông được quy hoạch đồng bộ theo các trục vành đai và các trục hướng tâm. Tuy nhiên, việc triển khai đang có nhiều đoạn, tuyến chưa liền mạch, chậm tiến độ so với kế hoạch không chỉ gây ách tắc giao th</w:t>
      </w:r>
      <w:r>
        <w:rPr>
          <w:rFonts w:ascii="Times New Roman" w:hAnsi="Times New Roman" w:eastAsia="Times New Roman" w:cs="Times New Roman"/>
          <w:color w:val="000000"/>
          <w:sz w:val="24"/>
          <w:highlight w:val="white"/>
        </w:rPr>
        <w:t xml:space="preserve">ông mà còn hạn chế năng lực vận tải giữa liên kết vùng và nội đô.</w:t>
      </w:r>
      <w:r/>
    </w:p>
    <w:p w14:paraId="6C73D2C4">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Anh Tấn Huy, một nhà đầu tư BĐS tạiThanh Liệt cho biết: </w:t>
      </w:r>
      <w:r>
        <w:rPr>
          <w:rFonts w:ascii="Times New Roman" w:hAnsi="Times New Roman" w:eastAsia="Times New Roman" w:cs="Times New Roman"/>
          <w:i/>
          <w:color w:val="000000"/>
          <w:sz w:val="24"/>
          <w:highlight w:val="white"/>
        </w:rPr>
        <w:t xml:space="preserve">“Trong giới đầu tư, sự thay đổi xunh quanh các trục hướng tâm luôn là thông tin được họ quan tâm nhất. Đơn cử như những tín hiệu tích cực đến từ khu vực đường Phạm Tu (giao vành đai 3) nối tới trục đại lộ Nam Hà Nội gần đây, khi hoàn thành sẽ là trục hướng</w:t>
      </w:r>
      <w:r>
        <w:rPr>
          <w:rFonts w:ascii="Times New Roman" w:hAnsi="Times New Roman" w:eastAsia="Times New Roman" w:cs="Times New Roman"/>
          <w:i/>
          <w:color w:val="000000"/>
          <w:sz w:val="24"/>
          <w:highlight w:val="white"/>
        </w:rPr>
        <w:t xml:space="preserve"> tâm chiến lược với quy mô 10 làn xe, dài 41 km. Nó không chỉ chia sẻ lưu lượng giao thông với các trục Pháp Vân - Cầu Giẽ và Nguyễn Trãi - 21B, còn là “đòn bẩy” hạ tầng cho toàn bộ khu vực phía Nam, nơi đang có sự phát triển mạnh mẽ và đồng bộ của nhiều k</w:t>
      </w:r>
      <w:r>
        <w:rPr>
          <w:rFonts w:ascii="Times New Roman" w:hAnsi="Times New Roman" w:eastAsia="Times New Roman" w:cs="Times New Roman"/>
          <w:i/>
          <w:color w:val="000000"/>
          <w:sz w:val="24"/>
          <w:highlight w:val="white"/>
        </w:rPr>
        <w:t xml:space="preserve">hu đô thị hiện đại như The Manor Central Park. Điều này cũng sẽ tạo nên vùng lõi trung tâm phát triển bền vững cho Hà Nội khi đáp ứng đủ các tiêu chí: hạ tầng, cảnh quan, các dịch vụ hành chính công, tiện ích đô thị hiện đại”.</w:t>
      </w:r>
      <w:r/>
    </w:p>
    <w:p w14:paraId="207A6BD9">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Không chỉ anh Huy, nhiều nhà đầu tư khác cũng đang rất kỳ vọng vào sự đổi mới khi Hà Nội vận hành theo mô hình mới. Đây là thời điểm vàng để giải phóng các nút thắt giao thông bấy lâu, đặc biệt là khu vực Tây Nam, nơi đang chứng kiến sự vươn mình của những</w:t>
      </w:r>
      <w:r>
        <w:rPr>
          <w:rFonts w:ascii="Times New Roman" w:hAnsi="Times New Roman" w:eastAsia="Times New Roman" w:cs="Times New Roman"/>
          <w:color w:val="000000"/>
          <w:sz w:val="24"/>
          <w:highlight w:val="white"/>
        </w:rPr>
        <w:t xml:space="preserve"> khu đô thị lớn, quy hoạch đồng bộ như The Manor Central Park.</w:t>
      </w:r>
      <w:r/>
    </w:p>
    <w:p w14:paraId="4A6D0E0C">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highlight w:val="white"/>
        </w:rPr>
        <w:t xml:space="preserve">“Dòng tiền tỉnh thức” và sự hồi sinh sau sáp nhập</w:t>
      </w:r>
      <w:r/>
    </w:p>
    <w:p w14:paraId="08A014C5">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Sự kiện sáp nhập không chỉ định hình lại địa giới hành chính, thúc đẩy hạ tầng hoàn thiện, mà còn đánh thức dòng vốn từng chững lại. "Dòng tiền tỉnh thức" – làn sóng đầu tư mới đang dần hình thành, khi các nhà đầu tư tiếp tục tìm kiếm mạnh mẽ những toạ độ </w:t>
      </w:r>
      <w:r>
        <w:rPr>
          <w:rFonts w:ascii="Times New Roman" w:hAnsi="Times New Roman" w:eastAsia="Times New Roman" w:cs="Times New Roman"/>
          <w:color w:val="000000"/>
          <w:sz w:val="24"/>
          <w:highlight w:val="white"/>
        </w:rPr>
        <w:t xml:space="preserve">không chỉ có tiềm năng tăng giá, mà còn mang lại giá trị sống bền vững trong dài hạn. Đây là giai đoạn mà thị trường được thanh lọc rõ nét hơn, và dòng tiền có chọn lọc đang hướng về những khu vực hội đủ ba yếu tố vàng: tầm nhìn quy hoạch, năng lực triển k</w:t>
      </w:r>
      <w:r>
        <w:rPr>
          <w:rFonts w:ascii="Times New Roman" w:hAnsi="Times New Roman" w:eastAsia="Times New Roman" w:cs="Times New Roman"/>
          <w:color w:val="000000"/>
          <w:sz w:val="24"/>
          <w:highlight w:val="white"/>
        </w:rPr>
        <w:t xml:space="preserve">hai và chất lượng cộng đồng.</w:t>
      </w:r>
      <w:r/>
    </w:p>
    <w:p w14:paraId="702ECF65">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Nhiều chuyên gia nhận định, việc đón đầu chu kỳ kinh tế mới, xác định đúng toạ độ, cùng tầm nhìn và sự quyết đoán của nhà đầu tư chính là “chìa khóa vạn năng” để đảm bảo cho hiệu quả đầu tư ngoài mong đợi.</w:t>
      </w:r>
      <w:r/>
    </w:p>
    <w:p w14:paraId="799BB802">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Anh Nhật Hào, một nhà đầu tư phường Định Công chia sẻ: Thực tế cho thấy, trong giai đoạn phát triển mở rộng của không gian đô thị Hà Nội gần 20 năm qua, các đô thị mới luôn hình thành 2 bên các trục hướng tâm. Tuy nhiên sự phát triển quá “nóng” đã khiến cá</w:t>
      </w:r>
      <w:r>
        <w:rPr>
          <w:rFonts w:ascii="Times New Roman" w:hAnsi="Times New Roman" w:eastAsia="Times New Roman" w:cs="Times New Roman"/>
          <w:color w:val="000000"/>
          <w:sz w:val="24"/>
          <w:highlight w:val="white"/>
        </w:rPr>
        <w:t xml:space="preserve">c trục hướng tâm như Lê Văn Lương, Nguyễn Trãi… quá tải về mật độ dân cư và giao thông. Trên bản đồ Hà Nội hiện nay, trục Phạm Tu – Nam Hà Nội đang ở giai đoạn tiềm năng nhất bởi đây là trục đường hoàn toàn mới, đang được khẩn trương thi công hoàn thiện to</w:t>
      </w:r>
      <w:r>
        <w:rPr>
          <w:rFonts w:ascii="Times New Roman" w:hAnsi="Times New Roman" w:eastAsia="Times New Roman" w:cs="Times New Roman"/>
          <w:color w:val="000000"/>
          <w:sz w:val="24"/>
          <w:highlight w:val="white"/>
        </w:rPr>
        <w:t xml:space="preserve">àn tuyến, dư địa phát triển đô thị hai bên hành lang là rất lớn.</w:t>
      </w:r>
      <w:r/>
    </w:p>
    <w:p w14:paraId="75C1E854">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Đồng quan điểm, anh Sang (phường Thanh Xuân) cho biết: anh đang rất quan tâm tới khu đô thị hiện đại quy hoạch mở thông minh The Manor Central Park ngay đầu tuyến đường huyết mạch này. Theo đánh giá của anh, nơi đây sở hữu vị trí chiến lược, hơn nữa hệ sin</w:t>
      </w:r>
      <w:r>
        <w:rPr>
          <w:rFonts w:ascii="Times New Roman" w:hAnsi="Times New Roman" w:eastAsia="Times New Roman" w:cs="Times New Roman"/>
          <w:color w:val="000000"/>
          <w:sz w:val="24"/>
          <w:highlight w:val="white"/>
        </w:rPr>
        <w:t xml:space="preserve">h thái tiện ích đã hiện hữu cùng cộng đồng cư dân thịnh vượng với phong cách sống đẳng cấp.</w:t>
      </w:r>
      <w:r/>
    </w:p>
    <w:p w14:paraId="144C17A3">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Chị Lan Hương, một nhà đầu tư ở quận Hà Đông cho biết: “Tôi khá bất ngờ khi tiếp cận thông tin chủ đầu tư đang mở bán dòng sản phẩm Shop-villa The Aristo với những giá trị sống khác biệt. Càng tìm hiểu sâu về The Aristo tôi càng thấy mình đi từ bất ngờ này</w:t>
      </w:r>
      <w:r>
        <w:rPr>
          <w:rFonts w:ascii="Times New Roman" w:hAnsi="Times New Roman" w:eastAsia="Times New Roman" w:cs="Times New Roman"/>
          <w:color w:val="000000"/>
          <w:sz w:val="24"/>
          <w:highlight w:val="white"/>
        </w:rPr>
        <w:t xml:space="preserve"> tới bất ngờ khác. Đây không chỉ là phân khu duy nhất sở hữu hệ tiện ích đồng bộ bao gồm hồ bơi lớn nhất khu đô thị, khu vui chơi trẻ em và khu vườn nướng BBQ ngoài trời như gia đình tôi đang tìm kiếm, mà bất ngờ lớn nhất là tiện ích nằm liền kề bên Dwight</w:t>
      </w:r>
      <w:r>
        <w:rPr>
          <w:rFonts w:ascii="Times New Roman" w:hAnsi="Times New Roman" w:eastAsia="Times New Roman" w:cs="Times New Roman"/>
          <w:color w:val="000000"/>
          <w:sz w:val="24"/>
          <w:highlight w:val="white"/>
        </w:rPr>
        <w:t xml:space="preserve"> School Hanoi - thành viên của hệ thống giáo dục Dwight toàn cầu. Tôi có nói vui với chồng là: Mừng như gặp được tri kỷ!”.</w:t>
      </w:r>
      <w:r/>
    </w:p>
    <w:p w14:paraId="1369BDE5">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Theo chị Hương, nhà đầu tư đang phải chạy đua với những người có nhu cầu mua để ở bởi không gian sống liền kề môi trường giáo dục lý tưởng sẽ là điểm thu hút chính, nếu không quyết định sớm để trở thành cư dân của The Manor Central Park sẽ mất cơ hội. Bên </w:t>
      </w:r>
      <w:r>
        <w:rPr>
          <w:rFonts w:ascii="Times New Roman" w:hAnsi="Times New Roman" w:eastAsia="Times New Roman" w:cs="Times New Roman"/>
          <w:color w:val="000000"/>
          <w:sz w:val="24"/>
          <w:highlight w:val="white"/>
        </w:rPr>
        <w:t xml:space="preserve">cạnh đó, tổ hợp dịch vụ cao cấp Aura là mảnh ghép hoàn hảo mà Bitexco mang đến cho cộng đồng cư dân tinh hoa nơi đây. Chị Lan Hương bật mí: “</w:t>
      </w:r>
      <w:r>
        <w:rPr>
          <w:rFonts w:ascii="Times New Roman" w:hAnsi="Times New Roman" w:eastAsia="Times New Roman" w:cs="Times New Roman"/>
          <w:i/>
          <w:color w:val="000000"/>
          <w:sz w:val="24"/>
          <w:highlight w:val="white"/>
        </w:rPr>
        <w:t xml:space="preserve">Đúng người, đúng thời điểm, cảm giác nhất định phải thuộc về không gian này, là điều quan trọng nhất khiến tôi quyết định xuống tiền”</w:t>
      </w:r>
      <w:r>
        <w:rPr>
          <w:rFonts w:ascii="Times New Roman" w:hAnsi="Times New Roman" w:eastAsia="Times New Roman" w:cs="Times New Roman"/>
          <w:color w:val="000000"/>
          <w:sz w:val="24"/>
          <w:highlight w:val="white"/>
        </w:rPr>
        <w:t xml:space="preserve">.</w:t>
      </w:r>
      <w:r/>
    </w:p>
    <w:p w14:paraId="50D472AF">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Sức hấp dẫn của The Aristo nói riêng và The Manor Central Park ngày càng tăng khi mới đây, thành phố Hà Nội đã chính thức giao Bitexco tiếp tục triển khai giai đoạn 2 dự án The Manor Central Park quy mô 6,6 ha, gồm các khối tòa cao tầng. Điều này đồng nghĩ</w:t>
      </w:r>
      <w:r>
        <w:rPr>
          <w:rFonts w:ascii="Times New Roman" w:hAnsi="Times New Roman" w:eastAsia="Times New Roman" w:cs="Times New Roman"/>
          <w:color w:val="000000"/>
          <w:sz w:val="24"/>
          <w:highlight w:val="white"/>
        </w:rPr>
        <w:t xml:space="preserve">a với việc cộng đồng cư dân tinh hoa sẽ được mở rộng, tiềm năng về thị trường khách hàng đặc biệt lớn đối với những nhà đầu tư có ý định mở rộng kinh doanh thương mại dịch vụ tại đây.</w:t>
      </w:r>
      <w:r/>
    </w:p>
    <w:p w14:paraId="6720A949">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Sức bật từ chính sách cộng hưởng cùng tiềm năng phát triển cộng đồng cư dân chất lượng cao đang hình thành ngày càng rõ nét, khiến các chuyển động của hạ tầng giao thông mang lại nhiều lợi thế về vị trí đắc địa. Trong bối cảnh đó, The Aristo ngày càng trở </w:t>
      </w:r>
      <w:r>
        <w:rPr>
          <w:rFonts w:ascii="Times New Roman" w:hAnsi="Times New Roman" w:eastAsia="Times New Roman" w:cs="Times New Roman"/>
          <w:color w:val="000000"/>
          <w:sz w:val="24"/>
          <w:highlight w:val="white"/>
        </w:rPr>
        <w:t xml:space="preserve">thành sự lựa chọn chiến lược đúng đắn của những nhà đầu tư thông thái. Không chỉ hội tụ những lợi thế hàng đầu cho mục đích an cư và đầu tư, The Manor Central Park được xem là biểu tượng của tầm nhìn về giá trị sống trong tương lai, mà điểm nhấn là The Ari</w:t>
      </w:r>
      <w:r>
        <w:rPr>
          <w:rFonts w:ascii="Times New Roman" w:hAnsi="Times New Roman" w:eastAsia="Times New Roman" w:cs="Times New Roman"/>
          <w:color w:val="000000"/>
          <w:sz w:val="24"/>
          <w:highlight w:val="white"/>
        </w:rPr>
        <w:t xml:space="preserve">sto với không gian sống độc bản, vừa tôn vinh vị thế của chủ nhân, vừa trở thành di sản truyền đời, góp phần nâng cao cuộc sống và giá trị của gia chủ qua thời gian.</w:t>
      </w:r>
      <w:r/>
    </w:p>
    <w:p w14:paraId="6DD843B4" w14:textId="7AD4A83E">
      <w:pPr>
        <w:pBdr/>
        <w:tabs>
          <w:tab w:val="left" w:leader="none" w:pos="426"/>
        </w:tabs>
        <w:spacing w:after="120" w:before="120" w:line="276" w:lineRule="auto"/>
        <w:ind/>
        <w:jc w:val="center"/>
        <w:rPr>
          <w:i/>
          <w:iCs/>
          <w:lang w:val="pt-BR"/>
        </w:rPr>
      </w:pPr>
      <w:r>
        <w:rPr>
          <w:i/>
          <w:iCs/>
          <w:lang w:val="pt-BR"/>
        </w:rPr>
        <w:t xml:space="preserve">(</w:t>
      </w:r>
      <w:r>
        <w:rPr>
          <w:i/>
          <w:iCs/>
          <w:lang w:val="pt-BR"/>
        </w:rPr>
        <w:t xml:space="preserve">https://kinhtedothi.vn/thi-truong-bds-ha-noi-but-toc-manh-me-sau-sap-nhap.758942.html</w:t>
      </w:r>
      <w:r>
        <w:rPr>
          <w:i/>
          <w:iCs/>
          <w:lang w:val="pt-BR"/>
        </w:rPr>
        <w:t xml:space="preserve">)</w:t>
      </w:r>
      <w:r>
        <w:rPr>
          <w:lang w:val="pt-BR"/>
        </w:rPr>
        <w:tab/>
      </w:r>
      <w:r>
        <w:rPr>
          <w:i/>
          <w:iCs/>
          <w:lang w:val="pt-BR"/>
        </w:rPr>
      </w:r>
      <w:r>
        <w:rPr>
          <w:i/>
          <w:iCs/>
          <w:lang w:val="pt-BR"/>
        </w:rPr>
      </w:r>
    </w:p>
    <w:p w14:paraId="20BF0D54" w14:textId="312C63AB">
      <w:pPr>
        <w:pStyle w:val="103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14:paraId="2D562853">
            <w:pPr>
              <w:pBdr/>
              <w:spacing w:after="60" w:before="60" w:line="276" w:lineRule="auto"/>
              <w:ind/>
              <w:jc w:val="both"/>
              <w:rPr>
                <w:b/>
                <w:bCs/>
                <w:spacing w:val="2"/>
              </w:rPr>
            </w:pPr>
            <w:r>
              <w:rPr>
                <w:bCs/>
                <w:color w:val="000000" w:themeColor="text1"/>
                <w:lang w:val="pt-BR"/>
              </w:rPr>
            </w:r>
            <w:r>
              <w:rPr>
                <w:rFonts w:ascii="Times New Roman" w:hAnsi="Times New Roman" w:eastAsia="Times New Roman" w:cs="Times New Roman"/>
                <w:b/>
                <w:bCs/>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b/>
                <w:bCs/>
                <w:color w:val="000000"/>
                <w:sz w:val="24"/>
              </w:rPr>
              <w:t xml:space="preserve"> với đất số: CX 530023, số vào sổ cấp GCN:</w:t>
            </w:r>
            <w:r>
              <w:rPr>
                <w:rFonts w:ascii="Times New Roman" w:hAnsi="Times New Roman" w:eastAsia="Times New Roman" w:cs="Times New Roman"/>
                <w:b/>
                <w:bCs/>
                <w:color w:val="000000"/>
                <w:sz w:val="24"/>
                <w:highlight w:val="yellow"/>
              </w:rPr>
              <w:t xml:space="preserve"> CS-HĐO 32144 do </w:t>
            </w:r>
            <w:r>
              <w:rPr>
                <w:rFonts w:ascii="Times New Roman" w:hAnsi="Times New Roman" w:eastAsia="Times New Roman" w:cs="Times New Roman"/>
                <w:b/>
                <w:bCs/>
                <w:color w:val="000000"/>
                <w:sz w:val="24"/>
              </w:rPr>
              <w:t xml:space="preserve">Sở Tài nguyên và Môi trường Thành phố Hà Nội cấp  ngày </w:t>
            </w:r>
            <w:r>
              <w:rPr>
                <w:rFonts w:ascii="Times New Roman" w:hAnsi="Times New Roman" w:eastAsia="Times New Roman" w:cs="Times New Roman"/>
                <w:b/>
                <w:bCs/>
                <w:color w:val="000000"/>
                <w:sz w:val="24"/>
                <w:highlight w:val="none"/>
              </w:rPr>
              <w:t xml:space="preserve">29</w:t>
            </w:r>
            <w:r>
              <w:rPr>
                <w:rFonts w:ascii="Times New Roman" w:hAnsi="Times New Roman" w:eastAsia="Times New Roman" w:cs="Times New Roman"/>
                <w:b/>
                <w:bCs/>
                <w:color w:val="000000"/>
                <w:sz w:val="24"/>
                <w:highlight w:val="white"/>
              </w:rPr>
              <w:t xml:space="preserve">/07/202</w:t>
            </w:r>
            <w:r>
              <w:rPr>
                <w:rFonts w:ascii="Times New Roman" w:hAnsi="Times New Roman" w:eastAsia="Times New Roman" w:cs="Times New Roman"/>
                <w:b/>
                <w:bCs/>
                <w:color w:val="000000"/>
                <w:sz w:val="24"/>
                <w:highlight w:val="none"/>
              </w:rPr>
              <w:t xml:space="preserve">0</w:t>
            </w:r>
            <w:r>
              <w:rPr>
                <w:rFonts w:ascii="Times New Roman" w:hAnsi="Times New Roman" w:eastAsia="Times New Roman" w:cs="Times New Roman"/>
                <w:b/>
                <w:bCs/>
                <w:color w:val="000000"/>
                <w:sz w:val="24"/>
              </w:rPr>
              <w:t xml:space="preserve">, Chủ sử dụng đất là ông Bùi Quang Toàn.</w:t>
            </w:r>
            <w:r>
              <w:rPr>
                <w:b/>
                <w:bCs/>
                <w:spacing w:val="2"/>
              </w:rPr>
            </w:r>
            <w:r>
              <w:rPr>
                <w:b/>
                <w:bCs/>
                <w:spacing w:val="2"/>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387 (cũ:135)</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15 (cũ:19)</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b w:val="0"/>
                <w:bCs w:val="0"/>
                <w:color w:val="000000"/>
                <w:highlight w:val="yellow"/>
              </w:rPr>
            </w:pPr>
            <w:r>
              <w:rPr>
                <w:b w:val="0"/>
                <w:bCs w:val="0"/>
                <w:color w:val="000000"/>
                <w:highlight w:val="yellow"/>
              </w:rPr>
            </w:r>
            <w:r>
              <w:rPr>
                <w:rFonts w:ascii="Times New Roman" w:hAnsi="Times New Roman" w:eastAsia="Times New Roman" w:cs="Times New Roman"/>
                <w:b w:val="0"/>
                <w:bCs w:val="0"/>
                <w:color w:val="000000"/>
                <w:sz w:val="24"/>
              </w:rPr>
              <w:t xml:space="preserve">120 Quang Trung, phường Hà Đông, Thành phố Hà Nội</w:t>
            </w:r>
            <w:r>
              <w:rPr>
                <w:b w:val="0"/>
                <w:bCs w:val="0"/>
                <w:color w:val="000000"/>
                <w:highlight w:val="yellow"/>
              </w:rPr>
            </w:r>
            <w:r>
              <w:rPr>
                <w:b w:val="0"/>
                <w:bCs w:val="0"/>
                <w:color w:val="000000"/>
                <w:highlight w:val="yellow"/>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51,6</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Nhận chuyển nhượng đất được Nhà nước giao đất có thu tiền sử dụng đất</w:t>
            </w:r>
            <w:r>
              <w:rPr>
                <w:color w:val="000000"/>
              </w:rPr>
            </w:r>
            <w:r>
              <w:rPr>
                <w:color w:val="000000"/>
              </w:rPr>
            </w:r>
          </w:p>
        </w:tc>
      </w:tr>
      <w:tr>
        <w:trPr>
          <w:trHeight w:val="20"/>
        </w:trPr>
        <w:tc>
          <w:tcPr>
            <w:tcBorders/>
            <w:tcW w:w="734" w:type="dxa"/>
            <w:vAlign w:val="center"/>
            <w:vMerge w:val="restart"/>
            <w:textDirection w:val="lrTb"/>
            <w:noWrap w:val="false"/>
          </w:tcPr>
          <w:p w14:paraId="0BC54B46">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14:paraId="1414FE27">
            <w:pPr>
              <w:pBdr/>
              <w:spacing/>
              <w:ind/>
              <w:rPr>
                <w:color w:val="000000"/>
              </w:rPr>
            </w:pPr>
            <w:r>
              <w:rPr>
                <w:color w:val="000000"/>
              </w:rPr>
              <w:t xml:space="preserve">Ghi chú:</w:t>
            </w:r>
            <w:r>
              <w:rPr>
                <w:color w:val="000000"/>
              </w:rPr>
            </w:r>
            <w:r>
              <w:rPr>
                <w:color w:val="000000"/>
              </w:rPr>
            </w:r>
          </w:p>
        </w:tc>
        <w:tc>
          <w:tcPr>
            <w:gridSpan w:val="3"/>
            <w:tcBorders/>
            <w:tcW w:w="6259" w:type="dxa"/>
            <w:vAlign w:val="center"/>
            <w:vMerge w:val="restart"/>
            <w:textDirection w:val="lrTb"/>
            <w:noWrap w:val="false"/>
          </w:tcPr>
          <w:p w14:paraId="6DDB9CE4">
            <w:pPr>
              <w:pBdr/>
              <w:spacing/>
              <w:ind/>
              <w:jc w:val="both"/>
              <w:rPr>
                <w:bCs/>
                <w:i/>
                <w:color w:val="000000"/>
                <w:highlight w:val="none"/>
              </w:rPr>
            </w:pPr>
            <w:r>
              <w:rPr>
                <w:i/>
                <w:iCs/>
                <w:color w:val="000000"/>
              </w:rPr>
              <w:t xml:space="preserve">-Giấy chứng nhận ngày được cấp đổi từ Giấy chứng nhận số AM 695304, số vào sổ H-01549 do UBND thành phố Hà Đông cấp ngày 25/5/2008</w:t>
            </w:r>
            <w:r>
              <w:rPr>
                <w:bCs/>
                <w:i/>
                <w:color w:val="000000"/>
                <w:highlight w:val="none"/>
              </w:rPr>
            </w:r>
            <w:r>
              <w:rPr>
                <w:bCs/>
                <w:i/>
                <w:color w:val="000000"/>
                <w:highlight w:val="none"/>
              </w:rPr>
            </w:r>
          </w:p>
          <w:p w14:paraId="04F39B9D">
            <w:pPr>
              <w:pBdr/>
              <w:spacing/>
              <w:ind w:firstLine="0" w:left="0"/>
              <w:jc w:val="both"/>
              <w:rPr>
                <w:bCs/>
                <w:i/>
                <w:color w:val="000000"/>
              </w:rPr>
            </w:pPr>
            <w:r>
              <w:rPr>
                <w:i/>
                <w:iCs/>
                <w:color w:val="000000"/>
                <w:highlight w:val="none"/>
              </w:rPr>
              <w:t xml:space="preserve">-Tài sản riêng của bà Nguyễn Thị Hồng theo Văn bản cam kết xác về tài sản số công chứng 2298 lập ngày 19/05/2020 tại Phòng công chứng số 1 thành phố Hà Nội</w:t>
            </w:r>
            <w:r>
              <w:rPr>
                <w:bCs/>
                <w:i/>
                <w:color w:val="000000"/>
              </w:rPr>
            </w:r>
            <w:r>
              <w:rPr>
                <w:bCs/>
                <w:i/>
                <w:color w:val="000000"/>
              </w:rPr>
            </w:r>
          </w:p>
        </w:tc>
      </w:tr>
      <w:tr>
        <w:trPr>
          <w:trHeight w:val="20"/>
        </w:trPr>
        <w:tc>
          <w:tcPr>
            <w:tcBorders/>
            <w:tcW w:w="734" w:type="dxa"/>
            <w:vAlign w:val="center"/>
            <w:vMerge w:val="restart"/>
            <w:textDirection w:val="lrTb"/>
            <w:noWrap w:val="false"/>
          </w:tcPr>
          <w:p w14:paraId="26D35229">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14:paraId="7AD0453C">
            <w:pPr>
              <w:pBdr/>
              <w:spacing/>
              <w:ind/>
              <w:rPr>
                <w:color w:val="000000"/>
              </w:rPr>
            </w:pPr>
            <w:r>
              <w:rPr>
                <w:color w:val="000000"/>
              </w:rPr>
              <w:t xml:space="preserve">Những thay đổi sau khi cấp GCN:</w:t>
            </w:r>
            <w:r>
              <w:rPr>
                <w:color w:val="000000"/>
              </w:rPr>
            </w:r>
            <w:r>
              <w:rPr>
                <w:color w:val="000000"/>
              </w:rPr>
            </w:r>
          </w:p>
        </w:tc>
        <w:tc>
          <w:tcPr>
            <w:gridSpan w:val="3"/>
            <w:tcBorders/>
            <w:tcW w:w="6259" w:type="dxa"/>
            <w:vAlign w:val="center"/>
            <w:vMerge w:val="restart"/>
            <w:textDirection w:val="lrTb"/>
            <w:noWrap w:val="false"/>
          </w:tcPr>
          <w:p w14:paraId="344ABED0">
            <w:pPr>
              <w:pBdr/>
              <w:spacing/>
              <w:ind/>
              <w:jc w:val="both"/>
              <w:rPr>
                <w:bCs w:val="0"/>
                <w:i w:val="0"/>
                <w:iCs/>
                <w:color w:val="000000"/>
                <w:highlight w:val="none"/>
              </w:rPr>
            </w:pPr>
            <w:r>
              <w:rPr>
                <w:i w:val="0"/>
                <w:iCs w:val="0"/>
                <w:color w:val="000000"/>
              </w:rPr>
              <w:t xml:space="preserve">-Chuyển nhượng cho Ông: Phạm Ngọc Thanh, năm sinh: 1990, CCCD: 0022090008473 và vợ là bà: N</w:t>
            </w:r>
            <w:r>
              <w:rPr>
                <w:i w:val="0"/>
                <w:iCs w:val="0"/>
                <w:color w:val="000000"/>
              </w:rPr>
              <w:t xml:space="preserve">guyễn Thị Hồng năm sinh: 1991, CMND số 013147228. Có địa chỉ: Thửa đất số 144B, tờ bản đồ số 43, tổ dân phố 11, phường Kiến Hưng, quận Hà Đông, thành phố Hà Nội. Theo hồ sơ số 2245BD đính chính tại Văn phòng đăng ký đất đai quận Hà Đông vào ngày 31/12/2021</w:t>
            </w:r>
            <w:r>
              <w:rPr>
                <w:bCs w:val="0"/>
                <w:i w:val="0"/>
                <w:iCs/>
                <w:color w:val="000000"/>
                <w:highlight w:val="none"/>
              </w:rPr>
            </w:r>
            <w:r>
              <w:rPr>
                <w:bCs w:val="0"/>
                <w:i w:val="0"/>
                <w:iCs/>
                <w:color w:val="000000"/>
                <w:highlight w:val="none"/>
              </w:rPr>
            </w:r>
          </w:p>
          <w:p w14:paraId="0A33E745">
            <w:pPr>
              <w:pBdr/>
              <w:spacing/>
              <w:ind/>
              <w:jc w:val="both"/>
              <w:rPr>
                <w:bCs w:val="0"/>
                <w:i w:val="0"/>
                <w:iCs/>
                <w:color w:val="000000"/>
                <w:highlight w:val="none"/>
              </w:rPr>
            </w:pPr>
            <w:r>
              <w:rPr>
                <w:i w:val="0"/>
                <w:iCs w:val="0"/>
                <w:color w:val="000000"/>
              </w:rPr>
              <w:t xml:space="preserve">-Chuyển nhượng cho Ông Bùi Quang Toàn, căn cước số: 03</w:t>
            </w:r>
            <w:r>
              <w:rPr>
                <w:i w:val="0"/>
                <w:iCs w:val="0"/>
                <w:color w:val="000000"/>
              </w:rPr>
              <w:t xml:space="preserve">4095003132 theo hồ sơ số 250823-0071. Địa giới hành chính của thửa đất thay đổi từ “phường Quang Trung, quận Hà Đông, thành phố Hà Nội” thành “phường Hà Đông, thành phố Hà Nội” đính chính tại Chi nhánh Văn phòng đăng ký đất đai quận Hà Đông ngày 16/09/2025</w:t>
            </w:r>
            <w:r>
              <w:rPr>
                <w:bCs w:val="0"/>
                <w:i w:val="0"/>
                <w:iCs/>
                <w:color w:val="000000"/>
                <w:highlight w:val="none"/>
              </w:rPr>
            </w:r>
            <w:r>
              <w:rPr>
                <w:bCs w:val="0"/>
                <w:i w:val="0"/>
                <w:iCs/>
                <w:color w:val="000000"/>
                <w:highlight w:val="none"/>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14:paraId="0140E9A7" w14:textId="3E371A2A">
            <w:pPr>
              <w:pBdr/>
              <w:tabs>
                <w:tab w:val="left" w:leader="none" w:pos="4272"/>
              </w:tabs>
              <w:spacing/>
              <w:ind/>
              <w:jc w:val="both"/>
              <w:rPr>
                <w:color w:val="000000"/>
                <w:sz w:val="24"/>
                <w:szCs w:val="24"/>
              </w:rPr>
            </w:pPr>
            <w:r>
              <w:rPr>
                <w:color w:val="000000"/>
              </w:rPr>
            </w:r>
            <w:r>
              <w:rPr>
                <w:highlight w:val="white"/>
              </w:rPr>
              <w:t xml:space="preserve">Tại thời điểm thẩm định giá, tổ thẩm định tiến hành kiểm tra quy hoạch trên app Meeymap. Tổ thẩm định xác định thửa đất nằm trong khu vực đất ở đô thị.</w:t>
            </w:r>
            <w:r>
              <w:rPr>
                <w:color w:val="000000"/>
                <w:sz w:val="24"/>
                <w:szCs w:val="24"/>
              </w:rPr>
              <w:tab/>
            </w:r>
            <w:r>
              <w:rPr>
                <w:color w:val="000000"/>
                <w:sz w:val="24"/>
                <w:szCs w:val="24"/>
              </w:rPr>
            </w:r>
            <w:r>
              <w:rPr>
                <w:color w:val="000000"/>
                <w:sz w:val="24"/>
                <w:szCs w:val="24"/>
              </w:rPr>
            </w:r>
          </w:p>
        </w:tc>
      </w:tr>
      <w:tr>
        <w:trPr>
          <w:trHeight w:val="20"/>
        </w:trPr>
        <w:tc>
          <w:tcPr>
            <w:tcBorders/>
            <w:tcW w:w="734" w:type="dxa"/>
            <w:vAlign w:val="center"/>
            <w:vMerge w:val="restart"/>
            <w:textDirection w:val="lrTb"/>
            <w:noWrap w:val="false"/>
          </w:tcPr>
          <w:p w14:paraId="093B6F4C">
            <w:pPr>
              <w:pBdr/>
              <w:spacing/>
              <w:ind/>
              <w:jc w:val="center"/>
              <w:rPr>
                <w:color w:val="000000"/>
              </w:rPr>
            </w:pPr>
            <w:r>
              <w:rPr>
                <w:color w:val="000000"/>
              </w:rPr>
            </w:r>
            <w:r>
              <w:rPr>
                <w:color w:val="000000"/>
              </w:rPr>
            </w:r>
            <w:r>
              <w:rPr>
                <w:color w:val="000000"/>
              </w:rPr>
            </w:r>
          </w:p>
        </w:tc>
        <w:tc>
          <w:tcPr>
            <w:gridSpan w:val="4"/>
            <w:tcBorders/>
            <w:tcW w:w="8781" w:type="dxa"/>
            <w:vAlign w:val="center"/>
            <w:vMerge w:val="restart"/>
            <w:textDirection w:val="lrTb"/>
            <w:noWrap w:val="false"/>
          </w:tcPr>
          <w:p w14:paraId="4CBB4BE7">
            <w:pPr>
              <w:pBdr/>
              <w:spacing/>
              <w:ind/>
              <w:jc w:val="center"/>
              <w:rPr>
                <w:color w:val="000000"/>
              </w:rPr>
            </w:pPr>
            <w:r>
              <w:rPr>
                <w:color w:val="000000"/>
              </w:rPr>
            </w:r>
            <w:r>
              <mc:AlternateContent>
                <mc:Choice Requires="wpg">
                  <w:drawing>
                    <wp:inline xmlns:wp="http://schemas.openxmlformats.org/drawingml/2006/wordprocessingDrawing" distT="0" distB="0" distL="0" distR="0">
                      <wp:extent cx="4572000" cy="216712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28312" name=""/>
                              <pic:cNvPicPr>
                                <a:picLocks noChangeAspect="1"/>
                              </pic:cNvPicPr>
                              <pic:nvPr/>
                            </pic:nvPicPr>
                            <pic:blipFill rotWithShape="1">
                              <a:blip r:embed="rId15"/>
                              <a:stretch/>
                            </pic:blipFill>
                            <pic:spPr bwMode="auto">
                              <a:xfrm rot="0" flipH="0" flipV="0">
                                <a:off x="0" y="0"/>
                                <a:ext cx="4572000" cy="21671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0.00pt;height:170.64pt;mso-wrap-distance-left:0.00pt;mso-wrap-distance-top:0.00pt;mso-wrap-distance-right:0.00pt;mso-wrap-distance-bottom:0.00pt;rotation:0;z-index:1;" stroked="false">
                      <v:imagedata r:id="rId15"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Quang Trung (đường nhựa có vỉa hè)</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rPr>
              <w:t xml:space="preserve">-/-</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40</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Tài sản nằm tiếp giáp với phố Quang Trung.</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14:paraId="0B2610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-Hướng Đông Nam tiếp giáp với đường giao thông</w:t>
            </w:r>
            <w:r/>
          </w:p>
          <w:p w14:paraId="73F9F9A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 Các hướng khác: tiếp giáp các thửa đất khác</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20.969305555556</w:t>
            </w:r>
            <w:r>
              <w:rPr>
                <w:color w:val="000000"/>
              </w:rPr>
              <w:t xml:space="preserve">, </w:t>
            </w:r>
            <w:r>
              <w:rPr>
                <w:color w:val="000000"/>
              </w:rPr>
              <w:t xml:space="preserve">105.7735</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5003609" cy="254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6"/>
                              <a:stretch/>
                            </pic:blipFill>
                            <pic:spPr bwMode="auto">
                              <a:xfrm>
                                <a:off x="0" y="0"/>
                                <a:ext cx="5003609"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93.98pt;height:200.00pt;mso-wrap-distance-left:0.00pt;mso-wrap-distance-top:0.00pt;mso-wrap-distance-right:0.00pt;mso-wrap-distance-bottom:0.00pt;z-index:1;" stroked="false">
                      <v:imagedata r:id="rId16"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highlight w:val="yellow"/>
              </w:rPr>
            </w:pPr>
            <w:r>
              <w:rPr>
                <w:color w:val="000000" w:themeColor="text1"/>
                <w:highlight w:val="yellow"/>
              </w:rPr>
              <w:t xml:space="preserve">51,6</w:t>
            </w:r>
            <w:r>
              <w:rPr>
                <w:color w:val="000000"/>
                <w:highlight w:val="yellow"/>
              </w:rPr>
            </w:r>
            <w:r>
              <w:rPr>
                <w:color w:val="000000"/>
                <w:highlight w:val="yellow"/>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w:t>
            </w:r>
            <w:r>
              <w:rPr>
                <w:color w:val="000000"/>
              </w:rPr>
            </w:r>
            <w:r>
              <w:rPr>
                <w:color w:val="000000"/>
              </w:rPr>
            </w:r>
          </w:p>
        </w:tc>
      </w:tr>
      <w:tr>
        <w:trPr>
          <w:trHeight w:val="255"/>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highlight w:val="yellow"/>
              </w:rPr>
            </w:pPr>
            <w:r>
              <w:rPr>
                <w:color w:val="000000" w:themeColor="text1"/>
                <w:highlight w:val="yellow"/>
              </w:rPr>
              <w:t xml:space="preserve">2,46</w:t>
            </w:r>
            <w:r>
              <w:rPr>
                <w:color w:val="000000"/>
                <w:highlight w:val="yellow"/>
              </w:rPr>
            </w:r>
            <w:r>
              <w:rPr>
                <w:color w:val="000000"/>
                <w:highlight w:val="yellow"/>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highlight w:val="yellow"/>
              </w:rPr>
            </w:pPr>
            <w:r>
              <w:rPr>
                <w:color w:val="000000" w:themeColor="text1"/>
                <w:highlight w:val="yellow"/>
              </w:rPr>
              <w:t xml:space="preserve">21,9</w:t>
            </w:r>
            <w:r>
              <w:rPr>
                <w:color w:val="000000" w:themeColor="text1"/>
                <w:highlight w:val="yellow"/>
              </w:rPr>
            </w:r>
            <w:r>
              <w:rPr>
                <w:color w:val="000000" w:themeColor="text1"/>
                <w:highlight w:val="yellow"/>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rFonts w:ascii="Times New Roman" w:hAnsi="Times New Roman" w:eastAsia="Times New Roman" w:cs="Times New Roman"/>
                <w:color w:val="000000"/>
                <w:sz w:val="24"/>
                <w:highlight w:val="white"/>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 Nhà 2 tầng </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khảo sát, tổ thẩm định nhận thấy trên đất có nhà 2 tầng, xây hết đất, kết cấu BTCT, tường xây gạch chịu lực, ngoại quan khá xây dựng đã lâu. Hiện công trình chưa được chứng nhận trên GCN số: </w:t>
            </w:r>
            <w:r>
              <w:rPr>
                <w:rFonts w:ascii="Times New Roman" w:hAnsi="Times New Roman" w:eastAsia="Times New Roman" w:cs="Times New Roman"/>
                <w:b w:val="0"/>
                <w:bCs w:val="0"/>
                <w:color w:val="000000"/>
                <w:sz w:val="24"/>
              </w:rPr>
              <w:t xml:space="preserve">CX 530023</w:t>
            </w:r>
            <w:r>
              <w:rPr>
                <w:rFonts w:ascii="Times New Roman" w:hAnsi="Times New Roman" w:eastAsia="Times New Roman" w:cs="Times New Roman"/>
                <w:b w:val="0"/>
                <w:bCs w:val="0"/>
                <w:color w:val="000000"/>
                <w:sz w:val="24"/>
              </w:rPr>
              <w:t xml:space="preserve">.</w:t>
            </w:r>
            <w:r>
              <w:rPr>
                <w:color w:val="000000"/>
              </w:rPr>
            </w:r>
            <w:r>
              <w:rPr>
                <w:color w:val="000000"/>
              </w:rPr>
            </w:r>
          </w:p>
        </w:tc>
      </w:tr>
    </w:tbl>
    <w:p w14:paraId="0D0A3E9C">
      <w:pPr>
        <w:pBdr/>
        <w:spacing w:line="235" w:lineRule="auto"/>
        <w:ind w:left="0"/>
        <w:jc w:val="both"/>
        <w:rPr>
          <w:b/>
          <w:bCs/>
          <w:highlight w:val="none"/>
          <w:u w:val="single"/>
        </w:rPr>
      </w:pPr>
      <w:r>
        <w:rPr>
          <w:b/>
          <w:bCs/>
          <w:highlight w:val="none"/>
          <w:u w:val="single"/>
        </w:rPr>
      </w:r>
      <w:r>
        <w:rPr>
          <w:b/>
          <w:bCs/>
          <w:highlight w:val="none"/>
          <w:u w:val="single"/>
        </w:rPr>
      </w:r>
      <w:r>
        <w:rPr>
          <w:b/>
          <w:bCs/>
          <w:highlight w:val="none"/>
          <w:u w:val="single"/>
        </w:rPr>
      </w:r>
    </w:p>
    <w:p w14:paraId="3FC78907">
      <w:pPr>
        <w:pBdr/>
        <w:spacing w:line="235" w:lineRule="auto"/>
        <w:ind w:left="284"/>
        <w:jc w:val="both"/>
        <w:rPr>
          <w:b/>
          <w:bCs/>
          <w:highlight w:val="none"/>
          <w:u w:val="single"/>
        </w:rPr>
      </w:pPr>
      <w:r>
        <w:rPr>
          <w:b/>
          <w:bCs/>
          <w:highlight w:val="none"/>
          <w:u w:val="single"/>
        </w:rPr>
      </w:r>
      <w:r>
        <w:rPr>
          <w:b/>
          <w:bCs/>
          <w:highlight w:val="none"/>
          <w:u w:val="single"/>
        </w:rPr>
      </w:r>
      <w:r>
        <w:rPr>
          <w:b/>
          <w:bCs/>
          <w:highlight w:val="none"/>
          <w:u w:val="single"/>
        </w:rPr>
      </w:r>
    </w:p>
    <w:p w14:paraId="1F7485C8" w14:textId="77777777">
      <w:pPr>
        <w:pBdr/>
        <w:spacing w:line="235" w:lineRule="auto"/>
        <w:ind w:left="284"/>
        <w:jc w:val="both"/>
        <w:rPr>
          <w:b/>
          <w:bCs/>
          <w:highlight w:val="none"/>
          <w:u w:val="single"/>
        </w:rPr>
      </w:pPr>
      <w:r>
        <w:rPr>
          <w:b/>
          <w:bCs/>
          <w:u w:val="single"/>
        </w:rPr>
        <w:t xml:space="preserve">Các</w:t>
      </w:r>
      <w:r>
        <w:rPr>
          <w:b/>
          <w:bCs/>
          <w:u w:val="single"/>
        </w:rPr>
        <w:t xml:space="preserve"> lợi thế thương mại </w:t>
      </w:r>
      <w:r>
        <w:rPr>
          <w:b/>
          <w:bCs/>
          <w:u w:val="single"/>
        </w:rPr>
        <w:t xml:space="preserve">của thửa đất:</w:t>
      </w:r>
      <w:r>
        <w:rPr>
          <w:b/>
          <w:bCs/>
          <w:highlight w:val="none"/>
          <w:u w:val="single"/>
        </w:rPr>
      </w:r>
      <w:r>
        <w:rPr>
          <w:b/>
          <w:bCs/>
          <w:highlight w:val="none"/>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54A5C007">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00" w:before="100" w:line="276" w:lineRule="auto"/>
        <w:ind/>
        <w:jc w:val="both"/>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rPr>
        <w:t xml:space="preserve">Tại thời điểm khảo sát, tổ thẩm định nhận thấy trên đất có nhà 2 tầng, xây hết đất, kết cấu BTCT, tường xây gạch chịu lực, ngoại quan khá xây dựng đã lâu. Hiện công trình chưa được chứng nhận trên GCN số: </w:t>
      </w:r>
      <w:r>
        <w:rPr>
          <w:rFonts w:ascii="Times New Roman" w:hAnsi="Times New Roman" w:eastAsia="Times New Roman" w:cs="Times New Roman"/>
          <w:b w:val="0"/>
          <w:bCs w:val="0"/>
          <w:color w:val="000000"/>
          <w:sz w:val="24"/>
        </w:rPr>
        <w:t xml:space="preserve">CX 530023</w:t>
      </w:r>
      <w:r>
        <w:rPr>
          <w:rFonts w:ascii="Times New Roman" w:hAnsi="Times New Roman" w:eastAsia="Times New Roman" w:cs="Times New Roman"/>
          <w:color w:val="000000"/>
          <w:sz w:val="24"/>
          <w:highlight w:val="white"/>
        </w:rPr>
        <w:t xml:space="preserve">. Đồng thời tổ thẩm định cũng không nhậ</w:t>
      </w:r>
      <w:r>
        <w:rPr>
          <w:rFonts w:ascii="Times New Roman" w:hAnsi="Times New Roman" w:eastAsia="Times New Roman" w:cs="Times New Roman"/>
          <w:color w:val="000000"/>
          <w:sz w:val="24"/>
          <w:highlight w:val="white"/>
        </w:rPr>
        <w:t xml:space="preserve">n được bất kỳ hồ sơ pháp lý nào liên quan tới CTXD hiện có này. Do đó, kết quả của Chứng thư và Báo cáo Thẩm định giá của chúng tôi chỉ xác định Giá trị quyền sử dụng đất. Kính đề nghị người sử dụng Chứng thư, Báo cáo thẩm định giá này (các tổ chức tín dụn</w:t>
      </w:r>
      <w:r>
        <w:rPr>
          <w:rFonts w:ascii="Times New Roman" w:hAnsi="Times New Roman" w:eastAsia="Times New Roman" w:cs="Times New Roman"/>
          <w:color w:val="000000"/>
          <w:sz w:val="24"/>
          <w:highlight w:val="white"/>
        </w:rPr>
        <w:t xml:space="preserve">g) lưu ý khi xét cấp tín dụng</w:t>
      </w:r>
      <w:r>
        <w:rPr>
          <w:rFonts w:ascii="Times New Roman" w:hAnsi="Times New Roman" w:eastAsia="Times New Roman" w:cs="Times New Roman"/>
          <w:color w:val="000000"/>
          <w:sz w:val="24"/>
          <w:highlight w:val="none"/>
        </w:rPr>
        <w:t xml:space="preserve">.</w:t>
      </w:r>
      <w:r>
        <w:rPr>
          <w:b/>
          <w:bCs/>
          <w:lang w:val="pt-BR"/>
        </w:rPr>
      </w:r>
      <w:r/>
    </w:p>
    <w:p w14:paraId="2C388FDC" w14:textId="563E9E9C">
      <w:pPr>
        <w:pBdr/>
        <w:spacing w:after="120" w:before="120" w:line="276" w:lineRule="auto"/>
        <w:ind/>
        <w:rPr>
          <w:b/>
          <w:bCs/>
          <w:highlight w:val="none"/>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highlight w:val="none"/>
          <w:lang w:val="pt-BR"/>
        </w:rPr>
      </w:r>
      <w:r>
        <w:rPr>
          <w:b/>
          <w:bCs/>
          <w:highlight w:val="none"/>
          <w:lang w:val="pt-BR"/>
        </w:rPr>
      </w:r>
    </w:p>
    <w:p w14:paraId="7123F1C7" w14:textId="1C44C27C">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31"/>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31"/>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31"/>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w:t>
      </w:r>
      <w:r>
        <w:rPr>
          <w:lang w:val="de-DE"/>
        </w:rPr>
      </w:r>
      <w:r>
        <w:rPr>
          <w:lang w:val="de-DE"/>
        </w:rPr>
      </w:r>
    </w:p>
    <w:p w14:paraId="770CC22B" w14:textId="787D51A9">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p w14:paraId="19163D35">
      <w:pPr>
        <w:pBdr/>
        <w:tabs>
          <w:tab w:val="left" w:leader="none" w:pos="720"/>
        </w:tabs>
        <w:spacing w:after="120" w:before="120" w:line="276" w:lineRule="auto"/>
        <w:ind/>
        <w:jc w:val="both"/>
        <w:rPr>
          <w:b/>
          <w:bCs/>
          <w:lang w:val="nl-NL"/>
        </w:rPr>
      </w:pPr>
      <w:r>
        <w:rPr>
          <w:b/>
          <w:bCs/>
          <w:lang w:val="nl-NL"/>
        </w:rPr>
      </w:r>
      <w:r>
        <w:rPr>
          <w:b/>
          <w:bCs/>
          <w:lang w:val="nl-NL"/>
        </w:rPr>
      </w:r>
      <w:r>
        <w:rPr>
          <w:b/>
          <w:bCs/>
          <w:lang w:val="nl-NL"/>
        </w:rPr>
      </w:r>
    </w:p>
    <w:p w14:paraId="55DE61ED">
      <w:pPr>
        <w:pBdr/>
        <w:tabs>
          <w:tab w:val="left" w:leader="none" w:pos="720"/>
        </w:tabs>
        <w:spacing w:after="120" w:before="120" w:line="276" w:lineRule="auto"/>
        <w:ind/>
        <w:jc w:val="both"/>
        <w:rPr>
          <w:b/>
          <w:bCs/>
          <w:lang w:val="nl-NL"/>
        </w:rPr>
      </w:pPr>
      <w:r>
        <w:rPr>
          <w:b/>
          <w:highlight w:val="none"/>
          <w:lang w:val="nl-NL" w:bidi="nl-NL"/>
        </w:rPr>
      </w:r>
      <w:r>
        <w:rPr>
          <w:b/>
          <w:highlight w:val="none"/>
          <w:lang w:val="nl-NL"/>
        </w:rPr>
      </w:r>
      <w:r>
        <w:rPr>
          <w:b/>
          <w:bCs/>
          <w:lang w:val="nl-NL"/>
        </w:rPr>
      </w:r>
    </w:p>
    <w:tbl>
      <w:tblPr>
        <w:tblW w:w="0" w:type="auto"/>
        <w:tblBorders/>
        <w:tblLayout w:type="fixed"/>
        <w:tblLook w:val="04A0" w:firstRow="1" w:lastRow="0" w:firstColumn="1" w:lastColumn="0" w:noHBand="0" w:noVBand="1"/>
      </w:tblPr>
      <w:tblGrid>
        <w:gridCol w:w="704"/>
        <w:gridCol w:w="2017"/>
        <w:gridCol w:w="1568"/>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017"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568"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5B0F6D3E" w14:textId="1A61E0DA">
            <w:pPr>
              <w:pBdr/>
              <w:spacing/>
              <w:ind/>
              <w:jc w:val="center"/>
              <w:rPr>
                <w:sz w:val="22"/>
                <w:szCs w:val="22"/>
                <w:highlight w:val="yellow"/>
              </w:rPr>
            </w:pPr>
            <w:r>
              <w:rPr>
                <w:color w:val="000000" w:themeColor="text1"/>
                <w:sz w:val="22"/>
                <w:szCs w:val="22"/>
                <w:highlight w:val="none"/>
              </w:rPr>
              <w:t xml:space="preserve">Phường Hà Đông, Thành Phố Hà Nội</w:t>
            </w:r>
            <w:r>
              <w:rPr>
                <w:color w:val="000000" w:themeColor="text1"/>
                <w:sz w:val="22"/>
                <w:szCs w:val="22"/>
                <w:highlight w:val="yellow"/>
              </w:rPr>
            </w:r>
            <w:r>
              <w:rPr>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291BA71">
            <w:pPr>
              <w:pBdr/>
              <w:spacing/>
              <w:ind/>
              <w:jc w:val="center"/>
              <w:rPr/>
            </w:pPr>
            <w:r/>
            <w:r>
              <w:rPr>
                <w:color w:val="000000" w:themeColor="text1"/>
                <w:sz w:val="22"/>
                <w:szCs w:val="22"/>
                <w:highlight w:val="none"/>
              </w:rPr>
              <w:t xml:space="preserve">Phường Hà Đông, Thành Phố Hà Nội</w:t>
            </w:r>
            <w:r>
              <w:rPr>
                <w:sz w:val="22"/>
                <w:szCs w:val="22"/>
                <w:highlight w:val="yellow"/>
              </w:rPr>
            </w:r>
            <w:r>
              <w:rPr>
                <w:sz w:val="22"/>
                <w:szCs w:val="22"/>
                <w:highlight w:val="yellow"/>
              </w:rPr>
            </w:r>
            <w:r>
              <w:rPr>
                <w:sz w:val="22"/>
                <w:szCs w:val="22"/>
                <w:highlight w:val="yellow"/>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43042D8">
            <w:pPr>
              <w:pBdr/>
              <w:spacing/>
              <w:ind/>
              <w:jc w:val="center"/>
              <w:rPr/>
            </w:pPr>
            <w:r/>
            <w:r>
              <w:rPr>
                <w:color w:val="000000" w:themeColor="text1"/>
                <w:sz w:val="22"/>
                <w:szCs w:val="22"/>
                <w:highlight w:val="none"/>
              </w:rPr>
              <w:t xml:space="preserve">Phường Hà Đông, Thành Phố Hà Nội</w:t>
            </w:r>
            <w:r>
              <w:rPr>
                <w:sz w:val="22"/>
                <w:szCs w:val="22"/>
                <w:highlight w:val="yellow"/>
              </w:rPr>
            </w:r>
            <w:r>
              <w:rPr>
                <w:sz w:val="22"/>
                <w:szCs w:val="22"/>
                <w:highlight w:val="yellow"/>
              </w:rPr>
            </w:r>
            <w:r>
              <w:rPr>
                <w:sz w:val="22"/>
                <w:szCs w:val="22"/>
                <w:highlight w:val="yellow"/>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8890C56">
            <w:pPr>
              <w:pBdr/>
              <w:spacing/>
              <w:ind/>
              <w:jc w:val="center"/>
              <w:rPr/>
            </w:pPr>
            <w:r/>
            <w:r>
              <w:rPr>
                <w:color w:val="000000" w:themeColor="text1"/>
                <w:sz w:val="22"/>
                <w:szCs w:val="22"/>
                <w:highlight w:val="none"/>
              </w:rPr>
              <w:t xml:space="preserve">Phường Hà Đông, Thành Phố Hà Nội</w:t>
            </w:r>
            <w:r>
              <w:rPr>
                <w:sz w:val="22"/>
                <w:szCs w:val="22"/>
                <w:highlight w:val="yellow"/>
              </w:rPr>
            </w:r>
            <w:r>
              <w:rPr>
                <w:sz w:val="22"/>
                <w:szCs w:val="22"/>
                <w:highlight w:val="yellow"/>
              </w:rPr>
            </w:r>
            <w:r>
              <w:rPr>
                <w:sz w:val="22"/>
                <w:szCs w:val="22"/>
                <w:highlight w:val="yellow"/>
              </w:rPr>
            </w: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https://batdongsan.com.vn/ban-nha-mat-pho-duong-quang-trung-phuong-la-khe/chinh-chu-can-ban-ha-dong-7-x-ty-pr39104641</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0977897533</w:t>
            </w:r>
            <w:r>
              <w:rPr>
                <w:sz w:val="22"/>
                <w:szCs w:val="22"/>
              </w:rPr>
              <w:t xml:space="preserve"> </w:t>
            </w:r>
            <w:r>
              <w:rPr>
                <w:sz w:val="22"/>
                <w:szCs w:val="22"/>
              </w:rPr>
              <w:br/>
              <w:t xml:space="preserve">(</w:t>
            </w:r>
            <w:r>
              <w:rPr>
                <w:sz w:val="22"/>
                <w:szCs w:val="22"/>
              </w:rPr>
              <w:t xml:space="preserve">Vũ Văn Thượng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0375754031</w:t>
            </w:r>
            <w:r>
              <w:rPr>
                <w:sz w:val="22"/>
                <w:szCs w:val="22"/>
              </w:rPr>
              <w:br/>
            </w:r>
            <w:r>
              <w:rPr>
                <w:sz w:val="22"/>
                <w:szCs w:val="22"/>
              </w:rPr>
              <w:t xml:space="preserve">(</w:t>
            </w:r>
            <w:r>
              <w:rPr>
                <w:sz w:val="22"/>
                <w:szCs w:val="22"/>
              </w:rPr>
              <w:t xml:space="preserve">Trần Dũng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0985812547</w:t>
            </w:r>
            <w:r>
              <w:rPr>
                <w:sz w:val="22"/>
                <w:szCs w:val="22"/>
              </w:rPr>
              <w:br/>
            </w:r>
            <w:r>
              <w:rPr>
                <w:sz w:val="22"/>
                <w:szCs w:val="22"/>
              </w:rPr>
              <w:t xml:space="preserve">(</w:t>
            </w:r>
            <w:r>
              <w:rPr>
                <w:sz w:val="22"/>
                <w:szCs w:val="22"/>
              </w:rPr>
              <w:t xml:space="preserve">NgocDoanh</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CFD58F8">
            <w:pPr>
              <w:pBdr/>
              <w:spacing/>
              <w:ind/>
              <w:rPr/>
            </w:pPr>
            <w:r>
              <w:rPr>
                <w:color w:val="000000"/>
                <w:sz w:val="22"/>
                <w:szCs w:val="22"/>
              </w:rPr>
              <w:t xml:space="preserve">Đang giao dịch</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E439A2">
            <w:pPr>
              <w:pBdr/>
              <w:spacing/>
              <w:ind/>
              <w:rPr/>
            </w:pPr>
            <w:r>
              <w:rPr>
                <w:color w:val="000000"/>
                <w:sz w:val="22"/>
                <w:szCs w:val="22"/>
              </w:rPr>
              <w:t xml:space="preserve">Đang giao dịch</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c00000"/>
                <w:sz w:val="22"/>
                <w:szCs w:val="22"/>
              </w:rPr>
            </w:pPr>
            <w:r>
              <w:rPr>
                <w:color w:val="c00000"/>
                <w:sz w:val="22"/>
                <w:szCs w:val="22"/>
              </w:rPr>
              <w:t xml:space="preserve">Giấy chứng nhận quyền sử dụng đất</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6451B5">
            <w:pPr>
              <w:pBdr/>
              <w:spacing/>
              <w:ind/>
              <w:jc w:val="center"/>
              <w:rPr>
                <w:color w:val="c00000"/>
                <w:sz w:val="22"/>
                <w:szCs w:val="22"/>
              </w:rPr>
            </w:pPr>
            <w:r>
              <w:rPr>
                <w:color w:val="c00000"/>
                <w:sz w:val="22"/>
                <w:szCs w:val="22"/>
              </w:rPr>
              <w:t xml:space="preserve">Giấy chứng nhận quyền sử dụng đất</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6451B5">
            <w:pPr>
              <w:pBdr/>
              <w:spacing/>
              <w:ind/>
              <w:jc w:val="center"/>
              <w:rPr>
                <w:color w:val="c00000"/>
                <w:sz w:val="22"/>
                <w:szCs w:val="22"/>
              </w:rPr>
            </w:pPr>
            <w:r>
              <w:rPr>
                <w:color w:val="c00000"/>
                <w:sz w:val="22"/>
                <w:szCs w:val="22"/>
              </w:rPr>
              <w:t xml:space="preserve">Giấy chứng nhận quyền sử dụng đất</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6451B5">
            <w:pPr>
              <w:pBdr/>
              <w:spacing/>
              <w:ind/>
              <w:jc w:val="center"/>
              <w:rPr>
                <w:color w:val="c00000"/>
                <w:sz w:val="22"/>
                <w:szCs w:val="22"/>
              </w:rPr>
            </w:pPr>
            <w:r>
              <w:rPr>
                <w:color w:val="c00000"/>
                <w:sz w:val="22"/>
                <w:szCs w:val="22"/>
              </w:rPr>
              <w:t xml:space="preserve">Giấy chứng nhận quyền sử dụng đất</w:t>
            </w:r>
            <w:r>
              <w:rPr>
                <w:color w:val="c00000"/>
                <w:sz w:val="22"/>
                <w:szCs w:val="22"/>
              </w:rPr>
            </w:r>
            <w:r>
              <w:rPr>
                <w:color w:val="c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c00000"/>
                <w:sz w:val="22"/>
                <w:szCs w:val="22"/>
              </w:rPr>
              <w:t xml:space="preserve">Tài sản </w:t>
            </w:r>
            <w:r>
              <w:rPr>
                <w:color w:val="000000" w:themeColor="text1"/>
                <w:sz w:val="22"/>
                <w:szCs w:val="22"/>
              </w:rPr>
              <w:t xml:space="preserve">tiếp giáp đường Quang Trung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0070BD7">
            <w:pPr>
              <w:pBdr/>
              <w:spacing/>
              <w:ind/>
              <w:jc w:val="center"/>
              <w:rPr>
                <w:color w:val="000000"/>
                <w:sz w:val="22"/>
                <w:szCs w:val="22"/>
              </w:rPr>
            </w:pPr>
            <w:r>
              <w:rPr>
                <w:color w:val="c00000"/>
                <w:sz w:val="22"/>
                <w:szCs w:val="22"/>
              </w:rPr>
              <w:t xml:space="preserve">Tài sản </w:t>
            </w:r>
            <w:r>
              <w:rPr>
                <w:color w:val="000000" w:themeColor="text1"/>
                <w:sz w:val="22"/>
                <w:szCs w:val="22"/>
              </w:rPr>
              <w:t xml:space="preserve">tiếp giáp đường Quang Trung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0070BD7">
            <w:pPr>
              <w:pBdr/>
              <w:spacing/>
              <w:ind/>
              <w:jc w:val="center"/>
              <w:rPr>
                <w:color w:val="000000"/>
                <w:sz w:val="22"/>
                <w:szCs w:val="22"/>
              </w:rPr>
            </w:pPr>
            <w:r>
              <w:rPr>
                <w:color w:val="c00000"/>
                <w:sz w:val="22"/>
                <w:szCs w:val="22"/>
              </w:rPr>
              <w:t xml:space="preserve">Tài sản </w:t>
            </w:r>
            <w:r>
              <w:rPr>
                <w:color w:val="000000" w:themeColor="text1"/>
                <w:sz w:val="22"/>
                <w:szCs w:val="22"/>
              </w:rPr>
              <w:t xml:space="preserve">tiếp giáp đường Quang Trung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0070BD7">
            <w:pPr>
              <w:pBdr/>
              <w:spacing/>
              <w:ind/>
              <w:jc w:val="center"/>
              <w:rPr>
                <w:color w:val="000000"/>
                <w:sz w:val="22"/>
                <w:szCs w:val="22"/>
              </w:rPr>
            </w:pPr>
            <w:r>
              <w:rPr>
                <w:color w:val="c00000"/>
                <w:sz w:val="22"/>
                <w:szCs w:val="22"/>
              </w:rPr>
              <w:t xml:space="preserve">Tài sản </w:t>
            </w:r>
            <w:r>
              <w:rPr>
                <w:color w:val="000000" w:themeColor="text1"/>
                <w:sz w:val="22"/>
                <w:szCs w:val="22"/>
              </w:rPr>
              <w:t xml:space="preserve">tiếp giáp đường Quang Trung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77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giao thông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c00000"/>
                <w:sz w:val="22"/>
                <w:szCs w:val="22"/>
              </w:rPr>
            </w:pPr>
            <w:r>
              <w:rPr>
                <w:color w:val="c00000"/>
                <w:sz w:val="22"/>
                <w:szCs w:val="22"/>
              </w:rPr>
              <w:t xml:space="preserve">40</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6B02F4">
            <w:pPr>
              <w:pBdr/>
              <w:spacing/>
              <w:ind/>
              <w:jc w:val="center"/>
              <w:rPr>
                <w:color w:val="c00000"/>
                <w:sz w:val="22"/>
                <w:szCs w:val="22"/>
              </w:rPr>
            </w:pPr>
            <w:r>
              <w:rPr>
                <w:color w:val="c00000"/>
                <w:sz w:val="22"/>
                <w:szCs w:val="22"/>
              </w:rPr>
              <w:t xml:space="preserve">40</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09F124D">
            <w:pPr>
              <w:pBdr/>
              <w:spacing/>
              <w:ind/>
              <w:jc w:val="center"/>
              <w:rPr>
                <w:color w:val="c00000"/>
              </w:rPr>
            </w:pPr>
            <w:r>
              <w:rPr>
                <w:color w:val="c00000"/>
                <w:sz w:val="22"/>
                <w:szCs w:val="22"/>
              </w:rPr>
            </w:r>
            <w:r>
              <w:rPr>
                <w:color w:val="c00000"/>
                <w:sz w:val="22"/>
                <w:szCs w:val="22"/>
              </w:rPr>
              <w:t xml:space="preserve">40</w:t>
            </w:r>
            <w:r>
              <w:rPr>
                <w:color w:val="c00000"/>
              </w:rPr>
            </w:r>
            <w:r>
              <w:rPr>
                <w:color w:val="c0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DC08D42">
            <w:pPr>
              <w:pBdr/>
              <w:spacing/>
              <w:ind/>
              <w:jc w:val="center"/>
              <w:rPr>
                <w:color w:val="c00000"/>
              </w:rPr>
            </w:pPr>
            <w:r>
              <w:rPr>
                <w:color w:val="c00000"/>
                <w:sz w:val="22"/>
                <w:szCs w:val="22"/>
              </w:rPr>
              <w:t xml:space="preserve">40</w:t>
            </w:r>
            <w:r>
              <w:rPr>
                <w:color w:val="c00000"/>
              </w:rPr>
            </w:r>
            <w:r>
              <w:rPr>
                <w:color w:val="c0000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3,1</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2 mặt đường trước sau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c00000"/>
                <w:sz w:val="22"/>
                <w:szCs w:val="22"/>
              </w:rPr>
            </w:pPr>
            <w:r>
              <w:rPr>
                <w:color w:val="c00000"/>
                <w:sz w:val="22"/>
                <w:szCs w:val="22"/>
              </w:rPr>
              <w:t xml:space="preserve">Tiếp giáp 1 mặt phố và 2 mặt ngõ</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vuông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vuông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9A24BB">
            <w:pPr>
              <w:pBdr/>
              <w:spacing/>
              <w:ind/>
              <w:jc w:val="center"/>
              <w:rPr/>
            </w:pPr>
            <w:r>
              <w:rPr>
                <w:color w:val="000000" w:themeColor="text1"/>
                <w:sz w:val="22"/>
                <w:szCs w:val="22"/>
              </w:rPr>
              <w:t xml:space="preserve">Không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388B15">
            <w:pPr>
              <w:pBdr/>
              <w:spacing/>
              <w:ind/>
              <w:jc w:val="center"/>
              <w:rPr/>
            </w:pPr>
            <w:r>
              <w:rPr>
                <w:color w:val="000000" w:themeColor="text1"/>
                <w:sz w:val="22"/>
                <w:szCs w:val="22"/>
              </w:rPr>
              <w:t xml:space="preserve">Không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themeColor="text1"/>
                <w:sz w:val="24"/>
                <w:szCs w:val="24"/>
              </w:rPr>
            </w:pPr>
            <w:r>
              <w:rPr>
                <w:color w:val="000000" w:themeColor="text1"/>
                <w:sz w:val="22"/>
                <w:szCs w:val="22"/>
              </w:rPr>
            </w:r>
            <w:r>
              <w:rPr>
                <w:rFonts w:ascii="Times New Roman" w:hAnsi="Times New Roman" w:eastAsia="Times New Roman" w:cs="Times New Roman"/>
                <w:color w:val="000000" w:themeColor="text1"/>
                <w:sz w:val="24"/>
                <w:szCs w:val="24"/>
                <w:highlight w:val="white"/>
              </w:rPr>
              <w:t xml:space="preserve">Tài sản nằm gần cầu thang lên ga đường sắt trên cao La Khê</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126F42E7">
            <w:pPr>
              <w:pBdr/>
              <w:spacing/>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538617C0">
            <w:pPr>
              <w:pBdr/>
              <w:spacing/>
              <w:ind/>
              <w:rPr>
                <w:color w:val="000000"/>
                <w:sz w:val="22"/>
                <w:szCs w:val="22"/>
              </w:rPr>
            </w:pPr>
            <w:r>
              <w:rPr>
                <w:color w:val="000000"/>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val="false"/>
          </w:tcPr>
          <w:p w14:paraId="42ADA406">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D368B78">
            <w:pPr>
              <w:pBdr/>
              <w:spacing/>
              <w:ind/>
              <w:jc w:val="center"/>
              <w:rPr>
                <w:color w:val="000000" w:themeColor="text1"/>
                <w:sz w:val="22"/>
                <w:szCs w:val="22"/>
              </w:rPr>
            </w:pPr>
            <w:r>
              <w:rPr>
                <w:color w:val="000000" w:themeColor="text1"/>
                <w:sz w:val="22"/>
                <w:szCs w:val="22"/>
              </w:rPr>
              <w:t xml:space="preserve">Nhà 4 tầng xây hết đất </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30D8E19">
            <w:pPr>
              <w:pBdr/>
              <w:spacing/>
              <w:ind/>
              <w:jc w:val="center"/>
              <w:rPr>
                <w:color w:val="000000" w:themeColor="text1"/>
                <w:sz w:val="22"/>
                <w:szCs w:val="22"/>
              </w:rPr>
            </w:pPr>
            <w:r>
              <w:rPr>
                <w:color w:val="000000" w:themeColor="text1"/>
                <w:sz w:val="22"/>
                <w:szCs w:val="22"/>
              </w:rPr>
              <w:t xml:space="preserve">Nhà 3 tầng xây dựng 2/3 diện tích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80C242C">
            <w:pPr>
              <w:pBdr/>
              <w:spacing/>
              <w:ind/>
              <w:jc w:val="center"/>
              <w:rPr>
                <w:color w:val="000000" w:themeColor="text1"/>
                <w:sz w:val="22"/>
                <w:szCs w:val="22"/>
              </w:rPr>
            </w:pPr>
            <w:r>
              <w:rPr>
                <w:color w:val="000000" w:themeColor="text1"/>
                <w:sz w:val="22"/>
                <w:szCs w:val="22"/>
              </w:rPr>
            </w:r>
            <w:r>
              <w:rPr>
                <w:color w:val="000000" w:themeColor="text1"/>
                <w:sz w:val="22"/>
                <w:szCs w:val="22"/>
              </w:rPr>
              <w:t xml:space="preserve">Nhà 4 tầng xây hết đất</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6185E00F">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01D6EFB5">
            <w:pPr>
              <w:pBdr/>
              <w:spacing/>
              <w:ind/>
              <w:rPr>
                <w:color w:val="000000"/>
                <w:sz w:val="22"/>
                <w:szCs w:val="22"/>
              </w:rPr>
            </w:pPr>
            <w:r>
              <w:rPr>
                <w:color w:val="000000"/>
                <w:sz w:val="22"/>
                <w:szCs w:val="22"/>
              </w:rPr>
              <w:t xml:space="preserve">Số tầng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val="false"/>
          </w:tcPr>
          <w:p w14:paraId="08E38443">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E11CE91">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A4374F3">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9FEA206">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3681CF90">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138E994A">
            <w:pPr>
              <w:pBdr/>
              <w:spacing/>
              <w:ind/>
              <w:rPr>
                <w:color w:val="000000"/>
                <w:sz w:val="22"/>
                <w:szCs w:val="22"/>
              </w:rPr>
            </w:pPr>
            <w:r>
              <w:rPr>
                <w:color w:val="000000"/>
                <w:sz w:val="22"/>
                <w:szCs w:val="22"/>
              </w:rPr>
              <w:t xml:space="preserve">Diện tích sàn sử dụng (m²)</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val="false"/>
          </w:tcPr>
          <w:p w14:paraId="4B69964B">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0CF03DF">
            <w:pPr>
              <w:pBdr/>
              <w:shd w:val="nil" w:color="auto"/>
              <w:spacing/>
              <w:ind/>
              <w:jc w:val="center"/>
              <w:rPr>
                <w14:ligatures w14:val="none"/>
              </w:rPr>
            </w:pPr>
            <w:r>
              <w:rPr>
                <w:highlight w:val="none"/>
              </w:rPr>
              <w:t xml:space="preserve">368</w:t>
            </w:r>
            <w:r>
              <w:rPr>
                <w14:ligatures w14:val="none"/>
              </w:rP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73C1D9A">
            <w:pPr>
              <w:pBdr/>
              <w:shd w:val="nil" w:color="auto"/>
              <w:spacing/>
              <w:ind/>
              <w:jc w:val="center"/>
              <w:rPr>
                <w14:ligatures w14:val="none"/>
              </w:rPr>
            </w:pPr>
            <w:r>
              <w:rPr>
                <w:highlight w:val="none"/>
              </w:rPr>
              <w:t xml:space="preserve">189</w:t>
            </w:r>
            <w:r>
              <w:rPr>
                <w14:ligatures w14:val="none"/>
              </w:rP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A76AB4C">
            <w:pPr>
              <w:pBdr/>
              <w:spacing/>
              <w:ind/>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z w:val="24"/>
                <w:szCs w:val="24"/>
                <w:highlight w:val="none"/>
              </w:rPr>
              <w:t xml:space="preserve">160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37.800.000.000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32.800.000.000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13.000.000.000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35.910.000.000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31.160.000.000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12.350.000.000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DB41CF8" w14:textId="77777777">
            <w:pPr>
              <w:pBdr/>
              <w:spacing/>
              <w:ind/>
              <w:rPr>
                <w:b/>
                <w:bCs/>
                <w:color w:val="000000"/>
                <w:sz w:val="22"/>
                <w:szCs w:val="22"/>
              </w:rPr>
            </w:pPr>
            <w:r>
              <w:rPr>
                <w:b/>
                <w:bCs/>
                <w:color w:val="000000"/>
                <w:sz w:val="22"/>
                <w:szCs w:val="22"/>
              </w:rPr>
            </w:r>
            <w:commentRangeStart w:id="1"/>
            <w:r>
              <w:rPr>
                <w:b/>
                <w:bCs/>
                <w:color w:val="000000"/>
                <w:sz w:val="22"/>
                <w:szCs w:val="22"/>
              </w:rPr>
              <w:t xml:space="preserve">Giá trị tài sản trên đất (đồng)</w:t>
            </w:r>
            <w:r>
              <w:rPr>
                <w:b/>
                <w:bCs/>
                <w:color w:val="000000"/>
                <w:sz w:val="22"/>
                <w:szCs w:val="22"/>
              </w:rPr>
            </w:r>
            <w:commentRangeEnd w:id="1"/>
            <w:r>
              <w:commentReference w:id="1"/>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7124C2">
            <w:pPr>
              <w:pBdr/>
              <w:shd w:val="nil" w:color="auto"/>
              <w:spacing/>
              <w:ind/>
              <w:jc w:val="center"/>
              <w:rPr>
                <w:highlight w:val="yellow"/>
                <w14:ligatures w14:val="none"/>
              </w:rPr>
            </w:pPr>
            <w:r>
              <w:rPr>
                <w:highlight w:val="yellow"/>
              </w:rPr>
              <w:t xml:space="preserve">1.910.159.347</w:t>
            </w:r>
            <w:r>
              <w:rPr>
                <w:highlight w:val="yellow"/>
                <w14:ligatures w14:val="none"/>
              </w:rPr>
            </w:r>
            <w:r>
              <w:rPr>
                <w:highlight w:val="yellow"/>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A3F4E9B">
            <w:pPr>
              <w:pBdr/>
              <w:shd w:val="nil" w:color="auto"/>
              <w:spacing/>
              <w:ind/>
              <w:jc w:val="center"/>
              <w:rPr>
                <w:highlight w:val="yellow"/>
                <w14:ligatures w14:val="none"/>
              </w:rPr>
            </w:pPr>
            <w:r>
              <w:rPr>
                <w:highlight w:val="yellow"/>
              </w:rPr>
              <w:t xml:space="preserve">1.092.653.604</w:t>
            </w:r>
            <w:r>
              <w:rPr>
                <w:highlight w:val="yellow"/>
                <w14:ligatures w14:val="none"/>
              </w:rPr>
            </w:r>
            <w:r>
              <w:rPr>
                <w:highlight w:val="yellow"/>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F7041C">
            <w:pPr>
              <w:pBdr/>
              <w:shd w:val="nil" w:color="auto"/>
              <w:spacing/>
              <w:ind/>
              <w:jc w:val="center"/>
              <w:rPr>
                <w:highlight w:val="yellow"/>
                <w14:ligatures w14:val="none"/>
              </w:rPr>
            </w:pPr>
            <w:r>
              <w:rPr>
                <w:highlight w:val="yellow"/>
              </w:rPr>
              <w:t xml:space="preserve">993.237.120</w:t>
            </w:r>
            <w:r>
              <w:rPr>
                <w:highlight w:val="yellow"/>
                <w14:ligatures w14:val="none"/>
              </w:rPr>
            </w:r>
            <w:r>
              <w:rPr>
                <w:highlight w:val="yellow"/>
                <w14:ligatures w14:val="none"/>
              </w:rPr>
            </w:r>
          </w:p>
        </w:tc>
      </w:tr>
      <w:tr>
        <w:trPr>
          <w:trHeight w:val="331"/>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30704CE3">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6BACCAF6">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val="false"/>
          </w:tcPr>
          <w:p w14:paraId="47F02FCE">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CE23851">
            <w:pPr>
              <w:pBdr/>
              <w:shd w:val="nil" w:color="000000"/>
              <w:spacing/>
              <w:ind/>
              <w:jc w:val="center"/>
              <w:rPr>
                <w14:ligatures w14:val="none"/>
              </w:rPr>
            </w:pPr>
            <w:r>
              <w:t xml:space="preserve"> 7.497.000</w:t>
            </w:r>
            <w:r>
              <w:rPr>
                <w14:ligatures w14:val="none"/>
              </w:rP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E569714">
            <w:pPr>
              <w:pBdr/>
              <w:shd w:val="nil" w:color="000000"/>
              <w:spacing/>
              <w:ind/>
              <w:jc w:val="center"/>
              <w:rPr>
                <w14:ligatures w14:val="none"/>
              </w:rPr>
            </w:pPr>
            <w:r>
              <w:t xml:space="preserve">8.350.000</w:t>
            </w:r>
            <w:r>
              <w:rPr>
                <w14:ligatures w14:val="none"/>
              </w:rPr>
            </w:r>
            <w:r>
              <w:rPr>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F36D8EA">
            <w:pPr>
              <w:pBdr/>
              <w:shd w:val="nil" w:color="000000"/>
              <w:spacing/>
              <w:ind/>
              <w:jc w:val="center"/>
              <w:rPr>
                <w14:ligatures w14:val="none"/>
              </w:rPr>
            </w:pPr>
            <w:r>
              <w:t xml:space="preserve"> 8.966.000</w:t>
            </w:r>
            <w:r>
              <w:rPr>
                <w14:ligatures w14:val="none"/>
              </w:rPr>
            </w:r>
            <w:r>
              <w:rPr>
                <w14:ligatures w14:val="none"/>
              </w:rPr>
            </w:r>
          </w:p>
        </w:tc>
      </w:tr>
      <w:tr>
        <w:trPr>
          <w:trHeight w:val="331"/>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6FAAA645">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3487A2E0">
            <w:pPr>
              <w:pBdr/>
              <w:spacing/>
              <w:ind/>
              <w:rPr>
                <w:color w:val="000000"/>
                <w:sz w:val="22"/>
                <w:szCs w:val="22"/>
              </w:rPr>
            </w:pPr>
            <w:r>
              <w:rPr>
                <w:color w:val="000000"/>
                <w:sz w:val="22"/>
                <w:szCs w:val="22"/>
              </w:rPr>
              <w:t xml:space="preserve">Tỉ lệ hao mòn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val="false"/>
          </w:tcPr>
          <w:p w14:paraId="1953BBBB">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FB28AF9">
            <w:pPr>
              <w:pBdr/>
              <w:shd w:val="nil" w:color="000000"/>
              <w:spacing/>
              <w:ind/>
              <w:jc w:val="center"/>
              <w:rPr/>
            </w:pPr>
            <w:r>
              <w:t xml:space="preserve">20%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AC1F02D">
            <w:pPr>
              <w:pBdr/>
              <w:spacing/>
              <w:ind/>
              <w:jc w:val="center"/>
              <w:rPr/>
            </w:pPr>
            <w:r>
              <w:t xml:space="preserve">20%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B84DEAF">
            <w:pPr>
              <w:pBdr/>
              <w:spacing/>
              <w:ind/>
              <w:jc w:val="center"/>
              <w:rPr/>
            </w:pPr>
            <w:r>
              <w:t xml:space="preserve">20%</w:t>
            </w:r>
            <w:r/>
          </w:p>
        </w:tc>
      </w:tr>
      <w:tr>
        <w:trPr>
          <w:trHeight w:val="331"/>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0B478322">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40C362A0">
            <w:pPr>
              <w:pBdr/>
              <w:spacing/>
              <w:ind/>
              <w:rPr>
                <w:color w:val="000000"/>
                <w:sz w:val="22"/>
                <w:szCs w:val="22"/>
              </w:rPr>
            </w:pPr>
            <w:r>
              <w:rPr>
                <w:color w:val="000000"/>
                <w:sz w:val="22"/>
                <w:szCs w:val="22"/>
              </w:rPr>
              <w:t xml:space="preserve">Tỉ lệ hoàn thiện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val="false"/>
          </w:tcPr>
          <w:p w14:paraId="6D16B61E">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D439BF5">
            <w:pPr>
              <w:pBdr/>
              <w:shd w:val="nil" w:color="000000"/>
              <w:spacing/>
              <w:ind/>
              <w:jc w:val="center"/>
              <w:rPr/>
            </w:pPr>
            <w:r>
              <w:t xml:space="preserve">100%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B2CE0A5">
            <w:pPr>
              <w:pBdr/>
              <w:spacing/>
              <w:ind/>
              <w:jc w:val="center"/>
              <w:rPr/>
            </w:pPr>
            <w:r>
              <w:t xml:space="preserve">100%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06596D7">
            <w:pPr>
              <w:pBdr/>
              <w:spacing/>
              <w:ind/>
              <w:jc w:val="center"/>
              <w:rPr/>
            </w:pPr>
            <w:r>
              <w:t xml:space="preserve">100%</w:t>
            </w:r>
            <w:r/>
          </w:p>
        </w:tc>
      </w:tr>
      <w:tr>
        <w:trPr>
          <w:trHeight w:val="33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35.910.000.000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31.160.000.000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12.350.000.000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yellow"/>
              </w:rPr>
              <w:t xml:space="preserve">1</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yellow"/>
              </w:rPr>
              <w:t xml:space="preserve">2</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yellow"/>
              </w:rPr>
              <w:t xml:space="preserve">3</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yellow"/>
              </w:rPr>
              <w:t xml:space="preserve">4</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yellow"/>
              </w:rPr>
              <w:t xml:space="preserve">5</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sz w:val="22"/>
                <w:szCs w:val="22"/>
                <w:highlight w:val="none"/>
              </w:rPr>
              <w:t xml:space="preserve">6</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5211D6E9">
            <w:pPr>
              <w:pBdr/>
              <w:spacing/>
              <w:ind/>
              <w:rPr>
                <w:color w:val="000000"/>
                <w:sz w:val="22"/>
                <w:szCs w:val="22"/>
              </w:rPr>
            </w:pPr>
            <w:r>
              <w:rPr>
                <w:color w:val="000000" w:themeColor="text1"/>
                <w:sz w:val="22"/>
                <w:szCs w:val="22"/>
              </w:rPr>
              <w:t xml:space="preserve">Độ rộng đường giao thông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069880C">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7A30A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A20C4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sz w:val="22"/>
                <w:szCs w:val="22"/>
                <w:highlight w:val="none"/>
              </w:rPr>
              <w:t xml:space="preserve">7</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none"/>
              </w:rPr>
              <w:t xml:space="preserve">8</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none"/>
              </w:rPr>
              <w:t xml:space="preserve">9</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themeColor="text1"/>
                <w:sz w:val="22"/>
                <w:szCs w:val="22"/>
                <w:highlight w:val="none"/>
              </w:rPr>
              <w:t xml:space="preserve">10</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highlight w:val="yellow"/>
              </w:rPr>
            </w:pPr>
            <w:r>
              <w:rPr>
                <w:color w:val="000000"/>
                <w:sz w:val="22"/>
                <w:szCs w:val="22"/>
                <w:highlight w:val="none"/>
              </w:rPr>
              <w:t xml:space="preserve">11</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79B694">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D2C6E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highlight w:val="none"/>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highlight w:val="none"/>
          <w:lang w:val="it-IT"/>
        </w:rPr>
      </w:r>
      <w:r>
        <w:rPr>
          <w:highlight w:val="none"/>
          <w:lang w:val="it-IT"/>
        </w:rPr>
      </w:r>
    </w:p>
    <w:p w14:paraId="7292FF3D" w14:textId="21AB7555">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1660"/>
        <w:gridCol w:w="1030"/>
        <w:gridCol w:w="1278"/>
        <w:gridCol w:w="1559"/>
        <w:gridCol w:w="1729"/>
        <w:gridCol w:w="1673"/>
      </w:tblGrid>
      <w:tr>
        <w:trPr>
          <w:trHeight w:val="20"/>
          <w:tblHeader/>
        </w:trPr>
        <w:tc>
          <w:tcPr>
            <w:shd w:val="clear" w:color="000000" w:fill="ffffff"/>
            <w:tcBorders/>
            <w:tcW w:w="737"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33.999.840.653</w:t>
            </w:r>
            <w:r>
              <w:rPr>
                <w:color w:val="000000"/>
                <w:sz w:val="20"/>
                <w:szCs w:val="20"/>
              </w:rPr>
            </w:r>
            <w:r>
              <w:rPr>
                <w:color w:val="000000"/>
                <w:sz w:val="20"/>
                <w:szCs w:val="20"/>
              </w:rPr>
            </w:r>
          </w:p>
        </w:tc>
        <w:tc>
          <w:tcPr>
            <w:shd w:val="clear" w:color="000000" w:fill="ffffff"/>
            <w:tcBorders/>
            <w:tcW w:w="1729"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30.067.346.396</w:t>
            </w:r>
            <w:r>
              <w:rPr>
                <w:color w:val="000000"/>
                <w:sz w:val="20"/>
                <w:szCs w:val="20"/>
              </w:rPr>
            </w:r>
            <w:r>
              <w:rPr>
                <w:color w:val="000000"/>
                <w:sz w:val="20"/>
                <w:szCs w:val="20"/>
              </w:rPr>
            </w:r>
          </w:p>
        </w:tc>
        <w:tc>
          <w:tcPr>
            <w:shd w:val="clear" w:color="000000" w:fill="ffffff"/>
            <w:tcBorders/>
            <w:tcW w:w="1673"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11.356.762.880</w:t>
            </w:r>
            <w:r>
              <w:rPr>
                <w:color w:val="000000"/>
                <w:sz w:val="20"/>
                <w:szCs w:val="20"/>
              </w:rPr>
            </w:r>
            <w:r>
              <w:rPr>
                <w:color w:val="000000"/>
                <w:sz w:val="20"/>
                <w:szCs w:val="20"/>
              </w:rPr>
            </w:r>
          </w:p>
        </w:tc>
      </w:tr>
      <w:tr>
        <w:trPr>
          <w:trHeight w:val="20"/>
        </w:trPr>
        <w:tc>
          <w:tcPr>
            <w:shd w:val="clear" w:color="000000" w:fill="ffffff"/>
            <w:tcBorders/>
            <w:tcW w:w="737"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59"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29"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73"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c00000"/>
                <w:sz w:val="22"/>
                <w:szCs w:val="22"/>
              </w:rPr>
            </w:pPr>
            <w:r>
              <w:rPr>
                <w:color w:val="c00000"/>
                <w:sz w:val="22"/>
                <w:szCs w:val="22"/>
              </w:rPr>
              <w:t xml:space="preserve">Giấy chứng nhận quyền sử dụng đất</w:t>
            </w:r>
            <w:r>
              <w:rPr>
                <w:b/>
                <w:bCs/>
                <w:color w:val="c00000"/>
                <w:sz w:val="22"/>
                <w:szCs w:val="22"/>
              </w:rPr>
            </w:r>
            <w:r>
              <w:rPr>
                <w:b/>
                <w:bCs/>
                <w:color w:val="c00000"/>
                <w:sz w:val="22"/>
                <w:szCs w:val="22"/>
              </w:rPr>
            </w:r>
          </w:p>
        </w:tc>
        <w:tc>
          <w:tcPr>
            <w:shd w:val="clear" w:color="000000" w:fill="ffffff"/>
            <w:tcBorders/>
            <w:tcW w:w="1559" w:type="dxa"/>
            <w:vAlign w:val="center"/>
            <w:textDirection w:val="lrTb"/>
            <w:noWrap w:val="false"/>
          </w:tcPr>
          <w:p w14:paraId="17883155">
            <w:pPr>
              <w:pBdr/>
              <w:spacing/>
              <w:ind/>
              <w:jc w:val="center"/>
              <w:rPr/>
            </w:pPr>
            <w:r>
              <w:rPr>
                <w:color w:val="c00000"/>
                <w:sz w:val="22"/>
                <w:szCs w:val="22"/>
              </w:rPr>
              <w:t xml:space="preserve">Giấy chứng nhận quyền sử dụng đất</w:t>
            </w:r>
            <w:r>
              <w:rPr>
                <w:b/>
                <w:bCs/>
                <w:color w:val="c00000"/>
                <w:sz w:val="22"/>
                <w:szCs w:val="22"/>
              </w:rPr>
            </w:r>
            <w:r/>
          </w:p>
        </w:tc>
        <w:tc>
          <w:tcPr>
            <w:shd w:val="clear" w:color="000000" w:fill="ffffff"/>
            <w:tcBorders/>
            <w:tcW w:w="1729" w:type="dxa"/>
            <w:vAlign w:val="center"/>
            <w:textDirection w:val="lrTb"/>
            <w:noWrap w:val="false"/>
          </w:tcPr>
          <w:p w14:paraId="3D62ACF5">
            <w:pPr>
              <w:pBdr/>
              <w:spacing/>
              <w:ind/>
              <w:jc w:val="center"/>
              <w:rPr/>
            </w:pPr>
            <w:r>
              <w:rPr>
                <w:color w:val="c00000"/>
                <w:sz w:val="22"/>
                <w:szCs w:val="22"/>
              </w:rPr>
              <w:t xml:space="preserve">Giấy chứng nhận quyền sử dụng đất</w:t>
            </w:r>
            <w:r>
              <w:rPr>
                <w:b/>
                <w:bCs/>
                <w:color w:val="c00000"/>
                <w:sz w:val="22"/>
                <w:szCs w:val="22"/>
              </w:rPr>
            </w:r>
            <w:r/>
          </w:p>
        </w:tc>
        <w:tc>
          <w:tcPr>
            <w:shd w:val="clear" w:color="000000" w:fill="ffffff"/>
            <w:tcBorders/>
            <w:tcW w:w="1673" w:type="dxa"/>
            <w:vAlign w:val="center"/>
            <w:textDirection w:val="lrTb"/>
            <w:noWrap w:val="false"/>
          </w:tcPr>
          <w:p w14:paraId="46043B6F">
            <w:pPr>
              <w:pBdr/>
              <w:spacing/>
              <w:ind/>
              <w:jc w:val="center"/>
              <w:rPr/>
            </w:pPr>
            <w:r>
              <w:rPr>
                <w:color w:val="c00000"/>
                <w:sz w:val="22"/>
                <w:szCs w:val="22"/>
              </w:rPr>
              <w:t xml:space="preserve">Giấy chứng nhận quyền sử dụng đất</w:t>
            </w:r>
            <w:r>
              <w:rPr>
                <w:b/>
                <w:bCs/>
                <w:color w:val="c00000"/>
                <w:sz w:val="22"/>
                <w:szCs w:val="22"/>
              </w:rPr>
            </w: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219A7935">
            <w:pPr>
              <w:pBdr/>
              <w:spacing/>
              <w:ind/>
              <w:jc w:val="center"/>
              <w:rPr>
                <w:color w:val="000000"/>
                <w:sz w:val="22"/>
                <w:szCs w:val="22"/>
              </w:rPr>
            </w:pPr>
            <w:r>
              <w:rPr>
                <w:color w:val="000000" w:themeColor="text1"/>
                <w:sz w:val="22"/>
                <w:szCs w:val="22"/>
              </w:rPr>
              <w:t xml:space="preserve">Tài sản tiếp giáp đường Quang Trung</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4CE86E79">
            <w:pPr>
              <w:pBdr/>
              <w:spacing/>
              <w:ind/>
              <w:jc w:val="center"/>
              <w:rPr/>
            </w:pPr>
            <w:r>
              <w:rPr>
                <w:color w:val="000000" w:themeColor="text1"/>
                <w:sz w:val="22"/>
                <w:szCs w:val="22"/>
              </w:rPr>
              <w:t xml:space="preserve">Tài sản tiếp giáp đường Quang Trung</w:t>
            </w:r>
            <w:r>
              <w:rPr>
                <w:color w:val="000000"/>
                <w:sz w:val="22"/>
                <w:szCs w:val="22"/>
              </w:rPr>
            </w:r>
            <w:r/>
          </w:p>
        </w:tc>
        <w:tc>
          <w:tcPr>
            <w:shd w:val="clear" w:color="000000" w:fill="ffffff"/>
            <w:tcBorders/>
            <w:tcW w:w="1729" w:type="dxa"/>
            <w:vAlign w:val="center"/>
            <w:textDirection w:val="lrTb"/>
            <w:noWrap w:val="false"/>
          </w:tcPr>
          <w:p w14:paraId="1359E0EC">
            <w:pPr>
              <w:pBdr/>
              <w:spacing/>
              <w:ind/>
              <w:jc w:val="center"/>
              <w:rPr/>
            </w:pPr>
            <w:r>
              <w:rPr>
                <w:color w:val="000000" w:themeColor="text1"/>
                <w:sz w:val="22"/>
                <w:szCs w:val="22"/>
              </w:rPr>
              <w:t xml:space="preserve">Tài sản tiếp giáp đường Quang Trung</w:t>
            </w:r>
            <w:r>
              <w:rPr>
                <w:color w:val="000000"/>
                <w:sz w:val="22"/>
                <w:szCs w:val="22"/>
              </w:rPr>
            </w:r>
            <w:r/>
          </w:p>
        </w:tc>
        <w:tc>
          <w:tcPr>
            <w:shd w:val="clear" w:color="000000" w:fill="ffffff"/>
            <w:tcBorders/>
            <w:tcW w:w="1673" w:type="dxa"/>
            <w:vAlign w:val="center"/>
            <w:textDirection w:val="lrTb"/>
            <w:noWrap w:val="false"/>
          </w:tcPr>
          <w:p w14:paraId="0B36C9B2">
            <w:pPr>
              <w:pBdr/>
              <w:spacing/>
              <w:ind/>
              <w:jc w:val="center"/>
              <w:rPr/>
            </w:pPr>
            <w:r>
              <w:rPr>
                <w:color w:val="000000" w:themeColor="text1"/>
                <w:sz w:val="22"/>
                <w:szCs w:val="22"/>
              </w:rPr>
              <w:t xml:space="preserve">Tài sản tiếp giáp đường Quang Trung</w:t>
            </w:r>
            <w:r>
              <w:rPr>
                <w:color w:val="000000"/>
                <w:sz w:val="22"/>
                <w:szCs w:val="22"/>
              </w:rPr>
            </w: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211D6E9">
            <w:pPr>
              <w:pBdr/>
              <w:spacing/>
              <w:ind/>
              <w:rPr>
                <w:color w:val="000000"/>
                <w:sz w:val="22"/>
                <w:szCs w:val="22"/>
              </w:rPr>
            </w:pPr>
            <w:r>
              <w:rPr>
                <w:color w:val="000000" w:themeColor="text1"/>
                <w:sz w:val="22"/>
                <w:szCs w:val="22"/>
              </w:rPr>
              <w:t xml:space="preserve">Độ rộng đường giao thông (m)</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369.563.485</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316.498.383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283.919.072</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highlight w:val="yellow"/>
              </w:rPr>
            </w:pPr>
            <w:r>
              <w:rPr>
                <w:color w:val="000000" w:themeColor="text1"/>
                <w:sz w:val="22"/>
                <w:szCs w:val="22"/>
                <w:highlight w:val="yellow"/>
              </w:rPr>
              <w:t xml:space="preserve">51,6</w:t>
            </w:r>
            <w:r>
              <w:rPr>
                <w:b/>
                <w:bCs/>
                <w:color w:val="000000"/>
                <w:sz w:val="22"/>
                <w:szCs w:val="22"/>
                <w:highlight w:val="yellow"/>
              </w:rPr>
            </w:r>
            <w:r>
              <w:rPr>
                <w:b/>
                <w:bCs/>
                <w:color w:val="000000"/>
                <w:sz w:val="22"/>
                <w:szCs w:val="22"/>
                <w:highlight w:val="yellow"/>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92</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95</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36.956.349</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31.649.838</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-14.195.954</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406.519.834</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348.148.221</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269.723.118</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2,46</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4,6</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4,9</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3,1</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-55.434.523</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-47.474.757</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-14.195.954</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351.085.311</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300.673.464</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255.527.164</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2 mặt đường trước sau</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c00000"/>
                <w:sz w:val="22"/>
                <w:szCs w:val="22"/>
              </w:rPr>
            </w:pPr>
            <w:r>
              <w:rPr>
                <w:color w:val="c00000"/>
                <w:sz w:val="22"/>
                <w:szCs w:val="22"/>
              </w:rPr>
              <w:t xml:space="preserve">Tiếp giáp 1 mặt phố và 2 mặt ngõ</w:t>
            </w:r>
            <w:r>
              <w:rPr>
                <w:b/>
                <w:bCs/>
                <w:color w:val="c00000"/>
                <w:sz w:val="22"/>
                <w:szCs w:val="22"/>
              </w:rPr>
            </w:r>
            <w:r>
              <w:rPr>
                <w:b/>
                <w:bCs/>
                <w:color w:val="c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-55.434.523</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-25.319.871</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295.650.788</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275.353.593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255.527.164</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295.650.788</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275.353.593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255.527.164</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7C47FCA3">
            <w:pPr>
              <w:pBdr/>
              <w:spacing/>
              <w:ind/>
              <w:jc w:val="center"/>
              <w:rPr/>
            </w:pPr>
            <w:r>
              <w:rPr>
                <w:color w:val="000000" w:themeColor="text1"/>
                <w:sz w:val="22"/>
                <w:szCs w:val="22"/>
              </w:rPr>
              <w:t xml:space="preserve">Không</w:t>
            </w:r>
            <w:r>
              <w:rPr>
                <w:b/>
                <w:bCs/>
                <w:color w:val="000000"/>
                <w:sz w:val="22"/>
                <w:szCs w:val="22"/>
              </w:rPr>
            </w:r>
            <w:r/>
          </w:p>
        </w:tc>
        <w:tc>
          <w:tcPr>
            <w:shd w:val="clear" w:color="000000" w:fill="ffffff"/>
            <w:tcBorders/>
            <w:tcW w:w="1729" w:type="dxa"/>
            <w:vAlign w:val="center"/>
            <w:textDirection w:val="lrTb"/>
            <w:noWrap w:val="false"/>
          </w:tcPr>
          <w:p w14:paraId="7E8C1380">
            <w:pPr>
              <w:pBdr/>
              <w:spacing/>
              <w:ind/>
              <w:jc w:val="center"/>
              <w:rPr/>
            </w:pPr>
            <w:r>
              <w:rPr>
                <w:color w:val="000000" w:themeColor="text1"/>
                <w:sz w:val="22"/>
                <w:szCs w:val="22"/>
              </w:rPr>
              <w:t xml:space="preserve">Không</w:t>
            </w:r>
            <w:r>
              <w:rPr>
                <w:b/>
                <w:bCs/>
                <w:color w:val="000000"/>
                <w:sz w:val="22"/>
                <w:szCs w:val="22"/>
              </w:rPr>
            </w:r>
            <w:r/>
          </w:p>
        </w:tc>
        <w:tc>
          <w:tcPr>
            <w:shd w:val="clear" w:color="000000" w:fill="ffffff"/>
            <w:tcBorders/>
            <w:tcW w:w="1673" w:type="dxa"/>
            <w:vAlign w:val="center"/>
            <w:textDirection w:val="lrTb"/>
            <w:noWrap w:val="false"/>
          </w:tcPr>
          <w:p w14:paraId="0FC73F4E">
            <w:pPr>
              <w:pBdr/>
              <w:spacing/>
              <w:ind/>
              <w:jc w:val="center"/>
              <w:rPr>
                <w:rFonts w:ascii="Times New Roman" w:hAnsi="Times New Roman" w:cs="Times New Roman"/>
                <w:color w:val="000000" w:themeColor="text1"/>
                <w:sz w:val="24"/>
                <w:szCs w:val="24"/>
              </w:rPr>
            </w:pPr>
            <w:r>
              <w:rPr>
                <w:color w:val="000000" w:themeColor="text1"/>
                <w:sz w:val="22"/>
                <w:szCs w:val="22"/>
              </w:rPr>
            </w:r>
            <w:r>
              <w:rPr>
                <w:rFonts w:ascii="Times New Roman" w:hAnsi="Times New Roman" w:eastAsia="Times New Roman" w:cs="Times New Roman"/>
                <w:color w:val="000000" w:themeColor="text1"/>
                <w:sz w:val="24"/>
                <w:szCs w:val="24"/>
                <w:highlight w:val="white"/>
              </w:rPr>
              <w:t xml:space="preserve">Tài sản nằm gần cầu thang lên ga đường sắt trên cao La Khê</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14.195.954</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295.650.788</w:t>
            </w:r>
            <w:r>
              <w:rPr>
                <w:color w:val="000000"/>
                <w:sz w:val="22"/>
                <w:szCs w:val="22"/>
              </w:rPr>
            </w:r>
            <w:r>
              <w:rPr>
                <w:color w:val="000000"/>
                <w:sz w:val="22"/>
                <w:szCs w:val="22"/>
              </w:rPr>
            </w:r>
          </w:p>
        </w:tc>
        <w:tc>
          <w:tcPr>
            <w:shd w:val="clear" w:color="000000" w:fill="ffffff"/>
            <w:tcBorders/>
            <w:tcW w:w="1729"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275.353.593</w:t>
            </w:r>
            <w:r>
              <w:rPr>
                <w:color w:val="000000"/>
                <w:sz w:val="22"/>
                <w:szCs w:val="22"/>
              </w:rPr>
            </w:r>
            <w:r>
              <w:rPr>
                <w:color w:val="000000"/>
                <w:sz w:val="22"/>
                <w:szCs w:val="22"/>
              </w:rPr>
            </w:r>
          </w:p>
        </w:tc>
        <w:tc>
          <w:tcPr>
            <w:shd w:val="clear" w:color="000000" w:fill="ffffff"/>
            <w:tcBorders/>
            <w:tcW w:w="1673"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269.723.118</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660"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278"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295.650.788</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275.353.593</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269.723.118</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278"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961"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280.242.500</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-1,74%</w:t>
            </w:r>
            <w:r>
              <w:rPr>
                <w:color w:val="000000"/>
                <w:sz w:val="22"/>
                <w:szCs w:val="22"/>
              </w:rPr>
            </w:r>
            <w:r>
              <w:rPr>
                <w:color w:val="000000"/>
                <w:sz w:val="22"/>
                <w:szCs w:val="22"/>
              </w:rPr>
            </w:r>
          </w:p>
        </w:tc>
        <w:tc>
          <w:tcPr>
            <w:shd w:val="clear" w:color="000000" w:fill="ffffff"/>
            <w:tcBorders/>
            <w:tcW w:w="1673"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-3.75%</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278"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147.825.395</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104.444.466</w:t>
            </w:r>
            <w:r>
              <w:rPr>
                <w:b/>
                <w:bCs/>
                <w:color w:val="000000"/>
                <w:sz w:val="22"/>
                <w:szCs w:val="22"/>
              </w:rPr>
            </w:r>
            <w:r>
              <w:rPr>
                <w:b/>
                <w:bCs/>
                <w:color w:val="000000"/>
                <w:sz w:val="22"/>
                <w:szCs w:val="22"/>
              </w:rPr>
            </w:r>
          </w:p>
        </w:tc>
        <w:tc>
          <w:tcPr>
            <w:shd w:val="clear" w:color="000000" w:fill="ffffff"/>
            <w:tcBorders/>
            <w:tcW w:w="1673"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42.587.862</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7D51D8B7" w14:textId="55439F0B">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729" w:type="dxa"/>
            <w:vAlign w:val="center"/>
            <w:textDirection w:val="lrTb"/>
            <w:noWrap/>
          </w:tcPr>
          <w:p w14:paraId="47F3E79B" w14:textId="17C86644">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73"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737"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729"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673" w:type="dxa"/>
            <w:vAlign w:val="center"/>
            <w:textDirection w:val="lrTb"/>
            <w:noWrap/>
          </w:tcPr>
          <w:p w14:paraId="0B243872" w14:textId="708B432C">
            <w:pPr>
              <w:pBdr/>
              <w:spacing/>
              <w:ind/>
              <w:jc w:val="center"/>
              <w:rPr>
                <w:sz w:val="22"/>
                <w:szCs w:val="22"/>
              </w:rPr>
            </w:pPr>
            <w:r>
              <w:rPr>
                <w:color w:val="000000" w:themeColor="text1"/>
                <w:sz w:val="22"/>
                <w:szCs w:val="22"/>
              </w:rPr>
              <w:t xml:space="preserve">0% - 5%%</w:t>
            </w:r>
            <w:r>
              <w:rPr>
                <w:sz w:val="22"/>
                <w:szCs w:val="22"/>
              </w:rPr>
            </w:r>
            <w:r>
              <w:rPr>
                <w:sz w:val="22"/>
                <w:szCs w:val="22"/>
              </w:rPr>
            </w:r>
          </w:p>
        </w:tc>
      </w:tr>
      <w:tr>
        <w:trPr>
          <w:trHeight w:val="20"/>
        </w:trPr>
        <w:tc>
          <w:tcPr>
            <w:shd w:val="clear" w:color="000000" w:fill="ffffff"/>
            <w:tcBorders/>
            <w:tcW w:w="737"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278"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14:paraId="4B4723C4" w14:textId="005806D1">
            <w:pPr>
              <w:pBdr/>
              <w:spacing/>
              <w:ind/>
              <w:jc w:val="center"/>
              <w:rPr>
                <w:sz w:val="22"/>
                <w:szCs w:val="22"/>
              </w:rPr>
            </w:pPr>
            <w:r>
              <w:rPr>
                <w:color w:val="000000" w:themeColor="text1"/>
                <w:sz w:val="22"/>
                <w:szCs w:val="22"/>
              </w:rPr>
              <w:t xml:space="preserve">73.912.697</w:t>
            </w:r>
            <w:r>
              <w:rPr>
                <w:sz w:val="22"/>
                <w:szCs w:val="22"/>
              </w:rPr>
            </w:r>
            <w:r>
              <w:rPr>
                <w:sz w:val="22"/>
                <w:szCs w:val="22"/>
              </w:rPr>
            </w:r>
          </w:p>
        </w:tc>
        <w:tc>
          <w:tcPr>
            <w:shd w:val="clear" w:color="000000" w:fill="ffffff"/>
            <w:tcBorders/>
            <w:tcW w:w="1729" w:type="dxa"/>
            <w:vAlign w:val="center"/>
            <w:textDirection w:val="lrTb"/>
            <w:noWrap/>
          </w:tcPr>
          <w:p w14:paraId="0333FBBC" w14:textId="3BDC0531">
            <w:pPr>
              <w:pBdr/>
              <w:spacing/>
              <w:ind/>
              <w:jc w:val="center"/>
              <w:rPr>
                <w:sz w:val="22"/>
                <w:szCs w:val="22"/>
              </w:rPr>
            </w:pPr>
            <w:r>
              <w:rPr>
                <w:color w:val="000000" w:themeColor="text1"/>
                <w:sz w:val="22"/>
                <w:szCs w:val="22"/>
              </w:rPr>
              <w:t xml:space="preserve">41.144.790</w:t>
            </w:r>
            <w:r>
              <w:rPr>
                <w:sz w:val="22"/>
                <w:szCs w:val="22"/>
              </w:rPr>
            </w:r>
            <w:r>
              <w:rPr>
                <w:sz w:val="22"/>
                <w:szCs w:val="22"/>
              </w:rPr>
            </w:r>
          </w:p>
        </w:tc>
        <w:tc>
          <w:tcPr>
            <w:shd w:val="clear" w:color="000000" w:fill="ffffff"/>
            <w:tcBorders/>
            <w:tcW w:w="1673" w:type="dxa"/>
            <w:vAlign w:val="center"/>
            <w:textDirection w:val="lrTb"/>
            <w:noWrap/>
          </w:tcPr>
          <w:p w14:paraId="7C4D137D" w14:textId="18831E29">
            <w:pPr>
              <w:pBdr/>
              <w:spacing/>
              <w:ind/>
              <w:jc w:val="center"/>
              <w:rPr>
                <w:sz w:val="22"/>
                <w:szCs w:val="22"/>
              </w:rPr>
            </w:pPr>
            <w:r>
              <w:rPr>
                <w:color w:val="000000" w:themeColor="text1"/>
                <w:sz w:val="22"/>
                <w:szCs w:val="22"/>
              </w:rPr>
              <w:t xml:space="preserve">14.195.954</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-3,75</w:t>
      </w:r>
      <w:r>
        <w:t xml:space="preserve">% đến</w:t>
      </w:r>
      <w:r>
        <w:t xml:space="preserve"> </w:t>
      </w:r>
      <w:r>
        <w:t xml:space="preserve"> </w:t>
      </w:r>
      <w:r>
        <w:t xml:space="preserve">5,5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line="276" w:lineRule="auto"/>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line="276" w:lineRule="auto"/>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line="276" w:lineRule="auto"/>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line="276" w:lineRule="auto"/>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line="276" w:lineRule="auto"/>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line="276" w:lineRule="auto"/>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line="276" w:lineRule="auto"/>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line="276" w:lineRule="auto"/>
              <w:ind/>
              <w:jc w:val="center"/>
              <w:rPr>
                <w:color w:val="000000"/>
              </w:rPr>
            </w:pPr>
            <w:r>
              <w:rPr>
                <w:color w:val="000000"/>
              </w:rPr>
              <w:t xml:space="preserve">295.650.788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line="276" w:lineRule="auto"/>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line="276" w:lineRule="auto"/>
              <w:ind/>
              <w:jc w:val="center"/>
              <w:rPr>
                <w:color w:val="000000"/>
              </w:rPr>
            </w:pPr>
            <w:r>
              <w:rPr>
                <w:color w:val="000000"/>
              </w:rPr>
              <w:t xml:space="preserve">98.569.973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line="276" w:lineRule="auto"/>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line="276" w:lineRule="auto"/>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line="276" w:lineRule="auto"/>
              <w:ind/>
              <w:jc w:val="center"/>
              <w:rPr>
                <w:color w:val="000000"/>
              </w:rPr>
            </w:pPr>
            <w:r>
              <w:rPr>
                <w:color w:val="000000"/>
              </w:rPr>
              <w:t xml:space="preserve">275.353.593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line="276" w:lineRule="auto"/>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line="276" w:lineRule="auto"/>
              <w:ind/>
              <w:jc w:val="center"/>
              <w:rPr>
                <w:color w:val="000000"/>
              </w:rPr>
            </w:pPr>
            <w:r>
              <w:rPr>
                <w:color w:val="000000"/>
              </w:rPr>
              <w:t xml:space="preserve">91.775.353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line="276" w:lineRule="auto"/>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line="276" w:lineRule="auto"/>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line="276" w:lineRule="auto"/>
              <w:ind/>
              <w:jc w:val="center"/>
              <w:rPr>
                <w:color w:val="000000"/>
              </w:rPr>
            </w:pPr>
            <w:r>
              <w:rPr>
                <w:color w:val="000000"/>
              </w:rPr>
              <w:t xml:space="preserve">269.723.118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line="276" w:lineRule="auto"/>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line="276" w:lineRule="auto"/>
              <w:ind/>
              <w:jc w:val="center"/>
              <w:rPr>
                <w:color w:val="000000"/>
              </w:rPr>
            </w:pPr>
            <w:r>
              <w:rPr>
                <w:color w:val="000000"/>
              </w:rPr>
              <w:t xml:space="preserve">89.898.715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line="276" w:lineRule="auto"/>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line="276" w:lineRule="auto"/>
              <w:ind/>
              <w:jc w:val="center"/>
              <w:rPr>
                <w:b/>
                <w:bCs/>
                <w:color w:val="000000"/>
              </w:rPr>
            </w:pPr>
            <w:r>
              <w:rPr>
                <w:b/>
                <w:bCs/>
                <w:color w:val="000000" w:themeColor="text1"/>
                <w:lang w:val="vi-VN"/>
              </w:rPr>
              <w:t xml:space="preserve">280.244.041</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line="276" w:lineRule="auto"/>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line="276" w:lineRule="auto"/>
              <w:ind/>
              <w:jc w:val="center"/>
              <w:rPr>
                <w:b/>
                <w:bCs/>
                <w:color w:val="000000"/>
              </w:rPr>
            </w:pPr>
            <w:r>
              <w:rPr>
                <w:b/>
                <w:bCs/>
                <w:color w:val="000000" w:themeColor="text1"/>
                <w:lang w:val="vi-VN"/>
              </w:rPr>
              <w:t xml:space="preserve">280.000.000</w:t>
            </w:r>
            <w:r>
              <w:rPr>
                <w:b/>
                <w:bCs/>
                <w:color w:val="000000"/>
              </w:rPr>
            </w:r>
            <w:r>
              <w:rPr>
                <w:b/>
                <w:bCs/>
                <w:color w:val="000000"/>
              </w:rPr>
            </w:r>
          </w:p>
        </w:tc>
      </w:tr>
    </w:tbl>
    <w:p w14:paraId="6A5CE52D" w14:textId="303DCC42">
      <w:pPr>
        <w:pBdr/>
        <w:spacing w:after="120" w:before="120" w:line="276" w:lineRule="auto"/>
        <w:ind/>
        <w:jc w:val="both"/>
        <w:rPr>
          <w:b/>
          <w:bCs/>
          <w:highlight w:val="none"/>
          <w:lang w:val="pt-BR"/>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280.000.000</w:t>
      </w:r>
      <w:r>
        <w:rPr>
          <w:b/>
          <w:bCs/>
          <w:color w:val="000000" w:themeColor="text1"/>
        </w:rPr>
        <w:t xml:space="preserve"> </w:t>
      </w:r>
      <w:r>
        <w:rPr>
          <w:b/>
          <w:bCs/>
        </w:rPr>
        <w:t xml:space="preserve">đồng/m².</w:t>
      </w:r>
      <w:r>
        <w:rPr>
          <w:b/>
          <w:bCs/>
          <w:highlight w:val="none"/>
          <w:lang w:val="pt-BR"/>
        </w:rPr>
      </w:r>
      <w:r>
        <w:rPr>
          <w:b/>
          <w:bCs/>
          <w:highlight w:val="none"/>
          <w:lang w:val="pt-BR"/>
        </w:rPr>
      </w:r>
    </w:p>
    <w:p w14:paraId="3C83FD10">
      <w:pPr>
        <w:pBdr/>
        <w:spacing w:after="120" w:before="120" w:line="276" w:lineRule="auto"/>
        <w:ind/>
        <w:jc w:val="both"/>
        <w:rPr>
          <w:b/>
          <w:bCs/>
        </w:rPr>
      </w:pPr>
      <w:r>
        <w:rPr>
          <w:b/>
          <w:bCs/>
        </w:rPr>
      </w:r>
      <w:r>
        <w:rPr>
          <w:b/>
          <w:bCs/>
        </w:rPr>
      </w:r>
      <w:r>
        <w:rPr>
          <w:b/>
          <w:bCs/>
        </w:rPr>
      </w:r>
    </w:p>
    <w:p w14:paraId="4B506B03" w14:textId="49B8E0F8">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31"/>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52"/>
        <w:gridCol w:w="2025"/>
        <w:gridCol w:w="1802"/>
        <w:gridCol w:w="2335"/>
        <w:gridCol w:w="2410"/>
      </w:tblGrid>
      <w:tr>
        <w:trPr>
          <w:trHeight w:val="20"/>
        </w:trPr>
        <w:tc>
          <w:tcPr>
            <w:shd w:val="clear" w:color="000000" w:fill="ffffff"/>
            <w:tcBorders/>
            <w:tcW w:w="952" w:type="dxa"/>
            <w:vAlign w:val="center"/>
            <w:textDirection w:val="lrTb"/>
            <w:noWrap w:val="false"/>
          </w:tcPr>
          <w:p w14:paraId="6F45A3E5">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14:paraId="6C1BFB65">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14:paraId="53818BF9">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335" w:type="dxa"/>
            <w:vAlign w:val="center"/>
            <w:textDirection w:val="lrTb"/>
            <w:noWrap w:val="false"/>
          </w:tcPr>
          <w:p w14:paraId="554552F2">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410" w:type="dxa"/>
            <w:vAlign w:val="center"/>
            <w:textDirection w:val="lrTb"/>
            <w:noWrap w:val="false"/>
          </w:tcPr>
          <w:p w14:paraId="2A654C16">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952" w:type="dxa"/>
            <w:vAlign w:val="center"/>
            <w:textDirection w:val="lrTb"/>
            <w:noWrap w:val="false"/>
          </w:tcPr>
          <w:p w14:paraId="4C09076E">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162" w:type="dxa"/>
            <w:vAlign w:val="center"/>
            <w:textDirection w:val="lrTb"/>
            <w:noWrap w:val="false"/>
          </w:tcPr>
          <w:p w14:paraId="7FE832E7">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Quyền sử dụng đất tại thửa đất số: 387 (cũ:135), tờ bản đồ số: 15 (cũ 19) có địa chỉ: Số 120 Quang Trung, phường Hà Đông, Thành phố Hà Nội theo Giấy chứng nhận quyền sử dụng đất, quyền sở hữu nhà ở và  tài sản  khác gắn liền</w:t>
            </w:r>
            <w:r>
              <w:rPr>
                <w:rFonts w:ascii="Times New Roman" w:hAnsi="Times New Roman" w:eastAsia="Times New Roman" w:cs="Times New Roman"/>
                <w:b/>
                <w:bCs/>
                <w:color w:val="000000"/>
                <w:sz w:val="24"/>
              </w:rPr>
              <w:t xml:space="preserve"> với đất số: CX 530023, số vào sổ cấp GCN:</w:t>
            </w:r>
            <w:r>
              <w:rPr>
                <w:rFonts w:ascii="Times New Roman" w:hAnsi="Times New Roman" w:eastAsia="Times New Roman" w:cs="Times New Roman"/>
                <w:b/>
                <w:bCs/>
                <w:color w:val="000000"/>
                <w:sz w:val="24"/>
                <w:highlight w:val="yellow"/>
              </w:rPr>
              <w:t xml:space="preserve"> CS-HĐO 32144 do </w:t>
            </w:r>
            <w:r>
              <w:rPr>
                <w:rFonts w:ascii="Times New Roman" w:hAnsi="Times New Roman" w:eastAsia="Times New Roman" w:cs="Times New Roman"/>
                <w:b/>
                <w:bCs/>
                <w:color w:val="000000"/>
                <w:sz w:val="24"/>
              </w:rPr>
              <w:t xml:space="preserve">Sở Tài nguyên và Môi trường Thành phố Hà Nội cấp  ngày </w:t>
            </w:r>
            <w:r>
              <w:rPr>
                <w:rFonts w:ascii="Times New Roman" w:hAnsi="Times New Roman" w:eastAsia="Times New Roman" w:cs="Times New Roman"/>
                <w:b/>
                <w:bCs/>
                <w:color w:val="000000"/>
                <w:sz w:val="24"/>
                <w:highlight w:val="none"/>
              </w:rPr>
              <w:t xml:space="preserve">29</w:t>
            </w:r>
            <w:r>
              <w:rPr>
                <w:rFonts w:ascii="Times New Roman" w:hAnsi="Times New Roman" w:eastAsia="Times New Roman" w:cs="Times New Roman"/>
                <w:b/>
                <w:bCs/>
                <w:color w:val="000000"/>
                <w:sz w:val="24"/>
                <w:highlight w:val="white"/>
              </w:rPr>
              <w:t xml:space="preserve">/07/202</w:t>
            </w:r>
            <w:r>
              <w:rPr>
                <w:rFonts w:ascii="Times New Roman" w:hAnsi="Times New Roman" w:eastAsia="Times New Roman" w:cs="Times New Roman"/>
                <w:b/>
                <w:bCs/>
                <w:color w:val="000000"/>
                <w:sz w:val="24"/>
                <w:highlight w:val="none"/>
              </w:rPr>
              <w:t xml:space="preserve">0</w:t>
            </w:r>
            <w:r>
              <w:rPr>
                <w:rFonts w:ascii="Times New Roman" w:hAnsi="Times New Roman" w:eastAsia="Times New Roman" w:cs="Times New Roman"/>
                <w:b/>
                <w:bCs/>
                <w:color w:val="000000"/>
                <w:sz w:val="24"/>
              </w:rPr>
              <w:t xml:space="preserve">, Chủ sử dụng đất là ông Bùi Quang Toàn</w:t>
            </w:r>
            <w:r>
              <w:rPr>
                <w:rFonts w:ascii="Times New Roman" w:hAnsi="Times New Roman" w:eastAsia="Times New Roman" w:cs="Times New Roman"/>
                <w:b/>
                <w:bCs/>
                <w:i/>
                <w:color w:val="000000"/>
                <w:sz w:val="24"/>
              </w:rPr>
              <w:t xml:space="preserve">.</w:t>
            </w:r>
            <w:r>
              <w:rPr>
                <w:b/>
                <w:bCs/>
              </w:rPr>
            </w:r>
            <w:r>
              <w:rPr>
                <w:b/>
                <w:bCs/>
              </w:rPr>
            </w:r>
          </w:p>
        </w:tc>
        <w:tc>
          <w:tcPr>
            <w:shd w:val="clear" w:color="000000" w:fill="ffffff"/>
            <w:tcBorders/>
            <w:tcW w:w="2410" w:type="dxa"/>
            <w:vAlign w:val="center"/>
            <w:textDirection w:val="lrTb"/>
            <w:noWrap w:val="false"/>
          </w:tcPr>
          <w:p w14:paraId="2AC1AEFC">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176C4E3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025" w:type="dxa"/>
            <w:vAlign w:val="center"/>
            <w:textDirection w:val="lrTb"/>
            <w:noWrap w:val="false"/>
          </w:tcPr>
          <w:p w14:paraId="0C7050D1">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802" w:type="dxa"/>
            <w:vAlign w:val="center"/>
            <w:textDirection w:val="lrTb"/>
            <w:noWrap/>
          </w:tcPr>
          <w:p w14:paraId="4067E646">
            <w:pPr>
              <w:pBdr/>
              <w:spacing w:after="40" w:before="40" w:line="288" w:lineRule="auto"/>
              <w:ind/>
              <w:jc w:val="center"/>
              <w:rPr>
                <w:color w:val="000000"/>
              </w:rPr>
            </w:pPr>
            <w:r>
              <w:rPr>
                <w:color w:val="000000" w:themeColor="text1"/>
              </w:rPr>
              <w:t xml:space="preserve">51,6</w:t>
            </w:r>
            <w:r>
              <w:rPr>
                <w:color w:val="000000"/>
              </w:rPr>
            </w:r>
            <w:r>
              <w:rPr>
                <w:color w:val="000000"/>
              </w:rPr>
            </w:r>
          </w:p>
        </w:tc>
        <w:tc>
          <w:tcPr>
            <w:shd w:val="clear" w:color="000000" w:fill="ffffff"/>
            <w:tcBorders/>
            <w:tcW w:w="2335" w:type="dxa"/>
            <w:vAlign w:val="center"/>
            <w:textDirection w:val="lrTb"/>
            <w:noWrap w:val="false"/>
          </w:tcPr>
          <w:p w14:paraId="58A6A267">
            <w:pPr>
              <w:pBdr/>
              <w:spacing w:after="40" w:before="40" w:line="288" w:lineRule="auto"/>
              <w:ind/>
              <w:jc w:val="center"/>
              <w:rPr/>
            </w:pPr>
            <w:r>
              <w:rPr>
                <w:color w:val="000000" w:themeColor="text1"/>
              </w:rPr>
              <w:t xml:space="preserve">280.000.000</w:t>
            </w:r>
            <w:r/>
          </w:p>
        </w:tc>
        <w:tc>
          <w:tcPr>
            <w:shd w:val="clear" w:color="000000" w:fill="ffffff"/>
            <w:tcBorders/>
            <w:tcW w:w="2410" w:type="dxa"/>
            <w:vAlign w:val="center"/>
            <w:textDirection w:val="lrTb"/>
            <w:noWrap w:val="false"/>
          </w:tcPr>
          <w:p w14:paraId="71906400">
            <w:pPr>
              <w:pBdr/>
              <w:spacing w:after="40" w:before="40" w:line="288" w:lineRule="auto"/>
              <w:ind/>
              <w:jc w:val="center"/>
              <w:rPr/>
            </w:pPr>
            <w:r>
              <w:rPr>
                <w:color w:val="000000" w:themeColor="text1"/>
              </w:rPr>
              <w:t xml:space="preserve">14.448.000.000</w:t>
            </w:r>
            <w:r/>
          </w:p>
        </w:tc>
      </w:tr>
      <w:tr>
        <w:trPr>
          <w:trHeight w:val="20"/>
        </w:trPr>
        <w:tc>
          <w:tcPr>
            <w:gridSpan w:val="4"/>
            <w:tcBorders/>
            <w:tcW w:w="7115" w:type="dxa"/>
            <w:vAlign w:val="center"/>
            <w:textDirection w:val="lrTb"/>
            <w:noWrap/>
          </w:tcPr>
          <w:p w14:paraId="66264074">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410" w:type="dxa"/>
            <w:vAlign w:val="center"/>
            <w:textDirection w:val="lrTb"/>
            <w:noWrap/>
          </w:tcPr>
          <w:p w14:paraId="038FFC7A">
            <w:pPr>
              <w:pBdr/>
              <w:spacing w:after="40" w:before="40" w:line="288" w:lineRule="auto"/>
              <w:ind/>
              <w:jc w:val="center"/>
              <w:rPr>
                <w:b/>
                <w:bCs/>
                <w:color w:val="000000"/>
              </w:rPr>
            </w:pPr>
            <w:r>
              <w:rPr>
                <w:b/>
                <w:bCs/>
                <w:color w:val="000000"/>
              </w:rPr>
              <w:t xml:space="preserve">14.448.000.000</w:t>
            </w:r>
            <w:r>
              <w:rPr>
                <w:b/>
                <w:bCs/>
                <w:color w:val="000000"/>
              </w:rPr>
            </w:r>
            <w:r>
              <w:rPr>
                <w:b/>
                <w:bCs/>
                <w:color w:val="000000"/>
              </w:rPr>
            </w:r>
          </w:p>
        </w:tc>
      </w:tr>
      <w:tr>
        <w:trPr>
          <w:trHeight w:val="20"/>
        </w:trPr>
        <w:tc>
          <w:tcPr>
            <w:gridSpan w:val="5"/>
            <w:tcBorders/>
            <w:tcW w:w="9525" w:type="dxa"/>
            <w:vAlign w:val="center"/>
            <w:textDirection w:val="lrTb"/>
            <w:noWrap w:val="false"/>
          </w:tcPr>
          <w:p w14:paraId="43614295">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bốn tỷ bốn trăm bốn mươi tám triệu đồng chẵn</w:t>
            </w:r>
            <w:r>
              <w:rPr>
                <w:b/>
                <w:bCs/>
                <w:i/>
                <w:iCs/>
                <w:color w:val="000000"/>
              </w:rPr>
              <w:t xml:space="preserve">./.)</w:t>
            </w:r>
            <w:r>
              <w:rPr>
                <w:b/>
                <w:bCs/>
                <w:i/>
                <w:iCs/>
                <w:color w:val="000000"/>
              </w:rPr>
            </w:r>
            <w:r>
              <w:rPr>
                <w:b/>
                <w:bCs/>
                <w:i/>
                <w:iCs/>
                <w:color w:val="000000"/>
              </w:rPr>
            </w:r>
          </w:p>
        </w:tc>
      </w:tr>
    </w:tbl>
    <w:p w14:paraId="187E2E91" w14:textId="56B58432">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66636E5F">
      <w:pPr>
        <w:pStyle w:val="1031"/>
        <w:numPr>
          <w:ilvl w:val="0"/>
          <w:numId w:val="5"/>
        </w:numPr>
        <w:pBdr/>
        <w:spacing w:after="120" w:before="120" w:line="288" w:lineRule="auto"/>
        <w:ind/>
        <w:jc w:val="both"/>
        <w:rPr>
          <w:lang w:val="vi-VN"/>
        </w:rPr>
      </w:pPr>
      <w:r>
        <w:rPr>
          <w:highlight w:val="none"/>
          <w:lang w:val="vi-VN" w:bidi="vi-VN"/>
        </w:rPr>
      </w:r>
      <w:r>
        <w:rPr>
          <w:rFonts w:ascii="Times New Roman" w:hAnsi="Times New Roman" w:eastAsia="Times New Roman" w:cs="Times New Roman"/>
          <w:color w:val="000000"/>
          <w:sz w:val="24"/>
        </w:rPr>
        <w:t xml:space="preserve">Tại thời điểm khảo sát, tổ thẩm định nhận thấy trên đất có nhà 2 tầng, xây hết đất, kết cấu BTCT, tường xây gạch chịu lực, ngoại quan khá xây dựng đã lâu. Hiện công trình chưa được chứng nhận trên GCN số: </w:t>
      </w:r>
      <w:r>
        <w:rPr>
          <w:rFonts w:ascii="Times New Roman" w:hAnsi="Times New Roman" w:eastAsia="Times New Roman" w:cs="Times New Roman"/>
          <w:b w:val="0"/>
          <w:bCs w:val="0"/>
          <w:color w:val="000000"/>
          <w:sz w:val="24"/>
        </w:rPr>
        <w:t xml:space="preserve">CX 530023</w:t>
      </w:r>
      <w:r>
        <w:rPr>
          <w:rFonts w:ascii="Times New Roman" w:hAnsi="Times New Roman" w:eastAsia="Times New Roman" w:cs="Times New Roman"/>
          <w:color w:val="000000"/>
          <w:sz w:val="24"/>
          <w:highlight w:val="white"/>
        </w:rPr>
        <w:t xml:space="preserve">. Đồng thời tổ thẩm định cũng không nhậ</w:t>
      </w:r>
      <w:r>
        <w:rPr>
          <w:rFonts w:ascii="Times New Roman" w:hAnsi="Times New Roman" w:eastAsia="Times New Roman" w:cs="Times New Roman"/>
          <w:color w:val="000000"/>
          <w:sz w:val="24"/>
          <w:highlight w:val="white"/>
        </w:rPr>
        <w:t xml:space="preserve">n được bất kỳ hồ sơ pháp lý nào liên quan tới CTXD hiện có này. Do đó, kết quả của Chứng thư và Báo cáo Thẩm định giá của chúng tôi chỉ xác định Giá trị quyền sử dụng đất. Kính đề nghị người sử dụng Chứng thư, Báo cáo thẩm định giá này (các tổ chức tín dụn</w:t>
      </w:r>
      <w:r>
        <w:rPr>
          <w:rFonts w:ascii="Times New Roman" w:hAnsi="Times New Roman" w:eastAsia="Times New Roman" w:cs="Times New Roman"/>
          <w:color w:val="000000"/>
          <w:sz w:val="24"/>
          <w:highlight w:val="white"/>
        </w:rPr>
        <w:t xml:space="preserve">g) lưu ý khi xét cấp tín dụng</w:t>
      </w:r>
      <w:r>
        <w:rPr>
          <w:lang w:val="vi-VN"/>
        </w:rPr>
      </w:r>
      <w:r>
        <w:rPr>
          <w:lang w:val="vi-VN"/>
        </w:rPr>
      </w:r>
    </w:p>
    <w:p w14:paraId="0F9E384F" w14:textId="63102E36">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81b3a"/>
          <w:spacing w:val="3"/>
          <w:sz w:val="24"/>
          <w:szCs w:val="24"/>
          <w:highlight w:val="none"/>
        </w:rPr>
        <w:t xml:space="preserve">275/2025/1870/VFI-CT.51.A</w:t>
      </w:r>
      <w:r>
        <w:rPr>
          <w:color w:val="ff0000"/>
          <w:lang w:val="vi-VN"/>
        </w:rPr>
        <w:t xml:space="preserve"> </w:t>
      </w:r>
      <w:r>
        <w:rPr>
          <w:color w:val="000000" w:themeColor="text1"/>
        </w:rPr>
        <w:t xml:space="preserve">ngày 25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ascii="Times New Roman" w:hAnsi="Times New Roman" w:eastAsia="Times New Roman" w:cs="Times New Roman"/>
                <w:color w:val="081b3a"/>
                <w:spacing w:val="3"/>
                <w:sz w:val="24"/>
                <w:highlight w:val="white"/>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0C15F3BF">
      <w:pPr>
        <w:pBdr/>
        <w:spacing/>
        <w:ind/>
        <w:jc w:val="center"/>
        <w:rPr>
          <w:rFonts w:ascii="Times New Roman" w:hAnsi="Times New Roman" w:cs="Times New Roman"/>
          <w:bCs/>
          <w:i/>
          <w:sz w:val="24"/>
          <w:szCs w:val="24"/>
        </w:rPr>
      </w:pPr>
      <w:r>
        <w:rPr>
          <w:rFonts w:ascii="Times New Roman" w:hAnsi="Times New Roman" w:eastAsia="Times New Roman" w:cs="Times New Roman"/>
          <w:i/>
          <w:iCs/>
          <w:sz w:val="24"/>
          <w:szCs w:val="24"/>
          <w:lang w:val="pt-BR"/>
        </w:rPr>
        <w:t xml:space="preserve">(Kèm theo Báo cáo thẩm định số </w:t>
      </w:r>
      <w:r>
        <w:rPr>
          <w:rFonts w:ascii="Times New Roman" w:hAnsi="Times New Roman" w:eastAsia="Times New Roman" w:cs="Times New Roman"/>
          <w:i/>
          <w:iCs/>
          <w:color w:val="081b3a"/>
          <w:spacing w:val="3"/>
          <w:sz w:val="24"/>
          <w:szCs w:val="24"/>
          <w:highlight w:val="none"/>
        </w:rPr>
        <w:t xml:space="preserve">275/2025/1870/VFI-BC.51.A</w:t>
      </w:r>
      <w:r>
        <w:rPr>
          <w:rFonts w:ascii="Times New Roman" w:hAnsi="Times New Roman" w:eastAsia="Times New Roman" w:cs="Times New Roman"/>
          <w:i/>
          <w:iCs/>
          <w:sz w:val="24"/>
          <w:szCs w:val="24"/>
        </w:rPr>
        <w:t xml:space="preserve"> ngày </w:t>
      </w:r>
      <w:r>
        <w:rPr>
          <w:rFonts w:ascii="Times New Roman" w:hAnsi="Times New Roman" w:eastAsia="Times New Roman" w:cs="Times New Roman"/>
          <w:i/>
          <w:iCs/>
          <w:sz w:val="24"/>
          <w:szCs w:val="24"/>
          <w:lang w:val="pt-BR"/>
        </w:rPr>
        <w:t xml:space="preserve">25 tháng 12 năm 2025</w:t>
      </w:r>
      <w:r>
        <w:rPr>
          <w:rFonts w:ascii="Times New Roman" w:hAnsi="Times New Roman" w:eastAsia="Times New Roman" w:cs="Times New Roman"/>
          <w:i/>
          <w:iCs/>
          <w:sz w:val="24"/>
          <w:szCs w:val="24"/>
          <w:lang w:val="pt-BR"/>
        </w:rPr>
        <w:t xml:space="preserve"> </w:t>
      </w:r>
      <w:r>
        <w:rPr>
          <w:rFonts w:ascii="Times New Roman" w:hAnsi="Times New Roman" w:eastAsia="Times New Roman" w:cs="Times New Roman"/>
          <w:i/>
          <w:iCs/>
          <w:sz w:val="24"/>
          <w:szCs w:val="24"/>
          <w:lang w:val="pt-BR"/>
        </w:rPr>
        <w:t xml:space="preserve">của </w:t>
      </w:r>
      <w:r>
        <w:rPr>
          <w:rFonts w:ascii="Times New Roman" w:hAnsi="Times New Roman" w:cs="Times New Roman"/>
          <w:bCs/>
          <w:i/>
          <w:sz w:val="24"/>
          <w:szCs w:val="24"/>
        </w:rPr>
      </w:r>
      <w:r>
        <w:rPr>
          <w:rFonts w:ascii="Times New Roman" w:hAnsi="Times New Roman" w:cs="Times New Roman"/>
          <w:bCs/>
          <w:i/>
          <w:sz w:val="24"/>
          <w:szCs w:val="24"/>
        </w:rPr>
      </w:r>
    </w:p>
    <w:p w14:paraId="57AACB61">
      <w:pPr>
        <w:pBdr/>
        <w:spacing w:after="120"/>
        <w:ind/>
        <w:jc w:val="center"/>
        <w:rPr>
          <w:rFonts w:ascii="Times New Roman" w:hAnsi="Times New Roman" w:cs="Times New Roman"/>
          <w:bCs/>
          <w:i/>
          <w:sz w:val="24"/>
          <w:szCs w:val="24"/>
        </w:rPr>
      </w:pPr>
      <w:r>
        <w:rPr>
          <w:rFonts w:ascii="Times New Roman" w:hAnsi="Times New Roman" w:eastAsia="Times New Roman" w:cs="Times New Roman"/>
          <w:i/>
          <w:iCs/>
          <w:sz w:val="24"/>
          <w:szCs w:val="24"/>
          <w:lang w:val="pt-BR"/>
        </w:rPr>
        <w:t xml:space="preserve">Công ty Cổ phần Thẩm định và Đầu tư Tài chính Hoa Sen)</w:t>
      </w:r>
      <w:r>
        <w:rPr>
          <w:rFonts w:ascii="Times New Roman" w:hAnsi="Times New Roman" w:cs="Times New Roman"/>
          <w:bCs/>
          <w:i/>
          <w:sz w:val="24"/>
          <w:szCs w:val="24"/>
        </w:rPr>
      </w:r>
      <w:r>
        <w:rPr>
          <w:rFonts w:ascii="Times New Roman" w:hAnsi="Times New Roman" w:cs="Times New Roman"/>
          <w:bCs/>
          <w:i/>
          <w:sz w:val="24"/>
          <w:szCs w:val="24"/>
        </w:rPr>
      </w:r>
    </w:p>
    <w:tbl>
      <w:tblPr>
        <w:tblStyle w:val="103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757"/>
        <w:gridCol w:w="4757"/>
      </w:tblGrid>
      <w:tr>
        <w:trPr>
          <w:trHeight w:val="653"/>
        </w:trPr>
        <w:tc>
          <w:tcPr>
            <w:tcBorders/>
            <w:tcW w:w="4757" w:type="dxa"/>
            <w:vAlign w:val="center"/>
            <w:textDirection w:val="lrTb"/>
            <w:noWrap w:val="false"/>
          </w:tcPr>
          <w:p w14:paraId="179066BD" w14:textId="6DE757B9">
            <w:pPr>
              <w:pBdr/>
              <w:spacing w:after="120"/>
              <w:ind/>
              <w:jc w:val="center"/>
              <w:rPr>
                <w:b/>
                <w:bCs/>
                <w:i/>
                <w:highlight w:val="none"/>
                <w:lang w:val="pt-BR"/>
              </w:rPr>
            </w:pPr>
            <w:r>
              <w:rPr>
                <w:b/>
                <w:bCs/>
                <w:i/>
                <w:lang w:val="pt-BR"/>
              </w:rPr>
              <w:t xml:space="preserve">Đường trước tài sản</w:t>
            </w:r>
            <w:r>
              <w:rPr>
                <w:b/>
                <w:bCs/>
                <w:i/>
                <w:highlight w:val="none"/>
                <w:lang w:val="pt-BR"/>
              </w:rPr>
            </w:r>
            <w:r>
              <w:rPr>
                <w:b/>
                <w:bCs/>
                <w:i/>
                <w:highlight w:val="none"/>
                <w:lang w:val="pt-BR"/>
              </w:rPr>
            </w:r>
          </w:p>
          <w:p w14:paraId="0123D0C4">
            <w:pPr>
              <w:pBdr/>
              <w:spacing w:after="120"/>
              <w:ind/>
              <w:jc w:val="center"/>
              <w:rPr>
                <w:b/>
                <w:bCs/>
                <w:i/>
                <w:lang w:val="pt-BR"/>
              </w:rPr>
            </w:pPr>
            <w:r>
              <w:rPr>
                <w:b/>
                <w:bCs/>
                <w:i/>
                <w:highlight w:val="none"/>
                <w:lang w:val="pt-BR" w:bidi="pt-BR"/>
              </w:rPr>
              <w:t xml:space="preserve">(Lòng đường)</w:t>
            </w:r>
            <w:r>
              <w:rPr>
                <w:b/>
                <w:bCs/>
                <w:i/>
                <w:lang w:val="pt-BR"/>
              </w:rPr>
            </w:r>
            <w:r>
              <w:rPr>
                <w:b/>
                <w:bCs/>
                <w:i/>
                <w:lang w:val="pt-BR"/>
              </w:rPr>
            </w:r>
          </w:p>
        </w:tc>
        <w:tc>
          <w:tcPr>
            <w:tcBorders/>
            <w:tcW w:w="4757" w:type="dxa"/>
            <w:vAlign w:val="center"/>
            <w:textDirection w:val="lrTb"/>
            <w:noWrap w:val="false"/>
          </w:tcPr>
          <w:p w14:paraId="7597C1C3">
            <w:pPr>
              <w:pBdr/>
              <w:spacing w:after="120"/>
              <w:ind/>
              <w:jc w:val="center"/>
              <w:rPr>
                <w:b/>
                <w:bCs/>
                <w:i/>
                <w:highlight w:val="none"/>
                <w:lang w:val="pt-BR"/>
              </w:rPr>
            </w:pPr>
            <w:r>
              <w:rPr>
                <w:b/>
                <w:bCs/>
                <w:i/>
                <w:lang w:val="pt-BR"/>
              </w:rPr>
              <w:t xml:space="preserve">Đường trước tài sản</w:t>
            </w:r>
            <w:r>
              <w:rPr>
                <w:b/>
                <w:bCs/>
                <w:i/>
                <w:highlight w:val="none"/>
                <w:lang w:val="pt-BR"/>
              </w:rPr>
            </w:r>
            <w:r>
              <w:rPr>
                <w:b/>
                <w:bCs/>
                <w:i/>
                <w:highlight w:val="none"/>
                <w:lang w:val="pt-BR"/>
              </w:rPr>
            </w:r>
          </w:p>
          <w:p w14:paraId="3509DB83">
            <w:pPr>
              <w:pBdr/>
              <w:spacing w:after="120"/>
              <w:ind/>
              <w:jc w:val="center"/>
              <w:rPr>
                <w:b/>
                <w:bCs/>
                <w:i/>
                <w:lang w:val="pt-BR"/>
              </w:rPr>
            </w:pPr>
            <w:r>
              <w:rPr>
                <w:b/>
                <w:bCs/>
                <w:i/>
                <w:highlight w:val="none"/>
                <w:lang w:val="pt-BR" w:bidi="pt-BR"/>
              </w:rPr>
              <w:t xml:space="preserve">       (Vỉa hè)</w:t>
            </w:r>
            <w:r>
              <w:rPr>
                <w:b/>
                <w:bCs/>
                <w:i/>
                <w:lang w:val="pt-BR"/>
              </w:rPr>
              <w:tab/>
            </w:r>
            <w:r>
              <w:rPr>
                <w:b/>
                <w:bCs/>
                <w:i/>
                <w:lang w:val="pt-BR"/>
              </w:rPr>
            </w:r>
            <w:r>
              <w:rPr>
                <w:b/>
                <w:bCs/>
                <w:i/>
                <w:lang w:val="pt-BR"/>
              </w:rPr>
            </w:r>
          </w:p>
        </w:tc>
      </w:tr>
      <w:tr>
        <w:trPr/>
        <w:tc>
          <w:tcPr>
            <w:tcBorders/>
            <w:tcW w:w="4757"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97280" cy="237744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9342" name=""/>
                              <pic:cNvPicPr>
                                <a:picLocks noChangeAspect="1"/>
                              </pic:cNvPicPr>
                              <pic:nvPr/>
                            </pic:nvPicPr>
                            <pic:blipFill rotWithShape="1">
                              <a:blip r:embed="rId17"/>
                              <a:stretch/>
                            </pic:blipFill>
                            <pic:spPr bwMode="auto">
                              <a:xfrm rot="0" flipH="0" flipV="0">
                                <a:off x="0" y="0"/>
                                <a:ext cx="1097279" cy="23774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86.40pt;height:187.20pt;mso-wrap-distance-left:0.00pt;mso-wrap-distance-top:0.00pt;mso-wrap-distance-right:0.00pt;mso-wrap-distance-bottom:0.00pt;rotation:0;z-index:1;" stroked="false">
                      <v:imagedata r:id="rId17"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97280" cy="237744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25092" name=""/>
                              <pic:cNvPicPr>
                                <a:picLocks noChangeAspect="1"/>
                              </pic:cNvPicPr>
                              <pic:nvPr/>
                            </pic:nvPicPr>
                            <pic:blipFill rotWithShape="1">
                              <a:blip r:embed="rId18"/>
                              <a:stretch/>
                            </pic:blipFill>
                            <pic:spPr bwMode="auto">
                              <a:xfrm rot="0" flipH="0" flipV="0">
                                <a:off x="0" y="0"/>
                                <a:ext cx="1097279" cy="23774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86.40pt;height:187.20pt;mso-wrap-distance-left:0.00pt;mso-wrap-distance-top:0.00pt;mso-wrap-distance-right:0.00pt;mso-wrap-distance-bottom:0.00pt;rotation:0;z-index:1;" stroked="false">
                      <v:imagedata r:id="rId18" o:title=""/>
                      <o:lock v:ext="edit" rotation="t"/>
                    </v:shape>
                  </w:pict>
                </mc:Fallback>
              </mc:AlternateContent>
            </w:r>
            <w:r>
              <w:rPr>
                <w:i/>
                <w:lang w:val="pt-BR"/>
              </w:rPr>
            </w:r>
            <w:r>
              <w:rPr>
                <w:i/>
                <w:lang w:val="pt-BR"/>
              </w:rPr>
            </w:r>
          </w:p>
        </w:tc>
      </w:tr>
      <w:tr>
        <w:trPr/>
        <w:tc>
          <w:tcPr>
            <w:tcBorders/>
            <w:tcW w:w="4757" w:type="dxa"/>
            <w:vAlign w:val="center"/>
            <w:textDirection w:val="lrTb"/>
            <w:noWrap w:val="false"/>
          </w:tcPr>
          <w:p w14:paraId="5AC0874D" w14:textId="15ABBD8F">
            <w:pPr>
              <w:pBdr/>
              <w:spacing w:after="120"/>
              <w:ind/>
              <w:jc w:val="center"/>
              <w:rPr>
                <w:b/>
                <w:bCs/>
                <w:i/>
                <w:lang w:val="pt-BR"/>
              </w:rPr>
            </w:pPr>
            <w:r>
              <w:rPr>
                <w:b/>
                <w:bCs/>
                <w:i/>
                <w:lang w:val="pt-BR"/>
              </w:rPr>
              <w:t xml:space="preserve">Tổng quan tài sản</w:t>
            </w:r>
            <w:r>
              <w:rPr>
                <w:b/>
                <w:bCs/>
                <w:i/>
                <w:lang w:val="pt-BR"/>
              </w:rPr>
            </w:r>
            <w:r>
              <w:rPr>
                <w:b/>
                <w:bCs/>
                <w:i/>
                <w:lang w:val="pt-BR"/>
              </w:rPr>
            </w:r>
          </w:p>
        </w:tc>
        <w:tc>
          <w:tcPr>
            <w:tcBorders/>
            <w:tcW w:w="4757" w:type="dxa"/>
            <w:vAlign w:val="center"/>
            <w:textDirection w:val="lrTb"/>
            <w:noWrap w:val="false"/>
          </w:tcPr>
          <w:p w14:paraId="1DE3CD9A">
            <w:pPr>
              <w:pBdr/>
              <w:spacing w:after="120"/>
              <w:ind/>
              <w:jc w:val="center"/>
              <w:rPr>
                <w:b/>
                <w:bCs/>
                <w:i/>
                <w:lang w:val="pt-BR"/>
              </w:rPr>
            </w:pPr>
            <w:r>
              <w:rPr>
                <w:b/>
                <w:bCs/>
                <w:i/>
                <w:lang w:val="pt-BR"/>
              </w:rPr>
              <w:t xml:space="preserve">Tổng quan tài sản</w:t>
            </w:r>
            <w:r>
              <w:rPr>
                <w:b/>
                <w:bCs/>
                <w:i/>
                <w:lang w:val="pt-BR"/>
              </w:rPr>
            </w:r>
            <w:r>
              <w:rPr>
                <w:b/>
                <w:bCs/>
                <w:i/>
                <w:lang w:val="pt-BR"/>
              </w:rPr>
            </w:r>
          </w:p>
        </w:tc>
      </w:tr>
      <w:tr>
        <w:trPr/>
        <w:tc>
          <w:tcPr>
            <w:tcBorders/>
            <w:tcW w:w="4757"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41448"/>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33562" name=""/>
                              <pic:cNvPicPr>
                                <a:picLocks noChangeAspect="1"/>
                              </pic:cNvPicPr>
                              <pic:nvPr/>
                            </pic:nvPicPr>
                            <pic:blipFill rotWithShape="1">
                              <a:blip r:embed="rId19"/>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4.00pt;height:192.24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4144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18631" name=""/>
                              <pic:cNvPicPr>
                                <a:picLocks noChangeAspect="1"/>
                              </pic:cNvPicPr>
                              <pic:nvPr/>
                            </pic:nvPicPr>
                            <pic:blipFill rotWithShape="1">
                              <a:blip r:embed="rId20"/>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44.00pt;height:192.24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r>
      <w:tr>
        <w:trPr/>
        <w:tc>
          <w:tcPr>
            <w:tcBorders/>
            <w:tcW w:w="4757"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7"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4144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9508" name=""/>
                              <pic:cNvPicPr>
                                <a:picLocks noChangeAspect="1"/>
                              </pic:cNvPicPr>
                              <pic:nvPr/>
                            </pic:nvPicPr>
                            <pic:blipFill rotWithShape="1">
                              <a:blip r:embed="rId21"/>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44.00pt;height:192.24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828800" cy="244144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50692" name=""/>
                              <pic:cNvPicPr>
                                <a:picLocks noChangeAspect="1"/>
                              </pic:cNvPicPr>
                              <pic:nvPr/>
                            </pic:nvPicPr>
                            <pic:blipFill rotWithShape="1">
                              <a:blip r:embed="rId22"/>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4.00pt;height:192.24pt;mso-wrap-distance-left:0.00pt;mso-wrap-distance-top:0.00pt;mso-wrap-distance-right:0.00pt;mso-wrap-distance-bottom:0.00pt;rotation:0;z-index:1;" stroked="false">
                      <v:imagedata r:id="rId22" o:title=""/>
                      <o:lock v:ext="edit" rotation="t"/>
                    </v:shape>
                  </w:pict>
                </mc:Fallback>
              </mc:AlternateContent>
            </w:r>
            <w:r>
              <w:rPr>
                <w:b/>
                <w:bCs/>
                <w:i/>
                <w:lang w:val="pt-BR"/>
              </w:rPr>
            </w:r>
            <w:r>
              <w:rPr>
                <w:b/>
                <w:bCs/>
                <w:i/>
                <w:lang w:val="pt-BR"/>
              </w:rPr>
            </w:r>
          </w:p>
        </w:tc>
      </w:tr>
      <w:tr>
        <w:trPr/>
        <w:tc>
          <w:tcPr>
            <w:tcBorders/>
            <w:tcW w:w="4757" w:type="dxa"/>
            <w:vAlign w:val="center"/>
            <w:vMerge w:val="restart"/>
            <w:textDirection w:val="lrTb"/>
            <w:noWrap w:val="false"/>
          </w:tcPr>
          <w:p w14:paraId="54AC32B9">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vMerge w:val="restart"/>
            <w:textDirection w:val="lrTb"/>
            <w:noWrap w:val="false"/>
          </w:tcPr>
          <w:p w14:paraId="0F3FE7B5">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7" w:type="dxa"/>
            <w:vAlign w:val="center"/>
            <w:vMerge w:val="restart"/>
            <w:textDirection w:val="lrTb"/>
            <w:noWrap w:val="false"/>
          </w:tcPr>
          <w:p w14:paraId="5C37D3D2">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1828800" cy="244144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76661" name=""/>
                              <pic:cNvPicPr>
                                <a:picLocks noChangeAspect="1"/>
                              </pic:cNvPicPr>
                              <pic:nvPr/>
                            </pic:nvPicPr>
                            <pic:blipFill rotWithShape="1">
                              <a:blip r:embed="rId23"/>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4.00pt;height:192.24pt;mso-wrap-distance-left:0.00pt;mso-wrap-distance-top:0.00pt;mso-wrap-distance-right:0.00pt;mso-wrap-distance-bottom:0.00pt;rotation:0;z-index:1;" stroked="false">
                      <v:imagedata r:id="rId23" o:title=""/>
                      <o:lock v:ext="edit" rotation="t"/>
                    </v:shape>
                  </w:pict>
                </mc:Fallback>
              </mc:AlternateContent>
            </w:r>
            <w:r>
              <w:rPr>
                <w:b/>
                <w:bCs/>
                <w:i/>
                <w:lang w:val="pt-BR"/>
              </w:rPr>
            </w:r>
            <w:r>
              <w:rPr>
                <w:b/>
                <w:bCs/>
                <w:i/>
                <w:lang w:val="pt-BR"/>
              </w:rPr>
            </w:r>
          </w:p>
        </w:tc>
        <w:tc>
          <w:tcPr>
            <w:tcBorders/>
            <w:tcW w:w="4757" w:type="dxa"/>
            <w:vAlign w:val="center"/>
            <w:vMerge w:val="restart"/>
            <w:textDirection w:val="lrTb"/>
            <w:noWrap w:val="false"/>
          </w:tcPr>
          <w:p w14:paraId="1454407F">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1828800" cy="2441448"/>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9007" name=""/>
                              <pic:cNvPicPr>
                                <a:picLocks noChangeAspect="1"/>
                              </pic:cNvPicPr>
                              <pic:nvPr/>
                            </pic:nvPicPr>
                            <pic:blipFill rotWithShape="1">
                              <a:blip r:embed="rId24"/>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44.00pt;height:192.24pt;mso-wrap-distance-left:0.00pt;mso-wrap-distance-top:0.00pt;mso-wrap-distance-right:0.00pt;mso-wrap-distance-bottom:0.00pt;rotation:0;z-index:1;" stroked="false">
                      <v:imagedata r:id="rId24" o:title=""/>
                      <o:lock v:ext="edit" rotation="t"/>
                    </v:shape>
                  </w:pict>
                </mc:Fallback>
              </mc:AlternateContent>
            </w:r>
            <w:r>
              <w:rPr>
                <w:b/>
                <w:bCs/>
                <w:i/>
                <w:lang w:val="pt-BR"/>
              </w:rPr>
            </w:r>
            <w:r>
              <w:rPr>
                <w:b/>
                <w:bCs/>
                <w:i/>
                <w:lang w:val="pt-BR"/>
              </w:rPr>
            </w:r>
          </w:p>
        </w:tc>
      </w:tr>
      <w:tr>
        <w:trPr/>
        <w:tc>
          <w:tcPr>
            <w:tcBorders/>
            <w:tcW w:w="4757" w:type="dxa"/>
            <w:vAlign w:val="center"/>
            <w:vMerge w:val="restart"/>
            <w:textDirection w:val="lrTb"/>
            <w:noWrap w:val="false"/>
          </w:tcPr>
          <w:p w14:paraId="0C95D909">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vMerge w:val="restart"/>
            <w:textDirection w:val="lrTb"/>
            <w:noWrap w:val="false"/>
          </w:tcPr>
          <w:p w14:paraId="6A5ACFB6">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7" w:type="dxa"/>
            <w:vAlign w:val="center"/>
            <w:vMerge w:val="restart"/>
            <w:textDirection w:val="lrTb"/>
            <w:noWrap w:val="false"/>
          </w:tcPr>
          <w:p w14:paraId="21CB63C6">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1828800" cy="244144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44705" name=""/>
                              <pic:cNvPicPr>
                                <a:picLocks noChangeAspect="1"/>
                              </pic:cNvPicPr>
                              <pic:nvPr/>
                            </pic:nvPicPr>
                            <pic:blipFill rotWithShape="1">
                              <a:blip r:embed="rId25"/>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44.00pt;height:192.24pt;mso-wrap-distance-left:0.00pt;mso-wrap-distance-top:0.00pt;mso-wrap-distance-right:0.00pt;mso-wrap-distance-bottom:0.00pt;rotation:0;z-index:1;" stroked="false">
                      <v:imagedata r:id="rId25" o:title=""/>
                      <o:lock v:ext="edit" rotation="t"/>
                    </v:shape>
                  </w:pict>
                </mc:Fallback>
              </mc:AlternateContent>
            </w:r>
            <w:r>
              <w:rPr>
                <w:b/>
                <w:bCs/>
                <w:i/>
                <w:lang w:val="pt-BR"/>
              </w:rPr>
            </w:r>
            <w:r>
              <w:rPr>
                <w:b/>
                <w:bCs/>
                <w:i/>
                <w:lang w:val="pt-BR"/>
              </w:rPr>
            </w:r>
          </w:p>
        </w:tc>
        <w:tc>
          <w:tcPr>
            <w:tcBorders/>
            <w:tcW w:w="4757" w:type="dxa"/>
            <w:vAlign w:val="center"/>
            <w:vMerge w:val="restart"/>
            <w:textDirection w:val="lrTb"/>
            <w:noWrap w:val="false"/>
          </w:tcPr>
          <w:p w14:paraId="5D215F61">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1828800" cy="2441448"/>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81747" name=""/>
                              <pic:cNvPicPr>
                                <a:picLocks noChangeAspect="1"/>
                              </pic:cNvPicPr>
                              <pic:nvPr/>
                            </pic:nvPicPr>
                            <pic:blipFill rotWithShape="1">
                              <a:blip r:embed="rId26"/>
                              <a:stretch/>
                            </pic:blipFill>
                            <pic:spPr bwMode="auto">
                              <a:xfrm rot="0" flipH="0" flipV="0">
                                <a:off x="0" y="0"/>
                                <a:ext cx="1828800" cy="24414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44.00pt;height:192.24pt;mso-wrap-distance-left:0.00pt;mso-wrap-distance-top:0.00pt;mso-wrap-distance-right:0.00pt;mso-wrap-distance-bottom:0.00pt;rotation:0;z-index:1;" stroked="false">
                      <v:imagedata r:id="rId26" o:title=""/>
                      <o:lock v:ext="edit" rotation="t"/>
                    </v:shape>
                  </w:pict>
                </mc:Fallback>
              </mc:AlternateContent>
            </w:r>
            <w:r>
              <w:rPr>
                <w:b/>
                <w:bCs/>
                <w:i/>
                <w:lang w:val="pt-BR"/>
              </w:rPr>
            </w:r>
            <w:r>
              <w:rPr>
                <w:b/>
                <w:bCs/>
                <w:i/>
                <w:lang w:val="pt-BR"/>
              </w:rPr>
            </w:r>
          </w:p>
        </w:tc>
      </w:tr>
      <w:tr>
        <w:trPr/>
        <w:tc>
          <w:tcPr>
            <w:tcBorders/>
            <w:tcW w:w="4757" w:type="dxa"/>
            <w:vAlign w:val="center"/>
            <w:vMerge w:val="restart"/>
            <w:textDirection w:val="lrTb"/>
            <w:noWrap w:val="false"/>
          </w:tcPr>
          <w:p w14:paraId="1F571084">
            <w:pPr>
              <w:pBdr/>
              <w:spacing w:after="120"/>
              <w:ind/>
              <w:jc w:val="center"/>
              <w:rPr>
                <w:b/>
                <w:bCs/>
                <w:i/>
                <w:lang w:val="pt-BR"/>
              </w:rPr>
            </w:pPr>
            <w:r>
              <w:rPr>
                <w:b/>
                <w:bCs/>
                <w:i/>
                <w:lang w:val="pt-BR"/>
              </w:rPr>
              <w:t xml:space="preserve">Hướng Tài sản</w:t>
            </w:r>
            <w:r>
              <w:rPr>
                <w:b/>
                <w:bCs/>
                <w:i/>
                <w:lang w:val="pt-BR"/>
              </w:rPr>
            </w:r>
            <w:r>
              <w:rPr>
                <w:b/>
                <w:bCs/>
                <w:i/>
                <w:lang w:val="pt-BR"/>
              </w:rPr>
            </w:r>
          </w:p>
        </w:tc>
        <w:tc>
          <w:tcPr>
            <w:tcBorders/>
            <w:tcW w:w="4757" w:type="dxa"/>
            <w:vAlign w:val="center"/>
            <w:vMerge w:val="restart"/>
            <w:textDirection w:val="lrTb"/>
            <w:noWrap w:val="false"/>
          </w:tcPr>
          <w:p w14:paraId="4425CA76">
            <w:pPr>
              <w:pBdr/>
              <w:spacing w:after="120"/>
              <w:ind/>
              <w:jc w:val="center"/>
              <w:rPr>
                <w:b/>
                <w:bCs/>
                <w:i/>
                <w:lang w:val="pt-BR"/>
              </w:rPr>
            </w:pPr>
            <w:r>
              <w:rPr>
                <w:b/>
                <w:bCs/>
                <w:i/>
                <w:lang w:val="pt-BR"/>
              </w:rPr>
              <w:t xml:space="preserve">Người khảo sát</w:t>
            </w:r>
            <w:r>
              <w:rPr>
                <w:b/>
                <w:bCs/>
                <w:i/>
                <w:lang w:val="pt-BR"/>
              </w:rPr>
            </w:r>
            <w:r>
              <w:rPr>
                <w:b/>
                <w:bCs/>
                <w:i/>
                <w:lang w:val="pt-BR"/>
              </w:rPr>
            </w:r>
          </w:p>
        </w:tc>
      </w:tr>
      <w:tr>
        <w:trPr/>
        <w:tc>
          <w:tcPr>
            <w:tcBorders/>
            <w:tcW w:w="4757" w:type="dxa"/>
            <w:vAlign w:val="center"/>
            <w:vMerge w:val="restart"/>
            <w:textDirection w:val="lrTb"/>
            <w:noWrap w:val="false"/>
          </w:tcPr>
          <w:p w14:paraId="47644E38">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1371600" cy="2980944"/>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0163" name=""/>
                              <pic:cNvPicPr>
                                <a:picLocks noChangeAspect="1"/>
                              </pic:cNvPicPr>
                              <pic:nvPr/>
                            </pic:nvPicPr>
                            <pic:blipFill rotWithShape="1">
                              <a:blip r:embed="rId27"/>
                              <a:stretch/>
                            </pic:blipFill>
                            <pic:spPr bwMode="auto">
                              <a:xfrm rot="0" flipH="0" flipV="0">
                                <a:off x="0" y="0"/>
                                <a:ext cx="1371599" cy="29809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08.00pt;height:234.72pt;mso-wrap-distance-left:0.00pt;mso-wrap-distance-top:0.00pt;mso-wrap-distance-right:0.00pt;mso-wrap-distance-bottom:0.00pt;rotation:0;z-index:1;" stroked="false">
                      <v:imagedata r:id="rId27" o:title=""/>
                      <o:lock v:ext="edit" rotation="t"/>
                    </v:shape>
                  </w:pict>
                </mc:Fallback>
              </mc:AlternateContent>
            </w:r>
            <w:r>
              <w:rPr>
                <w:b/>
                <w:bCs/>
                <w:i/>
                <w:lang w:val="pt-BR"/>
              </w:rPr>
            </w:r>
            <w:r>
              <w:rPr>
                <w:b/>
                <w:bCs/>
                <w:i/>
                <w:lang w:val="pt-BR"/>
              </w:rPr>
            </w:r>
          </w:p>
        </w:tc>
        <w:tc>
          <w:tcPr>
            <w:tcBorders/>
            <w:tcW w:w="4757" w:type="dxa"/>
            <w:vAlign w:val="center"/>
            <w:vMerge w:val="restart"/>
            <w:textDirection w:val="lrTb"/>
            <w:noWrap w:val="false"/>
          </w:tcPr>
          <w:p w14:paraId="20BE6B4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3200" cy="20574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07239" name=""/>
                              <pic:cNvPicPr>
                                <a:picLocks noChangeAspect="1"/>
                              </pic:cNvPicPr>
                              <pic:nvPr/>
                            </pic:nvPicPr>
                            <pic:blipFill rotWithShape="1">
                              <a:blip r:embed="rId28"/>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6.00pt;height:162.00pt;mso-wrap-distance-left:0.00pt;mso-wrap-distance-top:0.00pt;mso-wrap-distance-right:0.00pt;mso-wrap-distance-bottom:0.00pt;rotation:0;z-index:1;" stroked="false">
                      <v:imagedata r:id="rId28"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highlight w:val="none"/>
        </w:rPr>
      </w:pPr>
      <w:r>
        <w:br w:type="page" w:clear="all"/>
      </w:r>
      <w:r>
        <w:rPr>
          <w:highlight w:val="none"/>
        </w:rPr>
      </w:r>
      <w:r>
        <w:rPr>
          <w:highlight w:val="none"/>
        </w:rPr>
      </w:r>
    </w:p>
    <w:p w14:paraId="482A2CC9">
      <w:pPr>
        <w:pBdr/>
        <w:spacing w:after="200" w:line="276" w:lineRule="auto"/>
        <w:ind/>
        <w:jc w:val="center"/>
        <w:rPr>
          <w:b/>
          <w:bCs/>
          <w:highlight w:val="none"/>
        </w:rPr>
      </w:pPr>
      <w:r>
        <w:rPr>
          <w:b/>
          <w:bCs/>
          <w:highlight w:val="none"/>
        </w:rPr>
      </w:r>
      <w:r>
        <w:rPr>
          <w:b/>
          <w:bCs/>
          <w:highlight w:val="none"/>
        </w:rPr>
        <w:t xml:space="preserve">PHÁP LÝ TÀI SẢN</w:t>
      </w:r>
      <w:r>
        <w:rPr>
          <w:b/>
          <w:bCs/>
          <w:highlight w:val="none"/>
        </w:rPr>
      </w:r>
      <w:r>
        <w:rPr>
          <w:b/>
          <w:bCs/>
          <w:highlight w:val="none"/>
        </w:rPr>
      </w:r>
    </w:p>
    <w:p w14:paraId="156FD42F">
      <w:pPr>
        <w:pBdr/>
        <w:spacing w:after="200" w:line="276" w:lineRule="auto"/>
        <w:ind/>
        <w:jc w:val="center"/>
        <w:rPr>
          <w:b/>
          <w:bCs/>
          <w:highlight w:val="none"/>
        </w:rPr>
      </w:pPr>
      <w:r>
        <w:rPr>
          <w:b/>
          <w:bCs/>
          <w:highlight w:val="none"/>
        </w:rPr>
      </w:r>
      <w:r>
        <mc:AlternateContent>
          <mc:Choice Requires="wpg">
            <w:drawing>
              <wp:inline xmlns:wp="http://schemas.openxmlformats.org/drawingml/2006/wordprocessingDrawing" distT="0" distB="0" distL="0" distR="0">
                <wp:extent cx="6048375" cy="4278564"/>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41089" name=""/>
                        <pic:cNvPicPr>
                          <a:picLocks noChangeAspect="1"/>
                        </pic:cNvPicPr>
                        <pic:nvPr/>
                      </pic:nvPicPr>
                      <pic:blipFill rotWithShape="1">
                        <a:blip r:embed="rId29"/>
                        <a:stretch/>
                      </pic:blipFill>
                      <pic:spPr bwMode="auto">
                        <a:xfrm>
                          <a:off x="0" y="0"/>
                          <a:ext cx="6048374" cy="42785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36.89pt;mso-wrap-distance-left:0.00pt;mso-wrap-distance-top:0.00pt;mso-wrap-distance-right:0.00pt;mso-wrap-distance-bottom:0.00pt;z-index:1;" stroked="false">
                <v:imagedata r:id="rId29" o:title=""/>
                <o:lock v:ext="edit" rotation="t"/>
              </v:shape>
            </w:pict>
          </mc:Fallback>
        </mc:AlternateContent>
      </w:r>
      <w:r>
        <w:rPr>
          <w:b/>
          <w:bCs/>
          <w:highlight w:val="none"/>
        </w:rPr>
        <w:tab/>
      </w:r>
      <w:r>
        <mc:AlternateContent>
          <mc:Choice Requires="wpg">
            <w:drawing>
              <wp:inline xmlns:wp="http://schemas.openxmlformats.org/drawingml/2006/wordprocessingDrawing" distT="0" distB="0" distL="0" distR="0">
                <wp:extent cx="6048375" cy="4269441"/>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9752" name=""/>
                        <pic:cNvPicPr>
                          <a:picLocks noChangeAspect="1"/>
                        </pic:cNvPicPr>
                        <pic:nvPr/>
                      </pic:nvPicPr>
                      <pic:blipFill rotWithShape="1">
                        <a:blip r:embed="rId30"/>
                        <a:stretch/>
                      </pic:blipFill>
                      <pic:spPr bwMode="auto">
                        <a:xfrm>
                          <a:off x="0" y="0"/>
                          <a:ext cx="6048374" cy="42694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336.18pt;mso-wrap-distance-left:0.00pt;mso-wrap-distance-top:0.00pt;mso-wrap-distance-right:0.00pt;mso-wrap-distance-bottom:0.00pt;z-index:1;" stroked="false">
                <v:imagedata r:id="rId30" o:title=""/>
                <o:lock v:ext="edit" rotation="t"/>
              </v:shape>
            </w:pict>
          </mc:Fallback>
        </mc:AlternateContent>
      </w:r>
      <w:r>
        <w:rPr>
          <w:b/>
          <w:bCs/>
          <w:highlight w:val="none"/>
        </w:rPr>
      </w:r>
      <w:r>
        <w:rPr>
          <w:b/>
          <w:bCs/>
          <w:highlight w:val="none"/>
        </w:rPr>
      </w:r>
    </w:p>
    <w:p w14:paraId="4BECC76F">
      <w:pPr>
        <w:pBdr/>
        <w:spacing w:after="200" w:line="276" w:lineRule="auto"/>
        <w:ind/>
        <w:jc w:val="center"/>
        <w:rPr>
          <w:b/>
          <w:bCs/>
          <w:highlight w:val="none"/>
        </w:rPr>
      </w:pPr>
      <w:r>
        <w:rPr>
          <w:b/>
          <w:bCs/>
          <w:highlight w:val="none"/>
        </w:rPr>
        <w:t xml:space="preserve">BIÊN BẢN KHẢO SÁT TÀI SẢN</w:t>
      </w:r>
      <w:r>
        <w:rPr>
          <w:b/>
          <w:bCs/>
          <w:highlight w:val="none"/>
        </w:rPr>
      </w:r>
      <w:r>
        <w:rPr>
          <w:b/>
          <w:bCs/>
          <w:highlight w:val="none"/>
        </w:rPr>
      </w:r>
    </w:p>
    <w:p w14:paraId="6C75D0DB">
      <w:pPr>
        <w:pBdr/>
        <w:spacing w:after="200" w:line="276" w:lineRule="auto"/>
        <w:ind/>
        <w:jc w:val="center"/>
        <w:rPr>
          <w:b/>
          <w:bCs/>
        </w:rPr>
      </w:pPr>
      <w:r>
        <w:rPr>
          <w:b/>
          <w:bCs/>
          <w:highlight w:val="none"/>
        </w:rPr>
      </w:r>
      <w:r>
        <mc:AlternateContent>
          <mc:Choice Requires="wpg">
            <w:drawing>
              <wp:inline xmlns:wp="http://schemas.openxmlformats.org/drawingml/2006/wordprocessingDrawing" distT="0" distB="0" distL="0" distR="0">
                <wp:extent cx="6048375" cy="8883442"/>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28555" name=""/>
                        <pic:cNvPicPr>
                          <a:picLocks noChangeAspect="1"/>
                        </pic:cNvPicPr>
                        <pic:nvPr/>
                      </pic:nvPicPr>
                      <pic:blipFill rotWithShape="1">
                        <a:blip r:embed="rId31"/>
                        <a:stretch/>
                      </pic:blipFill>
                      <pic:spPr bwMode="auto">
                        <a:xfrm>
                          <a:off x="0" y="0"/>
                          <a:ext cx="6048374" cy="8883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699.48pt;mso-wrap-distance-left:0.00pt;mso-wrap-distance-top:0.00pt;mso-wrap-distance-right:0.00pt;mso-wrap-distance-bottom:0.00pt;z-index:1;" stroked="false">
                <v:imagedata r:id="rId31" o:title=""/>
                <o:lock v:ext="edit" rotation="t"/>
              </v:shape>
            </w:pict>
          </mc:Fallback>
        </mc:AlternateContent>
      </w:r>
      <w:r>
        <w:rPr>
          <w:b/>
          <w:bCs/>
        </w:rPr>
      </w:r>
      <w:r>
        <w:rPr>
          <w:b/>
          <w:bCs/>
        </w:rP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rFonts w:ascii="Times New Roman" w:hAnsi="Times New Roman" w:cs="Times New Roman"/>
          <w:bCs/>
          <w:i/>
          <w:sz w:val="24"/>
          <w:szCs w:val="24"/>
        </w:rPr>
      </w:pPr>
      <w:r>
        <w:rPr>
          <w:rFonts w:ascii="Times New Roman" w:hAnsi="Times New Roman" w:eastAsia="Times New Roman" w:cs="Times New Roman"/>
          <w:i/>
          <w:iCs/>
          <w:sz w:val="24"/>
          <w:szCs w:val="24"/>
          <w:lang w:val="pt-BR"/>
        </w:rPr>
        <w:t xml:space="preserve">(Kèm theo Báo cáo thẩm định số </w:t>
      </w:r>
      <w:r>
        <w:rPr>
          <w:rFonts w:ascii="Times New Roman" w:hAnsi="Times New Roman" w:eastAsia="Times New Roman" w:cs="Times New Roman"/>
          <w:i/>
          <w:iCs/>
          <w:color w:val="081b3a"/>
          <w:spacing w:val="3"/>
          <w:sz w:val="24"/>
          <w:szCs w:val="24"/>
          <w:highlight w:val="none"/>
        </w:rPr>
        <w:t xml:space="preserve">275/2025/1870/VFI-BC.51.A</w:t>
      </w:r>
      <w:r>
        <w:rPr>
          <w:rFonts w:ascii="Times New Roman" w:hAnsi="Times New Roman" w:eastAsia="Times New Roman" w:cs="Times New Roman"/>
          <w:i/>
          <w:iCs/>
          <w:sz w:val="24"/>
          <w:szCs w:val="24"/>
        </w:rPr>
        <w:t xml:space="preserve"> ngày </w:t>
      </w:r>
      <w:r>
        <w:rPr>
          <w:rFonts w:ascii="Times New Roman" w:hAnsi="Times New Roman" w:eastAsia="Times New Roman" w:cs="Times New Roman"/>
          <w:i/>
          <w:iCs/>
          <w:sz w:val="24"/>
          <w:szCs w:val="24"/>
          <w:lang w:val="pt-BR"/>
        </w:rPr>
        <w:t xml:space="preserve">25 tháng 12 năm 2025</w:t>
      </w:r>
      <w:r>
        <w:rPr>
          <w:rFonts w:ascii="Times New Roman" w:hAnsi="Times New Roman" w:eastAsia="Times New Roman" w:cs="Times New Roman"/>
          <w:i/>
          <w:iCs/>
          <w:sz w:val="24"/>
          <w:szCs w:val="24"/>
          <w:lang w:val="pt-BR"/>
        </w:rPr>
        <w:t xml:space="preserve"> </w:t>
      </w:r>
      <w:r>
        <w:rPr>
          <w:rFonts w:ascii="Times New Roman" w:hAnsi="Times New Roman" w:eastAsia="Times New Roman" w:cs="Times New Roman"/>
          <w:i/>
          <w:iCs/>
          <w:sz w:val="24"/>
          <w:szCs w:val="24"/>
          <w:lang w:val="pt-BR"/>
        </w:rPr>
        <w:t xml:space="preserve">của </w:t>
      </w:r>
      <w:r>
        <w:rPr>
          <w:rFonts w:ascii="Times New Roman" w:hAnsi="Times New Roman" w:cs="Times New Roman"/>
          <w:bCs/>
          <w:i/>
          <w:sz w:val="24"/>
          <w:szCs w:val="24"/>
        </w:rPr>
      </w:r>
      <w:r>
        <w:rPr>
          <w:rFonts w:ascii="Times New Roman" w:hAnsi="Times New Roman" w:cs="Times New Roman"/>
          <w:bCs/>
          <w:i/>
          <w:sz w:val="24"/>
          <w:szCs w:val="24"/>
        </w:rPr>
      </w:r>
    </w:p>
    <w:p w14:paraId="3751A12B" w14:textId="3801AB2C">
      <w:pPr>
        <w:pBdr/>
        <w:spacing w:after="120"/>
        <w:ind/>
        <w:jc w:val="center"/>
        <w:rPr>
          <w:rFonts w:ascii="Times New Roman" w:hAnsi="Times New Roman" w:cs="Times New Roman"/>
          <w:bCs/>
          <w:i/>
          <w:sz w:val="24"/>
          <w:szCs w:val="24"/>
        </w:rPr>
      </w:pPr>
      <w:r>
        <w:rPr>
          <w:rFonts w:ascii="Times New Roman" w:hAnsi="Times New Roman" w:eastAsia="Times New Roman" w:cs="Times New Roman"/>
          <w:i/>
          <w:iCs/>
          <w:sz w:val="24"/>
          <w:szCs w:val="24"/>
          <w:lang w:val="pt-BR"/>
        </w:rPr>
        <w:t xml:space="preserve">Công ty Cổ phần Thẩm định và Đầu tư Tài chính Hoa Sen)</w:t>
      </w:r>
      <w:r>
        <w:rPr>
          <w:rFonts w:ascii="Times New Roman" w:hAnsi="Times New Roman" w:cs="Times New Roman"/>
          <w:bCs/>
          <w:i/>
          <w:sz w:val="24"/>
          <w:szCs w:val="24"/>
        </w:rPr>
      </w:r>
      <w:r>
        <w:rPr>
          <w:rFonts w:ascii="Times New Roman" w:hAnsi="Times New Roman" w:cs="Times New Roman"/>
          <w:bCs/>
          <w:i/>
          <w:sz w:val="24"/>
          <w:szCs w:val="24"/>
        </w:rPr>
      </w:r>
    </w:p>
    <w:p w14:paraId="33DB64C1" w14:textId="46F7D0FC">
      <w:pPr>
        <w:pBdr/>
        <w:spacing w:after="120"/>
        <w:ind/>
        <w:jc w:val="center"/>
        <w:rPr>
          <w:b/>
          <w:bCs/>
          <w:iCs/>
          <w:lang w:val="pt-BR"/>
        </w:rPr>
      </w:pPr>
      <w:r>
        <w:rPr>
          <w:b/>
          <w:bCs/>
          <w:iCs/>
          <w:lang w:val="pt-BR"/>
        </w:rPr>
        <w:t xml:space="preserve">PHIẾU ĐIỀU TRA TÀI SẢN SO SÁNH 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14:paraId="02B7FF6B">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14:paraId="6DD8CAEB">
            <w:pPr>
              <w:pBdr/>
              <w:spacing w:line="276" w:lineRule="auto"/>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14:paraId="123E31FA">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t xml:space="preserve">0977897533</w:t>
            </w:r>
            <w:r>
              <w:rPr>
                <w:sz w:val="22"/>
                <w:szCs w:val="22"/>
              </w:rPr>
              <w:t xml:space="preserve"> </w:t>
            </w:r>
            <w:r>
              <w:rPr>
                <w:sz w:val="22"/>
                <w:szCs w:val="22"/>
              </w:rPr>
              <w:br/>
              <w:t xml:space="preserve">(Vũ Văn Thượng</w:t>
            </w:r>
            <w:r>
              <w:rPr>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37.800.000.000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35.910.000.000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(92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tiếp giáp đường Quang Trung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92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076876"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307687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42.27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401786"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340178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67.86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4572000" cy="3172968"/>
                      <wp:effectExtent l="0" t="0" r="0" b="0"/>
                      <wp:docPr id="24" name=""/>
                      <wp:cNvGraphicFramePr/>
                      <a:graphic xmlns:a="http://schemas.openxmlformats.org/drawingml/2006/main">
                        <a:graphicData uri="http://schemas.openxmlformats.org/drawingml/2006/picture">
                          <pic:pic xmlns:pic="http://schemas.openxmlformats.org/drawingml/2006/picture">
                            <pic:nvPicPr>
                              <pic:cNvPr id="433214024" name="" descr=""/>
                              <pic:cNvPicPr/>
                              <pic:nvPr/>
                            </pic:nvPicPr>
                            <pic:blipFill rotWithShape="1">
                              <a:blip r:embed="rId34"/>
                              <a:stretch/>
                            </pic:blipFill>
                            <pic:spPr bwMode="auto">
                              <a:xfrm rot="0" flipH="0" flipV="0">
                                <a:off x="0" y="0"/>
                                <a:ext cx="45720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60.00pt;height:249.84pt;mso-wrap-distance-left:0.00pt;mso-wrap-distance-top:0.00pt;mso-wrap-distance-right:0.00pt;mso-wrap-distance-bottom:0.00pt;rotation:0;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b/>
                <w:bCs/>
                <w:i/>
              </w:rPr>
            </w:pPr>
            <w:r>
              <w:rPr>
                <w:b/>
                <w:bCs/>
                <w:i/>
                <w:iCs/>
              </w:rPr>
              <w:t xml:space="preserve">Nguyễn Đăng Hiếu</w:t>
            </w:r>
            <w:r>
              <w:rPr>
                <w:b/>
                <w:bCs/>
                <w:i/>
              </w:rPr>
            </w:r>
            <w:r>
              <w:rPr>
                <w:b/>
                <w:bCs/>
                <w:i/>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5270EE45">
      <w:pPr>
        <w:pBdr/>
        <w:spacing w:after="120"/>
        <w:ind/>
        <w:jc w:val="center"/>
        <w:rPr>
          <w:b/>
          <w:bCs/>
          <w:iCs/>
          <w:lang w:val="pt-BR"/>
        </w:rPr>
      </w:pPr>
      <w:r>
        <w:rPr>
          <w:b/>
          <w:bCs/>
          <w:iCs/>
          <w:lang w:val="pt-BR"/>
        </w:rPr>
        <w:t xml:space="preserve">PHIẾU ĐIỀU TRA TÀI SẢN SO SÁNH 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left"/>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14:paraId="5C606231">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14:paraId="7D8B0D6E">
            <w:pPr>
              <w:pBdr/>
              <w:spacing w:line="276" w:lineRule="auto"/>
              <w:ind/>
              <w:jc w:val="left"/>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14:paraId="00091743">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t xml:space="preserve">0375754031</w:t>
            </w:r>
            <w:r>
              <w:rPr>
                <w:sz w:val="22"/>
                <w:szCs w:val="22"/>
              </w:rPr>
              <w:t xml:space="preserve"> </w:t>
            </w:r>
            <w:r>
              <w:rPr>
                <w:sz w:val="22"/>
                <w:szCs w:val="22"/>
              </w:rPr>
              <w:br/>
              <w:t xml:space="preserve">(Trần Dũng</w:t>
            </w:r>
            <w:r>
              <w:rPr>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32.800.000.000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31.160.000.000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(95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Nằm tiếp giáp đường Quang Trung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4,9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2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858846"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385884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03.85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732091" cy="3175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a:off x="0" y="0"/>
                                <a:ext cx="573209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51.35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b/>
                <w:bCs/>
                <w:i/>
              </w:rPr>
            </w:pPr>
            <w:r>
              <w:rPr>
                <w:b/>
                <w:bCs/>
                <w:i/>
                <w:iCs/>
              </w:rPr>
              <w:t xml:space="preserve">Nguyễn Đăng Hiếu</w:t>
            </w:r>
            <w:r>
              <w:rPr>
                <w:b/>
                <w:bCs/>
                <w:i/>
              </w:rPr>
            </w:r>
            <w:r>
              <w:rPr>
                <w:b/>
                <w:bCs/>
                <w:i/>
              </w:rP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73BC99D8">
      <w:pPr>
        <w:pBdr/>
        <w:spacing w:after="120"/>
        <w:ind/>
        <w:jc w:val="center"/>
        <w:rPr>
          <w:b/>
          <w:bCs/>
          <w:iCs/>
          <w:lang w:val="pt-BR"/>
        </w:rPr>
      </w:pPr>
      <w:r>
        <w:rPr>
          <w:b/>
          <w:bCs/>
          <w:iCs/>
          <w:lang w:val="pt-BR"/>
        </w:rPr>
        <w:t xml:space="preserve">PHIẾU ĐIỀU TRA TÀI SẢN SO SÁNH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https://batdongsan.com.vn/ban-nha-mat-pho-duong-quang-trung-phuong-la-khe/chinh-chu-can-ban-ha-dong-7-x-ty-pr39104641</w:t>
            </w:r>
            <w:r>
              <w:rPr>
                <w:color w:val="000000" w:themeColor="text1"/>
                <w:sz w:val="22"/>
                <w:szCs w:val="22"/>
              </w:rPr>
              <w:b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14:paraId="22287E3D">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14:paraId="22AC919F">
            <w:pPr>
              <w:pBdr/>
              <w:spacing w:line="276" w:lineRule="auto"/>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14:paraId="29FA2F52">
            <w:pPr>
              <w:pBdr/>
              <w:spacing w:line="276" w:lineRule="auto"/>
              <w:ind/>
              <w:jc w:val="center"/>
              <w:rPr>
                <w:color w:val="000000" w:themeColor="text1"/>
                <w:sz w:val="22"/>
                <w:szCs w:val="22"/>
              </w:rPr>
            </w:pPr>
            <w:r>
              <w:rPr>
                <w:color w:val="000000" w:themeColor="text1"/>
                <w:sz w:val="22"/>
                <w:szCs w:val="22"/>
              </w:rPr>
            </w:r>
            <w:r>
              <w:rPr>
                <w:sz w:val="22"/>
                <w:szCs w:val="22"/>
              </w:rPr>
              <w:t xml:space="preserve">SĐT: </w:t>
            </w:r>
            <w:r>
              <w:rPr>
                <w:color w:val="000000" w:themeColor="text1"/>
                <w:sz w:val="22"/>
                <w:szCs w:val="22"/>
              </w:rPr>
              <w:t xml:space="preserve">0985812547</w:t>
            </w:r>
            <w:r>
              <w:rPr>
                <w:sz w:val="22"/>
                <w:szCs w:val="22"/>
              </w:rPr>
              <w:t xml:space="preserve"> </w:t>
            </w:r>
            <w:r>
              <w:rPr>
                <w:sz w:val="22"/>
                <w:szCs w:val="22"/>
              </w:rPr>
              <w:br/>
              <w:t xml:space="preserve">(NgocDoanh</w:t>
            </w:r>
            <w:r>
              <w:rPr>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13.000.000.000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12.350.000.000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(40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Nằm tiếp giáp đường Quang Trung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3,1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122894" cy="3175000"/>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a:off x="0" y="0"/>
                                <a:ext cx="312289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45.90pt;height:25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139525" cy="3175000"/>
                      <wp:effectExtent l="0" t="0" r="0" b="0"/>
                      <wp:docPr id="28" name=""/>
                      <wp:cNvGraphicFramePr/>
                      <a:graphic xmlns:a="http://schemas.openxmlformats.org/drawingml/2006/main">
                        <a:graphicData uri="http://schemas.openxmlformats.org/drawingml/2006/picture">
                          <pic:pic xmlns:pic="http://schemas.openxmlformats.org/drawingml/2006/picture">
                            <pic:nvPicPr>
                              <pic:cNvPr id="227403169" name="" descr=""/>
                              <pic:cNvPicPr/>
                              <pic:nvPr/>
                            </pic:nvPicPr>
                            <pic:blipFill rotWithShape="1">
                              <a:blip r:embed="rId38"/>
                              <a:stretch/>
                            </pic:blipFill>
                            <pic:spPr bwMode="auto">
                              <a:xfrm>
                                <a:off x="0" y="0"/>
                                <a:ext cx="313952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47.21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120116" cy="31750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a:off x="0" y="0"/>
                                <a:ext cx="41201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24.42pt;height:250.00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2C7FAD40">
            <w:pPr>
              <w:pBdr/>
              <w:spacing/>
              <w:ind/>
              <w:jc w:val="center"/>
              <w:rPr>
                <w:b/>
                <w:bCs/>
                <w:i/>
              </w:rPr>
            </w:pPr>
            <w:r>
              <w:rPr>
                <w:b/>
                <w:bCs/>
                <w:i/>
                <w:iCs/>
              </w:rPr>
              <w:t xml:space="preserve">Nguyễn Đăng Hiếu</w:t>
            </w:r>
            <w:r>
              <w:rPr>
                <w:b/>
                <w:bCs/>
                <w:i/>
              </w:rPr>
            </w:r>
            <w:r>
              <w:rPr>
                <w:b/>
                <w:bCs/>
                <w:i/>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guyễn Thị Thùy Dương" w:date="2025-12-26T10:25:41Z" w:initials="NTTD">
    <w:p w14:paraId="00000001" w14:textId="00000001">
      <w:pPr>
        <w:spacing w:line="240" w:after="0" w:lineRule="auto" w:before="0"/>
        <w:ind w:firstLine="0" w:left="0" w:right="0"/>
        <w:jc w:val="left"/>
      </w:pPr>
      <w:r>
        <w:rPr>
          <w:rFonts w:eastAsia="Arial" w:ascii="Arial" w:hAnsi="Arial" w:cs="Arial"/>
          <w:sz w:val="22"/>
        </w:rPr>
        <w:t xml:space="preserve">Bổ sung đơn giá xây dựng, đưa tỷ lệ hao mòn, hoàn thiện xuống nước tính toán</w:t>
      </w:r>
    </w:p>
  </w:comment>
  <w:comment w:id="0" w:author="Nguyễn Thị Thùy Dương" w:date="2025-12-26T10:03:25Z" w:initials="NTTD">
    <w:p w14:paraId="00000002" w14:textId="00000002">
      <w:pPr>
        <w:spacing w:line="240" w:after="0" w:lineRule="auto" w:before="0"/>
        <w:ind w:firstLine="0" w:left="0" w:right="0"/>
        <w:jc w:val="left"/>
      </w:pPr>
      <w:r>
        <w:rPr>
          <w:rFonts w:eastAsia="Arial" w:ascii="Arial" w:hAnsi="Arial" w:cs="Arial"/>
          <w:sz w:val="22"/>
        </w:rPr>
        <w:t xml:space="preserve">Thiếu số đằng sau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Ex w15:paraId="0000000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DA0F84A" w16cex:dateUtc="2025-12-26T03:25:41Z"/>
  <w16cex:commentExtensible w16cex:durableId="0261CE91" w16cex:dateUtc="2025-12-26T03:03:25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4DA0F84A"/>
  <w16cid:commentId w16cid:paraId="00000002" w16cid:durableId="0261CE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71F5C00"/>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60DDE8F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60DDE8F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30" Type="http://schemas.openxmlformats.org/officeDocument/2006/relationships/image" Target="media/image18.jp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comments" Target="comments.xml" /><Relationship Id="rId41" Type="http://schemas.microsoft.com/office/2011/relationships/commentsExtended" Target="commentsExtended.xml" /><Relationship Id="rId42" Type="http://schemas.microsoft.com/office/2018/08/relationships/commentsExtensible" Target="commentsExtensible.xml" /><Relationship Id="rId43" Type="http://schemas.microsoft.com/office/2016/09/relationships/commentsIds" Target="commentsIds.xml" /><Relationship Id="rId44"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Đăng Hiếu</cp:lastModifiedBy>
  <cp:revision>274</cp:revision>
  <dcterms:created xsi:type="dcterms:W3CDTF">2025-09-15T09:58:00Z</dcterms:created>
  <dcterms:modified xsi:type="dcterms:W3CDTF">2025-12-26T04:14:22Z</dcterms:modified>
</cp:coreProperties>
</file>