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73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3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GREENC CORP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vàc công trình xây dựng trên đất tại thửa đất số: 144, tờ bản đồ: 69, có địa chỉ tại tổ 9, phường Khuê Mỹ, quận Ngũ Hành Sơn, thành phố Đà Nẵng </w:t>
                            </w:r>
                            <w:r>
                              <w:rPr>
                                <w:i/>
                                <w:iCs/>
                                <w:color w:val="000000"/>
                              </w:rPr>
                              <w:t xml:space="preserve">(Nay là phường</w:t>
                            </w:r>
                            <w:r>
                              <w:rPr>
                                <w:i/>
                                <w:iCs/>
                                <w:color w:val="000000"/>
                              </w:rPr>
                              <w:t xml:space="preserve"> Ngũ Hành Sơn, thành phố Đà Nẵng)</w:t>
                            </w:r>
                            <w:r>
                              <w:rPr>
                                <w:color w:val="000000"/>
                              </w:rPr>
                              <w:t xml:space="preserve"> theo Giấy chứng nhận quyền sử dụ</w:t>
                            </w:r>
                            <w:r>
                              <w:rPr>
                                <w:color w:val="000000"/>
                              </w:rPr>
                              <w:t xml:space="preserve">ng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GREENC CORP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vàc công trình xây dựng trên đất tại thửa đất số: 144, tờ bản đồ: 69, có địa chỉ tại tổ 9, phường Khuê Mỹ, quận Ngũ Hành Sơn, thành phố Đà Nẵng </w:t>
                      </w:r>
                      <w:r>
                        <w:rPr>
                          <w:i/>
                          <w:iCs/>
                          <w:color w:val="000000"/>
                        </w:rPr>
                        <w:t xml:space="preserve">(Nay là phường</w:t>
                      </w:r>
                      <w:r>
                        <w:rPr>
                          <w:i/>
                          <w:iCs/>
                          <w:color w:val="000000"/>
                        </w:rPr>
                        <w:t xml:space="preserve"> Ngũ Hành Sơn, thành phố Đà Nẵng)</w:t>
                      </w:r>
                      <w:r>
                        <w:rPr>
                          <w:color w:val="000000"/>
                        </w:rPr>
                        <w:t xml:space="preserve"> theo Giấy chứng nhận quyền sử dụ</w:t>
                      </w:r>
                      <w:r>
                        <w:rPr>
                          <w:color w:val="000000"/>
                        </w:rPr>
                        <w:t xml:space="preserve">ng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25-30</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8" w:type="dxa"/>
        <w:tblBorders/>
        <w:tblLayout w:type="fixed"/>
        <w:tblLook w:val="04A0" w:firstRow="1" w:lastRow="0" w:firstColumn="1" w:lastColumn="0" w:noHBand="0" w:noVBand="1"/>
      </w:tblPr>
      <w:tblGrid>
        <w:gridCol w:w="29"/>
        <w:gridCol w:w="1417"/>
        <w:gridCol w:w="3402"/>
        <w:gridCol w:w="5244"/>
        <w:gridCol w:w="6"/>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5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819"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275/2026/0268/VFI-CT.24.A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04 tháng 02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GREENC CORP</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spacing w:val="-4"/>
          <w:lang w:val="vi-VN"/>
        </w:rPr>
        <w:tab/>
      </w:r>
      <w:r>
        <w:rPr>
          <w:rFonts w:ascii="Times New Roman" w:hAnsi="Times New Roman" w:eastAsia="Times New Roman" w:cs="Times New Roman"/>
          <w:color w:val="000000"/>
          <w:spacing w:val="-4"/>
          <w:sz w:val="24"/>
        </w:rPr>
        <w:t xml:space="preserve">Căn cứ Hợp đồng dịch vụ thẩm định giá số: 275/2026/0239/VFI-HĐTĐ.24.A ký ngày 30 tháng 01 năm 2026 giữa CÔNG TY CỔ PHẦN GREENC CORP</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275/2026/0268/VFI-BC.24.A ngày 04 tháng 02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43"/>
        <w:tblInd w:w="0" w:type="dxa"/>
        <w:tblW w:w="502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29"/>
        <w:gridCol w:w="709"/>
        <w:gridCol w:w="7082"/>
        <w:gridCol w:w="57"/>
      </w:tblGrid>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CÔNG TY CỔ PHẦN GREENC CORP</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0107914454</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11 (Tầng 3B tòa Gami) đường Phạm Hùng, phường Cầu Giấy, thành phố Hà Nội, Việt Nam</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Trần Công Công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71"/>
        </w:trPr>
        <w:tc>
          <w:tcPr>
            <w:shd w:val="clear" w:color="ffffff" w:fill="ffffff"/>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0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Chủ tịch HĐQT</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4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w:t>
            </w:r>
            <w:r/>
          </w:p>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và công trình xây dựng trên đât  tại thửa đất số: 144, tờ bản đồ: 69, có địa chỉ tại tổ 9, phường Khuê Mỹ, quận Ngũ Hành Sơn, thành phố Đà Nẵng</w:t>
      </w:r>
      <w:r>
        <w:rPr>
          <w:rFonts w:ascii="Times New Roman" w:hAnsi="Times New Roman" w:eastAsia="Times New Roman" w:cs="Times New Roman"/>
          <w:i/>
          <w:color w:val="000000"/>
          <w:sz w:val="24"/>
        </w:rPr>
        <w:t xml:space="preserve"> (Nay là phường Ngũ Hành Sơn, thành phố Đà Nẵng)</w:t>
      </w:r>
      <w:r>
        <w:rPr>
          <w:rFonts w:ascii="Times New Roman" w:hAnsi="Times New Roman" w:eastAsia="Times New Roman" w:cs="Times New Roman"/>
          <w:color w:val="000000"/>
          <w:sz w:val="24"/>
        </w:rPr>
        <w:t xml:space="preserve"> theo Giấy chứng nhận quyền sử dụ</w:t>
      </w:r>
      <w:r>
        <w:rPr>
          <w:rFonts w:ascii="Times New Roman" w:hAnsi="Times New Roman" w:eastAsia="Times New Roman" w:cs="Times New Roman"/>
          <w:color w:val="000000"/>
          <w:sz w:val="24"/>
        </w:rPr>
        <w:t xml:space="preserve">ng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02/2026.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02/2026 ước tính như sau:</w:t>
      </w:r>
      <w:r/>
    </w:p>
    <w:tbl>
      <w:tblPr>
        <w:tblStyle w:val="1043"/>
        <w:tblInd w:w="0" w:type="dxa"/>
        <w:tblW w:w="49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1"/>
        <w:gridCol w:w="1979"/>
        <w:gridCol w:w="1261"/>
        <w:gridCol w:w="2101"/>
        <w:gridCol w:w="1761"/>
        <w:gridCol w:w="1761"/>
        <w:gridCol w:w="137056"/>
      </w:tblGrid>
      <w:tr>
        <w:trPr>
          <w:trHeight w:val="98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b/>
                <w:color w:val="000000"/>
                <w:sz w:val="24"/>
              </w:rPr>
              <w:t xml:space="preserve">Hệ số/tỷ lệ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đât  tại thửa đất số: 144, tờ bản đồ: 69, có địa chỉ tại tổ 9, phường Khuê Mỹ, quận Ngũ Hành Sơn, thành phố Đà Nẵng </w:t>
            </w:r>
            <w:r>
              <w:rPr>
                <w:rFonts w:ascii="Times New Roman" w:hAnsi="Times New Roman" w:eastAsia="Times New Roman" w:cs="Times New Roman"/>
                <w:b/>
                <w:i/>
                <w:color w:val="000000"/>
                <w:sz w:val="24"/>
              </w:rPr>
              <w:t xml:space="preserve">(Nay là phường Ngũ Hành Sơn, thành phố Đà Nẵng)</w:t>
            </w:r>
            <w:r>
              <w:rPr>
                <w:rFonts w:ascii="Times New Roman" w:hAnsi="Times New Roman" w:eastAsia="Times New Roman" w:cs="Times New Roman"/>
                <w:b/>
                <w:color w:val="000000"/>
                <w:sz w:val="24"/>
              </w:rPr>
              <w:t xml:space="preserve"> theo Giấy chứng nhận quyền sử dụn</w:t>
            </w:r>
            <w:r>
              <w:rPr>
                <w:rFonts w:ascii="Times New Roman" w:hAnsi="Times New Roman" w:eastAsia="Times New Roman" w:cs="Times New Roman"/>
                <w:b/>
                <w:color w:val="000000"/>
                <w:sz w:val="24"/>
              </w:rPr>
              <w:t xml:space="preserve">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right"/>
              <w:rPr/>
            </w:pPr>
            <w:r>
              <w:rPr>
                <w:rFonts w:ascii="Times New Roman" w:hAnsi="Times New Roman" w:eastAsia="Times New Roman" w:cs="Times New Roman"/>
                <w:b/>
                <w:color w:val="000000"/>
                <w:sz w:val="24"/>
              </w:rPr>
              <w:t xml:space="preserve"> </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127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color w:val="000000"/>
                <w:sz w:val="24"/>
              </w:rPr>
              <w:t xml:space="preserve">46.500.000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right"/>
              <w:rPr/>
            </w:pPr>
            <w:r>
              <w:rPr>
                <w:rFonts w:ascii="Times New Roman" w:hAnsi="Times New Roman" w:eastAsia="Times New Roman" w:cs="Times New Roman"/>
                <w:color w:val="000000"/>
                <w:sz w:val="24"/>
              </w:rPr>
              <w:t xml:space="preserve">5.905.500.000</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Nhà 1 tầng cấp 4</w:t>
            </w:r>
            <w:r/>
          </w:p>
        </w:tc>
        <w:tc>
          <w:tcPr>
            <w:tcBorders>
              <w:right w:val="single" w:color="000000" w:sz="8" w:space="0"/>
            </w:tcBorders>
            <w:tcMar>
              <w:left w:w="108" w:type="dxa"/>
              <w:top w:w="0" w:type="dxa"/>
              <w:right w:w="108" w:type="dxa"/>
              <w:bottom w:w="0" w:type="dxa"/>
            </w:tcMar>
            <w:tcW w:w="126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73,80</w:t>
            </w:r>
            <w:r/>
          </w:p>
        </w:tc>
        <w:tc>
          <w:tcPr>
            <w:shd w:val="clear" w:color="ffffff" w:fill="ffffff"/>
            <w:tcBorders>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4.863.535 </w:t>
            </w:r>
            <w:r/>
          </w:p>
        </w:tc>
        <w:tc>
          <w:tcPr>
            <w:shd w:val="clear" w:color="ffffff" w:fill="ffffff"/>
            <w:tcBorders>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right w:val="single" w:color="000000" w:sz="8" w:space="0"/>
            </w:tcBorders>
            <w:tcMar>
              <w:left w:w="108" w:type="dxa"/>
              <w:top w:w="0" w:type="dxa"/>
              <w:right w:w="108" w:type="dxa"/>
              <w:bottom w:w="0" w:type="dxa"/>
            </w:tcMar>
            <w:tcW w:w="176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179.464.442</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70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6.084.964.442</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70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6.085.000.000</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b/>
                <w:i/>
                <w:color w:val="000000"/>
                <w:sz w:val="24"/>
              </w:rPr>
              <w:t xml:space="preserve">(Bằng chữ: Sáu tỷ, không trăm tám mươi lăm triệu đồng./.)</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4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00"/>
        <w:gridCol w:w="70039"/>
      </w:tblGrid>
      <w:tr>
        <w:trPr>
          <w:trHeight w:val="20"/>
        </w:trPr>
        <w:tc>
          <w:tcPr>
            <w:tcBorders/>
            <w:tcMar>
              <w:left w:w="108" w:type="dxa"/>
              <w:top w:w="0" w:type="dxa"/>
              <w:right w:w="108" w:type="dxa"/>
              <w:bottom w:w="0" w:type="dxa"/>
            </w:tcMar>
            <w:tcW w:w="73200"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70039"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732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70039"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732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XV23.2485</w:t>
            </w:r>
            <w:r/>
          </w:p>
        </w:tc>
        <w:tc>
          <w:tcPr>
            <w:tcBorders/>
            <w:tcMar>
              <w:left w:w="108" w:type="dxa"/>
              <w:top w:w="0" w:type="dxa"/>
              <w:right w:w="108" w:type="dxa"/>
              <w:bottom w:w="0" w:type="dxa"/>
            </w:tcMar>
            <w:tcW w:w="700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abs>
          <w:tab w:val="left" w:leader="none" w:pos="450"/>
        </w:tabs>
        <w:spacing w:after="120" w:before="120" w:line="288" w:lineRule="auto"/>
        <w:ind w:left="-72"/>
        <w:jc w:val="both"/>
        <w:rPr>
          <w:spacing w:val="-4"/>
        </w:rPr>
      </w:pPr>
      <w:r>
        <w:rPr>
          <w:spacing w:val="-4"/>
          <w:lang w:val="vi-VN"/>
        </w:rPr>
      </w:r>
      <w:r>
        <w:rPr>
          <w:spacing w:val="-4"/>
        </w:rPr>
      </w:r>
      <w:r>
        <w:rPr>
          <w:spacing w:val="-4"/>
        </w:rPr>
      </w:r>
    </w:p>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1701"/>
        <w:gridCol w:w="3118"/>
        <w:gridCol w:w="9566"/>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819"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275/2026/0268/VFI-CT.24.A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566" w:type="dxa"/>
            <w:textDirection w:val="lrTb"/>
            <w:noWrap w:val="false"/>
          </w:tcPr>
          <w:p>
            <w:pPr>
              <w:pStyle w:val="1038"/>
              <w:pBdr/>
              <w:spacing w:after="60"/>
              <w:ind w:right="-56"/>
              <w:jc w:val="lef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04 tháng 02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275/2026/0268/VFI-CT.24.A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04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2046"/>
        <w:gridCol w:w="283"/>
        <w:gridCol w:w="7451"/>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CỔ PHẦN GREENC CORP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0107914454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11 (Tầng 3B tòa Gami) đường Phạm Hùng, phường Cầu Giấy, thành phố Hà Nội,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Trần Công Công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spacing w:after="60" w:before="60" w:line="276" w:lineRule="auto"/>
              <w:ind/>
              <w:rPr>
                <w:bCs/>
                <w:color w:val="000000" w:themeColor="text1"/>
                <w:lang w:val="pt-BR"/>
              </w:rPr>
            </w:pPr>
            <w:r>
              <w:rPr>
                <w:bCs/>
                <w:color w:val="000000" w:themeColor="text1"/>
                <w:lang w:val="pt-BR"/>
              </w:rPr>
              <w:t xml:space="preserve">Số hợp đồng</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spacing w:after="60" w:before="60" w:line="276" w:lineRule="auto"/>
              <w:ind/>
              <w:rPr>
                <w:color w:val="000000" w:themeColor="text1"/>
                <w:lang w:val="vi-VN"/>
              </w:rPr>
            </w:pPr>
            <w:r>
              <w:rPr>
                <w:color w:val="000000" w:themeColor="text1"/>
                <w:lang w:val="vi-VN"/>
              </w:rPr>
            </w:r>
            <w:r>
              <w:rPr>
                <w:color w:val="000000" w:themeColor="text1"/>
                <w:spacing w:val="-4"/>
                <w:lang w:val="vi-VN"/>
              </w:rPr>
              <w:t xml:space="preserve">275/2026/0239/VFI-HĐTĐ.24.A</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 144, tờ bản đồ: 69, có địa chỉ tại tổ 9, phường Khuê Mỹ, quận Ngũ Hành Sơn, thành phố Đà Nẵng </w:t>
            </w:r>
            <w:r>
              <w:rPr>
                <w:bCs/>
                <w:i/>
                <w:iCs/>
                <w:color w:val="000000" w:themeColor="text1"/>
                <w:lang w:val="pt-BR"/>
              </w:rPr>
              <w:t xml:space="preserve">(Nay là phường</w:t>
            </w:r>
            <w:r>
              <w:rPr>
                <w:bCs/>
                <w:i/>
                <w:iCs/>
                <w:color w:val="000000" w:themeColor="text1"/>
                <w:lang w:val="pt-BR"/>
              </w:rPr>
              <w:t xml:space="preserve"> Ngũ Hành Sơn, thành phố Đà Nẵng) </w:t>
            </w:r>
            <w:r>
              <w:rPr>
                <w:bCs/>
                <w:color w:val="000000" w:themeColor="text1"/>
                <w:lang w:val="pt-BR"/>
              </w:rPr>
              <w:t xml:space="preserve">theo Giấy chứng nhận quyền sử dụ</w:t>
            </w:r>
            <w:r>
              <w:rPr>
                <w:bCs/>
                <w:color w:val="000000" w:themeColor="text1"/>
                <w:lang w:val="pt-BR"/>
              </w:rPr>
              <w:t xml:space="preserve">ng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Khuê Mỹ, Quận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16.024539, 108.246433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w:t>
      </w:r>
      <w:r>
        <w:rPr>
          <w:bCs/>
          <w:color w:val="000000" w:themeColor="text1"/>
          <w:lang w:val="pt-BR"/>
        </w:rPr>
        <w:t xml:space="preserve"> liền với đất số BC 576804, số vào sổ cấp GCN CH0010008 tại thửa đ</w:t>
      </w:r>
      <w:r>
        <w:rPr>
          <w:bCs/>
          <w:color w:val="000000" w:themeColor="text1"/>
          <w:lang w:val="pt-BR"/>
        </w:rPr>
        <w:t xml:space="preserve">ất số: 144, tờ bản đồ: 69, có địa chỉ tại tổ 9, phường Khuê Mỹ, quận Ngũ Hành Sơn, thành phố Đà Nẵng (do UBND quận Ngũ Hành Sơn cấp ngày  23/08/2010 cho chủ sử dụng đất là ông Trần Công Công, bà Nguyễn Thị Hương Giang, ông Đinh Nam Dương và bà Võ Thị Vượng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275/2026/0239/VFI-HĐTĐ.24.A giữa Công ty cổ phàn Greenc Corp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Ngày 1/7/2025, Đà Nẵng chính thức vận hành mô hình thành phố mở rộng không chỉ là sát nhập hành chính, mà mở ra chu kỳ phát triển mới toàn diện về hạ tầng, kinh tế, du lịch, đầu tư. Các trung tâm tài chính quốc tế, khu thương mại tự do, hệ thống logistics </w:t>
      </w:r>
      <w:r>
        <w:rPr>
          <w:rFonts w:ascii="Times New Roman" w:hAnsi="Times New Roman" w:eastAsia="Times New Roman" w:cs="Times New Roman"/>
          <w:color w:val="000000"/>
          <w:sz w:val="24"/>
        </w:rPr>
        <w:t xml:space="preserve">– sản xuất – công nghệ sẽ đổ về, tạo sức hút đặc biệt cho khu vực liên kết vùng năng động nhất miền Trung này.</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Lịch sử cho thấy, sau các cột mốc mở rộng địa giới như Hà Tây sáp nhập vào Hà Nội (2008), giá trị bất động sản tại khu vực “biên” đã tăng từ 2,4 đến hơn 10 lần trong vòng 10 năm. Nay, giới đầu tư kỳ vọng kịch bản tương tự sẽ lặp lại với Đà Nẵng – Hội An, đ</w:t>
      </w:r>
      <w:r>
        <w:rPr>
          <w:rFonts w:ascii="Times New Roman" w:hAnsi="Times New Roman" w:eastAsia="Times New Roman" w:cs="Times New Roman"/>
          <w:color w:val="000000"/>
          <w:sz w:val="24"/>
        </w:rPr>
        <w:t xml:space="preserve">ặc biệt khi khu vực này đang dần định hình vai trò cực tăng trưởng mới mang tầm khu vực.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Tuy nhiên, không phải sản phẩm nào cũng có thể “đón sóng” thành công. Chỉ những dự án sở hữu tọa độ kết nối chiến lược, vừa có quy hoạch, thiết kế khai thác tối ưu, vừa đáp ứng nhu cầu sống chất lượng cao đồng thời giải bài toán khai thác dòng tiền tốt mới</w:t>
      </w:r>
      <w:r>
        <w:rPr>
          <w:rFonts w:ascii="Times New Roman" w:hAnsi="Times New Roman" w:eastAsia="Times New Roman" w:cs="Times New Roman"/>
          <w:color w:val="000000"/>
          <w:sz w:val="24"/>
        </w:rPr>
        <w:t xml:space="preserve"> có thể trụ vững và sinh lời bền vững trong giai đoạn thanh lọc mạnh mẽ hiện nay. Đây chính xác là đích ngắm của những nhà đầu tư lão luyện.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Giá đất tại khu vực Võ Chí Công – Hội An hiện vẫn đang ở mức thấp hơn trung tâm Đà Nẵng. Tuy nhiên, với bảng giá đất sau sáp nhập được dự báo sẽ tăng gấp 2-3 lần, đây là giai đoạn vàng để “lên tàu”. Khi mặt bằng giá mới thiết lập, chi phí đầu vào cho các d</w:t>
      </w:r>
      <w:r>
        <w:rPr>
          <w:rFonts w:ascii="Times New Roman" w:hAnsi="Times New Roman" w:eastAsia="Times New Roman" w:cs="Times New Roman"/>
          <w:color w:val="000000"/>
          <w:sz w:val="24"/>
        </w:rPr>
        <w:t xml:space="preserve">ự án tương lai sẽ bị đội lên đáng kể – mở ra dư địa tăng giá hấp dẫn cho các nhà đầu tư đi trước.</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Nguồn:</w:t>
      </w:r>
      <w:r>
        <w:rPr>
          <w:rFonts w:ascii="Times New Roman" w:hAnsi="Times New Roman" w:eastAsia="Times New Roman" w:cs="Times New Roman"/>
          <w:i/>
          <w:color w:val="000000"/>
          <w:sz w:val="24"/>
        </w:rPr>
        <w:t xml:space="preserve">(</w:t>
      </w:r>
      <w:hyperlink r:id="rId17" w:tooltip="https://thanhtra.com.vn/thong-tin-doanh-nghiep-49F64E63D/sau-sap-nhap-bat-" w:history="1">
        <w:r>
          <w:rPr>
            <w:rStyle w:val="1029"/>
            <w:rFonts w:ascii="Times New Roman" w:hAnsi="Times New Roman" w:eastAsia="Times New Roman" w:cs="Times New Roman"/>
            <w:i/>
            <w:color w:val="000000"/>
            <w:sz w:val="24"/>
            <w:u w:val="single"/>
          </w:rPr>
          <w:t xml:space="preserve">https://thanhtra.com.vn/thong-tin-doanh-nghiep-49F64E63D/sau-sap-nhap-bat-</w:t>
        </w:r>
      </w:hyperlink>
      <w:r>
        <w:rPr>
          <w:rFonts w:ascii="Times New Roman" w:hAnsi="Times New Roman" w:eastAsia="Times New Roman" w:cs="Times New Roman"/>
          <w:i/>
          <w:color w:val="000000"/>
          <w:sz w:val="24"/>
        </w:rPr>
        <w:tab/>
        <w:t xml:space="preserve">dong-san-da-nang-hoi-an-buoc-vao-chu-ky-vang-5ae86dafa.html)</w:t>
      </w: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144, tờ bản đồ: 69, có địa chỉ tại tổ 9, phường Khuê Mỹ, quận Ngũ Hành Sơn, thành phố Đà Nẵng </w:t>
            </w:r>
            <w:r>
              <w:rPr>
                <w:b/>
                <w:bCs/>
                <w:i/>
                <w:iCs/>
                <w:color w:val="000000"/>
              </w:rPr>
              <w:t xml:space="preserve">(Nay là phường</w:t>
            </w:r>
            <w:r>
              <w:rPr>
                <w:b/>
                <w:bCs/>
                <w:i/>
                <w:iCs/>
                <w:color w:val="000000"/>
              </w:rPr>
              <w:t xml:space="preserve"> Ngũ Hành Sơn, thành phố Đà Nẵng) </w:t>
            </w:r>
            <w:r>
              <w:rPr>
                <w:b/>
                <w:bCs/>
                <w:color w:val="000000"/>
              </w:rPr>
              <w:t xml:space="preserve">theo Giấy chứng nhận quyền sử dụ</w:t>
            </w:r>
            <w:r>
              <w:rPr>
                <w:b/>
                <w:bCs/>
                <w:color w:val="000000"/>
              </w:rPr>
              <w:t xml:space="preserve">ng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Khuê Mỹ, Quận Ngũ Hành Sơn,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127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Tài sản quy hoạch đất ở đô thị </w:t>
            </w:r>
            <w:r>
              <w:rPr>
                <w:color w:val="000000"/>
                <w:highlight w:val="none"/>
              </w:rPr>
            </w:r>
            <w:r>
              <w:rPr>
                <w:color w:val="000000"/>
                <w:highlight w:val="none"/>
              </w:rPr>
            </w:r>
          </w:p>
          <w:p>
            <w:pPr>
              <w:pBdr/>
              <w:spacing/>
              <w:ind/>
              <w:jc w:val="both"/>
              <w:rPr>
                <w:color w:val="000000"/>
              </w:rPr>
            </w:pPr>
            <w:r>
              <w:rPr>
                <w:color w:val="000000"/>
                <w:highlight w:val="none"/>
              </w:rPr>
              <w:t xml:space="preserve">Nguồn tham khảo: </w:t>
            </w:r>
            <w:r>
              <w:rPr>
                <w:i/>
                <w:iCs/>
                <w:color w:val="000000"/>
                <w:highlight w:val="none"/>
              </w:rPr>
              <w:t xml:space="preserve">https://beta.meeymap.com/tra-cuu-quy-hoach/26fwj9p?search=a:16.02408522364196|b:108.24620943800721|c:0|d:1|e:/images/seo-default-2.png</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5557421" cy="28657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33737" name=""/>
                              <pic:cNvPicPr>
                                <a:picLocks noChangeAspect="1"/>
                              </pic:cNvPicPr>
                              <pic:nvPr/>
                            </pic:nvPicPr>
                            <pic:blipFill rotWithShape="1">
                              <a:blip r:embed="rId18"/>
                              <a:stretch/>
                            </pic:blipFill>
                            <pic:spPr bwMode="auto">
                              <a:xfrm flipH="0" flipV="0">
                                <a:off x="0" y="0"/>
                                <a:ext cx="5557420" cy="2865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59pt;height:225.6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Hẻm 46 Trần Hoành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Trần Hoành khoảng 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Tây Nam giáp đường bê tông</w:t>
            </w:r>
            <w:r>
              <w:rPr>
                <w:highlight w:val="none"/>
              </w:rPr>
            </w:r>
            <w:r>
              <w:rPr>
                <w:highlight w:val="none"/>
              </w:rPr>
            </w:r>
          </w:p>
          <w:p>
            <w:pPr>
              <w:pBdr/>
              <w:spacing/>
              <w:ind/>
              <w:rPr>
                <w:color w:val="000000" w:themeColor="text1"/>
              </w:rPr>
            </w:pPr>
            <w:r>
              <w:rPr>
                <w:highlight w:val="none"/>
              </w:rPr>
              <w:t xml:space="preserve">- Các hướng còn lại tiếp giáp BĐS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16.024539</w:t>
            </w:r>
            <w:r>
              <w:rPr>
                <w:color w:val="000000"/>
              </w:rPr>
              <w:t xml:space="preserve">, </w:t>
            </w:r>
            <w:r>
              <w:rPr>
                <w:color w:val="000000"/>
              </w:rPr>
              <w:t xml:space="preserve">108.246433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6184819"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618481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86.99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5,25</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jc w:val="left"/>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Công trình xây dựng trên đất là nhà 01 tầng cấp 4, diện tích xây dựng là 73,8m2; đã hoàn thiện và đang sử dụng bình thường. Công trình xây dựng đã được chứng nhận trên GCN số BC576804.</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9, phường Khuê Mỹ, quận Ngũ Hành Sơn, Đà Nẵng</w:t>
            </w:r>
            <w:r/>
          </w:p>
        </w:tc>
        <w:tc>
          <w:tcPr>
            <w:tcBorders/>
            <w:tcW w:w="1605" w:type="dxa"/>
            <w:vAlign w:val="center"/>
            <w:textDirection w:val="lrTb"/>
            <w:noWrap w:val="false"/>
          </w:tcPr>
          <w:p>
            <w:pPr>
              <w:pBdr/>
              <w:spacing/>
              <w:ind/>
              <w:jc w:val="center"/>
              <w:rPr/>
            </w:pPr>
            <w:r>
              <w:t xml:space="preserve">tổ 9, phường Khuê Mỹ, quận Ngũ Hành Sơn, Đà Nẵng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Khuê Mỹ, Quận Ngũ Hành Sơn, Thành phố Đà Nẵng</w:t>
            </w:r>
            <w:r/>
          </w:p>
        </w:tc>
        <w:tc>
          <w:tcPr>
            <w:tcBorders/>
            <w:tcW w:w="1605" w:type="dxa"/>
            <w:vAlign w:val="center"/>
            <w:textDirection w:val="lrTb"/>
            <w:noWrap w:val="false"/>
          </w:tcPr>
          <w:p>
            <w:pPr>
              <w:pBdr/>
              <w:spacing/>
              <w:ind/>
              <w:jc w:val="center"/>
              <w:rPr/>
            </w:pPr>
            <w:r>
              <w:t xml:space="preserve">Phường Ngũ Hành Sơn,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3,5m ✔</w:t>
            </w:r>
            <w:r/>
          </w:p>
        </w:tc>
        <w:tc>
          <w:tcPr>
            <w:tcBorders/>
            <w:tcW w:w="1605" w:type="dxa"/>
            <w:vAlign w:val="center"/>
            <w:textDirection w:val="lrTb"/>
            <w:noWrap w:val="false"/>
          </w:tcPr>
          <w:p>
            <w:pPr>
              <w:pBdr/>
              <w:spacing/>
              <w:ind/>
              <w:jc w:val="center"/>
              <w:rPr/>
            </w:pPr>
            <w:r>
              <w:t xml:space="preserve">3,5m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127</w:t>
            </w:r>
            <w:r/>
          </w:p>
        </w:tc>
        <w:tc>
          <w:tcPr>
            <w:tcBorders/>
            <w:tcW w:w="1605" w:type="dxa"/>
            <w:vAlign w:val="center"/>
            <w:textDirection w:val="lrTb"/>
            <w:noWrap w:val="false"/>
          </w:tcPr>
          <w:p>
            <w:pPr>
              <w:pBdr/>
              <w:spacing/>
              <w:ind/>
              <w:jc w:val="center"/>
              <w:rPr/>
            </w:pPr>
            <w:r>
              <w:t xml:space="preserve">127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5,2</w:t>
            </w:r>
            <w:r/>
          </w:p>
        </w:tc>
        <w:tc>
          <w:tcPr>
            <w:tcBorders/>
            <w:tcW w:w="1605" w:type="dxa"/>
            <w:vAlign w:val="center"/>
            <w:textDirection w:val="lrTb"/>
            <w:noWrap w:val="false"/>
          </w:tcPr>
          <w:p>
            <w:pPr>
              <w:pBdr/>
              <w:spacing/>
              <w:ind/>
              <w:jc w:val="center"/>
              <w:rPr/>
            </w:pPr>
            <w:r>
              <w:t xml:space="preserve">5,25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 ✔</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 ✔</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Mặt tiền bị che chắn (Có cột điện, trạm biến áp…) ✔</w:t>
            </w:r>
            <w:r/>
          </w:p>
        </w:tc>
        <w:tc>
          <w:tcPr>
            <w:tcBorders/>
            <w:tcW w:w="1605" w:type="dxa"/>
            <w:vAlign w:val="center"/>
            <w:textDirection w:val="lrTb"/>
            <w:noWrap w:val="false"/>
          </w:tcPr>
          <w:p>
            <w:pPr>
              <w:pBdr/>
              <w:spacing/>
              <w:ind/>
              <w:jc w:val="center"/>
              <w:rPr/>
            </w:pPr>
            <w:r>
              <w:t xml:space="preserve">Mặt tiền bị che chắn (Có cột điện, trạm biến áp…)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9"/>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1742"/>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Ngũ Hành Sơn, Thành phố Đà Nẵng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Ngũ Hành Sơn, Thành phố Đà Nẵng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Ngũ Hành Sơn, Thành phố Đà Nẵng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Ngũ Hành Sơn, Thành phố Đà Nẵng</w:t>
            </w:r>
            <w:r/>
          </w:p>
        </w:tc>
      </w:tr>
      <w:tr>
        <w:trPr>
          <w:trHeight w:val="4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0835326645 </w:t>
              <w:br/>
              <w:t xml:space="preserve"> (Sale)</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0835326645</w:t>
              <w:br/>
              <w:t xml:space="preserve"> (Sale)</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0935752852</w:t>
              <w:br/>
              <w:t xml:space="preserve"> (Sale)</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02/2026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Trần Hoành khoảng 50m.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Nguyễn Đình Chiểu khoảng 150m.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Lê Văn Hiến khoảng 150m.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Trần Hoành khoảng 100m.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4.11</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5.300.000.000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4.900.000.000</w:t>
            </w:r>
            <w:r/>
          </w:p>
        </w:tc>
      </w:tr>
      <w:tr>
        <w:trPr>
          <w:trHeight w:val="59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5.035.000.000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4.320.000.000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4.700.000.000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5.035.000.000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4.320.000.000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4.700.000.000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69.930.556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58.695.652</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50.537.634</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cho sử dụng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48"/>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5.035.000.000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4.320.000.000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4.700.000.000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69.930.556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58.695.652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61.956.522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61.956.522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 – 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 – 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61.956.522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Trần Hoành khoảng 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Nguyễn Đình Chiểu khoảng 150m.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Lê Văn Hiến khoảng 150m.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Trần Hoành khoảng 100m.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61.956.522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61.956.522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3,5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-6.993.056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-2.934.783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62.937.500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55.760.869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62.937.500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55.760.869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50.537.634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93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-6.993.056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-5.869.565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-2.526.882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55.944.444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49.891.304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48.010.752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1.239.130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1.010.753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55.944.444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51.130.434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49.021.505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-7.361.111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48.583.333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51.130.434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49.021.505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48.583.333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51.130.434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49.021.505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45.086.805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48.195.651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46.494.623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b/>
                <w:color w:val="000000"/>
                <w:sz w:val="22"/>
              </w:rPr>
              <w:t xml:space="preserve">46.592.360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-3.23%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-0.21%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24.843.751</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12.978.261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6.064.517</w:t>
            </w:r>
            <w:r/>
          </w:p>
        </w:tc>
      </w:tr>
      <w:tr>
        <w:trPr>
          <w:trHeight w:val="30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29" w:afterAutospacing="0" w:before="29" w:beforeAutospacing="0"/>
              <w:ind w:right="0" w:firstLine="0" w:left="0"/>
              <w:jc w:val="center"/>
              <w:rPr/>
            </w:pPr>
            <w:r>
              <w:rPr>
                <w:rFonts w:ascii="Times New Roman" w:hAnsi="Times New Roman" w:eastAsia="Times New Roman" w:cs="Times New Roman"/>
                <w:color w:val="000000"/>
                <w:sz w:val="22"/>
              </w:rPr>
              <w:t xml:space="preserve">0%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24.843.751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10.500.001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3" w:before="43"/>
              <w:ind w:right="0" w:firstLine="0" w:left="0"/>
              <w:jc w:val="center"/>
              <w:rPr/>
            </w:pPr>
            <w:r>
              <w:rPr>
                <w:rFonts w:ascii="Times New Roman" w:hAnsi="Times New Roman" w:eastAsia="Times New Roman" w:cs="Times New Roman"/>
                <w:color w:val="000000"/>
                <w:sz w:val="22"/>
              </w:rPr>
              <w:t xml:space="preserve">4.043.011</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-3.23% đến  3.44%,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052"/>
        <w:gridCol w:w="2387"/>
        <w:gridCol w:w="1963"/>
        <w:gridCol w:w="2387"/>
      </w:tblGrid>
      <w:tr>
        <w:trPr>
          <w:trHeight w:val="643"/>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45.086.805</w:t>
            </w:r>
            <w:r/>
          </w:p>
        </w:tc>
        <w:tc>
          <w:tcPr>
            <w:tcBorders>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13.526.042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48.195.651</w:t>
            </w:r>
            <w:r/>
          </w:p>
        </w:tc>
        <w:tc>
          <w:tcPr>
            <w:tcBorders>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14.458.695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46.494.623</w:t>
            </w:r>
            <w:r/>
          </w:p>
        </w:tc>
        <w:tc>
          <w:tcPr>
            <w:tcBorders>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18.597.849</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46.582.586</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46.580.000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46.580.000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tài sản gắn liền với đất</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 việc công bố suất vốn đầ</w:t>
      </w:r>
      <w:r>
        <w:rPr>
          <w:rFonts w:ascii="Times New Roman" w:hAnsi="Times New Roman" w:eastAsia="Times New Roman" w:cs="Times New Roman"/>
          <w:color w:val="000000"/>
          <w:sz w:val="24"/>
        </w:rPr>
        <w:t xml:space="preserve">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i/>
          <w:color w:val="000000"/>
          <w:sz w:val="24"/>
        </w:rPr>
        <w:t xml:space="preserve">Mã số 11120.01: “Suất vốn xây dựng Nhà 1 tầng, căn hộ khép kín, kết cấu tường gạch chịu lực, mái tôn là 5.184.000 đồng/m² (bao gồm VAT); hệ số điều chỉnh Vùng 3 – Quảng Nam: 1,032”</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Do đó, Tổ thẩm định ước tính đơn giá xây dựng mới của công trình nhà 1 tầng  hoàn thiện là: </w:t>
      </w:r>
      <w:r>
        <w:rPr>
          <w:rFonts w:ascii="Times New Roman" w:hAnsi="Times New Roman" w:eastAsia="Times New Roman" w:cs="Times New Roman"/>
          <w:b/>
          <w:color w:val="000000"/>
          <w:sz w:val="24"/>
        </w:rPr>
        <w:t xml:space="preserve">5.184.000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w:t>
      </w:r>
      <w:r>
        <w:rPr>
          <w:rFonts w:ascii="Times New Roman" w:hAnsi="Times New Roman" w:eastAsia="Times New Roman" w:cs="Times New Roman"/>
          <w:b/>
          <w:color w:val="000000"/>
          <w:sz w:val="24"/>
          <w:highlight w:val="white"/>
        </w:rPr>
        <w:t xml:space="preserve"> 1,032/1,1 = 4.863.535 đồng/m².</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highlight w:val="white"/>
        </w:rPr>
        <w:t xml:space="preserve">Xác định giá trị h</w:t>
      </w:r>
      <w:r>
        <w:rPr>
          <w:rFonts w:ascii="Times New Roman" w:hAnsi="Times New Roman" w:eastAsia="Times New Roman" w:cs="Times New Roman"/>
          <w:b/>
          <w:i/>
          <w:color w:val="000000"/>
          <w:sz w:val="24"/>
        </w:rPr>
        <w:t xml:space="preserve">ao mòn: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Tài sản thẩm định là công trình nhà 1 tầng đã được xây dựng và hoàn thiện tuy nhiên chủ sở hữu tài sản không xác định được thời gian hoàn thiện. Đồng thời, tổ thẩm định không nhận được hồ sơ pháp lý nào liên quan đến thời điểm hoàn thiện đưa vào sử dụng củ</w:t>
      </w:r>
      <w:r>
        <w:rPr>
          <w:rFonts w:ascii="Times New Roman" w:hAnsi="Times New Roman" w:eastAsia="Times New Roman" w:cs="Times New Roman"/>
          <w:color w:val="000000"/>
          <w:sz w:val="24"/>
        </w:rPr>
        <w:t xml:space="preserve">a công trình xây dựng. Do đó, tổ thẩm định  xác định tỷ lệ CLCL của công trình xây dựng theo phương pháp chuyên gia, cụ thể như sau:  </w:t>
      </w:r>
      <w:r/>
    </w:p>
    <w:tbl>
      <w:tblPr>
        <w:tblStyle w:val="1043"/>
        <w:tblInd w:w="-4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9"/>
        <w:gridCol w:w="2436"/>
        <w:gridCol w:w="850"/>
        <w:gridCol w:w="1134"/>
        <w:gridCol w:w="1134"/>
        <w:gridCol w:w="850"/>
        <w:gridCol w:w="850"/>
        <w:gridCol w:w="709"/>
        <w:gridCol w:w="993"/>
      </w:tblGrid>
      <w:tr>
        <w:trPr>
          <w:trHeight w:val="418"/>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Nhà 1 tầng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Móng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Khung cột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Tường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Nền, sàn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Đỡ 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Tỷ lệ CLCL</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50%</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i/>
                <w:color w:val="000000"/>
                <w:sz w:val="22"/>
              </w:rPr>
              <w:t xml:space="preserve">- Tỉ trọng kết cấu</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i/>
                <w:color w:val="000000"/>
                <w:sz w:val="22"/>
              </w:rPr>
              <w:t xml:space="preserve">- Chất lượng còn lại</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50%, tương đương tỷ lệ chất lượng còn lại của tài sản là: </w:t>
      </w:r>
      <w:r>
        <w:rPr>
          <w:rFonts w:ascii="Times New Roman" w:hAnsi="Times New Roman" w:eastAsia="Times New Roman" w:cs="Times New Roman"/>
          <w:b/>
          <w:color w:val="000000"/>
          <w:sz w:val="24"/>
        </w:rPr>
        <w:t xml:space="preserve">50%.</w:t>
      </w:r>
      <w:r>
        <w:rPr>
          <w:rFonts w:ascii="Times New Roman" w:hAnsi="Times New Roman" w:eastAsia="Times New Roman" w:cs="Times New Roman"/>
          <w:color w:val="000000"/>
          <w:sz w:val="22"/>
        </w:rPr>
        <w:t xml:space="preserve">   </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38"/>
        <w:gridCol w:w="1271"/>
        <w:gridCol w:w="1728"/>
        <w:gridCol w:w="1416"/>
        <w:gridCol w:w="1559"/>
        <w:gridCol w:w="1712"/>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 Đơn giá XD mới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(3)=1x(2)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7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b/>
                <w:color w:val="000000"/>
                <w:sz w:val="24"/>
              </w:rPr>
              <w:t xml:space="preserve">(5)=(3)-(4)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both"/>
              <w:rPr/>
            </w:pPr>
            <w:r>
              <w:rPr>
                <w:rFonts w:ascii="Times New Roman" w:hAnsi="Times New Roman" w:eastAsia="Times New Roman" w:cs="Times New Roman"/>
                <w:color w:val="000000"/>
                <w:sz w:val="24"/>
              </w:rPr>
              <w:t xml:space="preserve">CTXD</w:t>
            </w:r>
            <w:r/>
          </w:p>
        </w:tc>
        <w:tc>
          <w:tcPr>
            <w:tcBorders>
              <w:bottom w:val="single" w:color="000000" w:sz="8" w:space="0"/>
              <w:right w:val="single" w:color="000000" w:sz="8" w:space="0"/>
            </w:tcBorders>
            <w:tcMar>
              <w:left w:w="108" w:type="dxa"/>
              <w:top w:w="0" w:type="dxa"/>
              <w:right w:w="108" w:type="dxa"/>
              <w:bottom w:w="0" w:type="dxa"/>
            </w:tcMar>
            <w:tcW w:w="1271" w:type="dxa"/>
            <w:vAlign w:val="top"/>
            <w:textDirection w:val="lrTb"/>
            <w:noWrap/>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color w:val="000000"/>
                <w:sz w:val="24"/>
              </w:rPr>
              <w:t xml:space="preserve">73,8</w:t>
            </w:r>
            <w:r/>
          </w:p>
        </w:tc>
        <w:tc>
          <w:tcPr>
            <w:tcBorders>
              <w:bottom w:val="single" w:color="000000" w:sz="8" w:space="0"/>
              <w:right w:val="single" w:color="000000" w:sz="8" w:space="0"/>
            </w:tcBorders>
            <w:tcMar>
              <w:left w:w="108" w:type="dxa"/>
              <w:top w:w="0" w:type="dxa"/>
              <w:right w:w="108" w:type="dxa"/>
              <w:bottom w:w="0" w:type="dxa"/>
            </w:tcMar>
            <w:tcW w:w="1728" w:type="dxa"/>
            <w:vAlign w:val="top"/>
            <w:textDirection w:val="lrTb"/>
            <w:noWrap/>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center"/>
              <w:rPr/>
            </w:pPr>
            <w:r>
              <w:rPr>
                <w:rFonts w:ascii="Times New Roman" w:hAnsi="Times New Roman" w:eastAsia="Times New Roman" w:cs="Times New Roman"/>
                <w:color w:val="000000"/>
                <w:sz w:val="24"/>
              </w:rPr>
              <w:t xml:space="preserve"> 4.863.535</w:t>
            </w:r>
            <w:r/>
          </w:p>
        </w:tc>
        <w:tc>
          <w:tcPr>
            <w:tcBorders>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right"/>
              <w:rPr/>
            </w:pPr>
            <w:r>
              <w:rPr>
                <w:rFonts w:ascii="Times New Roman" w:hAnsi="Times New Roman" w:eastAsia="Times New Roman" w:cs="Times New Roman"/>
                <w:color w:val="000000"/>
                <w:sz w:val="24"/>
              </w:rPr>
              <w:t xml:space="preserve">358.928.883</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179.464.442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712" w:type="dxa"/>
            <w:vAlign w:val="top"/>
            <w:textDirection w:val="lrTb"/>
            <w:noWrap w:val="false"/>
          </w:tcPr>
          <w:p>
            <w:pPr>
              <w:pBdr>
                <w:top w:val="none" w:color="000000" w:sz="4" w:space="0"/>
                <w:left w:val="none" w:color="000000" w:sz="4" w:space="0"/>
                <w:bottom w:val="none" w:color="000000" w:sz="4" w:space="0"/>
                <w:right w:val="none" w:color="000000" w:sz="4" w:space="0"/>
              </w:pBdr>
              <w:spacing w:after="58" w:before="58" w:line="293"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179.464.442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bl>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02/2026 ước tính như sau:</w:t>
      </w:r>
      <w:r/>
    </w:p>
    <w:tbl>
      <w:tblPr>
        <w:tblStyle w:val="1043"/>
        <w:tblInd w:w="0" w:type="dxa"/>
        <w:tblW w:w="49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1"/>
        <w:gridCol w:w="1979"/>
        <w:gridCol w:w="1261"/>
        <w:gridCol w:w="2101"/>
        <w:gridCol w:w="1761"/>
        <w:gridCol w:w="1761"/>
        <w:gridCol w:w="137056"/>
      </w:tblGrid>
      <w:tr>
        <w:trPr>
          <w:trHeight w:val="37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số/tỷ lệ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đât  tại thửa đất số: 144, tờ bản đồ: 69, có địa chỉ tại tổ 9, phường Khuê Mỹ, quận Ngũ Hành Sơn, thành phố Đà Nẵng </w:t>
            </w:r>
            <w:r>
              <w:rPr>
                <w:rFonts w:ascii="Times New Roman" w:hAnsi="Times New Roman" w:eastAsia="Times New Roman" w:cs="Times New Roman"/>
                <w:b/>
                <w:i/>
                <w:color w:val="000000"/>
                <w:sz w:val="24"/>
              </w:rPr>
              <w:t xml:space="preserve">(Nay là phường Ngũ Hành Sơn, thành phố Đà Nẵng)</w:t>
            </w:r>
            <w:r>
              <w:rPr>
                <w:rFonts w:ascii="Times New Roman" w:hAnsi="Times New Roman" w:eastAsia="Times New Roman" w:cs="Times New Roman"/>
                <w:b/>
                <w:color w:val="000000"/>
                <w:sz w:val="24"/>
              </w:rPr>
              <w:t xml:space="preserve"> theo Giấy chứng nhận quyền sử dụn</w:t>
            </w:r>
            <w:r>
              <w:rPr>
                <w:rFonts w:ascii="Times New Roman" w:hAnsi="Times New Roman" w:eastAsia="Times New Roman" w:cs="Times New Roman"/>
                <w:b/>
                <w:color w:val="000000"/>
                <w:sz w:val="24"/>
              </w:rPr>
              <w:t xml:space="preserve">g đất, quyền sở hữu nhà ở và tài sản khác gắn liền với đất số BC 576804, số vào sổ cấp GCN CH0010008 do UBND quận Ngũ Hành Sơn cấp ngày  23/08/2010 cho chủ sử dụng đất là ông Trần Công Công, bà Nguyễn Thị Hương Giang, ông Đinh Nam Dương và bà Võ Thị Vượng.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right"/>
              <w:rPr/>
            </w:pPr>
            <w:r>
              <w:rPr>
                <w:rFonts w:ascii="Times New Roman" w:hAnsi="Times New Roman" w:eastAsia="Times New Roman" w:cs="Times New Roman"/>
                <w:b/>
                <w:color w:val="000000"/>
                <w:sz w:val="24"/>
              </w:rPr>
              <w:t xml:space="preserve"> </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46.500.000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5.905.500.000</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316"/>
        </w:trPr>
        <w:tc>
          <w:tcPr>
            <w:shd w:val="clear" w:color="ffffff" w:fill="ffffff"/>
            <w:tcBorders>
              <w:left w:val="single" w:color="000000" w:sz="8" w:space="0"/>
              <w:right w:val="single" w:color="000000" w:sz="8" w:space="0"/>
            </w:tcBorders>
            <w:tcMar>
              <w:left w:w="108" w:type="dxa"/>
              <w:top w:w="0" w:type="dxa"/>
              <w:right w:w="108" w:type="dxa"/>
              <w:bottom w:w="0" w:type="dxa"/>
            </w:tcMar>
            <w:tcW w:w="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right w:val="single" w:color="000000" w:sz="8" w:space="0"/>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Nhà 1 tầng cấp 4</w:t>
            </w:r>
            <w:r/>
          </w:p>
        </w:tc>
        <w:tc>
          <w:tcPr>
            <w:tcBorders>
              <w:right w:val="single" w:color="000000" w:sz="8" w:space="0"/>
            </w:tcBorders>
            <w:tcMar>
              <w:left w:w="108" w:type="dxa"/>
              <w:top w:w="0" w:type="dxa"/>
              <w:right w:w="108" w:type="dxa"/>
              <w:bottom w:w="0" w:type="dxa"/>
            </w:tcMar>
            <w:tcW w:w="12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73,80</w:t>
            </w:r>
            <w:r/>
          </w:p>
        </w:tc>
        <w:tc>
          <w:tcPr>
            <w:shd w:val="clear" w:color="ffffff" w:fill="ffffff"/>
            <w:tcBorders>
              <w:right w:val="single" w:color="000000" w:sz="8" w:space="0"/>
            </w:tcBorders>
            <w:tcMar>
              <w:left w:w="108" w:type="dxa"/>
              <w:top w:w="0" w:type="dxa"/>
              <w:right w:w="108" w:type="dxa"/>
              <w:bottom w:w="0" w:type="dxa"/>
            </w:tcMar>
            <w:tcW w:w="21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4.863.535 </w:t>
            </w:r>
            <w:r/>
          </w:p>
        </w:tc>
        <w:tc>
          <w:tcPr>
            <w:shd w:val="clear" w:color="ffffff" w:fill="ffffff"/>
            <w:tcBorders>
              <w:right w:val="single" w:color="000000" w:sz="8" w:space="0"/>
            </w:tcBorders>
            <w:tcMar>
              <w:left w:w="108" w:type="dxa"/>
              <w:top w:w="0" w:type="dxa"/>
              <w:right w:w="108" w:type="dxa"/>
              <w:bottom w:w="0" w:type="dxa"/>
            </w:tcMar>
            <w:tcW w:w="17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right w:val="single" w:color="000000" w:sz="8" w:space="0"/>
            </w:tcBorders>
            <w:tcMar>
              <w:left w:w="108" w:type="dxa"/>
              <w:top w:w="0" w:type="dxa"/>
              <w:right w:w="108" w:type="dxa"/>
              <w:bottom w:w="0" w:type="dxa"/>
            </w:tcMar>
            <w:tcW w:w="176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179.464.442</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70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6.084.964.442</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70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6.085.000.000</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i/>
                <w:color w:val="000000"/>
                <w:sz w:val="24"/>
              </w:rPr>
              <w:t xml:space="preserve">(Bằng chữ: Sáu tỷ, không trăm tám mươi lăm triệu đồng./.)</w:t>
            </w:r>
            <w:r/>
          </w:p>
        </w:tc>
        <w:tc>
          <w:tcPr>
            <w:tcBorders/>
            <w:tcMar>
              <w:left w:w="0" w:type="dxa"/>
              <w:top w:w="0" w:type="dxa"/>
              <w:right w:w="0" w:type="dxa"/>
              <w:bottom w:w="0" w:type="dxa"/>
            </w:tcMar>
            <w:tcW w:w="137056"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4"/>
        </w:numPr>
        <w:pBdr>
          <w:top w:val="none" w:color="000000" w:sz="4" w:space="0"/>
          <w:left w:val="none" w:color="000000" w:sz="4" w:space="0"/>
          <w:bottom w:val="none" w:color="000000" w:sz="4" w:space="0"/>
          <w:right w:val="none" w:color="000000" w:sz="4" w:space="0"/>
        </w:pBdr>
        <w:spacing w:after="144" w:before="144" w:line="288" w:lineRule="auto"/>
        <w:ind w:right="0" w:hanging="360" w:left="270"/>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4"/>
        </w:numPr>
        <w:pBdr>
          <w:top w:val="none" w:color="000000" w:sz="4" w:space="0"/>
          <w:left w:val="none" w:color="000000" w:sz="4" w:space="0"/>
          <w:bottom w:val="none" w:color="000000" w:sz="4" w:space="0"/>
          <w:right w:val="none" w:color="000000" w:sz="4" w:space="0"/>
        </w:pBdr>
        <w:spacing w:after="144" w:before="144" w:line="288" w:lineRule="auto"/>
        <w:ind w:right="0" w:hanging="360" w:left="270"/>
        <w:jc w:val="both"/>
        <w:rPr/>
      </w:pPr>
      <w:r>
        <w:rPr>
          <w:rFonts w:ascii="Times New Roman" w:hAnsi="Times New Roman" w:eastAsia="Times New Roman" w:cs="Times New Roman"/>
          <w:color w:val="000000"/>
          <w:sz w:val="24"/>
        </w:rPr>
        <w:t xml:space="preserve">Lotus VFI, </w:t>
      </w:r>
      <w:r>
        <w:rPr>
          <w:rFonts w:ascii="Times New Roman" w:hAnsi="Times New Roman" w:eastAsia="Times New Roman" w:cs="Times New Roman"/>
          <w:color w:val="000000"/>
          <w:sz w:val="24"/>
          <w:szCs w:val="24"/>
        </w:rPr>
        <w:t xml:space="preserve">Ban </w:t>
      </w:r>
      <w:r>
        <w:rPr>
          <w:rFonts w:ascii="Times New Roman" w:hAnsi="Times New Roman" w:eastAsia="Times New Roman" w:cs="Times New Roman"/>
          <w:color w:val="000000"/>
          <w:sz w:val="24"/>
        </w:rPr>
        <w:t xml:space="preserve">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4"/>
        </w:numPr>
        <w:pBdr>
          <w:top w:val="none" w:color="000000" w:sz="4" w:space="0"/>
          <w:left w:val="none" w:color="000000" w:sz="4" w:space="0"/>
          <w:bottom w:val="none" w:color="000000" w:sz="4" w:space="0"/>
          <w:right w:val="none" w:color="000000" w:sz="4" w:space="0"/>
        </w:pBdr>
        <w:spacing w:after="144" w:before="144" w:line="288" w:lineRule="auto"/>
        <w:ind w:right="0" w:hanging="360" w:left="270"/>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w:t>
      </w:r>
      <w:r>
        <w:rPr>
          <w:rFonts w:ascii="Times New Roman" w:hAnsi="Times New Roman" w:eastAsia="Times New Roman" w:cs="Times New Roman"/>
          <w:color w:val="000000"/>
          <w:sz w:val="24"/>
        </w:rPr>
        <w:t xml:space="preserve">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3"/>
        </w:numPr>
        <w:pBdr>
          <w:top w:val="none" w:color="000000" w:sz="4" w:space="0"/>
          <w:left w:val="none" w:color="000000" w:sz="4" w:space="0"/>
          <w:bottom w:val="none" w:color="000000" w:sz="4" w:space="0"/>
          <w:right w:val="none" w:color="000000" w:sz="4" w:space="0"/>
        </w:pBdr>
        <w:spacing w:after="144" w:before="144" w:line="288"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3"/>
        </w:numPr>
        <w:pBdr>
          <w:top w:val="none" w:color="000000" w:sz="4" w:space="0"/>
          <w:left w:val="none" w:color="000000" w:sz="4" w:space="0"/>
          <w:bottom w:val="none" w:color="000000" w:sz="4" w:space="0"/>
          <w:right w:val="none" w:color="000000" w:sz="4" w:space="0"/>
        </w:pBdr>
        <w:spacing w:after="144" w:before="144" w:line="288"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144" w:before="144" w:line="288"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275/2026/0268/VFI-CT.24.A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04 tháng 02 năm 2026 tại Công ty Cổ phần Thẩm định và Đầu tư Tài chính Hoa Sen.</w:t>
      </w:r>
      <w:r/>
    </w:p>
    <w:tbl>
      <w:tblPr>
        <w:tblStyle w:val="1043"/>
        <w:tblInd w:w="0" w:type="dxa"/>
        <w:tblW w:w="511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422"/>
        <w:gridCol w:w="5328"/>
      </w:tblGrid>
      <w:tr>
        <w:trPr>
          <w:trHeight w:val="20"/>
        </w:trPr>
        <w:tc>
          <w:tcPr>
            <w:tcBorders/>
            <w:tcMar>
              <w:left w:w="108" w:type="dxa"/>
              <w:top w:w="0" w:type="dxa"/>
              <w:right w:w="108" w:type="dxa"/>
              <w:bottom w:w="0" w:type="dxa"/>
            </w:tcMar>
            <w:tcW w:w="442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532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4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32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4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XV23.2485</w:t>
            </w:r>
            <w:r/>
          </w:p>
        </w:tc>
        <w:tc>
          <w:tcPr>
            <w:tcBorders/>
            <w:tcMar>
              <w:left w:w="108" w:type="dxa"/>
              <w:top w:w="0" w:type="dxa"/>
              <w:right w:w="108" w:type="dxa"/>
              <w:bottom w:w="0" w:type="dxa"/>
            </w:tcMar>
            <w:tcW w:w="53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43"/>
        <w:tblInd w:w="0" w:type="dxa"/>
        <w:tblW w:w="514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422"/>
        <w:gridCol w:w="5386"/>
      </w:tblGrid>
      <w:tr>
        <w:trPr>
          <w:trHeight w:val="20"/>
        </w:trPr>
        <w:tc>
          <w:tcPr>
            <w:tcBorders/>
            <w:tcMar>
              <w:left w:w="108" w:type="dxa"/>
              <w:top w:w="0" w:type="dxa"/>
              <w:right w:w="108" w:type="dxa"/>
              <w:bottom w:w="0" w:type="dxa"/>
            </w:tcMar>
            <w:tcW w:w="442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5386"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4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386"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4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Thị Quỳnh Anh</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spacing w:after="120" w:before="120" w:line="276" w:lineRule="auto"/>
        <w:ind w:firstLine="0" w:left="357"/>
        <w:jc w:val="both"/>
        <w:rPr>
          <w:b/>
          <w:lang w:val="pt-BR"/>
        </w:rPr>
      </w:pPr>
      <w:r>
        <w:rPr>
          <w:b/>
          <w:lang w:val="pt-BR"/>
        </w:rPr>
      </w:r>
      <w:r>
        <w:rPr>
          <w:b/>
          <w:lang w:val="pt-BR"/>
        </w:rPr>
      </w:r>
      <w:r>
        <w:rPr>
          <w:b/>
          <w:lang w:val="pt-BR"/>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275/2026/0268/VFI-BC.24.A</w:t>
      </w:r>
      <w:r>
        <w:rPr>
          <w:i/>
          <w:lang w:val="pt-BR"/>
        </w:rPr>
        <w:t xml:space="preserve"> </w:t>
      </w:r>
      <w:r>
        <w:rPr>
          <w:i/>
          <w:lang w:val="pt-BR"/>
        </w:rPr>
        <w:t xml:space="preserve">ngày 04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0369" cy="42981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82042" name=""/>
                              <pic:cNvPicPr>
                                <a:picLocks noChangeAspect="1"/>
                              </pic:cNvPicPr>
                              <pic:nvPr/>
                            </pic:nvPicPr>
                            <pic:blipFill rotWithShape="1">
                              <a:blip r:embed="rId20"/>
                              <a:stretch/>
                            </pic:blipFill>
                            <pic:spPr bwMode="auto">
                              <a:xfrm flipH="0" flipV="0">
                                <a:off x="0" y="0"/>
                                <a:ext cx="2740368" cy="4298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78pt;height:338.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59342" cy="42124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14085" name=""/>
                              <pic:cNvPicPr>
                                <a:picLocks noChangeAspect="1"/>
                              </pic:cNvPicPr>
                              <pic:nvPr/>
                            </pic:nvPicPr>
                            <pic:blipFill rotWithShape="1">
                              <a:blip r:embed="rId21"/>
                              <a:stretch/>
                            </pic:blipFill>
                            <pic:spPr bwMode="auto">
                              <a:xfrm flipH="0" flipV="0">
                                <a:off x="0" y="0"/>
                                <a:ext cx="3159342" cy="4212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8.77pt;height:331.6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9713" cy="352371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09900" name=""/>
                              <pic:cNvPicPr>
                                <a:picLocks noChangeAspect="1"/>
                              </pic:cNvPicPr>
                              <pic:nvPr/>
                            </pic:nvPicPr>
                            <pic:blipFill rotWithShape="1">
                              <a:blip r:embed="rId22"/>
                              <a:stretch/>
                            </pic:blipFill>
                            <pic:spPr bwMode="auto">
                              <a:xfrm flipH="0" flipV="0">
                                <a:off x="0" y="0"/>
                                <a:ext cx="2639712" cy="3523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85pt;height:277.4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1401" cy="34665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58928" name=""/>
                              <pic:cNvPicPr>
                                <a:picLocks noChangeAspect="1"/>
                              </pic:cNvPicPr>
                              <pic:nvPr/>
                            </pic:nvPicPr>
                            <pic:blipFill rotWithShape="1">
                              <a:blip r:embed="rId23"/>
                              <a:stretch/>
                            </pic:blipFill>
                            <pic:spPr bwMode="auto">
                              <a:xfrm flipH="0" flipV="0">
                                <a:off x="0" y="0"/>
                                <a:ext cx="2601401" cy="3466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83pt;height:272.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2511" cy="36627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6485" name=""/>
                              <pic:cNvPicPr>
                                <a:picLocks noChangeAspect="1"/>
                              </pic:cNvPicPr>
                              <pic:nvPr/>
                            </pic:nvPicPr>
                            <pic:blipFill rotWithShape="1">
                              <a:blip r:embed="rId24"/>
                              <a:stretch/>
                            </pic:blipFill>
                            <pic:spPr bwMode="auto">
                              <a:xfrm flipH="0" flipV="0">
                                <a:off x="0" y="0"/>
                                <a:ext cx="2752510" cy="3662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73pt;height:288.4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1624" cy="37199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88414" name=""/>
                              <pic:cNvPicPr>
                                <a:picLocks noChangeAspect="1"/>
                              </pic:cNvPicPr>
                              <pic:nvPr/>
                            </pic:nvPicPr>
                            <pic:blipFill rotWithShape="1">
                              <a:blip r:embed="rId25"/>
                              <a:stretch/>
                            </pic:blipFill>
                            <pic:spPr bwMode="auto">
                              <a:xfrm flipH="0" flipV="0">
                                <a:off x="0" y="0"/>
                                <a:ext cx="2791624" cy="3719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81pt;height:292.9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275/2026/0268/VFI-BC.24.A</w:t>
      </w:r>
      <w:r>
        <w:rPr>
          <w:i/>
          <w:lang w:val="pt-BR"/>
        </w:rPr>
        <w:t xml:space="preserve"> </w:t>
      </w:r>
      <w:r>
        <w:rPr>
          <w:i/>
          <w:lang w:val="pt-BR"/>
        </w:rPr>
        <w:t xml:space="preserve">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0835326645 (Sale)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5.300.000.000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5.035.000.000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(72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Nguyễn Đình Chiểu khoảng 150m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989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5298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6.6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01281066" name="" descr=""/>
                              <pic:cNvPicPr/>
                              <pic:nvPr/>
                            </pic:nvPicPr>
                            <pic:blipFill rotWithShape="1">
                              <a:blip r:embed="rId27"/>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0835326645 (Sale)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4.800.000.000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4.320.000.000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(73.6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Lê Văn Hiến khoảng 150m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73,6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4,11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0987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9098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6.6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458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5445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3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164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316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3.5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SĐT: 0935752852 </w:t>
              <w:br/>
              <w:t xml:space="preserve"> (Sale)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4.900.000.000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4.700.000.000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02/2026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(93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Khuê Mỹ, Quận Ngũ Hành Sơn, Thành phố Đà Nẵng, khoảng cách ra đường chính Cách đường Trần Hoành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487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4648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0.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0821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9082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6.4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6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C42917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113E12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0738D786"/>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0">
    <w:nsid w:val="423091A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43CED4E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59469350"/>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1EE09F0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htra.com.vn/thong-tin-doanh-nghiep-49F64E63D/sau-sap-nhap-ba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274</cp:revision>
  <dcterms:created xsi:type="dcterms:W3CDTF">2025-09-15T09:58:00Z</dcterms:created>
  <dcterms:modified xsi:type="dcterms:W3CDTF">2026-02-05T10:00:34Z</dcterms:modified>
</cp:coreProperties>
</file>