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15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159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275/2026/0002/VFI-CT.24.A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Võ Văn Sỹ</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561, tờ bản đồ số 16, có địa chỉ tại: Phường An Phú Đông, Quận 12, Thành phố Hồ Chí Minh </w:t>
                            </w:r>
                            <w:r>
                              <w:rPr>
                                <w:rFonts w:ascii="Times New Roman" w:hAnsi="Times New Roman" w:eastAsia="Times New Roman" w:cs="Times New Roman"/>
                                <w:i/>
                                <w:color w:val="000000"/>
                                <w:sz w:val="24"/>
                              </w:rPr>
                              <w:t xml:space="preserve">(Nay là Phường An Phú Đông, thành phố Hồ Chí Minh)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DG 703096, số vào sổ cấp GCN: CH16893 do UBND Quận 12 cấp ngày 04/7/2023 chủ sử dụng đất ông Võ Tiến Sỹ (cập nhật ngày 24/12/2025)</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1.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275/2026/0002/VFI-CT.24.A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Võ Văn Sỹ</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561, tờ bản đồ số 16, có địa chỉ tại: Phường An Phú Đông, Quận 12, Thành phố Hồ Chí Minh </w:t>
                      </w:r>
                      <w:r>
                        <w:rPr>
                          <w:rFonts w:ascii="Times New Roman" w:hAnsi="Times New Roman" w:eastAsia="Times New Roman" w:cs="Times New Roman"/>
                          <w:i/>
                          <w:color w:val="000000"/>
                          <w:sz w:val="24"/>
                        </w:rPr>
                        <w:t xml:space="preserve">(Nay là Phường An Phú Đông, thành phố Hồ Chí Minh)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DG 703096, số vào sổ cấp GCN: CH16893 do UBND Quận 12 cấp ngày 04/7/2023 chủ sử dụng đất ông Võ Tiến Sỹ (cập nhật ngày 24/12/2025)</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3AA82E9E">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0E371A00">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4D70ABD4">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30536C7">
            <w:pPr>
              <w:pBdr/>
              <w:spacing w:after="120" w:before="100" w:beforeAutospacing="1"/>
              <w:ind/>
              <w:jc w:val="right"/>
              <w:rPr>
                <w:b/>
                <w:bCs/>
              </w:rPr>
            </w:pPr>
            <w:r>
              <w:rPr>
                <w:b/>
                <w:bCs/>
              </w:rPr>
              <w:t xml:space="preserve">24-25</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7E9A182">
            <w:pPr>
              <w:pBdr/>
              <w:spacing w:after="120" w:before="100" w:beforeAutospacing="1"/>
              <w:ind/>
              <w:jc w:val="right"/>
              <w:rPr>
                <w:b/>
                <w:bCs/>
              </w:rPr>
            </w:pPr>
            <w:r>
              <w:rPr>
                <w:b/>
                <w:bCs/>
              </w:rPr>
              <w:t xml:space="preserve">26-31</w:t>
            </w:r>
            <w:r>
              <w:rPr>
                <w:b/>
                <w:bCs/>
              </w:rPr>
            </w:r>
            <w:r>
              <w:rPr>
                <w:b/>
                <w:bCs/>
              </w:rPr>
            </w:r>
          </w:p>
        </w:tc>
      </w:tr>
    </w:tbl>
    <w:p w14:paraId="65E8110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275/2026/0002/VFI-CT.24.A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5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7"/>
        <w:pBdr/>
        <w:spacing w:after="120" w:before="200" w:line="288" w:lineRule="auto"/>
        <w:ind/>
        <w:jc w:val="center"/>
        <w:rPr>
          <w:rStyle w:val="1026"/>
          <w:rFonts w:ascii="Times New Roman" w:hAnsi="Times New Roman"/>
          <w:b/>
          <w:bCs/>
          <w:color w:val="auto"/>
          <w:sz w:val="30"/>
          <w:szCs w:val="30"/>
          <w:lang w:val="vi-VN"/>
        </w:rPr>
      </w:pP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Võ Văn Sỹ</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275/2025/1901/VFI-HĐTĐ.24.A</w:t>
      </w:r>
      <w:r>
        <w:rPr>
          <w:spacing w:val="-4"/>
          <w:lang w:val="vi-VN"/>
        </w:rPr>
        <w:t xml:space="preserve"> ký ngày </w:t>
      </w:r>
      <w:r>
        <w:rPr>
          <w:color w:val="000000" w:themeColor="text1"/>
          <w:spacing w:val="-4"/>
        </w:rPr>
        <w:t xml:space="preserve">31 tháng 12 năm 2025</w:t>
      </w:r>
      <w:r>
        <w:rPr>
          <w:spacing w:val="-4"/>
          <w:lang w:val="vi-VN"/>
        </w:rPr>
        <w:t xml:space="preserve"> </w:t>
      </w:r>
      <w:r>
        <w:rPr>
          <w:spacing w:val="-4"/>
          <w:lang w:val="vi-VN"/>
        </w:rPr>
        <w:t xml:space="preserve">giữa </w:t>
      </w:r>
      <w:r>
        <w:rPr>
          <w:color w:val="000000" w:themeColor="text1"/>
          <w:spacing w:val="-4"/>
        </w:rPr>
        <w:t xml:space="preserve">Võ Văn Sỹ</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275/2026/0002/VFI-BC.24.A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1FCB6332">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14:paraId="21E17E68">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5C558437">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ÔNG VÕ TIẾN SỸ</w:t>
            </w:r>
            <w:r/>
          </w:p>
        </w:tc>
      </w:tr>
      <w:tr>
        <w:trPr>
          <w:trHeight w:val="20"/>
        </w:trPr>
        <w:tc>
          <w:tcPr>
            <w:shd w:val="clear" w:color="auto" w:fill="auto"/>
            <w:tcBorders/>
            <w:tcW w:w="1109" w:type="pct"/>
            <w:vAlign w:val="center"/>
            <w:textDirection w:val="lrTb"/>
            <w:noWrap w:val="false"/>
          </w:tcPr>
          <w:p w14:paraId="42EEF198">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14:paraId="24F66C0E">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35547D7D">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019067000143</w:t>
            </w:r>
            <w:r/>
          </w:p>
        </w:tc>
      </w:tr>
      <w:tr>
        <w:trPr>
          <w:trHeight w:val="20"/>
        </w:trPr>
        <w:tc>
          <w:tcPr>
            <w:shd w:val="clear" w:color="auto" w:fill="auto"/>
            <w:tcBorders/>
            <w:tcW w:w="1109" w:type="pct"/>
            <w:vAlign w:val="center"/>
            <w:textDirection w:val="lrTb"/>
            <w:noWrap w:val="false"/>
          </w:tcPr>
          <w:p w14:paraId="7C8F90DC">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14:paraId="3C6E8738">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14FB690D">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Số 12 ngõ 47 Đặng Văn Ngữ, phường Kim Liên,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561, tờ bản đồ số 16, có địa chỉ tại: Phường An Phú Đông, Quận 12, Thành phố Hồ Chí Minh </w:t>
      </w:r>
      <w:r>
        <w:rPr>
          <w:rFonts w:ascii="Times New Roman" w:hAnsi="Times New Roman" w:eastAsia="Times New Roman" w:cs="Times New Roman"/>
          <w:i/>
          <w:color w:val="000000"/>
          <w:sz w:val="24"/>
        </w:rPr>
        <w:t xml:space="preserve">(Nay là Phường An Phú Đông, thành phố Hồ Chí Minh)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DG 703096, số vào sổ cấp GCN: CH16893 do UBND Quận 12 cấp ngày 04/7/2023 chủ sử dụng đất ông Võ Tiến Sỹ (cập nhật ngày 24/12/2025)</w:t>
      </w:r>
      <w:r>
        <w:rPr>
          <w:bCs/>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1032"/>
        <w:tblInd w:w="-32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23"/>
        <w:gridCol w:w="5058"/>
        <w:gridCol w:w="1324"/>
        <w:gridCol w:w="1403"/>
        <w:gridCol w:w="1769"/>
      </w:tblGrid>
      <w:tr>
        <w:trPr>
          <w:trHeight w:val="624"/>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393A34D9">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3"/>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058" w:type="dxa"/>
            <w:vAlign w:val="center"/>
            <w:textDirection w:val="lrTb"/>
            <w:noWrap w:val="false"/>
          </w:tcPr>
          <w:p w14:paraId="02E92A2E">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3"/>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24" w:type="dxa"/>
            <w:vAlign w:val="center"/>
            <w:textDirection w:val="lrTb"/>
            <w:noWrap w:val="false"/>
          </w:tcPr>
          <w:p w14:paraId="54795CFF">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3"/>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03" w:type="dxa"/>
            <w:vAlign w:val="center"/>
            <w:textDirection w:val="lrTb"/>
            <w:noWrap w:val="false"/>
          </w:tcPr>
          <w:p w14:paraId="3E795677">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3"/>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val="false"/>
          </w:tcPr>
          <w:p w14:paraId="53974C80">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3"/>
              </w:rPr>
              <w:t xml:space="preserve">Thành tiền (đồng)</w:t>
            </w:r>
            <w:r/>
          </w:p>
        </w:tc>
      </w:tr>
      <w:tr>
        <w:trPr>
          <w:trHeight w:val="26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6559E72F">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3"/>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058" w:type="dxa"/>
            <w:vAlign w:val="center"/>
            <w:textDirection w:val="lrTb"/>
            <w:noWrap w:val="false"/>
          </w:tcPr>
          <w:p w14:paraId="125E085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3"/>
              </w:rPr>
              <w:t xml:space="preserve">Quyền sử dụng đất tại Thửa đất số 560, tờ bản đồ số 16, có địa chỉ tại: Phường An Phú Đông, Quận 12, Thành phố Hồ Chí Minh </w:t>
            </w:r>
            <w:r>
              <w:rPr>
                <w:rFonts w:ascii="Times New Roman" w:hAnsi="Times New Roman" w:eastAsia="Times New Roman" w:cs="Times New Roman"/>
                <w:i/>
                <w:color w:val="000000"/>
                <w:sz w:val="23"/>
              </w:rPr>
              <w:t xml:space="preserve">(Nay là Phường An Phú Đông, thành phố Hồ Chí Minh) </w:t>
            </w:r>
            <w:r>
              <w:rPr>
                <w:rFonts w:ascii="Times New Roman" w:hAnsi="Times New Roman" w:eastAsia="Times New Roman" w:cs="Times New Roman"/>
                <w:color w:val="000000"/>
                <w:sz w:val="23"/>
              </w:rPr>
              <w:t xml:space="preserve"> theo Giấy chứng nhận quyền sử dụng đất quyền sở hữu nhà ở và tài sản khác gắn liền với đất số: DG 703095, số vào sổ cấp GCN: CH16892 do UBND Quận 12 cấp ngày 04/7/2023 cho bà Nguyễn Hồng Diễm.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24" w:type="dxa"/>
            <w:vAlign w:val="center"/>
            <w:vMerge w:val="restart"/>
            <w:textDirection w:val="lrTb"/>
            <w:noWrap/>
          </w:tcPr>
          <w:p w14:paraId="3BE80E1B">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3"/>
              </w:rPr>
              <w:t xml:space="preserve">3.394,40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03" w:type="dxa"/>
            <w:vAlign w:val="center"/>
            <w:vMerge w:val="restart"/>
            <w:textDirection w:val="lrTb"/>
            <w:noWrap w:val="false"/>
          </w:tcPr>
          <w:p w14:paraId="60CA833E">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3"/>
              </w:rPr>
              <w:t xml:space="preserve">47.100.000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vMerge w:val="restart"/>
            <w:textDirection w:val="lrTb"/>
            <w:noWrap w:val="false"/>
          </w:tcPr>
          <w:p w14:paraId="6AC49F57">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color w:val="000000"/>
                <w:sz w:val="23"/>
              </w:rPr>
              <w:t xml:space="preserve">159.876.240.000</w:t>
            </w:r>
            <w:r/>
          </w:p>
        </w:tc>
      </w:tr>
      <w:tr>
        <w:trPr>
          <w:trHeight w:val="310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2A4132A5">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3"/>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058" w:type="dxa"/>
            <w:vAlign w:val="center"/>
            <w:textDirection w:val="lrTb"/>
            <w:noWrap w:val="false"/>
          </w:tcPr>
          <w:p w14:paraId="783B8B5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3"/>
              </w:rPr>
              <w:t xml:space="preserve">Quyền sử dụng đất tại Thửa đất số 561, tờ bản đồ số 16, có địa chỉ tại: Phường An Phú Đông, Quận 12, Thành phố Hồ Chí Minh </w:t>
            </w:r>
            <w:r>
              <w:rPr>
                <w:rFonts w:ascii="Times New Roman" w:hAnsi="Times New Roman" w:eastAsia="Times New Roman" w:cs="Times New Roman"/>
                <w:i/>
                <w:color w:val="000000"/>
                <w:sz w:val="23"/>
              </w:rPr>
              <w:t xml:space="preserve">(Nay là Phường An Phú Đông, thành phố Hồ Chí Minh) </w:t>
            </w:r>
            <w:r>
              <w:rPr>
                <w:rFonts w:ascii="Times New Roman" w:hAnsi="Times New Roman" w:eastAsia="Times New Roman" w:cs="Times New Roman"/>
                <w:color w:val="000000"/>
                <w:sz w:val="23"/>
              </w:rPr>
              <w:t xml:space="preserve">theo Giấy chứng nhận quyền sử dụng đất quyền sở hữu nhà ở và tài sản khác gắn liền với đất số: DG 703096, số vào sổ cấp GCN: CH16893 do UBND Quận 12 cấp ngày 04/7/2023 chủ sử dụng đất ông Võ Tiến Sỹ (cập nhật ngày 24/12/2025).</w:t>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9EE8598">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2C49746">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358A1B0">
            <w:pPr>
              <w:pBdr/>
              <w:spacing/>
              <w:ind/>
              <w:rPr/>
            </w:pPr>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4815661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3"/>
              </w:rPr>
              <w:t xml:space="preserve"> </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5" w:type="dxa"/>
            <w:vAlign w:val="center"/>
            <w:textDirection w:val="lrTb"/>
            <w:noWrap/>
          </w:tcPr>
          <w:p w14:paraId="6463AB2F">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3"/>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tcPr>
          <w:p w14:paraId="2F0E3A8B">
            <w:pPr>
              <w:pBdr>
                <w:top w:val="none" w:color="000000" w:sz="4" w:space="0"/>
                <w:left w:val="none" w:color="000000" w:sz="4" w:space="0"/>
                <w:bottom w:val="none" w:color="000000" w:sz="4" w:space="0"/>
                <w:right w:val="none" w:color="000000" w:sz="4" w:space="0"/>
              </w:pBdr>
              <w:spacing w:line="360" w:lineRule="auto"/>
              <w:ind w:right="0" w:firstLine="0" w:left="0"/>
              <w:jc w:val="right"/>
              <w:rPr/>
            </w:pPr>
            <w:r>
              <w:rPr>
                <w:rFonts w:ascii="Times New Roman" w:hAnsi="Times New Roman" w:eastAsia="Times New Roman" w:cs="Times New Roman"/>
                <w:b/>
                <w:color w:val="000000"/>
                <w:sz w:val="23"/>
              </w:rPr>
              <w:t xml:space="preserve">159.876.240.000 </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5783DDAD">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3"/>
              </w:rPr>
              <w:t xml:space="preserve"> </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5" w:type="dxa"/>
            <w:vAlign w:val="center"/>
            <w:textDirection w:val="lrTb"/>
            <w:noWrap/>
          </w:tcPr>
          <w:p w14:paraId="483CFCD4">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3"/>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tcPr>
          <w:p w14:paraId="7A3822D1">
            <w:pPr>
              <w:pBdr>
                <w:top w:val="none" w:color="000000" w:sz="4" w:space="0"/>
                <w:left w:val="none" w:color="000000" w:sz="4" w:space="0"/>
                <w:bottom w:val="none" w:color="000000" w:sz="4" w:space="0"/>
                <w:right w:val="none" w:color="000000" w:sz="4" w:space="0"/>
              </w:pBdr>
              <w:spacing w:line="360" w:lineRule="auto"/>
              <w:ind w:right="0" w:firstLine="0" w:left="0"/>
              <w:jc w:val="right"/>
              <w:rPr/>
            </w:pPr>
            <w:r>
              <w:rPr>
                <w:rFonts w:ascii="Times New Roman" w:hAnsi="Times New Roman" w:eastAsia="Times New Roman" w:cs="Times New Roman"/>
                <w:b/>
                <w:color w:val="000000"/>
                <w:sz w:val="23"/>
              </w:rPr>
              <w:t xml:space="preserve">159.876.200.000 </w:t>
            </w:r>
            <w:r/>
          </w:p>
        </w:tc>
      </w:tr>
      <w:tr>
        <w:trPr>
          <w:trHeight w:val="3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5C12030E">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3"/>
              </w:rPr>
              <w:t xml:space="preserve"> </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554" w:type="dxa"/>
            <w:vAlign w:val="center"/>
            <w:textDirection w:val="lrTb"/>
            <w:noWrap w:val="false"/>
          </w:tcPr>
          <w:p w14:paraId="67A80A3C">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i/>
                <w:color w:val="000000"/>
                <w:sz w:val="23"/>
              </w:rPr>
              <w:t xml:space="preserve">(Bằng chữ: Một trăm năm mươi chín tỷ, tám trăm bảy mươi sáu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14:paraId="3B5CDC02">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w:t>
      </w:r>
      <w:r>
        <w:rPr>
          <w:rFonts w:eastAsia="Calibri"/>
          <w:b/>
          <w:spacing w:val="-4"/>
          <w:lang w:val="vi-VN"/>
        </w:rPr>
        <w:t xml:space="preserve">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275/2026/0002/VFI-CT.24.A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5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275/2026/0002/VFI-CT.24.A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540C590A">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1808DEDD">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51E4F7E5">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VÕ TIẾN SỸ</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36F48DB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7004FB1D">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3A9235C0">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019067000143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67EF070A">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4E2D3453">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57C57F3B">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12 ngõ 47 Đặng Văn Ngữ, phường Kim Liên,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561, tờ bản đồ số 16, có địa chỉ tại: Phường An Phú Đông, Quận 12, Thành phố Hồ Chí Minh </w:t>
            </w:r>
            <w:r>
              <w:rPr>
                <w:rFonts w:ascii="Times New Roman" w:hAnsi="Times New Roman" w:eastAsia="Times New Roman" w:cs="Times New Roman"/>
                <w:i/>
                <w:color w:val="000000"/>
                <w:sz w:val="24"/>
              </w:rPr>
              <w:t xml:space="preserve">(Nay là Phường An Phú Đông, thành phố Hồ Chí Minh)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DG 703096, số vào sổ cấp GCN: CH16893 do UBND Quận 12 cấp ngày 04/7/2023 chủ sử dụng đất ông Võ Tiến Sỹ (cập nhật ngày 24/12/2025)</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An Phú Đông,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10.859502, 106.697509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8"/>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8"/>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8"/>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8"/>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8"/>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8"/>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8"/>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DG703096, Số vào sổ cấp GCN CH16893, Nơi cấp UBND quận 12, Ngày cấp 04/07/2023, Số thửa 561, Tờ bản đồ 16, Địa chỉ trên sổ Phường An Phú Đông</w:t>
      </w:r>
      <w:r>
        <w:rPr>
          <w:bCs/>
          <w:color w:val="000000" w:themeColor="text1"/>
          <w:lang w:val="pt-BR"/>
        </w:rPr>
        <w:t xml:space="preserve">, quận 12, TP HCM | Tài sản tại: Phường An Phú Đông,  Quận 12, Thành phố Hồ Chí Minh, khoảng cách ra đường chính Cách đường Võ Thị Liễu khoảng 100m, độ rộng đường trước mặt tài sản 12m, Cách đường Võ Thị Liễu khoảng 100m, mặt tiền 6m, 10.859502, 106.697509</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HSTD-20251223-0022/HĐTĐ-VFI ngày 05/01/2026 giữa Ông Võ Tiến Sỹ với Công ty Cổ phần Thẩm định và Đầu tư Tài chính Hoa Sen.</w:t>
      </w:r>
      <w:r>
        <w:rPr>
          <w:b/>
          <w:lang w:val="pt-BR"/>
        </w:rPr>
      </w:r>
      <w:r>
        <w:rPr>
          <w:b/>
          <w:lang w:val="pt-BR"/>
        </w:rPr>
      </w:r>
    </w:p>
    <w:p w14:paraId="7BDC3A25" w14:textId="77D2CF95">
      <w:pPr>
        <w:pStyle w:val="1028"/>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73C3CCE">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lang w:val="pt-BR"/>
        </w:rPr>
        <w:tab/>
      </w:r>
      <w:r>
        <w:rPr>
          <w:rFonts w:ascii="Times New Roman" w:hAnsi="Times New Roman" w:eastAsia="Times New Roman" w:cs="Times New Roman"/>
          <w:color w:val="000000"/>
          <w:sz w:val="24"/>
        </w:rPr>
        <w:t xml:space="preserve">Hồ Chí Minh không chỉ là một trong những thành phố lớn nhất Việt Nam mà còn là trung tâm kinh tế, văn hóa và giáo dục quan trọng của khu vực Đông Nam Á. Với vị trí chiến lược và sự phát triển mạnh mẽ trong nhiều lĩnh vực, thành phố này luôn giữ vai trò chủ</w:t>
      </w:r>
      <w:r>
        <w:rPr>
          <w:rFonts w:ascii="Times New Roman" w:hAnsi="Times New Roman" w:eastAsia="Times New Roman" w:cs="Times New Roman"/>
          <w:color w:val="000000"/>
          <w:sz w:val="24"/>
        </w:rPr>
        <w:t xml:space="preserve"> chốt trong nền kinh tế quốc gia.</w:t>
      </w:r>
      <w:r/>
    </w:p>
    <w:p w14:paraId="28AAFE90">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Hồ Chí Minh nằm ở khu vực phía Nam của Việt Nam, giáp với nhiều tỉnh và một phần biển.</w:t>
      </w:r>
      <w:r>
        <w:t xml:space="preserve"> </w:t>
      </w:r>
      <w:r>
        <w:rPr>
          <w:rFonts w:ascii="Times New Roman" w:hAnsi="Times New Roman" w:eastAsia="Times New Roman" w:cs="Times New Roman"/>
          <w:color w:val="000000"/>
          <w:sz w:val="24"/>
        </w:rPr>
        <w:t xml:space="preserve">Vị trí này không chỉ thuận lợi cho giao thương nội địa mà còn là cầu nối với các nước trong khu vực và thế giới, đóng góp lớn vào việc phát triển kinh tế, đặc biệt trong lĩnh vực xuất nhập khẩu.</w:t>
      </w:r>
      <w:r/>
    </w:p>
    <w:p w14:paraId="20E4067E">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Cơ sở hạ tầng của TP. Hồ Chí Minh đang ngày càng được hoàn thiện, đáp ứng nhu cầu phát triển nhanh chóng của thành phố. </w:t>
      </w:r>
      <w:r/>
    </w:p>
    <w:p w14:paraId="2219B254">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Hồ Chí Minh sở hữu một mạng lưới giao thông đường bộ, đường thủy và hàng không hiện đại, thuận lợi cho việc di chuyển và giao thương. Các tuyến quốc lộ lớn như Quốc lộ 1A và Quốc lộ 22 kết nối thành phố với các tỉnh lân cận. Cảng hàng không Tân Sơn Nhất là</w:t>
      </w:r>
      <w:r>
        <w:rPr>
          <w:rFonts w:ascii="Times New Roman" w:hAnsi="Times New Roman" w:eastAsia="Times New Roman" w:cs="Times New Roman"/>
          <w:color w:val="000000"/>
          <w:sz w:val="24"/>
        </w:rPr>
        <w:t xml:space="preserve"> cửa ngõ quan trọng kết nối TP. Hồ Chí Minh với các nền kinh tế quốc tế, hỗ trợ mạnh mẽ trong việc vận chuyển hàng hóa và hành khách.</w:t>
      </w:r>
      <w:r/>
    </w:p>
    <w:p w14:paraId="31451167">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Hệ thống cảng biển, đặc biệt là cảng Cát Lái, và cảng hàng không Tân Sơn Nhất là những điểm giao thương không thể thiếu, góp phần tăng cường sự kết nối quốc tế và tạo đà phát triển cho TP. Hồ Chí Minh trong tương lai.</w:t>
      </w:r>
      <w:r/>
    </w:p>
    <w:p w14:paraId="3599CE4D">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Khu trung tâm TP. Hồ Chí Minh luôn là điểm nóng trong thị trường bất động sản, và năm 2024 không phải là ngoại lệ. Vị trí đắc địa của khu vực này khiến giá trị bất động sản tại đây luôn cao, đặc biệt là đất thổ cư. Mặc dù có sự điều chỉnh trong quy hoạch T</w:t>
      </w:r>
      <w:r>
        <w:rPr>
          <w:rFonts w:ascii="Times New Roman" w:hAnsi="Times New Roman" w:eastAsia="Times New Roman" w:cs="Times New Roman"/>
          <w:color w:val="000000"/>
          <w:sz w:val="24"/>
        </w:rPr>
        <w:t xml:space="preserve">P. Hồ Chí Minh, việc phát triển cơ sở hạ tầng và các dự án lớn đã tạo ra cơ hội mới cho các nhà đầu tư, nhưng cũng mang đến không ít thách thức.</w:t>
      </w:r>
      <w:r/>
    </w:p>
    <w:p w14:paraId="090EFE1B">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Trong vài năm qua, thị trường bất động sản khu trung tâm đã chứng kiến sự ra đời của nhiều dự án cao cấp. Các căn hộ không chỉ sang trọng mà còn tích hợp các tiện ích hiện đại, hứa hẹn trở thành nơi sống lý tưởng cho cư dân. Hướng phát triển bền vững, kết </w:t>
      </w:r>
      <w:r>
        <w:rPr>
          <w:rFonts w:ascii="Times New Roman" w:hAnsi="Times New Roman" w:eastAsia="Times New Roman" w:cs="Times New Roman"/>
          <w:color w:val="000000"/>
          <w:sz w:val="24"/>
        </w:rPr>
        <w:t xml:space="preserve">hợp công nghệ và yếu tố xanh trong thiết kế đã tạo nên một diện mạo mới cho các dự án này.</w:t>
      </w:r>
      <w:r/>
    </w:p>
    <w:p w14:paraId="6E84B1A4">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Với tất cả những lợi thế về vị trí, cơ sở hạ tầng và nền tảng kinh tế vững mạnh, TP. Hồ Chí Minh đang tiếp tục triển khai các kế hoạch trong quy hoạch TP. Hồ Chí Minh giai đoạn 2021 - 2030. Những thay đổi này không chỉ sẽ thúc đẩy sự phát triển của thành p</w:t>
      </w:r>
      <w:r>
        <w:rPr>
          <w:rFonts w:ascii="Times New Roman" w:hAnsi="Times New Roman" w:eastAsia="Times New Roman" w:cs="Times New Roman"/>
          <w:color w:val="000000"/>
          <w:sz w:val="24"/>
        </w:rPr>
        <w:t xml:space="preserve">hố mà còn góp phần nâng cao vị thế của TP. Hồ Chí Minh.</w:t>
      </w:r>
      <w:r/>
    </w:p>
    <w:p w14:paraId="0A0F8EDB">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Hệ thống các khu đất phát triển sẽ được phân bổ hợp lý, hướng đến việc phát triển các khu vực dân cư, thương mại và dịch vụ, cũng như các khu công nghiệp phục vụ các ngành công nghệ cao. Thành phố sẽ đẩy mạnh quy hoạch vùng ngoại ô để giảm tải cho các khu </w:t>
      </w:r>
      <w:r>
        <w:rPr>
          <w:rFonts w:ascii="Times New Roman" w:hAnsi="Times New Roman" w:eastAsia="Times New Roman" w:cs="Times New Roman"/>
          <w:color w:val="000000"/>
          <w:sz w:val="24"/>
        </w:rPr>
        <w:t xml:space="preserve">trung tâm, tạo ra những khu vực sống lý tưởng cho người dân và là điểm đến hấp dẫn cho các nhà đầu tư.</w:t>
      </w:r>
      <w:r/>
    </w:p>
    <w:p w14:paraId="10FE9FE8">
      <w:pPr>
        <w:pBdr>
          <w:top w:val="none" w:color="000000" w:sz="4" w:space="0"/>
          <w:left w:val="none" w:color="000000" w:sz="4" w:space="0"/>
          <w:bottom w:val="none" w:color="000000" w:sz="4" w:space="0"/>
          <w:right w:val="none" w:color="000000" w:sz="4" w:space="0"/>
        </w:pBdr>
        <w:spacing w:after="60" w:before="60" w:line="276" w:lineRule="auto"/>
        <w:ind w:right="0" w:firstLine="284" w:left="0"/>
        <w:jc w:val="center"/>
        <w:rPr/>
      </w:pPr>
      <w:r>
        <w:rPr>
          <w:rFonts w:ascii="Times New Roman" w:hAnsi="Times New Roman" w:eastAsia="Times New Roman" w:cs="Times New Roman"/>
          <w:i/>
          <w:color w:val="000000"/>
          <w:sz w:val="24"/>
        </w:rPr>
        <w:t xml:space="preserve">(Nguồn: https://onehousing.vn/blog/thong-tin-quy-hoach-tp-ho-chi-minh-moi-nhat-ke-hoach-trien-khai-quy-hoach-giai-doan-2021-2030-n17t)</w:t>
      </w:r>
      <w:r/>
    </w:p>
    <w:p w14:paraId="20BF0D54" w14:textId="312C63AB">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048"/>
        <w:gridCol w:w="2230"/>
        <w:gridCol w:w="2091"/>
        <w:gridCol w:w="2251"/>
      </w:tblGrid>
      <w:tr>
        <w:trPr>
          <w:trHeight w:val="42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C5E976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I</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156381E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Quyền sử dụng đất tại thửa đất số 560, tờ bản đồ số 16, có địa chỉ tại: Phường An Phú Đông, Quận 12, Thành phố Hồ Chí Minh (</w:t>
            </w:r>
            <w:r>
              <w:rPr>
                <w:rFonts w:ascii="Times New Roman" w:hAnsi="Times New Roman" w:eastAsia="Times New Roman" w:cs="Times New Roman"/>
                <w:b/>
                <w:i/>
                <w:color w:val="000000"/>
                <w:sz w:val="24"/>
              </w:rPr>
              <w:t xml:space="preserve">Nay là Phường An Phú Đông, thành phố Hồ Chí Minh) </w:t>
            </w:r>
            <w:r>
              <w:rPr>
                <w:rFonts w:ascii="Times New Roman" w:hAnsi="Times New Roman" w:eastAsia="Times New Roman" w:cs="Times New Roman"/>
                <w:b/>
                <w:color w:val="000000"/>
                <w:sz w:val="24"/>
              </w:rPr>
              <w:t xml:space="preserve">theo Giấy chứng nhận quyền sử dụng đất quyền sở hữu nhà ở và tài sản khác gắn liền với đất số: DG 703095, số vào sổ cấp GCN: CH16892 do UBND Quận 12 cấp ngày 04/7/2023 cho bà Nguyễn Hồng Diễm.</w:t>
            </w:r>
            <w:r/>
          </w:p>
          <w:p w14:paraId="1987818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Quyền sử dụng đất tại thửa đất số 561, tờ bản đồ số 16, có địa chỉ tại: Phường An Phú Đông, Quận 12, Thành phố Hồ Chí Minh </w:t>
            </w:r>
            <w:r>
              <w:rPr>
                <w:rFonts w:ascii="Times New Roman" w:hAnsi="Times New Roman" w:eastAsia="Times New Roman" w:cs="Times New Roman"/>
                <w:b/>
                <w:i/>
                <w:color w:val="000000"/>
                <w:sz w:val="24"/>
              </w:rPr>
              <w:t xml:space="preserve">(Nay là Phường An Phú Đông, thành phố Hồ Chí Minh)</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DG 703096, số vào sổ cấp GCN: CH16893 do UBND Quận 12 cấp ngày 04/7/2023 chủ sử dụng đất ông Võ Tiến Sỹ (cập nhật ngày 24/12/2025).</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07FEF9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7B84F87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44572BF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76B15D2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Thửa đất số 560, tờ bản đồ số 16</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599EEDE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8F695F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5C49C7F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560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147AC4A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305F03A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16</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6D474F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01FBD53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7C4B731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Phường An Phú Đông, Quận 12, Thành phố Hồ Chí Minh</w:t>
            </w:r>
            <w:r/>
          </w:p>
          <w:p w14:paraId="098B990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i/>
                <w:color w:val="000000"/>
                <w:sz w:val="24"/>
              </w:rPr>
              <w:t xml:space="preserve">(Nay là Phường An Phú Đông, thành phố Hồ Chí Minh)</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8EC226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0DEBA98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0DDB059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2118,6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22A6F8F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7ABEDF4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46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636F11B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64CDBFB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376D4AA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44B57F5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4CE7690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Lâu dài</w:t>
            </w:r>
            <w:r/>
          </w:p>
        </w:tc>
      </w:tr>
      <w:tr>
        <w:trPr>
          <w:trHeight w:val="6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44AF7F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76C6B3F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362D083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6651B84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2619D51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Thửa đất số 561, tờ bản đồ số 16</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4FC51D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31C4284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4B9E9DD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561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07CEFAA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0B01705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16</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B29871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63E1478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07FC23A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Phường An Phú Đông, Quận 12, Thành phố Hồ Chí Minh</w:t>
            </w:r>
            <w:r/>
          </w:p>
          <w:p w14:paraId="09ADA47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i/>
                <w:color w:val="000000"/>
                <w:sz w:val="24"/>
              </w:rPr>
              <w:t xml:space="preserve">(Nay là Phường An Phú Đông, thành phố Hồ Chí Minh)</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1AF89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162CC6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0EF249A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1275,8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77BD4D9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363F260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81FCBB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11026B0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7E02907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5B104BC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6546DAB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Lâu dài</w:t>
            </w:r>
            <w:r/>
          </w:p>
        </w:tc>
      </w:tr>
      <w:tr>
        <w:trPr>
          <w:trHeight w:val="6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C09DA9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65655A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2DB7914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6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C9D9D1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26BF190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Ghi chú</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5AB6954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Giấy chứng nhận này được tách từ thửa từ Giấy chứng nhận quyền sử dụng đất, quyền sở hữu nhà ở và tài sản khác gắn liền với đất số CS15721 do Sở Tài nguyên và Môi trường Thành phố Hồ Chí Minh ký ngày 15/03/2022</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1307EC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561A375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quy hoạch</w:t>
            </w:r>
            <w:r/>
          </w:p>
        </w:tc>
      </w:tr>
      <w:tr>
        <w:trPr>
          <w:trHeight w:val="81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613DFC7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0BC6558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2DBEB2E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Tại thời điểm thẩm định giá, tổ thẩm không thu thập được thông tin quy hoạch liên quan đến thửa đất</w:t>
            </w:r>
            <w:r/>
          </w:p>
        </w:tc>
      </w:tr>
      <w:tr>
        <w:trPr>
          <w:trHeight w:val="32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A83A40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1.4</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6C43745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 khảo sát</w:t>
            </w:r>
            <w:r/>
          </w:p>
        </w:tc>
      </w:tr>
      <w:tr>
        <w:trPr>
          <w:trHeight w:val="83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567D005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10ACE29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Hiện trạng khảo sát cho thấy không có ranh giới giữa thửa đất số 560, tờ bản đồ số 16, thửa đất số 561, tờ bản đồ số 16. Hai thửa hiện là một khối thống nhất. </w:t>
            </w:r>
            <w:r/>
          </w:p>
        </w:tc>
      </w:tr>
      <w:tr>
        <w:trPr>
          <w:trHeight w:val="3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8FE05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1AE0487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Vị trí &amp; Giao thông;</w:t>
            </w:r>
            <w:r/>
          </w:p>
        </w:tc>
      </w:tr>
      <w:tr>
        <w:trPr>
          <w:trHeight w:val="8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7B75F6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2C18CC2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3841B31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Hẻm 13, KDC Bảo Phú, đường Võ Thị Liễu, phường An Phú Đông, Quận 12, Thành phố Hồ Chí Minh</w:t>
            </w:r>
            <w:r/>
          </w:p>
        </w:tc>
      </w:tr>
      <w:tr>
        <w:trPr>
          <w:trHeight w:val="6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51259A3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2AAB72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2F6EC50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nhựa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5C5D592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560FEE7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 mặt tiền</w:t>
            </w:r>
            <w:r/>
          </w:p>
        </w:tc>
      </w:tr>
      <w:tr>
        <w:trPr>
          <w:trHeight w:val="124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CFBA8F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72B9B9D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4D6548E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12m (Lòng đường 6m + vỉa hè 3m 1 bên)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773A6AD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101AD44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12m (Lòng đường 6m + vỉa hè 3m 1 bên)</w:t>
            </w:r>
            <w:r/>
          </w:p>
        </w:tc>
      </w:tr>
      <w:tr>
        <w:trPr>
          <w:trHeight w:val="76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2AC589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4581ECF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1B9E335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Tài sản cách đường Võ Thị Liễu khoảng 120m</w:t>
            </w:r>
            <w:r/>
          </w:p>
        </w:tc>
      </w:tr>
      <w:tr>
        <w:trPr>
          <w:trHeight w:val="56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340B40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2B1CDF4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Giao thông:</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748A942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Tài sản tiếp giáp đường nhựa rộng khoảng 12m cả vỉa hè</w:t>
            </w:r>
            <w:r/>
          </w:p>
        </w:tc>
      </w:tr>
      <w:tr>
        <w:trPr>
          <w:trHeight w:val="6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374FABB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44225BA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1B7C911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Đông: tiếp giáp đường nhựa rộng khoảng 12m cả vỉa hè</w:t>
              <w:br/>
              <w:t xml:space="preserve"> - Các hướng khác: giáp các thửa đất khác.</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A6F143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4FDA999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trên bản đồ vệ tinh: 10.85949977028101, 106.69747040355776</w:t>
            </w:r>
            <w:r/>
          </w:p>
        </w:tc>
      </w:tr>
      <w:tr>
        <w:trPr>
          <w:trHeight w:val="6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38FAC40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top"/>
            <w:textDirection w:val="lrTb"/>
            <w:noWrap w:val="false"/>
          </w:tcPr>
          <w:p w14:paraId="1E51ED09">
            <w:pPr>
              <w:pBdr/>
              <w:spacing w:after="0" w:before="0" w:line="240" w:lineRule="auto"/>
              <w:ind/>
              <w:rPr/>
            </w:pPr>
            <w:r>
              <mc:AlternateContent>
                <mc:Choice Requires="wpg">
                  <w:drawing>
                    <wp:inline xmlns:wp="http://schemas.openxmlformats.org/drawingml/2006/wordprocessingDrawing" distT="0" distB="0" distL="0" distR="0">
                      <wp:extent cx="5431926" cy="24410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7478" name=""/>
                              <pic:cNvPicPr>
                                <a:picLocks noChangeAspect="1"/>
                              </pic:cNvPicPr>
                              <pic:nvPr/>
                            </pic:nvPicPr>
                            <pic:blipFill rotWithShape="1">
                              <a:blip r:embed="rId17"/>
                              <a:stretch/>
                            </pic:blipFill>
                            <pic:spPr bwMode="auto">
                              <a:xfrm flipH="0" flipV="0">
                                <a:off x="0" y="0"/>
                                <a:ext cx="5431925" cy="2441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71pt;height:192.21pt;mso-wrap-distance-left:0.00pt;mso-wrap-distance-top:0.00pt;mso-wrap-distance-right:0.00pt;mso-wrap-distance-bottom:0.00pt;z-index:1;" stroked="false">
                      <v:imagedata r:id="rId17" o:title=""/>
                      <o:lock v:ext="edit" rotation="t"/>
                    </v:shape>
                  </w:pict>
                </mc:Fallback>
              </mc:AlternateConten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1493EE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6F87CD2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9F6EE4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3.1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5FF8B5D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i/>
                <w:color w:val="000000"/>
                <w:sz w:val="24"/>
              </w:rPr>
              <w:t xml:space="preserve">Thửa đất số 560, tờ bản đồ số 16</w:t>
            </w:r>
            <w:r/>
          </w:p>
        </w:tc>
      </w:tr>
      <w:tr>
        <w:trPr>
          <w:trHeight w:val="6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2BCFFC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0667D01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3B1F3BB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2118,6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55BA809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0CFFA6D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w:t>
            </w:r>
            <w:r/>
          </w:p>
        </w:tc>
      </w:tr>
      <w:tr>
        <w:trPr>
          <w:trHeight w:val="50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632272C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7958EC5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6FA5A2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529EFD9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3C2FEAB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r>
      <w:tr>
        <w:trPr>
          <w:trHeight w:val="6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5FCC38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1E81C21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78C0E4B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Tương đối 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4AFA292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mặt tiền chính: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24D1B51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 </w:t>
            </w:r>
            <w:r/>
          </w:p>
        </w:tc>
      </w:tr>
      <w:tr>
        <w:trPr>
          <w:trHeight w:val="3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E03A11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3.2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3DE2C24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i/>
                <w:color w:val="000000"/>
                <w:sz w:val="24"/>
              </w:rPr>
              <w:t xml:space="preserve">Thửa đất số 561, tờ bản đồ số 16</w:t>
            </w:r>
            <w:r/>
          </w:p>
        </w:tc>
      </w:tr>
      <w:tr>
        <w:trPr>
          <w:trHeight w:val="6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2FCD2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B550A6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3CCF165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1275,8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1AA4001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2328ECB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w:t>
            </w:r>
            <w:r/>
          </w:p>
        </w:tc>
      </w:tr>
      <w:tr>
        <w:trPr>
          <w:trHeight w:val="50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5BBFE67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006F217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2364D92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551FC04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3F2310D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r>
      <w:tr>
        <w:trPr>
          <w:trHeight w:val="6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1EF45D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1DFA492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54AF947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Tương đối 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5DC97E7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mặt tiền chính: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5081E3B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 </w:t>
            </w:r>
            <w:r/>
          </w:p>
        </w:tc>
      </w:tr>
      <w:tr>
        <w:trPr>
          <w:trHeight w:val="45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2424D9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1DB85AD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4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A3F2AA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6F67B1A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4D6F946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7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3AEA07E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4610D51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0D09D58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6D958C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D664AD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427080F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1C284EF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1E2FFFF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Ổn định</w:t>
            </w:r>
            <w:r/>
          </w:p>
        </w:tc>
      </w:tr>
      <w:tr>
        <w:trPr>
          <w:trHeight w:val="6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7F0BCC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7478D4A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0A2C969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Thích hợp để ở</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33A8086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09F7FC5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Tốt </w:t>
            </w:r>
            <w:r/>
          </w:p>
        </w:tc>
      </w:tr>
      <w:tr>
        <w:trPr>
          <w:trHeight w:val="3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69EC9C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3CA3721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Sơ đồ 2 thửa đất</w:t>
            </w:r>
            <w:r/>
          </w:p>
        </w:tc>
      </w:tr>
      <w:tr>
        <w:trPr>
          <w:trHeight w:val="3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5A78360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4D6FD233">
            <w:pPr>
              <w:pBdr/>
              <w:spacing w:after="0" w:before="0" w:line="240" w:lineRule="auto"/>
              <w:ind/>
              <w:rPr/>
            </w:pPr>
            <w:r>
              <mc:AlternateContent>
                <mc:Choice Requires="wpg">
                  <w:drawing>
                    <wp:inline xmlns:wp="http://schemas.openxmlformats.org/drawingml/2006/wordprocessingDrawing" distT="0" distB="0" distL="0" distR="0">
                      <wp:extent cx="5364920" cy="402218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532034" name=""/>
                              <pic:cNvPicPr>
                                <a:picLocks noChangeAspect="1"/>
                              </pic:cNvPicPr>
                              <pic:nvPr/>
                            </pic:nvPicPr>
                            <pic:blipFill rotWithShape="1">
                              <a:blip r:embed="rId18"/>
                              <a:stretch/>
                            </pic:blipFill>
                            <pic:spPr bwMode="auto">
                              <a:xfrm flipH="0" flipV="0">
                                <a:off x="0" y="0"/>
                                <a:ext cx="5364918" cy="40221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2.43pt;height:316.71pt;mso-wrap-distance-left:0.00pt;mso-wrap-distance-top:0.00pt;mso-wrap-distance-right:0.00pt;mso-wrap-distance-bottom:0.00pt;z-index:1;" stroked="false">
                      <v:imagedata r:id="rId18" o:title=""/>
                      <o:lock v:ext="edit" rotation="t"/>
                    </v:shape>
                  </w:pict>
                </mc:Fallback>
              </mc:AlternateContent>
            </w:r>
            <w:r/>
          </w:p>
        </w:tc>
      </w:tr>
      <w:tr>
        <w:trPr>
          <w:trHeight w:val="3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00200A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687FAC1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Tài sản gắn liền với đất: </w:t>
            </w:r>
            <w:r>
              <w:rPr>
                <w:rFonts w:ascii="Times New Roman" w:hAnsi="Times New Roman" w:eastAsia="Times New Roman" w:cs="Times New Roman"/>
                <w:color w:val="000000"/>
                <w:sz w:val="24"/>
              </w:rPr>
              <w:t xml:space="preserve">Tại thời điểm khảo sát hiện trạng tài sản là đất trồng</w:t>
            </w: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2"/>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2C60244F">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10BECAF2">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5D03F2FA">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22888D8C">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71AC243">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352433F1">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4D91703A">
            <w:pPr>
              <w:pBdr/>
              <w:spacing/>
              <w:ind/>
              <w:jc w:val="center"/>
              <w:rPr/>
            </w:pPr>
            <w:r>
              <w:t xml:space="preserve">1</w:t>
            </w:r>
            <w:r/>
          </w:p>
        </w:tc>
        <w:tc>
          <w:tcPr>
            <w:tcBorders/>
            <w:tcW w:w="1663" w:type="dxa"/>
            <w:vAlign w:val="center"/>
            <w:textDirection w:val="lrTb"/>
            <w:noWrap w:val="false"/>
          </w:tcPr>
          <w:p w14:paraId="2029C2C5">
            <w:pPr>
              <w:pBdr/>
              <w:spacing/>
              <w:ind/>
              <w:jc w:val="center"/>
              <w:rPr/>
            </w:pPr>
            <w:r>
              <w:t xml:space="preserve">Địa chỉ trên sổ</w:t>
            </w:r>
            <w:r/>
          </w:p>
        </w:tc>
        <w:tc>
          <w:tcPr>
            <w:tcBorders/>
            <w:tcW w:w="1560" w:type="dxa"/>
            <w:vAlign w:val="center"/>
            <w:textDirection w:val="lrTb"/>
            <w:noWrap w:val="false"/>
          </w:tcPr>
          <w:p w14:paraId="59F1BF39">
            <w:pPr>
              <w:pBdr/>
              <w:spacing/>
              <w:ind/>
              <w:jc w:val="center"/>
              <w:rPr/>
            </w:pPr>
            <w:r>
              <w:t xml:space="preserve">hường An Phú Đông,  Quận 12, Thành phố Hồ Chí Minh</w:t>
            </w:r>
            <w:r/>
          </w:p>
        </w:tc>
        <w:tc>
          <w:tcPr>
            <w:tcBorders/>
            <w:tcW w:w="1605" w:type="dxa"/>
            <w:vAlign w:val="center"/>
            <w:textDirection w:val="lrTb"/>
            <w:noWrap w:val="false"/>
          </w:tcPr>
          <w:p w14:paraId="2FC31745">
            <w:pPr>
              <w:pBdr/>
              <w:spacing/>
              <w:ind/>
              <w:jc w:val="center"/>
              <w:rPr/>
            </w:pPr>
            <w:r>
              <w:t xml:space="preserve">Phường An Phú Đông,  Quận 12, Thành phố Hồ Chí Minh ✔</w:t>
            </w:r>
            <w:r/>
          </w:p>
        </w:tc>
        <w:tc>
          <w:tcPr>
            <w:tcBorders/>
            <w:tcW w:w="1371" w:type="dxa"/>
            <w:vAlign w:val="center"/>
            <w:textDirection w:val="lrTb"/>
            <w:noWrap w:val="false"/>
          </w:tcPr>
          <w:p w14:paraId="20883476">
            <w:pPr>
              <w:pBdr/>
              <w:spacing/>
              <w:ind/>
              <w:jc w:val="center"/>
              <w:rPr/>
            </w:pPr>
            <w:r>
              <w:t xml:space="preserve">Không</w:t>
            </w:r>
            <w:r/>
          </w:p>
        </w:tc>
        <w:tc>
          <w:tcPr>
            <w:tcBorders/>
            <w:tcW w:w="2149" w:type="dxa"/>
            <w:vAlign w:val="center"/>
            <w:textDirection w:val="lrTb"/>
            <w:noWrap w:val="false"/>
          </w:tcPr>
          <w:p w14:paraId="498EBAD1">
            <w:pPr>
              <w:pBdr/>
              <w:spacing/>
              <w:ind/>
              <w:jc w:val="center"/>
              <w:rPr/>
            </w:pPr>
            <w:r/>
            <w:r/>
          </w:p>
        </w:tc>
      </w:tr>
      <w:tr>
        <w:trPr>
          <w:jc w:val="center"/>
        </w:trPr>
        <w:tc>
          <w:tcPr>
            <w:tcBorders/>
            <w:tcW w:w="1167" w:type="dxa"/>
            <w:vAlign w:val="center"/>
            <w:textDirection w:val="lrTb"/>
            <w:noWrap w:val="false"/>
          </w:tcPr>
          <w:p w14:paraId="1FF797F8">
            <w:pPr>
              <w:pBdr/>
              <w:spacing/>
              <w:ind/>
              <w:jc w:val="center"/>
              <w:rPr/>
            </w:pPr>
            <w:r>
              <w:t xml:space="preserve">2</w:t>
            </w:r>
            <w:r/>
          </w:p>
        </w:tc>
        <w:tc>
          <w:tcPr>
            <w:tcBorders/>
            <w:tcW w:w="1663" w:type="dxa"/>
            <w:vAlign w:val="center"/>
            <w:textDirection w:val="lrTb"/>
            <w:noWrap w:val="false"/>
          </w:tcPr>
          <w:p w14:paraId="4231409A">
            <w:pPr>
              <w:pBdr/>
              <w:spacing/>
              <w:ind/>
              <w:jc w:val="center"/>
              <w:rPr/>
            </w:pPr>
            <w:r>
              <w:t xml:space="preserve">Địa chỉ thực tế</w:t>
            </w:r>
            <w:r/>
          </w:p>
        </w:tc>
        <w:tc>
          <w:tcPr>
            <w:tcBorders/>
            <w:tcW w:w="1560" w:type="dxa"/>
            <w:vAlign w:val="center"/>
            <w:textDirection w:val="lrTb"/>
            <w:noWrap w:val="false"/>
          </w:tcPr>
          <w:p w14:paraId="4C8D9B30">
            <w:pPr>
              <w:pBdr/>
              <w:spacing/>
              <w:ind/>
              <w:jc w:val="center"/>
              <w:rPr/>
            </w:pPr>
            <w:r>
              <w:t xml:space="preserve">Phường An Phú Đông,  Quận 12, Thành phố Hồ Chí Minh</w:t>
            </w:r>
            <w:r/>
          </w:p>
        </w:tc>
        <w:tc>
          <w:tcPr>
            <w:tcBorders/>
            <w:tcW w:w="1605" w:type="dxa"/>
            <w:vAlign w:val="center"/>
            <w:textDirection w:val="lrTb"/>
            <w:noWrap w:val="false"/>
          </w:tcPr>
          <w:p w14:paraId="50F85B64">
            <w:pPr>
              <w:pBdr/>
              <w:spacing/>
              <w:ind/>
              <w:jc w:val="center"/>
              <w:rPr/>
            </w:pPr>
            <w:r>
              <w:t xml:space="preserve">113/11 Võ Thị Liễu, phường An Phú Đông,  Thành phố Hồ Chí Minh ✔</w:t>
            </w:r>
            <w:r/>
          </w:p>
        </w:tc>
        <w:tc>
          <w:tcPr>
            <w:tcBorders/>
            <w:tcW w:w="1371" w:type="dxa"/>
            <w:vAlign w:val="center"/>
            <w:textDirection w:val="lrTb"/>
            <w:noWrap w:val="false"/>
          </w:tcPr>
          <w:p w14:paraId="1654B788">
            <w:pPr>
              <w:pBdr/>
              <w:spacing/>
              <w:ind/>
              <w:jc w:val="center"/>
              <w:rPr/>
            </w:pPr>
            <w:r>
              <w:t xml:space="preserve">Có</w:t>
            </w:r>
            <w:r/>
          </w:p>
        </w:tc>
        <w:tc>
          <w:tcPr>
            <w:tcBorders/>
            <w:tcW w:w="2149" w:type="dxa"/>
            <w:vAlign w:val="center"/>
            <w:textDirection w:val="lrTb"/>
            <w:noWrap w:val="false"/>
          </w:tcPr>
          <w:p w14:paraId="28C8A360">
            <w:pPr>
              <w:pBdr/>
              <w:spacing/>
              <w:ind/>
              <w:jc w:val="center"/>
              <w:rPr/>
            </w:pPr>
            <w:r>
              <w:t xml:space="preserve">Thay đổi sau sáp nhập</w:t>
            </w:r>
            <w:r/>
          </w:p>
        </w:tc>
      </w:tr>
      <w:tr>
        <w:trPr>
          <w:jc w:val="center"/>
        </w:trPr>
        <w:tc>
          <w:tcPr>
            <w:tcBorders/>
            <w:tcW w:w="1167" w:type="dxa"/>
            <w:vAlign w:val="center"/>
            <w:textDirection w:val="lrTb"/>
            <w:noWrap w:val="false"/>
          </w:tcPr>
          <w:p w14:paraId="271F8CB9">
            <w:pPr>
              <w:pBdr/>
              <w:spacing/>
              <w:ind/>
              <w:jc w:val="center"/>
              <w:rPr/>
            </w:pPr>
            <w:r>
              <w:t xml:space="preserve">3</w:t>
            </w:r>
            <w:r/>
          </w:p>
        </w:tc>
        <w:tc>
          <w:tcPr>
            <w:tcBorders/>
            <w:tcW w:w="1663" w:type="dxa"/>
            <w:vAlign w:val="center"/>
            <w:textDirection w:val="lrTb"/>
            <w:noWrap w:val="false"/>
          </w:tcPr>
          <w:p w14:paraId="2C2B29DF">
            <w:pPr>
              <w:pBdr/>
              <w:spacing/>
              <w:ind/>
              <w:jc w:val="center"/>
              <w:rPr/>
            </w:pPr>
            <w:r>
              <w:t xml:space="preserve">Pháp lý</w:t>
            </w:r>
            <w:r/>
          </w:p>
        </w:tc>
        <w:tc>
          <w:tcPr>
            <w:tcBorders/>
            <w:tcW w:w="1560" w:type="dxa"/>
            <w:vAlign w:val="center"/>
            <w:textDirection w:val="lrTb"/>
            <w:noWrap w:val="false"/>
          </w:tcPr>
          <w:p w14:paraId="1005DBE1">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2F30627A">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43F184D7">
            <w:pPr>
              <w:pBdr/>
              <w:spacing/>
              <w:ind/>
              <w:jc w:val="center"/>
              <w:rPr/>
            </w:pPr>
            <w:r>
              <w:t xml:space="preserve">Không</w:t>
            </w:r>
            <w:r/>
          </w:p>
        </w:tc>
        <w:tc>
          <w:tcPr>
            <w:tcBorders/>
            <w:tcW w:w="2149" w:type="dxa"/>
            <w:vAlign w:val="center"/>
            <w:textDirection w:val="lrTb"/>
            <w:noWrap w:val="false"/>
          </w:tcPr>
          <w:p w14:paraId="17852A31">
            <w:pPr>
              <w:pBdr/>
              <w:spacing/>
              <w:ind/>
              <w:jc w:val="center"/>
              <w:rPr/>
            </w:pPr>
            <w:r/>
            <w:r/>
          </w:p>
        </w:tc>
      </w:tr>
      <w:tr>
        <w:trPr>
          <w:jc w:val="center"/>
        </w:trPr>
        <w:tc>
          <w:tcPr>
            <w:tcBorders/>
            <w:tcW w:w="1167" w:type="dxa"/>
            <w:vAlign w:val="center"/>
            <w:textDirection w:val="lrTb"/>
            <w:noWrap w:val="false"/>
          </w:tcPr>
          <w:p w14:paraId="433F3E29">
            <w:pPr>
              <w:pBdr/>
              <w:spacing/>
              <w:ind/>
              <w:jc w:val="center"/>
              <w:rPr/>
            </w:pPr>
            <w:r>
              <w:t xml:space="preserve">4</w:t>
            </w:r>
            <w:r/>
          </w:p>
        </w:tc>
        <w:tc>
          <w:tcPr>
            <w:tcBorders/>
            <w:tcW w:w="1663" w:type="dxa"/>
            <w:vAlign w:val="center"/>
            <w:textDirection w:val="lrTb"/>
            <w:noWrap w:val="false"/>
          </w:tcPr>
          <w:p w14:paraId="1EF31326">
            <w:pPr>
              <w:pBdr/>
              <w:spacing/>
              <w:ind/>
              <w:jc w:val="center"/>
              <w:rPr/>
            </w:pPr>
            <w:r>
              <w:t xml:space="preserve">Loại đất</w:t>
            </w:r>
            <w:r/>
          </w:p>
        </w:tc>
        <w:tc>
          <w:tcPr>
            <w:tcBorders/>
            <w:tcW w:w="1560" w:type="dxa"/>
            <w:vAlign w:val="center"/>
            <w:textDirection w:val="lrTb"/>
            <w:noWrap w:val="false"/>
          </w:tcPr>
          <w:p w14:paraId="1B87EFB5">
            <w:pPr>
              <w:pBdr/>
              <w:spacing/>
              <w:ind/>
              <w:jc w:val="center"/>
              <w:rPr/>
            </w:pPr>
            <w:r>
              <w:t xml:space="preserve">Đất ở tại đô thị</w:t>
            </w:r>
            <w:r/>
          </w:p>
        </w:tc>
        <w:tc>
          <w:tcPr>
            <w:tcBorders/>
            <w:tcW w:w="1605" w:type="dxa"/>
            <w:vAlign w:val="center"/>
            <w:textDirection w:val="lrTb"/>
            <w:noWrap w:val="false"/>
          </w:tcPr>
          <w:p w14:paraId="502461FD">
            <w:pPr>
              <w:pBdr/>
              <w:spacing/>
              <w:ind/>
              <w:jc w:val="center"/>
              <w:rPr/>
            </w:pPr>
            <w:r>
              <w:t xml:space="preserve">Đất ở tại đô thị ✔</w:t>
            </w:r>
            <w:r/>
          </w:p>
        </w:tc>
        <w:tc>
          <w:tcPr>
            <w:tcBorders/>
            <w:tcW w:w="1371" w:type="dxa"/>
            <w:vAlign w:val="center"/>
            <w:textDirection w:val="lrTb"/>
            <w:noWrap w:val="false"/>
          </w:tcPr>
          <w:p w14:paraId="7811CCE4">
            <w:pPr>
              <w:pBdr/>
              <w:spacing/>
              <w:ind/>
              <w:jc w:val="center"/>
              <w:rPr/>
            </w:pPr>
            <w:r>
              <w:t xml:space="preserve">Không</w:t>
            </w:r>
            <w:r/>
          </w:p>
        </w:tc>
        <w:tc>
          <w:tcPr>
            <w:tcBorders/>
            <w:tcW w:w="2149" w:type="dxa"/>
            <w:vAlign w:val="center"/>
            <w:textDirection w:val="lrTb"/>
            <w:noWrap w:val="false"/>
          </w:tcPr>
          <w:p w14:paraId="27DE73DC">
            <w:pPr>
              <w:pBdr/>
              <w:spacing/>
              <w:ind/>
              <w:jc w:val="center"/>
              <w:rPr/>
            </w:pPr>
            <w:r/>
            <w:r/>
          </w:p>
        </w:tc>
      </w:tr>
      <w:tr>
        <w:trPr>
          <w:jc w:val="center"/>
        </w:trPr>
        <w:tc>
          <w:tcPr>
            <w:tcBorders/>
            <w:tcW w:w="1167" w:type="dxa"/>
            <w:vAlign w:val="center"/>
            <w:textDirection w:val="lrTb"/>
            <w:noWrap w:val="false"/>
          </w:tcPr>
          <w:p w14:paraId="7A5B5ED1">
            <w:pPr>
              <w:pBdr/>
              <w:spacing/>
              <w:ind/>
              <w:jc w:val="center"/>
              <w:rPr/>
            </w:pPr>
            <w:r>
              <w:t xml:space="preserve">5</w:t>
            </w:r>
            <w:r/>
          </w:p>
        </w:tc>
        <w:tc>
          <w:tcPr>
            <w:tcBorders/>
            <w:tcW w:w="1663" w:type="dxa"/>
            <w:vAlign w:val="center"/>
            <w:textDirection w:val="lrTb"/>
            <w:noWrap w:val="false"/>
          </w:tcPr>
          <w:p w14:paraId="0620AEF9">
            <w:pPr>
              <w:pBdr/>
              <w:spacing/>
              <w:ind/>
              <w:jc w:val="center"/>
              <w:rPr/>
            </w:pPr>
            <w:r>
              <w:t xml:space="preserve">Thời hạn sử dụng</w:t>
            </w:r>
            <w:r/>
          </w:p>
        </w:tc>
        <w:tc>
          <w:tcPr>
            <w:tcBorders/>
            <w:tcW w:w="1560" w:type="dxa"/>
            <w:vAlign w:val="center"/>
            <w:textDirection w:val="lrTb"/>
            <w:noWrap w:val="false"/>
          </w:tcPr>
          <w:p w14:paraId="0934882D">
            <w:pPr>
              <w:pBdr/>
              <w:spacing/>
              <w:ind/>
              <w:jc w:val="center"/>
              <w:rPr/>
            </w:pPr>
            <w:r>
              <w:t xml:space="preserve">Lâu dài</w:t>
            </w:r>
            <w:r/>
          </w:p>
        </w:tc>
        <w:tc>
          <w:tcPr>
            <w:tcBorders/>
            <w:tcW w:w="1605" w:type="dxa"/>
            <w:vAlign w:val="center"/>
            <w:textDirection w:val="lrTb"/>
            <w:noWrap w:val="false"/>
          </w:tcPr>
          <w:p w14:paraId="303F6B3C">
            <w:pPr>
              <w:pBdr/>
              <w:spacing/>
              <w:ind/>
              <w:jc w:val="center"/>
              <w:rPr/>
            </w:pPr>
            <w:r>
              <w:t xml:space="preserve">Lâu dài ✔</w:t>
            </w:r>
            <w:r/>
          </w:p>
        </w:tc>
        <w:tc>
          <w:tcPr>
            <w:tcBorders/>
            <w:tcW w:w="1371" w:type="dxa"/>
            <w:vAlign w:val="center"/>
            <w:textDirection w:val="lrTb"/>
            <w:noWrap w:val="false"/>
          </w:tcPr>
          <w:p w14:paraId="6431553D">
            <w:pPr>
              <w:pBdr/>
              <w:spacing/>
              <w:ind/>
              <w:jc w:val="center"/>
              <w:rPr/>
            </w:pPr>
            <w:r>
              <w:t xml:space="preserve">Không</w:t>
            </w:r>
            <w:r/>
          </w:p>
        </w:tc>
        <w:tc>
          <w:tcPr>
            <w:tcBorders/>
            <w:tcW w:w="2149" w:type="dxa"/>
            <w:vAlign w:val="center"/>
            <w:textDirection w:val="lrTb"/>
            <w:noWrap w:val="false"/>
          </w:tcPr>
          <w:p w14:paraId="508144E3">
            <w:pPr>
              <w:pBdr/>
              <w:spacing/>
              <w:ind/>
              <w:jc w:val="center"/>
              <w:rPr/>
            </w:pPr>
            <w:r/>
            <w:r/>
          </w:p>
        </w:tc>
      </w:tr>
      <w:tr>
        <w:trPr>
          <w:jc w:val="center"/>
        </w:trPr>
        <w:tc>
          <w:tcPr>
            <w:tcBorders/>
            <w:tcW w:w="1167" w:type="dxa"/>
            <w:vAlign w:val="center"/>
            <w:textDirection w:val="lrTb"/>
            <w:noWrap w:val="false"/>
          </w:tcPr>
          <w:p w14:paraId="769B3931">
            <w:pPr>
              <w:pBdr/>
              <w:spacing/>
              <w:ind/>
              <w:jc w:val="center"/>
              <w:rPr/>
            </w:pPr>
            <w:r>
              <w:t xml:space="preserve">6</w:t>
            </w:r>
            <w:r/>
          </w:p>
        </w:tc>
        <w:tc>
          <w:tcPr>
            <w:tcBorders/>
            <w:tcW w:w="1663" w:type="dxa"/>
            <w:vAlign w:val="center"/>
            <w:textDirection w:val="lrTb"/>
            <w:noWrap w:val="false"/>
          </w:tcPr>
          <w:p w14:paraId="4F233D08">
            <w:pPr>
              <w:pBdr/>
              <w:spacing/>
              <w:ind/>
              <w:jc w:val="center"/>
              <w:rPr/>
            </w:pPr>
            <w:r>
              <w:t xml:space="preserve">Vị trí</w:t>
            </w:r>
            <w:r/>
          </w:p>
        </w:tc>
        <w:tc>
          <w:tcPr>
            <w:tcBorders/>
            <w:tcW w:w="1560" w:type="dxa"/>
            <w:vAlign w:val="center"/>
            <w:textDirection w:val="lrTb"/>
            <w:noWrap w:val="false"/>
          </w:tcPr>
          <w:p w14:paraId="7F421304">
            <w:pPr>
              <w:pBdr/>
              <w:spacing/>
              <w:ind/>
              <w:jc w:val="center"/>
              <w:rPr/>
            </w:pPr>
            <w:r>
              <w:t xml:space="preserve">VT2</w:t>
            </w:r>
            <w:r/>
          </w:p>
        </w:tc>
        <w:tc>
          <w:tcPr>
            <w:tcBorders/>
            <w:tcW w:w="1605" w:type="dxa"/>
            <w:vAlign w:val="center"/>
            <w:textDirection w:val="lrTb"/>
            <w:noWrap w:val="false"/>
          </w:tcPr>
          <w:p w14:paraId="7327806B">
            <w:pPr>
              <w:pBdr/>
              <w:spacing/>
              <w:ind/>
              <w:jc w:val="center"/>
              <w:rPr/>
            </w:pPr>
            <w:r>
              <w:t xml:space="preserve">VT2 ✔</w:t>
            </w:r>
            <w:r/>
          </w:p>
        </w:tc>
        <w:tc>
          <w:tcPr>
            <w:tcBorders/>
            <w:tcW w:w="1371" w:type="dxa"/>
            <w:vAlign w:val="center"/>
            <w:textDirection w:val="lrTb"/>
            <w:noWrap w:val="false"/>
          </w:tcPr>
          <w:p w14:paraId="643E946F">
            <w:pPr>
              <w:pBdr/>
              <w:spacing/>
              <w:ind/>
              <w:jc w:val="center"/>
              <w:rPr/>
            </w:pPr>
            <w:r>
              <w:t xml:space="preserve">Không</w:t>
            </w:r>
            <w:r/>
          </w:p>
        </w:tc>
        <w:tc>
          <w:tcPr>
            <w:tcBorders/>
            <w:tcW w:w="2149" w:type="dxa"/>
            <w:vAlign w:val="center"/>
            <w:textDirection w:val="lrTb"/>
            <w:noWrap w:val="false"/>
          </w:tcPr>
          <w:p w14:paraId="747DFA3F">
            <w:pPr>
              <w:pBdr/>
              <w:spacing/>
              <w:ind/>
              <w:jc w:val="center"/>
              <w:rPr/>
            </w:pPr>
            <w:r/>
            <w:r/>
          </w:p>
        </w:tc>
      </w:tr>
      <w:tr>
        <w:trPr>
          <w:jc w:val="center"/>
        </w:trPr>
        <w:tc>
          <w:tcPr>
            <w:tcBorders/>
            <w:tcW w:w="1167" w:type="dxa"/>
            <w:vAlign w:val="center"/>
            <w:textDirection w:val="lrTb"/>
            <w:noWrap w:val="false"/>
          </w:tcPr>
          <w:p w14:paraId="70FD511E">
            <w:pPr>
              <w:pBdr/>
              <w:spacing/>
              <w:ind/>
              <w:jc w:val="center"/>
              <w:rPr/>
            </w:pPr>
            <w:r>
              <w:t xml:space="preserve">7</w:t>
            </w:r>
            <w:r/>
          </w:p>
        </w:tc>
        <w:tc>
          <w:tcPr>
            <w:tcBorders/>
            <w:tcW w:w="1663" w:type="dxa"/>
            <w:vAlign w:val="center"/>
            <w:textDirection w:val="lrTb"/>
            <w:noWrap w:val="false"/>
          </w:tcPr>
          <w:p w14:paraId="35DE86E3">
            <w:pPr>
              <w:pBdr/>
              <w:spacing/>
              <w:ind/>
              <w:jc w:val="center"/>
              <w:rPr/>
            </w:pPr>
            <w:r>
              <w:t xml:space="preserve">Kết cấu mặt đường</w:t>
            </w:r>
            <w:r/>
          </w:p>
        </w:tc>
        <w:tc>
          <w:tcPr>
            <w:tcBorders/>
            <w:tcW w:w="1560" w:type="dxa"/>
            <w:vAlign w:val="center"/>
            <w:textDirection w:val="lrTb"/>
            <w:noWrap w:val="false"/>
          </w:tcPr>
          <w:p w14:paraId="7F2D0182">
            <w:pPr>
              <w:pBdr/>
              <w:spacing/>
              <w:ind/>
              <w:jc w:val="center"/>
              <w:rPr/>
            </w:pPr>
            <w:r>
              <w:t xml:space="preserve">Đường nhựa có vỉa hè</w:t>
            </w:r>
            <w:r/>
          </w:p>
        </w:tc>
        <w:tc>
          <w:tcPr>
            <w:tcBorders/>
            <w:tcW w:w="1605" w:type="dxa"/>
            <w:vAlign w:val="center"/>
            <w:textDirection w:val="lrTb"/>
            <w:noWrap w:val="false"/>
          </w:tcPr>
          <w:p w14:paraId="1FF2F324">
            <w:pPr>
              <w:pBdr/>
              <w:spacing/>
              <w:ind/>
              <w:jc w:val="center"/>
              <w:rPr/>
            </w:pPr>
            <w:r>
              <w:t xml:space="preserve">Đường nhựa có vỉa hè ✔</w:t>
            </w:r>
            <w:r/>
          </w:p>
        </w:tc>
        <w:tc>
          <w:tcPr>
            <w:tcBorders/>
            <w:tcW w:w="1371" w:type="dxa"/>
            <w:vAlign w:val="center"/>
            <w:textDirection w:val="lrTb"/>
            <w:noWrap w:val="false"/>
          </w:tcPr>
          <w:p w14:paraId="0FEB3E8F">
            <w:pPr>
              <w:pBdr/>
              <w:spacing/>
              <w:ind/>
              <w:jc w:val="center"/>
              <w:rPr/>
            </w:pPr>
            <w:r>
              <w:t xml:space="preserve">Không</w:t>
            </w:r>
            <w:r/>
          </w:p>
        </w:tc>
        <w:tc>
          <w:tcPr>
            <w:tcBorders/>
            <w:tcW w:w="2149" w:type="dxa"/>
            <w:vAlign w:val="center"/>
            <w:textDirection w:val="lrTb"/>
            <w:noWrap w:val="false"/>
          </w:tcPr>
          <w:p w14:paraId="2BA859D2">
            <w:pPr>
              <w:pBdr/>
              <w:spacing/>
              <w:ind/>
              <w:jc w:val="center"/>
              <w:rPr/>
            </w:pPr>
            <w:r/>
            <w:r/>
          </w:p>
        </w:tc>
      </w:tr>
      <w:tr>
        <w:trPr>
          <w:jc w:val="center"/>
        </w:trPr>
        <w:tc>
          <w:tcPr>
            <w:tcBorders/>
            <w:tcW w:w="1167" w:type="dxa"/>
            <w:vAlign w:val="center"/>
            <w:textDirection w:val="lrTb"/>
            <w:noWrap w:val="false"/>
          </w:tcPr>
          <w:p w14:paraId="4B0C962C">
            <w:pPr>
              <w:pBdr/>
              <w:spacing/>
              <w:ind/>
              <w:jc w:val="center"/>
              <w:rPr/>
            </w:pPr>
            <w:r>
              <w:t xml:space="preserve">8</w:t>
            </w:r>
            <w:r/>
          </w:p>
        </w:tc>
        <w:tc>
          <w:tcPr>
            <w:tcBorders/>
            <w:tcW w:w="1663" w:type="dxa"/>
            <w:vAlign w:val="center"/>
            <w:textDirection w:val="lrTb"/>
            <w:noWrap w:val="false"/>
          </w:tcPr>
          <w:p w14:paraId="5BC8624B">
            <w:pPr>
              <w:pBdr/>
              <w:spacing/>
              <w:ind/>
              <w:jc w:val="center"/>
              <w:rPr/>
            </w:pPr>
            <w:r>
              <w:t xml:space="preserve">Mặt cắt đường trước nhà</w:t>
            </w:r>
            <w:r/>
          </w:p>
        </w:tc>
        <w:tc>
          <w:tcPr>
            <w:tcBorders/>
            <w:tcW w:w="1560" w:type="dxa"/>
            <w:vAlign w:val="center"/>
            <w:textDirection w:val="lrTb"/>
            <w:noWrap w:val="false"/>
          </w:tcPr>
          <w:p w14:paraId="1B8F0D0A">
            <w:pPr>
              <w:pBdr/>
              <w:spacing/>
              <w:ind/>
              <w:jc w:val="center"/>
              <w:rPr/>
            </w:pPr>
            <w:r>
              <w:t xml:space="preserve">12</w:t>
            </w:r>
            <w:r/>
          </w:p>
        </w:tc>
        <w:tc>
          <w:tcPr>
            <w:tcBorders/>
            <w:tcW w:w="1605" w:type="dxa"/>
            <w:vAlign w:val="center"/>
            <w:textDirection w:val="lrTb"/>
            <w:noWrap w:val="false"/>
          </w:tcPr>
          <w:p w14:paraId="439D2297">
            <w:pPr>
              <w:pBdr/>
              <w:spacing/>
              <w:ind/>
              <w:jc w:val="center"/>
              <w:rPr/>
            </w:pPr>
            <w:r>
              <w:t xml:space="preserve">12 ✔</w:t>
            </w:r>
            <w:r/>
          </w:p>
        </w:tc>
        <w:tc>
          <w:tcPr>
            <w:tcBorders/>
            <w:tcW w:w="1371" w:type="dxa"/>
            <w:vAlign w:val="center"/>
            <w:textDirection w:val="lrTb"/>
            <w:noWrap w:val="false"/>
          </w:tcPr>
          <w:p w14:paraId="78276447">
            <w:pPr>
              <w:pBdr/>
              <w:spacing/>
              <w:ind/>
              <w:jc w:val="center"/>
              <w:rPr/>
            </w:pPr>
            <w:r>
              <w:t xml:space="preserve">0</w:t>
            </w:r>
            <w:r/>
          </w:p>
        </w:tc>
        <w:tc>
          <w:tcPr>
            <w:tcBorders/>
            <w:tcW w:w="2149" w:type="dxa"/>
            <w:vAlign w:val="center"/>
            <w:textDirection w:val="lrTb"/>
            <w:noWrap w:val="false"/>
          </w:tcPr>
          <w:p w14:paraId="0B730371">
            <w:pPr>
              <w:pBdr/>
              <w:spacing/>
              <w:ind/>
              <w:jc w:val="center"/>
              <w:rPr/>
            </w:pPr>
            <w:r/>
            <w:r/>
          </w:p>
        </w:tc>
      </w:tr>
      <w:tr>
        <w:trPr>
          <w:jc w:val="center"/>
        </w:trPr>
        <w:tc>
          <w:tcPr>
            <w:tcBorders/>
            <w:tcW w:w="1167" w:type="dxa"/>
            <w:vAlign w:val="center"/>
            <w:textDirection w:val="lrTb"/>
            <w:noWrap w:val="false"/>
          </w:tcPr>
          <w:p w14:paraId="5C276604">
            <w:pPr>
              <w:pBdr/>
              <w:spacing/>
              <w:ind/>
              <w:jc w:val="center"/>
              <w:rPr/>
            </w:pPr>
            <w:r>
              <w:t xml:space="preserve">9</w:t>
            </w:r>
            <w:r/>
          </w:p>
        </w:tc>
        <w:tc>
          <w:tcPr>
            <w:tcBorders/>
            <w:tcW w:w="1663" w:type="dxa"/>
            <w:vAlign w:val="center"/>
            <w:textDirection w:val="lrTb"/>
            <w:noWrap w:val="false"/>
          </w:tcPr>
          <w:p w14:paraId="7BE45B83">
            <w:pPr>
              <w:pBdr/>
              <w:spacing/>
              <w:ind/>
              <w:jc w:val="center"/>
              <w:rPr/>
            </w:pPr>
            <w:r>
              <w:t xml:space="preserve">Cơ sở hạ tầng kỹ thuật</w:t>
            </w:r>
            <w:r/>
          </w:p>
        </w:tc>
        <w:tc>
          <w:tcPr>
            <w:tcBorders/>
            <w:tcW w:w="1560" w:type="dxa"/>
            <w:vAlign w:val="center"/>
            <w:textDirection w:val="lrTb"/>
            <w:noWrap w:val="false"/>
          </w:tcPr>
          <w:p w14:paraId="5B478A01">
            <w:pPr>
              <w:pBdr/>
              <w:spacing/>
              <w:ind/>
              <w:jc w:val="center"/>
              <w:rPr/>
            </w:pPr>
            <w:r>
              <w:t xml:space="preserve">Hạ tầng khu dân cư thông thường</w:t>
            </w:r>
            <w:r/>
          </w:p>
        </w:tc>
        <w:tc>
          <w:tcPr>
            <w:tcBorders/>
            <w:tcW w:w="1605" w:type="dxa"/>
            <w:vAlign w:val="center"/>
            <w:textDirection w:val="lrTb"/>
            <w:noWrap w:val="false"/>
          </w:tcPr>
          <w:p w14:paraId="3E108C9B">
            <w:pPr>
              <w:pBdr/>
              <w:spacing/>
              <w:ind/>
              <w:jc w:val="center"/>
              <w:rPr/>
            </w:pPr>
            <w:r>
              <w:t xml:space="preserve">Hạ tầng khu dân cư thông thường ✔</w:t>
            </w:r>
            <w:r/>
          </w:p>
        </w:tc>
        <w:tc>
          <w:tcPr>
            <w:tcBorders/>
            <w:tcW w:w="1371" w:type="dxa"/>
            <w:vAlign w:val="center"/>
            <w:textDirection w:val="lrTb"/>
            <w:noWrap w:val="false"/>
          </w:tcPr>
          <w:p w14:paraId="2ABD44C1">
            <w:pPr>
              <w:pBdr/>
              <w:spacing/>
              <w:ind/>
              <w:jc w:val="center"/>
              <w:rPr/>
            </w:pPr>
            <w:r>
              <w:t xml:space="preserve">Không</w:t>
            </w:r>
            <w:r/>
          </w:p>
        </w:tc>
        <w:tc>
          <w:tcPr>
            <w:tcBorders/>
            <w:tcW w:w="2149" w:type="dxa"/>
            <w:vAlign w:val="center"/>
            <w:textDirection w:val="lrTb"/>
            <w:noWrap w:val="false"/>
          </w:tcPr>
          <w:p w14:paraId="4D02BF57">
            <w:pPr>
              <w:pBdr/>
              <w:spacing/>
              <w:ind/>
              <w:jc w:val="center"/>
              <w:rPr/>
            </w:pPr>
            <w:r/>
            <w:r/>
          </w:p>
        </w:tc>
      </w:tr>
      <w:tr>
        <w:trPr>
          <w:jc w:val="center"/>
        </w:trPr>
        <w:tc>
          <w:tcPr>
            <w:tcBorders/>
            <w:tcW w:w="1167" w:type="dxa"/>
            <w:vAlign w:val="center"/>
            <w:textDirection w:val="lrTb"/>
            <w:noWrap w:val="false"/>
          </w:tcPr>
          <w:p w14:paraId="54BF4678">
            <w:pPr>
              <w:pBdr/>
              <w:spacing/>
              <w:ind/>
              <w:jc w:val="center"/>
              <w:rPr/>
            </w:pPr>
            <w:r>
              <w:t xml:space="preserve">10</w:t>
            </w:r>
            <w:r/>
          </w:p>
        </w:tc>
        <w:tc>
          <w:tcPr>
            <w:tcBorders/>
            <w:tcW w:w="1663" w:type="dxa"/>
            <w:vAlign w:val="center"/>
            <w:textDirection w:val="lrTb"/>
            <w:noWrap w:val="false"/>
          </w:tcPr>
          <w:p w14:paraId="34F49882">
            <w:pPr>
              <w:pBdr/>
              <w:spacing/>
              <w:ind/>
              <w:jc w:val="center"/>
              <w:rPr/>
            </w:pPr>
            <w:r>
              <w:t xml:space="preserve">Môi trường, an ninh</w:t>
            </w:r>
            <w:r/>
          </w:p>
        </w:tc>
        <w:tc>
          <w:tcPr>
            <w:tcBorders/>
            <w:tcW w:w="1560" w:type="dxa"/>
            <w:vAlign w:val="center"/>
            <w:textDirection w:val="lrTb"/>
            <w:noWrap w:val="false"/>
          </w:tcPr>
          <w:p w14:paraId="3DE6BE1A">
            <w:pPr>
              <w:pBdr/>
              <w:spacing/>
              <w:ind/>
              <w:jc w:val="center"/>
              <w:rPr/>
            </w:pPr>
            <w:r/>
            <w:r/>
          </w:p>
        </w:tc>
        <w:tc>
          <w:tcPr>
            <w:tcBorders/>
            <w:tcW w:w="1605" w:type="dxa"/>
            <w:vAlign w:val="center"/>
            <w:textDirection w:val="lrTb"/>
            <w:noWrap w:val="false"/>
          </w:tcPr>
          <w:p w14:paraId="051C65F1">
            <w:pPr>
              <w:pBdr/>
              <w:spacing/>
              <w:ind/>
              <w:jc w:val="center"/>
              <w:rPr/>
            </w:pPr>
            <w:r>
              <w:t xml:space="preserve">Tốt ✔</w:t>
            </w:r>
            <w:r/>
          </w:p>
        </w:tc>
        <w:tc>
          <w:tcPr>
            <w:tcBorders/>
            <w:tcW w:w="1371" w:type="dxa"/>
            <w:vAlign w:val="center"/>
            <w:textDirection w:val="lrTb"/>
            <w:noWrap w:val="false"/>
          </w:tcPr>
          <w:p w14:paraId="54B3A658">
            <w:pPr>
              <w:pBdr/>
              <w:spacing/>
              <w:ind/>
              <w:jc w:val="center"/>
              <w:rPr/>
            </w:pPr>
            <w:r>
              <w:t xml:space="preserve">Có</w:t>
            </w:r>
            <w:r/>
          </w:p>
        </w:tc>
        <w:tc>
          <w:tcPr>
            <w:tcBorders/>
            <w:tcW w:w="2149" w:type="dxa"/>
            <w:vAlign w:val="center"/>
            <w:textDirection w:val="lrTb"/>
            <w:noWrap w:val="false"/>
          </w:tcPr>
          <w:p w14:paraId="02DD532E">
            <w:pPr>
              <w:pBdr/>
              <w:spacing/>
              <w:ind/>
              <w:jc w:val="center"/>
              <w:rPr/>
            </w:pPr>
            <w:r/>
            <w:r/>
          </w:p>
        </w:tc>
      </w:tr>
      <w:tr>
        <w:trPr>
          <w:jc w:val="center"/>
        </w:trPr>
        <w:tc>
          <w:tcPr>
            <w:tcBorders/>
            <w:tcW w:w="1167" w:type="dxa"/>
            <w:vAlign w:val="center"/>
            <w:textDirection w:val="lrTb"/>
            <w:noWrap w:val="false"/>
          </w:tcPr>
          <w:p w14:paraId="592CC9B7">
            <w:pPr>
              <w:pBdr/>
              <w:spacing/>
              <w:ind/>
              <w:jc w:val="center"/>
              <w:rPr/>
            </w:pPr>
            <w:r>
              <w:t xml:space="preserve">11</w:t>
            </w:r>
            <w:r/>
          </w:p>
        </w:tc>
        <w:tc>
          <w:tcPr>
            <w:tcBorders/>
            <w:tcW w:w="1663" w:type="dxa"/>
            <w:vAlign w:val="center"/>
            <w:textDirection w:val="lrTb"/>
            <w:noWrap w:val="false"/>
          </w:tcPr>
          <w:p w14:paraId="5D5B1E0B">
            <w:pPr>
              <w:pBdr/>
              <w:spacing/>
              <w:ind/>
              <w:jc w:val="center"/>
              <w:rPr/>
            </w:pPr>
            <w:r>
              <w:t xml:space="preserve">Diện tích</w:t>
            </w:r>
            <w:r/>
          </w:p>
        </w:tc>
        <w:tc>
          <w:tcPr>
            <w:tcBorders/>
            <w:tcW w:w="1560" w:type="dxa"/>
            <w:vAlign w:val="center"/>
            <w:textDirection w:val="lrTb"/>
            <w:noWrap w:val="false"/>
          </w:tcPr>
          <w:p w14:paraId="7AEF42E0">
            <w:pPr>
              <w:pBdr/>
              <w:spacing/>
              <w:ind/>
              <w:jc w:val="center"/>
              <w:rPr/>
            </w:pPr>
            <w:r>
              <w:t xml:space="preserve">2118.6</w:t>
            </w:r>
            <w:r/>
          </w:p>
        </w:tc>
        <w:tc>
          <w:tcPr>
            <w:tcBorders/>
            <w:tcW w:w="1605" w:type="dxa"/>
            <w:vAlign w:val="center"/>
            <w:textDirection w:val="lrTb"/>
            <w:noWrap w:val="false"/>
          </w:tcPr>
          <w:p w14:paraId="537D5AE6">
            <w:pPr>
              <w:pBdr/>
              <w:spacing/>
              <w:ind/>
              <w:jc w:val="center"/>
              <w:rPr/>
            </w:pPr>
            <w:r>
              <w:t xml:space="preserve">2118.6 ✔</w:t>
            </w:r>
            <w:r/>
          </w:p>
        </w:tc>
        <w:tc>
          <w:tcPr>
            <w:tcBorders/>
            <w:tcW w:w="1371" w:type="dxa"/>
            <w:vAlign w:val="center"/>
            <w:textDirection w:val="lrTb"/>
            <w:noWrap w:val="false"/>
          </w:tcPr>
          <w:p w14:paraId="3ECBEE62">
            <w:pPr>
              <w:pBdr/>
              <w:spacing/>
              <w:ind/>
              <w:jc w:val="center"/>
              <w:rPr/>
            </w:pPr>
            <w:r>
              <w:t xml:space="preserve">0</w:t>
            </w:r>
            <w:r/>
          </w:p>
        </w:tc>
        <w:tc>
          <w:tcPr>
            <w:tcBorders/>
            <w:tcW w:w="2149" w:type="dxa"/>
            <w:vAlign w:val="center"/>
            <w:textDirection w:val="lrTb"/>
            <w:noWrap w:val="false"/>
          </w:tcPr>
          <w:p w14:paraId="699AA2B1">
            <w:pPr>
              <w:pBdr/>
              <w:spacing/>
              <w:ind/>
              <w:jc w:val="center"/>
              <w:rPr/>
            </w:pPr>
            <w:r/>
            <w:r/>
          </w:p>
        </w:tc>
      </w:tr>
      <w:tr>
        <w:trPr>
          <w:jc w:val="center"/>
        </w:trPr>
        <w:tc>
          <w:tcPr>
            <w:tcBorders/>
            <w:tcW w:w="1167" w:type="dxa"/>
            <w:vAlign w:val="center"/>
            <w:textDirection w:val="lrTb"/>
            <w:noWrap w:val="false"/>
          </w:tcPr>
          <w:p w14:paraId="2AC2A840">
            <w:pPr>
              <w:pBdr/>
              <w:spacing/>
              <w:ind/>
              <w:jc w:val="center"/>
              <w:rPr/>
            </w:pPr>
            <w:r>
              <w:t xml:space="preserve">12</w:t>
            </w:r>
            <w:r/>
          </w:p>
        </w:tc>
        <w:tc>
          <w:tcPr>
            <w:tcBorders/>
            <w:tcW w:w="1663" w:type="dxa"/>
            <w:vAlign w:val="center"/>
            <w:textDirection w:val="lrTb"/>
            <w:noWrap w:val="false"/>
          </w:tcPr>
          <w:p w14:paraId="3CD16421">
            <w:pPr>
              <w:pBdr/>
              <w:spacing/>
              <w:ind/>
              <w:jc w:val="center"/>
              <w:rPr/>
            </w:pPr>
            <w:r>
              <w:t xml:space="preserve">Mặt tiền</w:t>
            </w:r>
            <w:r/>
          </w:p>
        </w:tc>
        <w:tc>
          <w:tcPr>
            <w:tcBorders/>
            <w:tcW w:w="1560" w:type="dxa"/>
            <w:vAlign w:val="center"/>
            <w:textDirection w:val="lrTb"/>
            <w:noWrap w:val="false"/>
          </w:tcPr>
          <w:p w14:paraId="6D97AD4F">
            <w:pPr>
              <w:pBdr/>
              <w:spacing/>
              <w:ind/>
              <w:jc w:val="center"/>
              <w:rPr/>
            </w:pPr>
            <w:r>
              <w:t xml:space="preserve">6</w:t>
            </w:r>
            <w:r/>
          </w:p>
        </w:tc>
        <w:tc>
          <w:tcPr>
            <w:tcBorders/>
            <w:tcW w:w="1605" w:type="dxa"/>
            <w:vAlign w:val="center"/>
            <w:textDirection w:val="lrTb"/>
            <w:noWrap w:val="false"/>
          </w:tcPr>
          <w:p w14:paraId="2328AB29">
            <w:pPr>
              <w:pBdr/>
              <w:spacing/>
              <w:ind/>
              <w:jc w:val="center"/>
              <w:rPr/>
            </w:pPr>
            <w:r>
              <w:t xml:space="preserve">6 ✔</w:t>
            </w:r>
            <w:r/>
          </w:p>
        </w:tc>
        <w:tc>
          <w:tcPr>
            <w:tcBorders/>
            <w:tcW w:w="1371" w:type="dxa"/>
            <w:vAlign w:val="center"/>
            <w:textDirection w:val="lrTb"/>
            <w:noWrap w:val="false"/>
          </w:tcPr>
          <w:p w14:paraId="602EE852">
            <w:pPr>
              <w:pBdr/>
              <w:spacing/>
              <w:ind/>
              <w:jc w:val="center"/>
              <w:rPr/>
            </w:pPr>
            <w:r>
              <w:t xml:space="preserve">0</w:t>
            </w:r>
            <w:r/>
          </w:p>
        </w:tc>
        <w:tc>
          <w:tcPr>
            <w:tcBorders/>
            <w:tcW w:w="2149" w:type="dxa"/>
            <w:vAlign w:val="center"/>
            <w:textDirection w:val="lrTb"/>
            <w:noWrap w:val="false"/>
          </w:tcPr>
          <w:p w14:paraId="7973089F">
            <w:pPr>
              <w:pBdr/>
              <w:spacing/>
              <w:ind/>
              <w:jc w:val="center"/>
              <w:rPr/>
            </w:pPr>
            <w:r/>
            <w:r/>
          </w:p>
        </w:tc>
      </w:tr>
      <w:tr>
        <w:trPr>
          <w:jc w:val="center"/>
        </w:trPr>
        <w:tc>
          <w:tcPr>
            <w:tcBorders/>
            <w:tcW w:w="1167" w:type="dxa"/>
            <w:vAlign w:val="center"/>
            <w:textDirection w:val="lrTb"/>
            <w:noWrap w:val="false"/>
          </w:tcPr>
          <w:p w14:paraId="05E2E990">
            <w:pPr>
              <w:pBdr/>
              <w:spacing/>
              <w:ind/>
              <w:jc w:val="center"/>
              <w:rPr/>
            </w:pPr>
            <w:r>
              <w:t xml:space="preserve">13</w:t>
            </w:r>
            <w:r/>
          </w:p>
        </w:tc>
        <w:tc>
          <w:tcPr>
            <w:tcBorders/>
            <w:tcW w:w="1663" w:type="dxa"/>
            <w:vAlign w:val="center"/>
            <w:textDirection w:val="lrTb"/>
            <w:noWrap w:val="false"/>
          </w:tcPr>
          <w:p w14:paraId="1705203C">
            <w:pPr>
              <w:pBdr/>
              <w:spacing/>
              <w:ind/>
              <w:jc w:val="center"/>
              <w:rPr/>
            </w:pPr>
            <w:r>
              <w:t xml:space="preserve">Chiều sâu</w:t>
            </w:r>
            <w:r/>
          </w:p>
        </w:tc>
        <w:tc>
          <w:tcPr>
            <w:tcBorders/>
            <w:tcW w:w="1560" w:type="dxa"/>
            <w:vAlign w:val="center"/>
            <w:textDirection w:val="lrTb"/>
            <w:noWrap w:val="false"/>
          </w:tcPr>
          <w:p w14:paraId="7B9CB659">
            <w:pPr>
              <w:pBdr/>
              <w:spacing/>
              <w:ind/>
              <w:jc w:val="center"/>
              <w:rPr/>
            </w:pPr>
            <w:r>
              <w:t xml:space="preserve">-/-</w:t>
            </w:r>
            <w:r/>
          </w:p>
        </w:tc>
        <w:tc>
          <w:tcPr>
            <w:tcBorders/>
            <w:tcW w:w="1605" w:type="dxa"/>
            <w:vAlign w:val="center"/>
            <w:textDirection w:val="lrTb"/>
            <w:noWrap w:val="false"/>
          </w:tcPr>
          <w:p w14:paraId="233A8BCE">
            <w:pPr>
              <w:pBdr/>
              <w:spacing/>
              <w:ind/>
              <w:jc w:val="center"/>
              <w:rPr/>
            </w:pPr>
            <w:r>
              <w:t xml:space="preserve">-/-</w:t>
            </w:r>
            <w:r/>
          </w:p>
        </w:tc>
        <w:tc>
          <w:tcPr>
            <w:tcBorders/>
            <w:tcW w:w="1371" w:type="dxa"/>
            <w:vAlign w:val="center"/>
            <w:textDirection w:val="lrTb"/>
            <w:noWrap w:val="false"/>
          </w:tcPr>
          <w:p w14:paraId="2555A38E">
            <w:pPr>
              <w:pBdr/>
              <w:spacing/>
              <w:ind/>
              <w:jc w:val="center"/>
              <w:rPr/>
            </w:pPr>
            <w:r/>
            <w:r/>
          </w:p>
        </w:tc>
        <w:tc>
          <w:tcPr>
            <w:tcBorders/>
            <w:tcW w:w="2149" w:type="dxa"/>
            <w:vAlign w:val="center"/>
            <w:textDirection w:val="lrTb"/>
            <w:noWrap w:val="false"/>
          </w:tcPr>
          <w:p w14:paraId="60E3649C">
            <w:pPr>
              <w:pBdr/>
              <w:spacing/>
              <w:ind/>
              <w:jc w:val="center"/>
              <w:rPr/>
            </w:pPr>
            <w:r/>
            <w:r/>
          </w:p>
        </w:tc>
      </w:tr>
      <w:tr>
        <w:trPr>
          <w:jc w:val="center"/>
        </w:trPr>
        <w:tc>
          <w:tcPr>
            <w:tcBorders/>
            <w:tcW w:w="1167" w:type="dxa"/>
            <w:vAlign w:val="center"/>
            <w:textDirection w:val="lrTb"/>
            <w:noWrap w:val="false"/>
          </w:tcPr>
          <w:p w14:paraId="63B157DD">
            <w:pPr>
              <w:pBdr/>
              <w:spacing/>
              <w:ind/>
              <w:jc w:val="center"/>
              <w:rPr/>
            </w:pPr>
            <w:r>
              <w:t xml:space="preserve">14</w:t>
            </w:r>
            <w:r/>
          </w:p>
        </w:tc>
        <w:tc>
          <w:tcPr>
            <w:tcBorders/>
            <w:tcW w:w="1663" w:type="dxa"/>
            <w:vAlign w:val="center"/>
            <w:textDirection w:val="lrTb"/>
            <w:noWrap w:val="false"/>
          </w:tcPr>
          <w:p w14:paraId="6860B2BC">
            <w:pPr>
              <w:pBdr/>
              <w:spacing/>
              <w:ind/>
              <w:jc w:val="center"/>
              <w:rPr/>
            </w:pPr>
            <w:r>
              <w:t xml:space="preserve">Mặt tiếp giáp</w:t>
            </w:r>
            <w:r/>
          </w:p>
        </w:tc>
        <w:tc>
          <w:tcPr>
            <w:tcBorders/>
            <w:tcW w:w="1560" w:type="dxa"/>
            <w:vAlign w:val="center"/>
            <w:textDirection w:val="lrTb"/>
            <w:noWrap w:val="false"/>
          </w:tcPr>
          <w:p w14:paraId="79B1C7B0">
            <w:pPr>
              <w:pBdr/>
              <w:spacing/>
              <w:ind/>
              <w:jc w:val="center"/>
              <w:rPr/>
            </w:pPr>
            <w:r>
              <w:t xml:space="preserve">Tiếp giáp 1 mặt tiền</w:t>
            </w:r>
            <w:r/>
          </w:p>
        </w:tc>
        <w:tc>
          <w:tcPr>
            <w:tcBorders/>
            <w:tcW w:w="1605" w:type="dxa"/>
            <w:vAlign w:val="center"/>
            <w:textDirection w:val="lrTb"/>
            <w:noWrap w:val="false"/>
          </w:tcPr>
          <w:p w14:paraId="57222152">
            <w:pPr>
              <w:pBdr/>
              <w:spacing/>
              <w:ind/>
              <w:jc w:val="center"/>
              <w:rPr/>
            </w:pPr>
            <w:r>
              <w:t xml:space="preserve">Tiếp giáp 1 mặt tiền ✔</w:t>
            </w:r>
            <w:r/>
          </w:p>
        </w:tc>
        <w:tc>
          <w:tcPr>
            <w:tcBorders/>
            <w:tcW w:w="1371" w:type="dxa"/>
            <w:vAlign w:val="center"/>
            <w:textDirection w:val="lrTb"/>
            <w:noWrap w:val="false"/>
          </w:tcPr>
          <w:p w14:paraId="20DBF7AD">
            <w:pPr>
              <w:pBdr/>
              <w:spacing/>
              <w:ind/>
              <w:jc w:val="center"/>
              <w:rPr/>
            </w:pPr>
            <w:r>
              <w:t xml:space="preserve">Không</w:t>
            </w:r>
            <w:r/>
          </w:p>
        </w:tc>
        <w:tc>
          <w:tcPr>
            <w:tcBorders/>
            <w:tcW w:w="2149" w:type="dxa"/>
            <w:vAlign w:val="center"/>
            <w:textDirection w:val="lrTb"/>
            <w:noWrap w:val="false"/>
          </w:tcPr>
          <w:p w14:paraId="41107EA2">
            <w:pPr>
              <w:pBdr/>
              <w:spacing/>
              <w:ind/>
              <w:jc w:val="center"/>
              <w:rPr/>
            </w:pPr>
            <w:r/>
            <w:r/>
          </w:p>
        </w:tc>
      </w:tr>
      <w:tr>
        <w:trPr>
          <w:jc w:val="center"/>
        </w:trPr>
        <w:tc>
          <w:tcPr>
            <w:tcBorders/>
            <w:tcW w:w="1167" w:type="dxa"/>
            <w:vAlign w:val="center"/>
            <w:textDirection w:val="lrTb"/>
            <w:noWrap w:val="false"/>
          </w:tcPr>
          <w:p w14:paraId="12A9D7BF">
            <w:pPr>
              <w:pBdr/>
              <w:spacing/>
              <w:ind/>
              <w:jc w:val="center"/>
              <w:rPr/>
            </w:pPr>
            <w:r>
              <w:t xml:space="preserve">15</w:t>
            </w:r>
            <w:r/>
          </w:p>
        </w:tc>
        <w:tc>
          <w:tcPr>
            <w:tcBorders/>
            <w:tcW w:w="1663" w:type="dxa"/>
            <w:vAlign w:val="center"/>
            <w:textDirection w:val="lrTb"/>
            <w:noWrap w:val="false"/>
          </w:tcPr>
          <w:p w14:paraId="093489B3">
            <w:pPr>
              <w:pBdr/>
              <w:spacing/>
              <w:ind/>
              <w:jc w:val="center"/>
              <w:rPr/>
            </w:pPr>
            <w:r>
              <w:t xml:space="preserve">Hình dạng thửa đất</w:t>
            </w:r>
            <w:r/>
          </w:p>
        </w:tc>
        <w:tc>
          <w:tcPr>
            <w:tcBorders/>
            <w:tcW w:w="1560" w:type="dxa"/>
            <w:vAlign w:val="center"/>
            <w:textDirection w:val="lrTb"/>
            <w:noWrap w:val="false"/>
          </w:tcPr>
          <w:p w14:paraId="7B3301C8">
            <w:pPr>
              <w:pBdr/>
              <w:spacing/>
              <w:ind/>
              <w:jc w:val="center"/>
              <w:rPr/>
            </w:pPr>
            <w:r>
              <w:t xml:space="preserve">Tương đối vuông vức</w:t>
            </w:r>
            <w:r/>
          </w:p>
        </w:tc>
        <w:tc>
          <w:tcPr>
            <w:tcBorders/>
            <w:tcW w:w="1605" w:type="dxa"/>
            <w:vAlign w:val="center"/>
            <w:textDirection w:val="lrTb"/>
            <w:noWrap w:val="false"/>
          </w:tcPr>
          <w:p w14:paraId="2B05CC54">
            <w:pPr>
              <w:pBdr/>
              <w:spacing/>
              <w:ind/>
              <w:jc w:val="center"/>
              <w:rPr/>
            </w:pPr>
            <w:r>
              <w:t xml:space="preserve">Tương đối vuông vức ✔</w:t>
            </w:r>
            <w:r/>
          </w:p>
        </w:tc>
        <w:tc>
          <w:tcPr>
            <w:tcBorders/>
            <w:tcW w:w="1371" w:type="dxa"/>
            <w:vAlign w:val="center"/>
            <w:textDirection w:val="lrTb"/>
            <w:noWrap w:val="false"/>
          </w:tcPr>
          <w:p w14:paraId="614CEE48">
            <w:pPr>
              <w:pBdr/>
              <w:spacing/>
              <w:ind/>
              <w:jc w:val="center"/>
              <w:rPr/>
            </w:pPr>
            <w:r>
              <w:t xml:space="preserve">Không</w:t>
            </w:r>
            <w:r/>
          </w:p>
        </w:tc>
        <w:tc>
          <w:tcPr>
            <w:tcBorders/>
            <w:tcW w:w="2149" w:type="dxa"/>
            <w:vAlign w:val="center"/>
            <w:textDirection w:val="lrTb"/>
            <w:noWrap w:val="false"/>
          </w:tcPr>
          <w:p w14:paraId="3529146A">
            <w:pPr>
              <w:pBdr/>
              <w:spacing/>
              <w:ind/>
              <w:jc w:val="center"/>
              <w:rPr/>
            </w:pPr>
            <w:r/>
            <w:r/>
          </w:p>
        </w:tc>
      </w:tr>
      <w:tr>
        <w:trPr>
          <w:jc w:val="center"/>
        </w:trPr>
        <w:tc>
          <w:tcPr>
            <w:tcBorders/>
            <w:tcW w:w="1167" w:type="dxa"/>
            <w:vAlign w:val="center"/>
            <w:textDirection w:val="lrTb"/>
            <w:noWrap w:val="false"/>
          </w:tcPr>
          <w:p w14:paraId="35BF2783">
            <w:pPr>
              <w:pBdr/>
              <w:spacing/>
              <w:ind/>
              <w:jc w:val="center"/>
              <w:rPr/>
            </w:pPr>
            <w:r>
              <w:t xml:space="preserve">16</w:t>
            </w:r>
            <w:r/>
          </w:p>
        </w:tc>
        <w:tc>
          <w:tcPr>
            <w:tcBorders/>
            <w:tcW w:w="1663" w:type="dxa"/>
            <w:vAlign w:val="center"/>
            <w:textDirection w:val="lrTb"/>
            <w:noWrap w:val="false"/>
          </w:tcPr>
          <w:p w14:paraId="2A6DE90C">
            <w:pPr>
              <w:pBdr/>
              <w:spacing/>
              <w:ind/>
              <w:jc w:val="center"/>
              <w:rPr/>
            </w:pPr>
            <w:r>
              <w:t xml:space="preserve">Hướng</w:t>
            </w:r>
            <w:r/>
          </w:p>
        </w:tc>
        <w:tc>
          <w:tcPr>
            <w:tcBorders/>
            <w:tcW w:w="1560" w:type="dxa"/>
            <w:vAlign w:val="center"/>
            <w:textDirection w:val="lrTb"/>
            <w:noWrap w:val="false"/>
          </w:tcPr>
          <w:p w14:paraId="28C2385C">
            <w:pPr>
              <w:pBdr/>
              <w:spacing/>
              <w:ind/>
              <w:jc w:val="center"/>
              <w:rPr/>
            </w:pPr>
            <w:r>
              <w:t xml:space="preserve">Đông </w:t>
            </w:r>
            <w:r/>
          </w:p>
        </w:tc>
        <w:tc>
          <w:tcPr>
            <w:tcBorders/>
            <w:tcW w:w="1605" w:type="dxa"/>
            <w:vAlign w:val="center"/>
            <w:textDirection w:val="lrTb"/>
            <w:noWrap w:val="false"/>
          </w:tcPr>
          <w:p w14:paraId="65A3A89E">
            <w:pPr>
              <w:pBdr/>
              <w:spacing/>
              <w:ind/>
              <w:jc w:val="center"/>
              <w:rPr/>
            </w:pPr>
            <w:r>
              <w:t xml:space="preserve">Đông ✔</w:t>
            </w:r>
            <w:r/>
          </w:p>
        </w:tc>
        <w:tc>
          <w:tcPr>
            <w:tcBorders/>
            <w:tcW w:w="1371" w:type="dxa"/>
            <w:vAlign w:val="center"/>
            <w:textDirection w:val="lrTb"/>
            <w:noWrap w:val="false"/>
          </w:tcPr>
          <w:p w14:paraId="585A840A">
            <w:pPr>
              <w:pBdr/>
              <w:spacing/>
              <w:ind/>
              <w:jc w:val="center"/>
              <w:rPr/>
            </w:pPr>
            <w:r>
              <w:t xml:space="preserve">Không</w:t>
            </w:r>
            <w:r/>
          </w:p>
        </w:tc>
        <w:tc>
          <w:tcPr>
            <w:tcBorders/>
            <w:tcW w:w="2149" w:type="dxa"/>
            <w:vAlign w:val="center"/>
            <w:textDirection w:val="lrTb"/>
            <w:noWrap w:val="false"/>
          </w:tcPr>
          <w:p w14:paraId="35A7320D">
            <w:pPr>
              <w:pBdr/>
              <w:spacing/>
              <w:ind/>
              <w:jc w:val="center"/>
              <w:rPr/>
            </w:pPr>
            <w:r/>
            <w:r/>
          </w:p>
        </w:tc>
      </w:tr>
      <w:tr>
        <w:trPr>
          <w:jc w:val="center"/>
        </w:trPr>
        <w:tc>
          <w:tcPr>
            <w:tcBorders/>
            <w:tcW w:w="1167" w:type="dxa"/>
            <w:vAlign w:val="center"/>
            <w:textDirection w:val="lrTb"/>
            <w:noWrap w:val="false"/>
          </w:tcPr>
          <w:p w14:paraId="466A91F8">
            <w:pPr>
              <w:pBdr/>
              <w:spacing/>
              <w:ind/>
              <w:jc w:val="center"/>
              <w:rPr/>
            </w:pPr>
            <w:r>
              <w:t xml:space="preserve">17</w:t>
            </w:r>
            <w:r/>
          </w:p>
        </w:tc>
        <w:tc>
          <w:tcPr>
            <w:tcBorders/>
            <w:tcW w:w="1663" w:type="dxa"/>
            <w:vAlign w:val="center"/>
            <w:textDirection w:val="lrTb"/>
            <w:noWrap w:val="false"/>
          </w:tcPr>
          <w:p w14:paraId="33CFFF5F">
            <w:pPr>
              <w:pBdr/>
              <w:spacing/>
              <w:ind/>
              <w:jc w:val="center"/>
              <w:rPr/>
            </w:pPr>
            <w:r>
              <w:t xml:space="preserve">Cảnh quan</w:t>
            </w:r>
            <w:r/>
          </w:p>
        </w:tc>
        <w:tc>
          <w:tcPr>
            <w:tcBorders/>
            <w:tcW w:w="1560" w:type="dxa"/>
            <w:vAlign w:val="center"/>
            <w:textDirection w:val="lrTb"/>
            <w:noWrap w:val="false"/>
          </w:tcPr>
          <w:p w14:paraId="00B837E8">
            <w:pPr>
              <w:pBdr/>
              <w:spacing/>
              <w:ind/>
              <w:jc w:val="center"/>
              <w:rPr/>
            </w:pPr>
            <w:r>
              <w:t xml:space="preserve">View khu dân cư</w:t>
            </w:r>
            <w:r/>
          </w:p>
        </w:tc>
        <w:tc>
          <w:tcPr>
            <w:tcBorders/>
            <w:tcW w:w="1605" w:type="dxa"/>
            <w:vAlign w:val="center"/>
            <w:textDirection w:val="lrTb"/>
            <w:noWrap w:val="false"/>
          </w:tcPr>
          <w:p w14:paraId="5C2D9A03">
            <w:pPr>
              <w:pBdr/>
              <w:spacing/>
              <w:ind/>
              <w:jc w:val="center"/>
              <w:rPr/>
            </w:pPr>
            <w:r>
              <w:t xml:space="preserve">View khu dân cư ✔</w:t>
            </w:r>
            <w:r/>
          </w:p>
        </w:tc>
        <w:tc>
          <w:tcPr>
            <w:tcBorders/>
            <w:tcW w:w="1371" w:type="dxa"/>
            <w:vAlign w:val="center"/>
            <w:textDirection w:val="lrTb"/>
            <w:noWrap w:val="false"/>
          </w:tcPr>
          <w:p w14:paraId="73D744E1">
            <w:pPr>
              <w:pBdr/>
              <w:spacing/>
              <w:ind/>
              <w:jc w:val="center"/>
              <w:rPr/>
            </w:pPr>
            <w:r>
              <w:t xml:space="preserve">Không</w:t>
            </w:r>
            <w:r/>
          </w:p>
        </w:tc>
        <w:tc>
          <w:tcPr>
            <w:tcBorders/>
            <w:tcW w:w="2149" w:type="dxa"/>
            <w:vAlign w:val="center"/>
            <w:textDirection w:val="lrTb"/>
            <w:noWrap w:val="false"/>
          </w:tcPr>
          <w:p w14:paraId="12507A05">
            <w:pPr>
              <w:pBdr/>
              <w:spacing/>
              <w:ind/>
              <w:jc w:val="center"/>
              <w:rPr/>
            </w:pPr>
            <w:r/>
            <w:r/>
          </w:p>
        </w:tc>
      </w:tr>
      <w:tr>
        <w:trPr>
          <w:jc w:val="center"/>
        </w:trPr>
        <w:tc>
          <w:tcPr>
            <w:tcBorders/>
            <w:tcW w:w="1167" w:type="dxa"/>
            <w:vAlign w:val="center"/>
            <w:textDirection w:val="lrTb"/>
            <w:noWrap w:val="false"/>
          </w:tcPr>
          <w:p w14:paraId="2C20B2E3">
            <w:pPr>
              <w:pBdr/>
              <w:spacing/>
              <w:ind/>
              <w:jc w:val="center"/>
              <w:rPr/>
            </w:pPr>
            <w:r>
              <w:t xml:space="preserve">18</w:t>
            </w:r>
            <w:r/>
          </w:p>
        </w:tc>
        <w:tc>
          <w:tcPr>
            <w:tcBorders/>
            <w:tcW w:w="1663" w:type="dxa"/>
            <w:vAlign w:val="center"/>
            <w:textDirection w:val="lrTb"/>
            <w:noWrap w:val="false"/>
          </w:tcPr>
          <w:p w14:paraId="2060ED98">
            <w:pPr>
              <w:pBdr/>
              <w:spacing/>
              <w:ind/>
              <w:jc w:val="center"/>
              <w:rPr/>
            </w:pPr>
            <w:r>
              <w:t xml:space="preserve">Lợi thế kinh doanh</w:t>
            </w:r>
            <w:r/>
          </w:p>
        </w:tc>
        <w:tc>
          <w:tcPr>
            <w:tcBorders/>
            <w:tcW w:w="1560" w:type="dxa"/>
            <w:vAlign w:val="center"/>
            <w:textDirection w:val="lrTb"/>
            <w:noWrap w:val="false"/>
          </w:tcPr>
          <w:p w14:paraId="570F9AA1">
            <w:pPr>
              <w:pBdr/>
              <w:spacing/>
              <w:ind/>
              <w:jc w:val="center"/>
              <w:rPr/>
            </w:pPr>
            <w:r>
              <w:t xml:space="preserve">Tốt</w:t>
            </w:r>
            <w:r/>
          </w:p>
        </w:tc>
        <w:tc>
          <w:tcPr>
            <w:tcBorders/>
            <w:tcW w:w="1605" w:type="dxa"/>
            <w:vAlign w:val="center"/>
            <w:textDirection w:val="lrTb"/>
            <w:noWrap w:val="false"/>
          </w:tcPr>
          <w:p w14:paraId="5400951F">
            <w:pPr>
              <w:pBdr/>
              <w:spacing/>
              <w:ind/>
              <w:jc w:val="center"/>
              <w:rPr/>
            </w:pPr>
            <w:r>
              <w:t xml:space="preserve">Tốt ✔</w:t>
            </w:r>
            <w:r/>
          </w:p>
        </w:tc>
        <w:tc>
          <w:tcPr>
            <w:tcBorders/>
            <w:tcW w:w="1371" w:type="dxa"/>
            <w:vAlign w:val="center"/>
            <w:textDirection w:val="lrTb"/>
            <w:noWrap w:val="false"/>
          </w:tcPr>
          <w:p w14:paraId="4AEA5B35">
            <w:pPr>
              <w:pBdr/>
              <w:spacing/>
              <w:ind/>
              <w:jc w:val="center"/>
              <w:rPr/>
            </w:pPr>
            <w:r>
              <w:t xml:space="preserve">Không</w:t>
            </w:r>
            <w:r/>
          </w:p>
        </w:tc>
        <w:tc>
          <w:tcPr>
            <w:tcBorders/>
            <w:tcW w:w="2149" w:type="dxa"/>
            <w:vAlign w:val="center"/>
            <w:textDirection w:val="lrTb"/>
            <w:noWrap w:val="false"/>
          </w:tcPr>
          <w:p w14:paraId="56D267A5">
            <w:pPr>
              <w:pBdr/>
              <w:spacing/>
              <w:ind/>
              <w:jc w:val="center"/>
              <w:rPr/>
            </w:pPr>
            <w:r/>
            <w:r/>
          </w:p>
        </w:tc>
      </w:tr>
      <w:tr>
        <w:trPr>
          <w:jc w:val="center"/>
        </w:trPr>
        <w:tc>
          <w:tcPr>
            <w:tcBorders/>
            <w:tcW w:w="1167" w:type="dxa"/>
            <w:vAlign w:val="center"/>
            <w:textDirection w:val="lrTb"/>
            <w:noWrap w:val="false"/>
          </w:tcPr>
          <w:p w14:paraId="74285944">
            <w:pPr>
              <w:pBdr/>
              <w:spacing/>
              <w:ind/>
              <w:jc w:val="center"/>
              <w:rPr/>
            </w:pPr>
            <w:r>
              <w:t xml:space="preserve">19</w:t>
            </w:r>
            <w:r/>
          </w:p>
        </w:tc>
        <w:tc>
          <w:tcPr>
            <w:tcBorders/>
            <w:tcW w:w="1663" w:type="dxa"/>
            <w:vAlign w:val="center"/>
            <w:textDirection w:val="lrTb"/>
            <w:noWrap w:val="false"/>
          </w:tcPr>
          <w:p w14:paraId="6364444F">
            <w:pPr>
              <w:pBdr/>
              <w:spacing/>
              <w:ind/>
              <w:jc w:val="center"/>
              <w:rPr/>
            </w:pPr>
            <w:r>
              <w:t xml:space="preserve">Bất lợi thương mại</w:t>
            </w:r>
            <w:r/>
          </w:p>
        </w:tc>
        <w:tc>
          <w:tcPr>
            <w:tcBorders/>
            <w:tcW w:w="1560" w:type="dxa"/>
            <w:vAlign w:val="center"/>
            <w:textDirection w:val="lrTb"/>
            <w:noWrap w:val="false"/>
          </w:tcPr>
          <w:p w14:paraId="16E45A08">
            <w:pPr>
              <w:pBdr/>
              <w:spacing/>
              <w:ind/>
              <w:jc w:val="center"/>
              <w:rPr/>
            </w:pPr>
            <w:r>
              <w:t xml:space="preserve">Đường vào thẳng tắp như mũi tên đâm thẳng</w:t>
            </w:r>
            <w:r/>
          </w:p>
        </w:tc>
        <w:tc>
          <w:tcPr>
            <w:tcBorders/>
            <w:tcW w:w="1605" w:type="dxa"/>
            <w:vAlign w:val="center"/>
            <w:textDirection w:val="lrTb"/>
            <w:noWrap w:val="false"/>
          </w:tcPr>
          <w:p w14:paraId="4B08D605">
            <w:pPr>
              <w:pBdr/>
              <w:spacing/>
              <w:ind/>
              <w:jc w:val="center"/>
              <w:rPr/>
            </w:pPr>
            <w:r>
              <w:t xml:space="preserve">Đường vào thẳng tắp như mũi tên đâm thẳng ✔</w:t>
            </w:r>
            <w:r/>
          </w:p>
        </w:tc>
        <w:tc>
          <w:tcPr>
            <w:tcBorders/>
            <w:tcW w:w="1371" w:type="dxa"/>
            <w:vAlign w:val="center"/>
            <w:textDirection w:val="lrTb"/>
            <w:noWrap w:val="false"/>
          </w:tcPr>
          <w:p w14:paraId="6435F057">
            <w:pPr>
              <w:pBdr/>
              <w:spacing/>
              <w:ind/>
              <w:jc w:val="center"/>
              <w:rPr/>
            </w:pPr>
            <w:r>
              <w:t xml:space="preserve">Không</w:t>
            </w:r>
            <w:r/>
          </w:p>
        </w:tc>
        <w:tc>
          <w:tcPr>
            <w:tcBorders/>
            <w:tcW w:w="2149" w:type="dxa"/>
            <w:vAlign w:val="center"/>
            <w:textDirection w:val="lrTb"/>
            <w:noWrap w:val="false"/>
          </w:tcPr>
          <w:p w14:paraId="0DB8BE7B">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24E819F9">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50D95BA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7B225B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64D383F8">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0183887D">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148B462E">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7CD578AD">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7AE1A9FD">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0B1B5F46">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7522600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7F2D6CF4">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3962278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24E1269F">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7EA74472">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6C3C4916">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035C609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214C1421">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3A70FE4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36ADC9AC">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57F5F01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0B442802">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5F5AABE3">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2719806D">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18227610">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71A0E040">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6F6B674C">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1A676EAB">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251781C9">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0AF2BF1D">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4CB51E86">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49CE5584">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535D917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15C4C610">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2CF649D2">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2C8870F1">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002128DB">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3D2D4B52">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6B5B675A">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1C68BCDE">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2F240D74">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22272BEA">
      <w:pPr>
        <w:pStyle w:val="1028"/>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Tài sản thẩm định giá bao gồm 02 thửa đất là thửa đất số 560, tờ bản đồ số 16, thửa đất số 561, tờ bản đồ số 16, nằm tiếp tiếp giáp liền cạnh, không có mốc giới giữa 02 thửa đất. Khách hàng/Ngân hàng đề nghị </w:t>
      </w:r>
      <w:r>
        <w:rPr>
          <w:spacing w:val="-2"/>
          <w:highlight w:val="none"/>
          <w:lang w:val="pt-BR"/>
        </w:rPr>
        <w:t xml:space="preserve">gộp </w:t>
      </w:r>
      <w:r>
        <w:rPr>
          <w:rFonts w:ascii="Times New Roman" w:hAnsi="Times New Roman" w:eastAsia="Times New Roman" w:cs="Times New Roman"/>
          <w:color w:val="000000"/>
          <w:sz w:val="24"/>
        </w:rPr>
        <w:t xml:space="preserve">ba thửa đất thành một. Vì vậy tổ thẩm định g</w:t>
      </w:r>
      <w:r>
        <w:rPr>
          <w:rFonts w:ascii="Times New Roman" w:hAnsi="Times New Roman" w:eastAsia="Times New Roman" w:cs="Times New Roman"/>
          <w:color w:val="000000"/>
          <w:sz w:val="24"/>
        </w:rPr>
        <w:t xml:space="preserve">ộp các thửa đất số thửa đất số 560, tờ bản đồ số 16, thửa đất số 561, tờ bản đồ số 16 thành một thửa đất lớn để ước tính giá trị (diện tích 3394,4m², mặt tiền rộng khoảng 12m; chiều sâu rộng khoảng 61,46m; 1 mặt tiếp giáp). Kết quả thẩm định giá được nêu t</w:t>
      </w:r>
      <w:r>
        <w:rPr>
          <w:rFonts w:ascii="Times New Roman" w:hAnsi="Times New Roman" w:eastAsia="Times New Roman" w:cs="Times New Roman"/>
          <w:color w:val="000000"/>
          <w:sz w:val="24"/>
        </w:rPr>
        <w:t xml:space="preserve">rong báo cáo này chỉ có giá trị giới hạn trong trường hợp Ngân hàng nhận thế chấp/giải chấp đồng thời 02 (hai) thửa đất cấp tại 02 (hai) giấy chứng nhận số DG 703095 và DG 703096. Trường đơn vị sử dụng chứng thư cho các giao dịch của tài sản thẩm định giá </w:t>
      </w:r>
      <w:r>
        <w:rPr>
          <w:rFonts w:ascii="Times New Roman" w:hAnsi="Times New Roman" w:eastAsia="Times New Roman" w:cs="Times New Roman"/>
          <w:color w:val="000000"/>
          <w:sz w:val="24"/>
        </w:rPr>
        <w:t xml:space="preserve">không đúng điều kiện nêu trên thì giá trị tài sản sẽ được định giá lại tại chứng thư thẩm định giá khác. Đây là điều kiện bất khả kháng để xác định giá trị tài sản thẩm định. Kính đề nghị các đơn vị sử dụng kết quả cân nhắc và lưu ý đánh giá lại điều kiện </w:t>
      </w:r>
      <w:r>
        <w:rPr>
          <w:rFonts w:ascii="Times New Roman" w:hAnsi="Times New Roman" w:eastAsia="Times New Roman" w:cs="Times New Roman"/>
          <w:color w:val="000000"/>
          <w:sz w:val="24"/>
        </w:rPr>
        <w:t xml:space="preserve">này.</w:t>
      </w:r>
      <w:r/>
    </w:p>
    <w:p w14:paraId="110EA7E9" w14:textId="2D24DC9A">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8"/>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8"/>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28"/>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8"/>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8"/>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8"/>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28"/>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8"/>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8"/>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2"/>
        <w:tblInd w:w="57" w:type="dxa"/>
        <w:tblW w:w="50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41"/>
        <w:gridCol w:w="1635"/>
        <w:gridCol w:w="1820"/>
        <w:gridCol w:w="1820"/>
        <w:gridCol w:w="1820"/>
        <w:gridCol w:w="1817"/>
      </w:tblGrid>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top"/>
            <w:textDirection w:val="lrTb"/>
            <w:noWrap w:val="false"/>
          </w:tcPr>
          <w:p w14:paraId="34EC49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top"/>
            <w:textDirection w:val="lrTb"/>
            <w:noWrap w:val="false"/>
          </w:tcPr>
          <w:p w14:paraId="60436B5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20B7C3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3C4941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4C302B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6B321C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top"/>
            <w:textDirection w:val="lrTb"/>
            <w:noWrap w:val="false"/>
          </w:tcPr>
          <w:p w14:paraId="47444C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top"/>
            <w:textDirection w:val="lrTb"/>
            <w:noWrap w:val="false"/>
          </w:tcPr>
          <w:p w14:paraId="6C92FA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5E46FD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5F642467">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u w:val="none"/>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13B88F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658A9EB1">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u w:val="none"/>
              </w:rPr>
              <w:t xml:space="preserve">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8FCDE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34F046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B36EE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Pường An Phú Đông, Quận 12, Thành phố Hồ Chí Minh. </w:t>
            </w:r>
            <w:r>
              <w:rPr>
                <w:rFonts w:ascii="Times New Roman" w:hAnsi="Times New Roman" w:eastAsia="Times New Roman" w:cs="Times New Roman"/>
                <w:i/>
                <w:color w:val="000000"/>
                <w:sz w:val="22"/>
              </w:rPr>
              <w:t xml:space="preserve">(Nay là phường An Phú Đông, Thành phố Hồ Chí Minh)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4F7FA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Thới An, Quận 12, Thành phố Hồ Chí Minh. </w:t>
            </w:r>
            <w:r>
              <w:rPr>
                <w:rFonts w:ascii="Times New Roman" w:hAnsi="Times New Roman" w:eastAsia="Times New Roman" w:cs="Times New Roman"/>
                <w:i/>
                <w:color w:val="000000"/>
                <w:sz w:val="22"/>
              </w:rPr>
              <w:t xml:space="preserve">(Nay là Phường Thới An, Thành phố Hồ Chí Minh)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C5605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Thạnh Xuân, Quận 12, Thành phố Hồ Chí Minh. </w:t>
            </w:r>
            <w:r>
              <w:rPr>
                <w:rFonts w:ascii="Times New Roman" w:hAnsi="Times New Roman" w:eastAsia="Times New Roman" w:cs="Times New Roman"/>
                <w:i/>
                <w:color w:val="000000"/>
                <w:sz w:val="22"/>
              </w:rPr>
              <w:t xml:space="preserve">(Nay là Phường Thới An, Thành phố Hồ Chí Minh)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3423CA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Thới An, Quận 12, Thành phố Hồ Chí Minh. </w:t>
            </w:r>
            <w:r>
              <w:rPr>
                <w:rFonts w:ascii="Times New Roman" w:hAnsi="Times New Roman" w:eastAsia="Times New Roman" w:cs="Times New Roman"/>
                <w:i/>
                <w:color w:val="000000"/>
                <w:sz w:val="22"/>
              </w:rPr>
              <w:t xml:space="preserve">(Nay là Phường Thới An, Thành phố Hồ Chí Minh)</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249CF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0F585F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96822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BFEF4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CFB43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414151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CE093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36FCEEB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5CC4010">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u w:val="single"/>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A6E2C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0902.683.022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D0DCE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0934.100.022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6E533B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0903144845</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D5144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4B86FF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563BF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402A5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62D10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068A2B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1BB62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BB742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08723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91101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5BBC9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1AB3C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07FED3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7E788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C363F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7419B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F3D0B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7165E2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37959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E11E9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6D5C8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356F0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E58F1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7AE008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BA315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B460CD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B5359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D8B96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9637D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6FD207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85DAB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9EE49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6C1AC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D9680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513DF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669C61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CD5F0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072750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E4EB0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VT2 đường Võ Thị Liễu, tiếp giáp hẻm 113 Võ Thị Liễu, cách đường Võ Thị Liễu khoảng 100m. Giao thông thuận tiện.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271D3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1 đường Nguyễn Thị Riêng. Giao thông thuận tiện.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6BF14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2 đường Hà Huy Giáp, tiếp giáp hẻm Thạnh Xuân 16, cách đường Hà Huy Giáp khoảng 120m.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2BE119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1 đường Tân Thới Nhất 8. Giao thông thuận tiện.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2CFC2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D5406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Đường trước mặt 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0203B2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5A91A2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532D3D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tcPr>
          <w:p w14:paraId="6BDA8D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14m</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DC97B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27279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358C18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3394,4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5036B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951,3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22837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2507,2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0C3904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4748,1</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bottom"/>
            <w:textDirection w:val="lrTb"/>
            <w:noWrap/>
          </w:tcPr>
          <w:p w14:paraId="78A1B071">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bottom"/>
            <w:textDirection w:val="lrTb"/>
            <w:noWrap w:val="false"/>
          </w:tcPr>
          <w:p w14:paraId="562EA99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2"/>
              </w:rPr>
              <w:t xml:space="preserve">Diện tích ở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420683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3394,4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4149C8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951,3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5BFDDB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1975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tcPr>
          <w:p w14:paraId="62F374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4748,1</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098E3E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bottom"/>
            <w:textDirection w:val="lrTb"/>
            <w:noWrap w:val="false"/>
          </w:tcPr>
          <w:p w14:paraId="7C7746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2"/>
              </w:rPr>
              <w:t xml:space="preserve">Diện tích đất trồng cây hàng năm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2B8BB1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0DE9D2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20CC07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532,2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tcPr>
          <w:p w14:paraId="71D7B0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9AD30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11BD4B9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6D220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E4FB8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20,85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9DEE3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390565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1A29E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4AD859D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C637D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E9330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FAAE2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32BE6F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848D8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AD3F4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84B5A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E021B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3F748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43E5E5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B1FEA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1612F0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0352F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C6150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5453E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24DBEA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3059B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4532C49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4C931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vào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57748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81B49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F77BC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DBF26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D7DBF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79627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79A2E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DA27A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66E077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FD670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161498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046F0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7465E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ADC05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4CC543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61635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2609193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B2F5B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D20E6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AE181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048A98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C7353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3F12F3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đất trồng cây hàng năm theo QĐ-UB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EDDB8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A4E7E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86EA1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2C9760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78BFF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2EBD5B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đất TCHN theo QĐ-UB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E2E8C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CCDDC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5DFA5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276.744.000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4D2A59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0BDC9B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BEB5C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DC5EA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0DC1D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95.000.000.000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B392F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99.000.000.000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452E62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250.000.000.000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24374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3E426B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BBFEF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26D96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80.200.000.000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9F642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85.140.000.000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30AD61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213.000.000.000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35488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21CDB5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ước tính (đồng)</w:t>
              <w:br/>
              <w:t xml:space="preserve"> (24) = (23 - (21)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DC4EA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0BD7E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80.200.000.000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671E5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84.863.256.000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50749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213.000.000.000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0AE627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0966FF6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D015A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8AA78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7B730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507613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F90BB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1DE3074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AF99C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946A5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80.200.000.000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F840A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84.863.256.000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649BEE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213.000.000.000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B8A88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052EF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26291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2363CA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84.305.687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42D385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42.968.737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tcPr>
          <w:p w14:paraId="51BAE2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44.860.049</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2168C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16A5D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36DCD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21A95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2A63E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7D9A01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1C990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0A0FEF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0D04CB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2A6F0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7BF96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5B3452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00CC3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65941F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29D2C7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668E2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D89F9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7964FE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D8D3F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2B37F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Đường trước mặt 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345EAE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641B5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D91CC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2D9B00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C9230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145F469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758477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3AE5B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33AD2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6EADA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FD494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364DFF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19A248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9F8E9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F7D6F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479CF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B8B74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6BFC6B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0A60AE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80A12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3175B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770800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8B7F1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695323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5DB874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D6F88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BDC7E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5A56D8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B88BF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36C68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7505F1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665C9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B655A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608ECA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5EB67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3BA894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41C73E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25F35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F06F0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346A8B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26454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0931A3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49EA24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F3293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695C7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2E700D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50"/>
        <w:gridCol w:w="1651"/>
        <w:gridCol w:w="818"/>
        <w:gridCol w:w="1657"/>
        <w:gridCol w:w="1668"/>
        <w:gridCol w:w="1668"/>
        <w:gridCol w:w="1670"/>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val="false"/>
          </w:tcPr>
          <w:p w14:paraId="34B73AA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367BF1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7F13C3C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1A9D54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CFCC7E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4FA25A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56C0759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4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val="false"/>
          </w:tcPr>
          <w:p w14:paraId="5FB3B23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CF6716B">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5E56512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51A786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5B7D4B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80.200.000.000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CDC27D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84.863.256.000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290EF0C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213.000.000.000</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val="false"/>
          </w:tcPr>
          <w:p w14:paraId="3931DE8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4030B87">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6B68946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7D6C5D4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DC1E88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84.305.687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0B4487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42.968.737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3B2DD68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44.860.049</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val="false"/>
          </w:tcPr>
          <w:p w14:paraId="46CF430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6159C27">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66944FD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411A02A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848802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02AF98C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6ABBFA7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50DDF13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0A07149">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141D1BC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CC6E5F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8FD1FB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B39C6F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4A26DAF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2ECECF1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B43CCF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08A15DF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36D483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7073C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90A6BB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35BA060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69F13109">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3FCF6EA7">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11C5B7A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245E81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EA7418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20E61B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1291CDB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4364D5D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85D25F7">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4551D85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78F01F7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4E09B9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84.305.687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600C33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42.968.737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1D39ADE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44.860.049 </w:t>
            </w:r>
            <w:r>
              <w:rPr>
                <w:color w:val="000000" w:themeColor="text1"/>
              </w:rPr>
            </w:r>
            <w:r>
              <w:rPr>
                <w:color w:val="000000" w:themeColor="text1"/>
              </w:rPr>
            </w:r>
          </w:p>
        </w:tc>
      </w:tr>
      <w:tr>
        <w:trPr>
          <w:trHeight w:val="179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49CB99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57D984B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01AB272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082DC7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đường nhựa cách đường Võ Thị Liễu khoảng 100m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F0190E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Vị trí 1 đường Nguyễn Thị Riêng. Giao thông thuận tiện.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C0C983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Vị trí 2 đường Hà Huy Giáp, tiếp giáp hẻm Thạnh Xuân 16, cách đường Hà Huy Giáp khoảng 120m.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234F593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Vị trí 1 đường Tân Thới Nhất 8. Giao thông thuận tiện.</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31F8C65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711C27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3E2547F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3B6616D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5FAB7C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EF0B59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357F978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017CC0E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6A1063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5B4374A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4C55503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6AC802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-4.215.284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D37AC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4944FED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-2.243.002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24FAD096">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BE0868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67AF513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F45A82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B76B7D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80.090.403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B4BC14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42.968.737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5C48337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42.617.047 </w:t>
            </w:r>
            <w:r>
              <w:rPr>
                <w:color w:val="000000" w:themeColor="text1"/>
              </w:rPr>
            </w:r>
            <w:r>
              <w:rPr>
                <w:color w:val="000000" w:themeColor="text1"/>
              </w:rPr>
            </w:r>
          </w:p>
        </w:tc>
      </w:tr>
      <w:tr>
        <w:trPr>
          <w:trHeight w:val="72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41008F2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3ADE1F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Đường trước mặt tài sản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4E3E98D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4967170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2A045D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02505D4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5AEF032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14m</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2E42FA4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8803AF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206C330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23E501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928812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C1354E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4662AF3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01D8882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4098255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1ABE0FB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A98B83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EF8E45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-8.430.569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BAAC69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6.445.311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13F3046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5F1B260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3857EF5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284C087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754573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DCBEC7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71.659.834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073554D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49.414.048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75333F3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42.617.047 </w:t>
            </w:r>
            <w:r>
              <w:rPr>
                <w:color w:val="000000" w:themeColor="text1"/>
              </w:rPr>
            </w:r>
            <w:r>
              <w:rPr>
                <w:color w:val="000000" w:themeColor="text1"/>
              </w:rPr>
            </w:r>
          </w:p>
        </w:tc>
      </w:tr>
      <w:tr>
        <w:trPr>
          <w:trHeight w:val="2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1D28171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661D220">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713DAC0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2D132C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3394,4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B50B43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951,3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0DE80DC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1975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6A7BB24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4748,1</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47F67E9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4131D46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0A41C6A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49A1170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E10D11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F2C527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04D402F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062ADBF9">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26FEA68">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17541B8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9CB881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47AE02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-12.645.853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52DAA2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35EF632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8.972.010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25D4914F">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5BCC93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3DBBD09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8BE36F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009D9D0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59.013.981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FEE33C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45.117.174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5AF197F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51.589.057 </w:t>
            </w:r>
            <w:r>
              <w:rPr>
                <w:color w:val="000000" w:themeColor="text1"/>
              </w:rPr>
            </w:r>
            <w:r>
              <w:rPr>
                <w:color w:val="000000" w:themeColor="text1"/>
              </w:rPr>
            </w:r>
          </w:p>
        </w:tc>
      </w:tr>
      <w:tr>
        <w:trPr>
          <w:trHeight w:val="2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07D84E4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tcPr>
          <w:p w14:paraId="31ED003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4E9D453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9D022F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F19478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20,85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D30FE8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4BEDFD7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56</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6FDDC03F">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B82B00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73939F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D64559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5D5011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D850E5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5757718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70F6181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5017EE7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0262428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F3F2C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97B433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-4.215.284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6C6064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3046CFC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-4.486.005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56AFDED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25C8E8E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39C04B3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3D4B130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390021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54.798.697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B67C4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40.820.300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232E4A9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47.103.052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4BC6E86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07C2E6D">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3FF9401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74DAD26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2B58F6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DD614C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605667F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66C50BD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25A2AB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1207A65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7AE36C6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A59558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F4C8B6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7ED99C1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73679C9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57BBCD3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5F8F9C2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C14357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16F346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7BE915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0AADFE3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0465124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5F1D4AC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7696854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7485CEE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626E83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54.798.697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156391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40.820.300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171B81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47.103.052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0E8B567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832D150">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07A4688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9A3982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vắn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543FE2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vắn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B830FD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vắn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5A3E6AD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vắn</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0F6C0FF3">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3EB004B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0BB034E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7F8BF7D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AF44EF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05B58A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74269C3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2CB450D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326F745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63E3620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46AFA01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33A27A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3038DD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6389ADD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2B842E3A">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5720A37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2C1DA7A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51D52C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06AAA74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54.798.697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CBDE9D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40.820.300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65E6A15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47.103.052 </w:t>
            </w:r>
            <w:r>
              <w:rPr>
                <w:color w:val="000000" w:themeColor="text1"/>
              </w:rPr>
            </w:r>
            <w:r>
              <w:rPr>
                <w:color w:val="000000" w:themeColor="text1"/>
              </w:rPr>
            </w:r>
          </w:p>
        </w:tc>
      </w:tr>
      <w:tr>
        <w:trPr>
          <w:trHeight w:val="84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78FF6E8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B00DFDB">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73A5179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3F363B8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phần mặt tiền bị che khuất bởi thửa đất khác, đường đâm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DEBFD4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032DFAB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7899FC5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4F4760F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F7A538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795BC76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07E86FC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85F82F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ED0B74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4DFBA46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5A8FAF23">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215287E7">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3D45CEC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F8AEB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0BDB14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-2.529.171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14195D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-1.289.062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356BEAB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-1.345.801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6D1EF9E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661A01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7F5E36E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2AB898B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09E090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52.269.526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333FF5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39.531.238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6E9A2D9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45.757.250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29581F6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DC6CB38">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449220C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6AD36E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41073A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2F76DC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40B5F71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16F37C53">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3BE534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2E42AFA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BB9E83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3164FC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0BEC4B3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58156C2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0F685DC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AA0248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557474C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89CA55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A3C876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2957C8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4E7801C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36A468F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308ECED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3D3E17D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A62FCD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AE293A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52.269.526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EBBF7B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43.828.112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677EFF2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45.757.250 </w:t>
            </w:r>
            <w:r>
              <w:rPr>
                <w:color w:val="000000" w:themeColor="text1"/>
              </w:rPr>
            </w:r>
            <w:r>
              <w:rPr>
                <w:color w:val="000000" w:themeColor="text1"/>
              </w:rPr>
            </w:r>
          </w:p>
        </w:tc>
      </w:tr>
      <w:tr>
        <w:trPr>
          <w:trHeight w:val="28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3BD7C12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tcPr>
          <w:p w14:paraId="4486A5D6">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2A1FCDA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056A3C5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74B05C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52.269.526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016FDFD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43.828.112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2373019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45.757.250 </w:t>
            </w:r>
            <w:r>
              <w:rPr>
                <w:color w:val="000000" w:themeColor="text1"/>
              </w:rPr>
            </w:r>
            <w:r>
              <w:rPr>
                <w:color w:val="000000" w:themeColor="text1"/>
              </w:rPr>
            </w:r>
          </w:p>
        </w:tc>
      </w:tr>
      <w:tr>
        <w:trPr>
          <w:trHeight w:val="28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1AA96C5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1F2B1C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7879FD9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5AC4A3F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005" w:type="dxa"/>
            <w:vAlign w:val="center"/>
            <w:textDirection w:val="lrTb"/>
            <w:noWrap w:val="false"/>
          </w:tcPr>
          <w:p w14:paraId="32CC3AD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47.300.000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357BBF7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58B5BA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380BF50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3E36F7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F36BF1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5110E8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18A3521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w:t>
            </w:r>
            <w:r>
              <w:rPr>
                <w:color w:val="000000" w:themeColor="text1"/>
              </w:rPr>
            </w:r>
            <w:r>
              <w:rPr>
                <w:color w:val="000000" w:themeColor="text1"/>
              </w:rPr>
            </w:r>
          </w:p>
        </w:tc>
      </w:tr>
      <w:tr>
        <w:trPr>
          <w:trHeight w:val="84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3C3B9B5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E52DA19">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5B75FC81">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74E05FDC">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00C6CF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770DD4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7FC50DE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70B1371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228540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2323E6A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2A119A7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16DCEB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32.036.161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8E511F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20.624.994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7C18905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17.046.819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3852529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DF1659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71EF058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449B5B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3B01F4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044903C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1016ABD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8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799D49C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576F014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73DED93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056E93A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D0ECCF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1A5833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3EB9435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- 20%</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3FF7F9B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B59901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60E87CF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241D020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FE84FB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32.036.161 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DC4425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859.375 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77DB73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897.201  </w:t>
            </w:r>
            <w:r>
              <w:rPr>
                <w:color w:val="000000" w:themeColor="text1"/>
              </w:rPr>
            </w:r>
            <w:r>
              <w:rPr>
                <w:color w:val="000000" w:themeColor="text1"/>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-7,3</w:t>
      </w:r>
      <w:r>
        <w:t xml:space="preserve">% </w:t>
      </w:r>
      <w:r>
        <w:t xml:space="preserve">đến</w:t>
      </w:r>
      <w:r>
        <w:t xml:space="preserve"> </w:t>
      </w:r>
      <w:r>
        <w:t xml:space="preserve"> </w:t>
      </w:r>
      <w:r>
        <w:t xml:space="preserve">10,56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suppressLineNumbers w:val="false"/>
              <w:pBdr/>
              <w:spacing w:after="29" w:before="29" w:line="300"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suppressLineNumbers w:val="false"/>
              <w:pBdr/>
              <w:spacing w:after="29" w:before="29" w:line="300"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suppressLineNumbers w:val="false"/>
              <w:pBdr/>
              <w:spacing w:after="29" w:before="29" w:line="300"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suppressLineNumbers w:val="false"/>
              <w:pBdr/>
              <w:spacing w:after="29" w:before="29" w:line="300"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suppressLineNumbers w:val="false"/>
              <w:pBdr/>
              <w:spacing w:after="29" w:before="29" w:line="300"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suppressLineNumbers w:val="false"/>
              <w:pBdr/>
              <w:spacing w:after="29" w:before="29" w:line="300"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suppressLineNumbers w:val="false"/>
              <w:pBdr/>
              <w:spacing w:after="29" w:before="29"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suppressLineNumbers w:val="false"/>
              <w:pBdr/>
              <w:spacing w:after="29" w:before="29" w:line="300" w:lineRule="auto"/>
              <w:ind/>
              <w:jc w:val="center"/>
              <w:rPr>
                <w:color w:val="000000"/>
              </w:rPr>
            </w:pPr>
            <w:r>
              <w:rPr>
                <w:color w:val="000000"/>
              </w:rPr>
              <w:t xml:space="preserve">52.269.526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suppressLineNumbers w:val="false"/>
              <w:pBdr/>
              <w:spacing w:after="29" w:before="29" w:line="300"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suppressLineNumbers w:val="false"/>
              <w:pBdr/>
              <w:spacing w:after="29" w:before="29" w:line="300" w:lineRule="auto"/>
              <w:ind/>
              <w:jc w:val="center"/>
              <w:rPr>
                <w:color w:val="000000"/>
              </w:rPr>
            </w:pPr>
            <w:r>
              <w:rPr>
                <w:color w:val="000000"/>
              </w:rPr>
              <w:t xml:space="preserve">15.680.858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suppressLineNumbers w:val="false"/>
              <w:pBdr/>
              <w:spacing w:after="29" w:before="29" w:line="300"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suppressLineNumbers w:val="false"/>
              <w:pBdr/>
              <w:spacing w:after="29" w:before="29"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suppressLineNumbers w:val="false"/>
              <w:pBdr/>
              <w:spacing w:after="29" w:before="29" w:line="300" w:lineRule="auto"/>
              <w:ind/>
              <w:jc w:val="center"/>
              <w:rPr>
                <w:color w:val="000000"/>
              </w:rPr>
            </w:pPr>
            <w:r>
              <w:rPr>
                <w:color w:val="000000"/>
              </w:rPr>
              <w:t xml:space="preserve">43.828.112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suppressLineNumbers w:val="false"/>
              <w:pBdr/>
              <w:spacing w:after="29" w:before="29" w:line="300"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suppressLineNumbers w:val="false"/>
              <w:pBdr/>
              <w:spacing w:after="29" w:before="29" w:line="300" w:lineRule="auto"/>
              <w:ind/>
              <w:jc w:val="center"/>
              <w:rPr>
                <w:color w:val="000000"/>
              </w:rPr>
            </w:pPr>
            <w:r>
              <w:rPr>
                <w:color w:val="000000"/>
              </w:rPr>
              <w:t xml:space="preserve">13.148.434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suppressLineNumbers w:val="false"/>
              <w:pBdr/>
              <w:spacing w:after="29" w:before="29" w:line="300"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suppressLineNumbers w:val="false"/>
              <w:pBdr/>
              <w:spacing w:after="29" w:before="29"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suppressLineNumbers w:val="false"/>
              <w:pBdr/>
              <w:spacing w:after="29" w:before="29" w:line="300" w:lineRule="auto"/>
              <w:ind/>
              <w:jc w:val="center"/>
              <w:rPr>
                <w:color w:val="000000"/>
              </w:rPr>
            </w:pPr>
            <w:r>
              <w:rPr>
                <w:color w:val="000000"/>
              </w:rPr>
              <w:t xml:space="preserve">45.738.947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suppressLineNumbers w:val="false"/>
              <w:pBdr/>
              <w:spacing w:after="29" w:before="29" w:line="300" w:lineRule="auto"/>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suppressLineNumbers w:val="false"/>
              <w:pBdr/>
              <w:spacing w:after="29" w:before="29" w:line="300" w:lineRule="auto"/>
              <w:ind/>
              <w:jc w:val="center"/>
              <w:rPr>
                <w:color w:val="000000"/>
              </w:rPr>
            </w:pPr>
            <w:r>
              <w:rPr>
                <w:color w:val="000000"/>
              </w:rPr>
              <w:t xml:space="preserve">18.295.579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suppressLineNumbers w:val="false"/>
              <w:pBdr/>
              <w:spacing w:after="29" w:before="29" w:line="300"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suppressLineNumbers w:val="false"/>
              <w:pBdr/>
              <w:spacing w:after="29" w:before="29" w:line="300" w:lineRule="auto"/>
              <w:ind/>
              <w:jc w:val="center"/>
              <w:rPr>
                <w:b/>
                <w:bCs/>
                <w:color w:val="000000"/>
              </w:rPr>
            </w:pPr>
            <w:r>
              <w:rPr>
                <w:b/>
                <w:bCs/>
                <w:color w:val="000000" w:themeColor="text1"/>
                <w:lang w:val="vi-VN"/>
              </w:rPr>
              <w:t xml:space="preserve">47.124.871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suppressLineNumbers w:val="false"/>
              <w:pBdr/>
              <w:spacing w:after="29" w:before="29" w:line="300"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suppressLineNumbers w:val="false"/>
              <w:pBdr/>
              <w:spacing w:after="29" w:before="29" w:line="300" w:lineRule="auto"/>
              <w:ind/>
              <w:jc w:val="center"/>
              <w:rPr>
                <w:b/>
                <w:bCs/>
                <w:color w:val="000000"/>
              </w:rPr>
            </w:pPr>
            <w:r>
              <w:rPr>
                <w:b/>
                <w:bCs/>
                <w:color w:val="000000" w:themeColor="text1"/>
                <w:lang w:val="vi-VN"/>
              </w:rPr>
              <w:t xml:space="preserve">47.100.000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47.100.000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8"/>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8"/>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2"/>
        <w:tblInd w:w="-147"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23"/>
        <w:gridCol w:w="4878"/>
        <w:gridCol w:w="1324"/>
        <w:gridCol w:w="1403"/>
        <w:gridCol w:w="1769"/>
      </w:tblGrid>
      <w:tr>
        <w:trPr>
          <w:trHeight w:val="120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437E48B9">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78" w:type="dxa"/>
            <w:vAlign w:val="center"/>
            <w:textDirection w:val="lrTb"/>
            <w:noWrap w:val="false"/>
          </w:tcPr>
          <w:p w14:paraId="7227057B">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24" w:type="dxa"/>
            <w:vAlign w:val="center"/>
            <w:textDirection w:val="lrTb"/>
            <w:noWrap w:val="false"/>
          </w:tcPr>
          <w:p w14:paraId="6F4B39CB">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03" w:type="dxa"/>
            <w:vAlign w:val="center"/>
            <w:textDirection w:val="lrTb"/>
            <w:noWrap w:val="false"/>
          </w:tcPr>
          <w:p w14:paraId="245F3B84">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val="false"/>
          </w:tcPr>
          <w:p w14:paraId="2E0F34D4">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53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5C1E5C6B">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78" w:type="dxa"/>
            <w:vAlign w:val="center"/>
            <w:textDirection w:val="lrTb"/>
            <w:noWrap w:val="false"/>
          </w:tcPr>
          <w:p w14:paraId="10ED39A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Quyền sử dụng đất tại Thửa đất số 560, tờ bản đồ số 16, có địa chỉ tại: Phường An Phú Đông, Quận 12, Thành phố Hồ Chí Minh </w:t>
            </w:r>
            <w:r>
              <w:rPr>
                <w:rFonts w:ascii="Times New Roman" w:hAnsi="Times New Roman" w:eastAsia="Times New Roman" w:cs="Times New Roman"/>
                <w:i/>
                <w:color w:val="000000"/>
                <w:sz w:val="23"/>
              </w:rPr>
              <w:t xml:space="preserve">(Nay là Phường An Phú Đông, thành phố Hồ Chí Minh) </w:t>
            </w:r>
            <w:r>
              <w:rPr>
                <w:rFonts w:ascii="Times New Roman" w:hAnsi="Times New Roman" w:eastAsia="Times New Roman" w:cs="Times New Roman"/>
                <w:color w:val="000000"/>
                <w:sz w:val="23"/>
              </w:rPr>
              <w:t xml:space="preserve"> theo Giấy chứng nhận quyền sử dụng đất quyền sở hữu nhà ở và tài sản khác gắn liền với đất số: DG 703095, số vào sổ cấp GCN: CH16892 do UBND Quận 12 cấp ngày 04/7/2023 cho bà Nguyễn Hồng Diễm.</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24" w:type="dxa"/>
            <w:vAlign w:val="center"/>
            <w:vMerge w:val="restart"/>
            <w:textDirection w:val="lrTb"/>
            <w:noWrap/>
          </w:tcPr>
          <w:p w14:paraId="70AFCDED">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3.394,40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03" w:type="dxa"/>
            <w:vAlign w:val="center"/>
            <w:vMerge w:val="restart"/>
            <w:textDirection w:val="lrTb"/>
            <w:noWrap w:val="false"/>
          </w:tcPr>
          <w:p w14:paraId="366371C1">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47.100.000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vMerge w:val="restart"/>
            <w:textDirection w:val="lrTb"/>
            <w:noWrap w:val="false"/>
          </w:tcPr>
          <w:p w14:paraId="329A2D7D">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159.876.240.000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92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305618FC">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78" w:type="dxa"/>
            <w:vAlign w:val="center"/>
            <w:textDirection w:val="lrTb"/>
            <w:noWrap w:val="false"/>
          </w:tcPr>
          <w:p w14:paraId="00BC2A8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Quyền sử dụng đất tại Thửa đất số 561, tờ bản đồ số 16, có địa chỉ tại: Phường An Phú Đông, Quận 12, Thành phố Hồ Chí Minh </w:t>
            </w:r>
            <w:r>
              <w:rPr>
                <w:rFonts w:ascii="Times New Roman" w:hAnsi="Times New Roman" w:eastAsia="Times New Roman" w:cs="Times New Roman"/>
                <w:i/>
                <w:color w:val="000000"/>
                <w:sz w:val="23"/>
              </w:rPr>
              <w:t xml:space="preserve">(Nay là Phường An Phú Đông, thành phố Hồ Chí Minh) </w:t>
            </w:r>
            <w:r>
              <w:rPr>
                <w:rFonts w:ascii="Times New Roman" w:hAnsi="Times New Roman" w:eastAsia="Times New Roman" w:cs="Times New Roman"/>
                <w:color w:val="000000"/>
                <w:sz w:val="23"/>
              </w:rPr>
              <w:t xml:space="preserve">theo Giấy chứng nhận quyền sử dụng đất quyền sở hữu nhà ở và tài sản khác gắn liền với đất số: DG 703096, số vào sổ cấp GCN: CH16893 do UBND Quận 12 cấp ngày 04/7/2023 chủ sử dụng đất ông Võ Tiến Sỹ (cập nhật ngày 24/12/2025).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043ED9D">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7E23C81">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FA478BD">
            <w:pPr>
              <w:pBdr/>
              <w:spacing/>
              <w:ind/>
              <w:rPr/>
            </w:pPr>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7E1997B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05" w:type="dxa"/>
            <w:vAlign w:val="center"/>
            <w:textDirection w:val="lrTb"/>
            <w:noWrap/>
          </w:tcPr>
          <w:p w14:paraId="40DA31C1">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tcPr>
          <w:p w14:paraId="4CDE2BA7">
            <w:pPr>
              <w:pBdr>
                <w:top w:val="none" w:color="000000" w:sz="4" w:space="0"/>
                <w:left w:val="none" w:color="000000" w:sz="4" w:space="0"/>
                <w:bottom w:val="none" w:color="000000" w:sz="4" w:space="0"/>
                <w:right w:val="none" w:color="000000" w:sz="4" w:space="0"/>
              </w:pBdr>
              <w:spacing w:line="360"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159.876.240.000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3B69F5F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05" w:type="dxa"/>
            <w:vAlign w:val="center"/>
            <w:textDirection w:val="lrTb"/>
            <w:noWrap/>
          </w:tcPr>
          <w:p w14:paraId="5B19482A">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tcPr>
          <w:p w14:paraId="242234DE">
            <w:pPr>
              <w:pBdr>
                <w:top w:val="none" w:color="000000" w:sz="4" w:space="0"/>
                <w:left w:val="none" w:color="000000" w:sz="4" w:space="0"/>
                <w:bottom w:val="none" w:color="000000" w:sz="4" w:space="0"/>
                <w:right w:val="none" w:color="000000" w:sz="4" w:space="0"/>
              </w:pBdr>
              <w:spacing w:line="360"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159.876.200.000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5D0214C3">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374" w:type="dxa"/>
            <w:vAlign w:val="center"/>
            <w:textDirection w:val="lrTb"/>
            <w:noWrap w:val="false"/>
          </w:tcPr>
          <w:p w14:paraId="71D64D5E">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3"/>
              </w:rPr>
              <w:t xml:space="preserve">(Bằng chữ: Một trăm năm mươi chín tỷ, tám trăm bảy mươi sáu triệu, hai trăm nghìn đồng./.)</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187E2E91" w14:textId="56B58432">
      <w:pPr>
        <w:pStyle w:val="102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8"/>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8"/>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8"/>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8"/>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8"/>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8"/>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8"/>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8"/>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8"/>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8"/>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8"/>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8"/>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48FEEF75">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spacing w:val="-2"/>
          <w:lang w:val="pt-BR"/>
        </w:rPr>
      </w:r>
    </w:p>
    <w:p w14:paraId="3488ADF1">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bCs/>
          <w:spacing w:val="-2"/>
          <w:lang w:val="pt-BR"/>
        </w:rPr>
      </w:r>
      <w:r>
        <w:rPr>
          <w:rFonts w:ascii="Times New Roman" w:hAnsi="Times New Roman" w:eastAsia="Times New Roman" w:cs="Times New Roman"/>
          <w:color w:val="000000"/>
          <w:sz w:val="24"/>
        </w:rPr>
        <w:t xml:space="preserve">Tài sản thẩm định giá bao gồm 02 thửa đất là thửa đất số 560, tờ bản đồ số 16, thửa đất số 561, tờ bản đồ số 16, nằm tiếp tiếp giáp liền cạnh, không có mốc giới giữa 02 thửa đất. Khách hàng/Ngân hàng đề nghị gộp ba thửa đất thành một. Vì vậy tổ thẩm định g</w:t>
      </w:r>
      <w:r>
        <w:rPr>
          <w:rFonts w:ascii="Times New Roman" w:hAnsi="Times New Roman" w:eastAsia="Times New Roman" w:cs="Times New Roman"/>
          <w:color w:val="000000"/>
          <w:sz w:val="24"/>
        </w:rPr>
        <w:t xml:space="preserve">ộp các thửa đất số thửa đất số 560, tờ bản đồ số 16, thửa đất số 561, tờ bản đồ số 16 thành một thửa đất lớn để ước tính giá trị (diện tích 3394,4m², mặt tiền rộng khoảng 12m; chiều sâu rộng khoảng 61,46m; 1 mặt tiếp giáp). Kết quả thẩm định giá được nêu t</w:t>
      </w:r>
      <w:r>
        <w:rPr>
          <w:rFonts w:ascii="Times New Roman" w:hAnsi="Times New Roman" w:eastAsia="Times New Roman" w:cs="Times New Roman"/>
          <w:color w:val="000000"/>
          <w:sz w:val="24"/>
        </w:rPr>
        <w:t xml:space="preserve">rong báo cáo này chỉ có giá trị giới hạn trong trường hợp Ngân hàng nhận thế chấp/giải chấp đồng thời 02 (hai) thửa đất cấp tại 02 (hai) giấy chứng nhận số DG 703095 và DG 703096. Trường đơn vị sử dụng chứng thư cho các giao dịch của tài sản thẩm định giá </w:t>
      </w:r>
      <w:r>
        <w:rPr>
          <w:rFonts w:ascii="Times New Roman" w:hAnsi="Times New Roman" w:eastAsia="Times New Roman" w:cs="Times New Roman"/>
          <w:color w:val="000000"/>
          <w:sz w:val="24"/>
        </w:rPr>
        <w:t xml:space="preserve">không đúng điều kiện nêu trên thì giá trị tài sản sẽ được định giá lại tại chứng thư thẩm định giá khác. Đây là điều kiện bất khả kháng để xác định giá trị tài sản thẩm định. Kính đề nghị các đơn vị sử dụng kết quả cân nhắc và lưu ý đánh giá lại điều kiện </w:t>
      </w:r>
      <w:r>
        <w:rPr>
          <w:rFonts w:ascii="Times New Roman" w:hAnsi="Times New Roman" w:eastAsia="Times New Roman" w:cs="Times New Roman"/>
          <w:color w:val="000000"/>
          <w:sz w:val="24"/>
        </w:rPr>
        <w:t xml:space="preserve">này.</w:t>
      </w:r>
      <w:r/>
    </w:p>
    <w:p w14:paraId="0F9E384F" w14:textId="63102E36">
      <w:pPr>
        <w:pStyle w:val="102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8"/>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8"/>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275/2026/0002/VFI-CT.24.A</w:t>
      </w:r>
      <w:r>
        <w:rPr>
          <w:color w:val="ff0000"/>
          <w:lang w:val="vi-VN"/>
        </w:rPr>
        <w:t xml:space="preserve"> </w:t>
      </w:r>
      <w:r>
        <w:rPr>
          <w:color w:val="000000" w:themeColor="text1"/>
        </w:rPr>
        <w:t xml:space="preserve">ngày 5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275/2026/0002/VFI-BC.24.A</w:t>
      </w:r>
      <w:r>
        <w:rPr>
          <w:i/>
          <w:lang w:val="pt-BR"/>
        </w:rPr>
        <w:t xml:space="preserve"> </w:t>
      </w:r>
      <w:r>
        <w:rPr>
          <w:i/>
          <w:lang w:val="pt-BR"/>
        </w:rPr>
        <w:t xml:space="preserve">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1B410DB9" w14:textId="524702BD">
      <w:pPr>
        <w:pBdr/>
        <w:spacing/>
        <w:ind/>
        <w:rPr/>
      </w:pPr>
      <w:r/>
      <w:r/>
    </w:p>
    <w:tbl>
      <w:tblPr>
        <w:tblStyle w:val="1032"/>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Look w:val="04A0" w:firstRow="1" w:lastRow="0" w:firstColumn="1" w:lastColumn="0" w:noHBand="0" w:noVBand="1"/>
      </w:tblPr>
      <w:tblGrid>
        <w:gridCol w:w="4758"/>
        <w:gridCol w:w="4757"/>
      </w:tblGrid>
      <w:tr>
        <w:trPr/>
        <w:tc>
          <w:tcPr>
            <w:tcBorders/>
            <w:tcW w:w="4758" w:type="dxa"/>
            <w:vAlign w:val="center"/>
            <w:textDirection w:val="lrTb"/>
            <w:noWrap w:val="false"/>
          </w:tcPr>
          <w:p w14:paraId="0EFEF715">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350D3A07">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21B545">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566446970" name="" descr=""/>
                              <pic:cNvPicPr/>
                              <pic:nvPr/>
                            </pic:nvPicPr>
                            <pic:blipFill rotWithShape="1">
                              <a:blip r:embed="rId19"/>
                              <a:stretch/>
                            </pic:blipFill>
                            <pic:spPr bwMode="auto">
                              <a:xfrm>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24E9A0D9">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3109" cy="225983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16720" name=""/>
                              <pic:cNvPicPr>
                                <a:picLocks noChangeAspect="1"/>
                              </pic:cNvPicPr>
                              <pic:nvPr/>
                            </pic:nvPicPr>
                            <pic:blipFill rotWithShape="1">
                              <a:blip r:embed="rId20"/>
                              <a:stretch/>
                            </pic:blipFill>
                            <pic:spPr bwMode="auto">
                              <a:xfrm flipH="0" flipV="0">
                                <a:off x="0" y="0"/>
                                <a:ext cx="3013107" cy="22598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7.25pt;height:177.9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79168F88">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3849745B">
            <w:pPr>
              <w:pBdr/>
              <w:spacing w:after="120"/>
              <w:ind/>
              <w:jc w:val="center"/>
              <w:rPr>
                <w:b/>
                <w:bCs/>
                <w:i/>
                <w:lang w:val="pt-BR"/>
              </w:rPr>
            </w:pPr>
            <w:r>
              <w:rPr>
                <w:b/>
                <w:bCs/>
                <w:i/>
                <w:lang w:val="pt-BR"/>
              </w:rPr>
              <w:t xml:space="preserve">Hiện 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47D9457">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2740" cy="203455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75761" name=""/>
                              <pic:cNvPicPr>
                                <a:picLocks noChangeAspect="1"/>
                              </pic:cNvPicPr>
                              <pic:nvPr/>
                            </pic:nvPicPr>
                            <pic:blipFill rotWithShape="1">
                              <a:blip r:embed="rId21"/>
                              <a:stretch/>
                            </pic:blipFill>
                            <pic:spPr bwMode="auto">
                              <a:xfrm flipH="1" flipV="0">
                                <a:off x="0" y="0"/>
                                <a:ext cx="2712738" cy="20345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3.60pt;height:160.20pt;mso-wrap-distance-left:0.00pt;mso-wrap-distance-top:0.00pt;mso-wrap-distance-right:0.00pt;mso-wrap-distance-bottom:0.00pt;flip:x;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B41BA5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7266" cy="203044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19332" name=""/>
                              <pic:cNvPicPr>
                                <a:picLocks noChangeAspect="1"/>
                              </pic:cNvPicPr>
                              <pic:nvPr/>
                            </pic:nvPicPr>
                            <pic:blipFill rotWithShape="1">
                              <a:blip r:embed="rId22"/>
                              <a:stretch/>
                            </pic:blipFill>
                            <pic:spPr bwMode="auto">
                              <a:xfrm flipH="0" flipV="0">
                                <a:off x="0" y="0"/>
                                <a:ext cx="2707264" cy="20304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3.17pt;height:159.8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D54A3E6">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46429995">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F8BDC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0295" cy="22127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18113" name=""/>
                              <pic:cNvPicPr>
                                <a:picLocks noChangeAspect="1"/>
                              </pic:cNvPicPr>
                              <pic:nvPr/>
                            </pic:nvPicPr>
                            <pic:blipFill rotWithShape="1">
                              <a:blip r:embed="rId23"/>
                              <a:stretch/>
                            </pic:blipFill>
                            <pic:spPr bwMode="auto">
                              <a:xfrm flipH="0" flipV="0">
                                <a:off x="0" y="0"/>
                                <a:ext cx="2950293" cy="22127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2.31pt;height:174.2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2D3BB0AC">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11852" cy="218388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45273" name=""/>
                              <pic:cNvPicPr>
                                <a:picLocks noChangeAspect="1"/>
                              </pic:cNvPicPr>
                              <pic:nvPr/>
                            </pic:nvPicPr>
                            <pic:blipFill rotWithShape="1">
                              <a:blip r:embed="rId24"/>
                              <a:stretch/>
                            </pic:blipFill>
                            <pic:spPr bwMode="auto">
                              <a:xfrm flipH="0" flipV="0">
                                <a:off x="0" y="0"/>
                                <a:ext cx="2911851" cy="21838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9.28pt;height:171.9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37412123" w14:textId="77777777">
      <w:pPr>
        <w:pBdr/>
        <w:spacing w:after="200" w:line="276" w:lineRule="auto"/>
        <w:ind/>
        <w:rPr/>
      </w:pPr>
      <w:r>
        <w:br w:type="page" w:clear="all"/>
      </w:r>
      <w:r/>
    </w:p>
    <w:p w14:paraId="52686892">
      <w:pPr>
        <w:pBdr/>
        <w:spacing w:after="200" w:line="276" w:lineRule="auto"/>
        <w:ind/>
        <w:jc w:val="center"/>
        <w:rPr>
          <w:bCs/>
          <w:i/>
          <w:lang w:val="pt-BR"/>
        </w:rPr>
      </w:pPr>
      <w:r>
        <w:rPr>
          <w:b/>
          <w:highlight w:val="none"/>
        </w:rPr>
        <w:t xml:space="preserve">BIÊN BẢN KHẢO SÁT</w:t>
      </w:r>
      <w:r>
        <mc:AlternateContent>
          <mc:Choice Requires="wpg">
            <w:drawing>
              <wp:inline xmlns:wp="http://schemas.openxmlformats.org/drawingml/2006/wordprocessingDrawing" distT="0" distB="0" distL="0" distR="0">
                <wp:extent cx="4991100" cy="63627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42820" name=""/>
                        <pic:cNvPicPr>
                          <a:picLocks noChangeAspect="1"/>
                        </pic:cNvPicPr>
                        <pic:nvPr/>
                      </pic:nvPicPr>
                      <pic:blipFill rotWithShape="1">
                        <a:blip r:embed="rId25"/>
                        <a:stretch/>
                      </pic:blipFill>
                      <pic:spPr bwMode="auto">
                        <a:xfrm>
                          <a:off x="0" y="0"/>
                          <a:ext cx="4991098" cy="63626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3.00pt;height:501.00pt;mso-wrap-distance-left:0.00pt;mso-wrap-distance-top:0.00pt;mso-wrap-distance-right:0.00pt;mso-wrap-distance-bottom:0.00pt;z-index:1;" stroked="false">
                <v:imagedata r:id="rId25" o:title=""/>
                <o:lock v:ext="edit" rotation="t"/>
              </v:shape>
            </w:pict>
          </mc:Fallback>
        </mc:AlternateContent>
      </w:r>
      <w:r>
        <w:rPr>
          <w:bCs/>
          <w:i/>
          <w:lang w:val="pt-BR"/>
        </w:rPr>
      </w:r>
      <w:r>
        <w:rPr>
          <w:bCs/>
          <w:i/>
          <w:lang w:val="pt-BR"/>
        </w:rPr>
      </w:r>
    </w:p>
    <w:p w14:paraId="2C952131">
      <w:pPr>
        <w:pBdr/>
        <w:shd w:val="nil" w:color="auto"/>
        <w:spacing/>
        <w:ind/>
        <w:rPr>
          <w:bCs/>
          <w:i/>
          <w:lang w:val="pt-BR"/>
        </w:rPr>
      </w:pPr>
      <w:r>
        <w:rPr>
          <w:b/>
          <w:highlight w:val="none"/>
        </w:rPr>
        <w:br w:type="page" w:clear="all"/>
      </w:r>
      <w:r>
        <w:rPr>
          <w:b/>
          <w:highlight w:val="none"/>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275/2026/0002/VFI-BC.24.A</w:t>
      </w:r>
      <w:r>
        <w:rPr>
          <w:i/>
          <w:lang w:val="pt-BR"/>
        </w:rPr>
        <w:t xml:space="preserve"> </w:t>
      </w:r>
      <w:r>
        <w:rPr>
          <w:i/>
          <w:lang w:val="pt-BR"/>
        </w:rPr>
        <w:t xml:space="preserve">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4"/>
        <w:gridCol w:w="4147"/>
        <w:gridCol w:w="4594"/>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14:paraId="1B3023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C0061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49E31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top"/>
            <w:textDirection w:val="lrTb"/>
            <w:noWrap/>
          </w:tcPr>
          <w:p w14:paraId="6B3D3B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147" w:type="dxa"/>
            <w:vAlign w:val="top"/>
            <w:textDirection w:val="lrTb"/>
            <w:noWrap w:val="false"/>
          </w:tcPr>
          <w:p w14:paraId="6DAA60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594" w:type="dxa"/>
            <w:vAlign w:val="top"/>
            <w:textDirection w:val="lrTb"/>
            <w:noWrap w:val="false"/>
          </w:tcPr>
          <w:p w14:paraId="5016BB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4EEB8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E3D06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63215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SĐT: 0902.683.022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B7419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2A496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tcPr>
          <w:p w14:paraId="5D1693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95.000.000.000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472CD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185C0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C653D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80.200.000.000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025E1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88FBFD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DF266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8E66E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B0392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0F1E5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F2928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1FDA8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87A91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A6022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E4811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353AF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1B8B0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79EEAD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91A19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B5F15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FC390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F88B4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94909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C53FF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FE1E6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1 đường Nguyễn Thị Riêng. Giao thông thuận tiện.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CF42C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221E6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cắt đường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54577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42B81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87233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B549E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951,3</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3A497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27C7B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C64D0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20,85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36A28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188B03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B3797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62813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B53B9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5190D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09EEC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979D9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F4CB8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2B68C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8AF55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F9F00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bất lợi thương mại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4BC12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0320F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C2703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BBEF0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6C781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357CD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21608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AD5CF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2F9BB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6AC32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04BFF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Bằng chứng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9E09602">
            <w:pPr>
              <w:pBdr/>
              <w:spacing w:after="0" w:before="0" w:line="240" w:lineRule="auto"/>
              <w:ind/>
              <w:rPr/>
            </w:pPr>
            <w:r/>
            <w:r/>
          </w:p>
        </w:tc>
      </w:tr>
      <w:tr>
        <w:trPr>
          <w:trHeight w:val="3426"/>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A907A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08D35F1">
            <w:pPr>
              <w:pBdr/>
              <w:spacing w:after="0" w:before="0" w:line="240" w:lineRule="auto"/>
              <w:ind/>
              <w:rPr/>
            </w:pPr>
            <w:r>
              <mc:AlternateContent>
                <mc:Choice Requires="wpg">
                  <w:drawing>
                    <wp:inline xmlns:wp="http://schemas.openxmlformats.org/drawingml/2006/wordprocessingDrawing" distT="0" distB="0" distL="0" distR="0">
                      <wp:extent cx="2578684" cy="173122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72877" name=""/>
                              <pic:cNvPicPr>
                                <a:picLocks noChangeAspect="1"/>
                              </pic:cNvPicPr>
                              <pic:nvPr/>
                            </pic:nvPicPr>
                            <pic:blipFill rotWithShape="1">
                              <a:blip r:embed="rId26"/>
                              <a:stretch/>
                            </pic:blipFill>
                            <pic:spPr bwMode="auto">
                              <a:xfrm flipH="0" flipV="0">
                                <a:off x="0" y="0"/>
                                <a:ext cx="2578682" cy="17312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3.05pt;height:136.32pt;mso-wrap-distance-left:0.00pt;mso-wrap-distance-top:0.00pt;mso-wrap-distance-right:0.00pt;mso-wrap-distance-bottom:0.00pt;z-index:1;" stroked="false">
                      <v:imagedata r:id="rId26"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9DCC581">
            <w:pPr>
              <w:pBdr/>
              <w:spacing w:after="0" w:before="0" w:line="240" w:lineRule="auto"/>
              <w:ind/>
              <w:rPr/>
            </w:pPr>
            <w:r>
              <mc:AlternateContent>
                <mc:Choice Requires="wpg">
                  <w:drawing>
                    <wp:inline xmlns:wp="http://schemas.openxmlformats.org/drawingml/2006/wordprocessingDrawing" distT="0" distB="0" distL="0" distR="0">
                      <wp:extent cx="2830061" cy="19088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29904" name=""/>
                              <pic:cNvPicPr>
                                <a:picLocks noChangeAspect="1"/>
                              </pic:cNvPicPr>
                              <pic:nvPr/>
                            </pic:nvPicPr>
                            <pic:blipFill rotWithShape="1">
                              <a:blip r:embed="rId27"/>
                              <a:stretch/>
                            </pic:blipFill>
                            <pic:spPr bwMode="auto">
                              <a:xfrm flipH="0" flipV="0">
                                <a:off x="0" y="0"/>
                                <a:ext cx="2830060" cy="1908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84pt;height:150.30pt;mso-wrap-distance-left:0.00pt;mso-wrap-distance-top:0.00pt;mso-wrap-distance-right:0.00pt;mso-wrap-distance-bottom:0.00pt;z-index:1;" stroked="false">
                      <v:imagedata r:id="rId27"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D391E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9A73539">
            <w:pPr>
              <w:pBdr/>
              <w:spacing w:after="0" w:before="0" w:line="240" w:lineRule="auto"/>
              <w:ind/>
              <w:rPr/>
            </w:pPr>
            <w:r>
              <mc:AlternateContent>
                <mc:Choice Requires="wpg">
                  <w:drawing>
                    <wp:inline xmlns:wp="http://schemas.openxmlformats.org/drawingml/2006/wordprocessingDrawing" distT="0" distB="0" distL="0" distR="0">
                      <wp:extent cx="2543649" cy="214265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17481" name=""/>
                              <pic:cNvPicPr>
                                <a:picLocks noChangeAspect="1"/>
                              </pic:cNvPicPr>
                              <pic:nvPr/>
                            </pic:nvPicPr>
                            <pic:blipFill rotWithShape="1">
                              <a:blip r:embed="rId28"/>
                              <a:stretch/>
                            </pic:blipFill>
                            <pic:spPr bwMode="auto">
                              <a:xfrm flipH="0" flipV="0">
                                <a:off x="0" y="0"/>
                                <a:ext cx="2543647" cy="21426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0.29pt;height:168.71pt;mso-wrap-distance-left:0.00pt;mso-wrap-distance-top:0.00pt;mso-wrap-distance-right:0.00pt;mso-wrap-distance-bottom:0.00pt;z-index:1;" stroked="false">
                      <v:imagedata r:id="rId28"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FA20A7A">
            <w:pPr>
              <w:pBdr/>
              <w:spacing w:after="0" w:before="0" w:line="240" w:lineRule="auto"/>
              <w:ind/>
              <w:rPr/>
            </w:pPr>
            <w:r>
              <mc:AlternateContent>
                <mc:Choice Requires="wpg">
                  <w:drawing>
                    <wp:inline xmlns:wp="http://schemas.openxmlformats.org/drawingml/2006/wordprocessingDrawing" distT="0" distB="0" distL="0" distR="0">
                      <wp:extent cx="2818595" cy="211543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29962" name=""/>
                              <pic:cNvPicPr>
                                <a:picLocks noChangeAspect="1"/>
                              </pic:cNvPicPr>
                              <pic:nvPr/>
                            </pic:nvPicPr>
                            <pic:blipFill rotWithShape="1">
                              <a:blip r:embed="rId29"/>
                              <a:stretch/>
                            </pic:blipFill>
                            <pic:spPr bwMode="auto">
                              <a:xfrm flipH="0" flipV="0">
                                <a:off x="0" y="0"/>
                                <a:ext cx="2818594" cy="2115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1.94pt;height:166.57pt;mso-wrap-distance-left:0.00pt;mso-wrap-distance-top:0.00pt;mso-wrap-distance-right:0.00pt;mso-wrap-distance-bottom:0.00pt;z-index:1;" stroked="false">
                      <v:imagedata r:id="rId29" o:title=""/>
                      <o:lock v:ext="edit" rotation="t"/>
                    </v:shape>
                  </w:pict>
                </mc:Fallback>
              </mc:AlternateContent>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Thị Quỳnh Anh</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4"/>
        <w:gridCol w:w="4147"/>
        <w:gridCol w:w="4594"/>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14:paraId="38978A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8C199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BFD02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top"/>
            <w:textDirection w:val="lrTb"/>
            <w:noWrap/>
          </w:tcPr>
          <w:p w14:paraId="1F4294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147" w:type="dxa"/>
            <w:vAlign w:val="top"/>
            <w:textDirection w:val="lrTb"/>
            <w:noWrap w:val="false"/>
          </w:tcPr>
          <w:p w14:paraId="207F8A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594" w:type="dxa"/>
            <w:vAlign w:val="top"/>
            <w:textDirection w:val="lrTb"/>
            <w:noWrap w:val="false"/>
          </w:tcPr>
          <w:p w14:paraId="4E04AE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52E67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D2E03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FA879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SĐT: 0934.100.022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28879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C535D9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tcPr>
          <w:p w14:paraId="569A01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99.000.000.000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00F91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18CFE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B5775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85.140.000.000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E4B70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A42B8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FB9A1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968A7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8DF601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96AEE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3BF57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1E768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085E3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4A3D8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28BA01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DBA1B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56AF4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D38C84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D3B36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64BE4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33EC4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33842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F38F3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9D26A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392C5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2 đường Hà Huy Giáp, tiếp giáp hẻm Thạnh Xuân 16, cách đường Hà Huy Giáp khoảng 120m.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D79BF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4D17C9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cắt đường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17FF2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648CD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AEBD7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EB6CA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2507,2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2EBCB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C409D0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3EB4F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A045E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63F28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C4953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701A0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52239E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7742C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B018F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A3785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8EF0B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30FD3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936830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4AA72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bất lợi thương mại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6A3FF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59F73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52A16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73783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F142FE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84E64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770DE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1E5B1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6036E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97174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0FF34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Bằng chứng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352B9A7">
            <w:pPr>
              <w:pBdr/>
              <w:spacing w:after="0" w:before="0" w:line="240" w:lineRule="auto"/>
              <w:ind/>
              <w:rPr/>
            </w:pPr>
            <w:r/>
            <w:r/>
          </w:p>
        </w:tc>
      </w:tr>
      <w:tr>
        <w:trPr>
          <w:trHeight w:val="2908"/>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B8A41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130A011">
            <w:pPr>
              <w:pBdr/>
              <w:spacing w:after="0" w:before="0" w:line="240" w:lineRule="auto"/>
              <w:ind/>
              <w:rPr/>
            </w:pPr>
            <w:r>
              <mc:AlternateContent>
                <mc:Choice Requires="wpg">
                  <w:drawing>
                    <wp:inline xmlns:wp="http://schemas.openxmlformats.org/drawingml/2006/wordprocessingDrawing" distT="0" distB="0" distL="0" distR="0">
                      <wp:extent cx="2454691" cy="162493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81845" name=""/>
                              <pic:cNvPicPr>
                                <a:picLocks noChangeAspect="1"/>
                              </pic:cNvPicPr>
                              <pic:nvPr/>
                            </pic:nvPicPr>
                            <pic:blipFill rotWithShape="1">
                              <a:blip r:embed="rId30"/>
                              <a:stretch/>
                            </pic:blipFill>
                            <pic:spPr bwMode="auto">
                              <a:xfrm flipH="0" flipV="0">
                                <a:off x="0" y="0"/>
                                <a:ext cx="2454690" cy="1624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3.28pt;height:127.95pt;mso-wrap-distance-left:0.00pt;mso-wrap-distance-top:0.00pt;mso-wrap-distance-right:0.00pt;mso-wrap-distance-bottom:0.00pt;z-index:1;" stroked="false">
                      <v:imagedata r:id="rId30"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6197294">
            <w:pPr>
              <w:pBdr/>
              <w:spacing w:after="0" w:before="0" w:line="240" w:lineRule="auto"/>
              <w:ind/>
              <w:rPr/>
            </w:pPr>
            <w:r>
              <mc:AlternateContent>
                <mc:Choice Requires="wpg">
                  <w:drawing>
                    <wp:inline xmlns:wp="http://schemas.openxmlformats.org/drawingml/2006/wordprocessingDrawing" distT="0" distB="0" distL="0" distR="0">
                      <wp:extent cx="2764824" cy="175884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46883" name=""/>
                              <pic:cNvPicPr>
                                <a:picLocks noChangeAspect="1"/>
                              </pic:cNvPicPr>
                              <pic:nvPr/>
                            </pic:nvPicPr>
                            <pic:blipFill rotWithShape="1">
                              <a:blip r:embed="rId31"/>
                              <a:stretch/>
                            </pic:blipFill>
                            <pic:spPr bwMode="auto">
                              <a:xfrm flipH="0" flipV="0">
                                <a:off x="0" y="0"/>
                                <a:ext cx="2764823" cy="17588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7.70pt;height:138.49pt;mso-wrap-distance-left:0.00pt;mso-wrap-distance-top:0.00pt;mso-wrap-distance-right:0.00pt;mso-wrap-distance-bottom:0.00pt;z-index:1;" stroked="false">
                      <v:imagedata r:id="rId31"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FA9E4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2D1D766">
            <w:pPr>
              <w:pBdr/>
              <w:spacing w:after="0" w:before="0" w:line="240" w:lineRule="auto"/>
              <w:ind/>
              <w:rPr/>
            </w:pPr>
            <w:r>
              <mc:AlternateContent>
                <mc:Choice Requires="wpg">
                  <w:drawing>
                    <wp:inline xmlns:wp="http://schemas.openxmlformats.org/drawingml/2006/wordprocessingDrawing" distT="0" distB="0" distL="0" distR="0">
                      <wp:extent cx="2294814" cy="306333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063008" name=""/>
                              <pic:cNvPicPr>
                                <a:picLocks noChangeAspect="1"/>
                              </pic:cNvPicPr>
                              <pic:nvPr/>
                            </pic:nvPicPr>
                            <pic:blipFill rotWithShape="1">
                              <a:blip r:embed="rId32"/>
                              <a:stretch/>
                            </pic:blipFill>
                            <pic:spPr bwMode="auto">
                              <a:xfrm flipH="0" flipV="0">
                                <a:off x="0" y="0"/>
                                <a:ext cx="2294812" cy="30633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0.69pt;height:241.21pt;mso-wrap-distance-left:0.00pt;mso-wrap-distance-top:0.00pt;mso-wrap-distance-right:0.00pt;mso-wrap-distance-bottom:0.00pt;z-index:1;" stroked="false">
                      <v:imagedata r:id="rId32"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E759139">
            <w:pPr>
              <w:pBdr/>
              <w:spacing w:after="0" w:before="0" w:line="240" w:lineRule="auto"/>
              <w:ind/>
              <w:rPr/>
            </w:pPr>
            <w:r>
              <mc:AlternateContent>
                <mc:Choice Requires="wpg">
                  <w:drawing>
                    <wp:inline xmlns:wp="http://schemas.openxmlformats.org/drawingml/2006/wordprocessingDrawing" distT="0" distB="0" distL="0" distR="0">
                      <wp:extent cx="2702525" cy="203006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06248" name=""/>
                              <pic:cNvPicPr>
                                <a:picLocks noChangeAspect="1"/>
                              </pic:cNvPicPr>
                              <pic:nvPr/>
                            </pic:nvPicPr>
                            <pic:blipFill rotWithShape="1">
                              <a:blip r:embed="rId33"/>
                              <a:stretch/>
                            </pic:blipFill>
                            <pic:spPr bwMode="auto">
                              <a:xfrm flipH="0" flipV="0">
                                <a:off x="0" y="0"/>
                                <a:ext cx="2702524" cy="20300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2.80pt;height:159.85pt;mso-wrap-distance-left:0.00pt;mso-wrap-distance-top:0.00pt;mso-wrap-distance-right:0.00pt;mso-wrap-distance-bottom:0.00pt;z-index:1;" stroked="false">
                      <v:imagedata r:id="rId33" o:title=""/>
                      <o:lock v:ext="edit" rotation="t"/>
                    </v:shape>
                  </w:pict>
                </mc:Fallback>
              </mc:AlternateContent>
            </w: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Thị Quỳnh Anh</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4"/>
        <w:gridCol w:w="4147"/>
        <w:gridCol w:w="4594"/>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14:paraId="568DCA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EC637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DC41B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top"/>
            <w:textDirection w:val="lrTb"/>
            <w:noWrap/>
          </w:tcPr>
          <w:p w14:paraId="166825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147" w:type="dxa"/>
            <w:vAlign w:val="top"/>
            <w:textDirection w:val="lrTb"/>
            <w:noWrap w:val="false"/>
          </w:tcPr>
          <w:p w14:paraId="604B8D1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594" w:type="dxa"/>
            <w:vAlign w:val="top"/>
            <w:textDirection w:val="lrTb"/>
            <w:noWrap w:val="false"/>
          </w:tcPr>
          <w:p w14:paraId="215E3F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49F0B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C30857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71EAE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SĐT: 0903144845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1D515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3042F9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tcPr>
          <w:p w14:paraId="021B51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250.000.000.000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B48A1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BC8D9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02663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213.000.000.000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DA3D2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E3E23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774DA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FA4B5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B896D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548C1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B5177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19D673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20BF5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34503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5ACE93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AC6CF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A3F11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CEDF80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78DE8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586E7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DA606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8DCC5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C6843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C1136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9805A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1 đường Tân Thới Nhất 8. Giao thông thuận tiện.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7EED2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2FB73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cắt đường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17EAE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F54D2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1CAD2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B507B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4748,1</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55A00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5F0DC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CA1BF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1E6FD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2EA2B6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A1136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5413D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C6DA3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147A1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BFBC7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498F7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59FBD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6A7F5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05BE3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21B93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bất lợi thương mại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DAEB4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0A0CB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6C176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1B914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C465F2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64C8A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5CE13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FB670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3C714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53EC1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7E372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Bằng chứng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F3F0025">
            <w:pPr>
              <w:pBdr/>
              <w:spacing w:after="0" w:before="0" w:line="240" w:lineRule="auto"/>
              <w:ind/>
              <w:rPr/>
            </w:pPr>
            <w:r/>
            <w:r/>
          </w:p>
        </w:tc>
      </w:tr>
      <w:tr>
        <w:trPr>
          <w:trHeight w:val="2908"/>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336F5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3C50819">
            <w:pPr>
              <w:pBdr/>
              <w:spacing w:after="0" w:before="0" w:line="240" w:lineRule="auto"/>
              <w:ind/>
              <w:rPr/>
            </w:pPr>
            <w:r>
              <mc:AlternateContent>
                <mc:Choice Requires="wpg">
                  <w:drawing>
                    <wp:inline xmlns:wp="http://schemas.openxmlformats.org/drawingml/2006/wordprocessingDrawing" distT="0" distB="0" distL="0" distR="0">
                      <wp:extent cx="2626850" cy="149841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09052" name=""/>
                              <pic:cNvPicPr>
                                <a:picLocks noChangeAspect="1"/>
                              </pic:cNvPicPr>
                              <pic:nvPr/>
                            </pic:nvPicPr>
                            <pic:blipFill rotWithShape="1">
                              <a:blip r:embed="rId34"/>
                              <a:stretch/>
                            </pic:blipFill>
                            <pic:spPr bwMode="auto">
                              <a:xfrm flipH="0" flipV="0">
                                <a:off x="0" y="0"/>
                                <a:ext cx="2626848" cy="14984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6.84pt;height:117.99pt;mso-wrap-distance-left:0.00pt;mso-wrap-distance-top:0.00pt;mso-wrap-distance-right:0.00pt;mso-wrap-distance-bottom:0.00pt;z-index:1;" stroked="false">
                      <v:imagedata r:id="rId34"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370D47F">
            <w:pPr>
              <w:pBdr/>
              <w:spacing w:after="0" w:before="0" w:line="240" w:lineRule="auto"/>
              <w:ind/>
              <w:rPr/>
            </w:pPr>
            <w:r>
              <mc:AlternateContent>
                <mc:Choice Requires="wpg">
                  <w:drawing>
                    <wp:inline xmlns:wp="http://schemas.openxmlformats.org/drawingml/2006/wordprocessingDrawing" distT="0" distB="0" distL="0" distR="0">
                      <wp:extent cx="2533497" cy="146895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6963" name=""/>
                              <pic:cNvPicPr>
                                <a:picLocks noChangeAspect="1"/>
                              </pic:cNvPicPr>
                              <pic:nvPr/>
                            </pic:nvPicPr>
                            <pic:blipFill rotWithShape="1">
                              <a:blip r:embed="rId35"/>
                              <a:stretch/>
                            </pic:blipFill>
                            <pic:spPr bwMode="auto">
                              <a:xfrm flipH="0" flipV="0">
                                <a:off x="0" y="0"/>
                                <a:ext cx="2533496" cy="1468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9.49pt;height:115.67pt;mso-wrap-distance-left:0.00pt;mso-wrap-distance-top:0.00pt;mso-wrap-distance-right:0.00pt;mso-wrap-distance-bottom:0.00pt;z-index:1;" stroked="false">
                      <v:imagedata r:id="rId35"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65CA5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C6EA1BE">
            <w:pPr>
              <w:pBdr/>
              <w:spacing w:after="0" w:before="0" w:line="240" w:lineRule="auto"/>
              <w:ind/>
              <w:rPr/>
            </w:pPr>
            <w:r>
              <mc:AlternateContent>
                <mc:Choice Requires="wpg">
                  <w:drawing>
                    <wp:inline xmlns:wp="http://schemas.openxmlformats.org/drawingml/2006/wordprocessingDrawing" distT="0" distB="0" distL="0" distR="0">
                      <wp:extent cx="2423509" cy="498924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17094" name=""/>
                              <pic:cNvPicPr>
                                <a:picLocks noChangeAspect="1"/>
                              </pic:cNvPicPr>
                              <pic:nvPr/>
                            </pic:nvPicPr>
                            <pic:blipFill rotWithShape="1">
                              <a:blip r:embed="rId36"/>
                              <a:stretch/>
                            </pic:blipFill>
                            <pic:spPr bwMode="auto">
                              <a:xfrm flipH="0" flipV="0">
                                <a:off x="0" y="0"/>
                                <a:ext cx="2423507" cy="49892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90.83pt;height:392.85pt;mso-wrap-distance-left:0.00pt;mso-wrap-distance-top:0.00pt;mso-wrap-distance-right:0.00pt;mso-wrap-distance-bottom:0.00pt;z-index:1;" stroked="false">
                      <v:imagedata r:id="rId36"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6D4879B">
            <w:pPr>
              <w:pBdr/>
              <w:spacing w:after="0" w:before="0" w:line="240" w:lineRule="auto"/>
              <w:ind/>
              <w:rPr/>
            </w:pPr>
            <w:r>
              <mc:AlternateContent>
                <mc:Choice Requires="wpg">
                  <w:drawing>
                    <wp:inline xmlns:wp="http://schemas.openxmlformats.org/drawingml/2006/wordprocessingDrawing" distT="0" distB="0" distL="0" distR="0">
                      <wp:extent cx="2726954" cy="561394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40532" name=""/>
                              <pic:cNvPicPr>
                                <a:picLocks noChangeAspect="1"/>
                              </pic:cNvPicPr>
                              <pic:nvPr/>
                            </pic:nvPicPr>
                            <pic:blipFill rotWithShape="1">
                              <a:blip r:embed="rId37"/>
                              <a:stretch/>
                            </pic:blipFill>
                            <pic:spPr bwMode="auto">
                              <a:xfrm flipH="0" flipV="0">
                                <a:off x="0" y="0"/>
                                <a:ext cx="2726952" cy="56139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4.72pt;height:442.04pt;mso-wrap-distance-left:0.00pt;mso-wrap-distance-top:0.00pt;mso-wrap-distance-right:0.00pt;mso-wrap-distance-bottom:0.00pt;z-index:1;" stroked="false">
                      <v:imagedata r:id="rId37" o:title=""/>
                      <o:lock v:ext="edit" rotation="t"/>
                    </v:shape>
                  </w:pict>
                </mc:Fallback>
              </mc:AlternateContent>
            </w: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Thị Quỳnh Anh</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75CBE8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4A9A3A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271</cp:revision>
  <dcterms:created xsi:type="dcterms:W3CDTF">2025-09-15T09:58:00Z</dcterms:created>
  <dcterms:modified xsi:type="dcterms:W3CDTF">2026-01-06T04:12:00Z</dcterms:modified>
</cp:coreProperties>
</file>