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82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826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275/2025/1869/VFI-CT.48.A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lang w:val="pt-BR"/>
                              </w:rPr>
                            </w:r>
                            <w:r>
                              <w:rPr>
                                <w:rFonts w:ascii="Times New Roman Bold" w:hAnsi="Times New Roman Bold"/>
                                <w:b/>
                                <w:bCs/>
                                <w:color w:val="000000" w:themeColor="text1"/>
                                <w:lang w:val="pt-BR"/>
                              </w:rPr>
                            </w:r>
                          </w:p>
                          <w:p w14:paraId="2284CA71">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NGÂN HÀNG NÔNG NGHIỆP VÀ PHÁT TRIỂN NÔNG THÔN VIỆT NAM - CHI NHÁNH HÀ TÂY</w:t>
                            </w:r>
                            <w:r>
                              <w:rPr>
                                <w:rFonts w:ascii="Times New Roman Bold" w:hAnsi="Times New Roman Bold"/>
                                <w:b/>
                                <w:lang w:val="pt-BR"/>
                              </w:rPr>
                            </w:r>
                            <w:r>
                              <w:rPr>
                                <w:rFonts w:ascii="Times New Roman Bold" w:hAnsi="Times New Roman Bold"/>
                                <w:b/>
                                <w:bCs/>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 tờ bản đồ số: ./. có địa chỉ: LK-01B, Khu nhà ở Phú Mỹ, phường Vạn Phúc, quận Hà Đông, thành phố Hà Nội (nay là phường Hà Đông, thành phố</w:t>
                            </w:r>
                            <w:r>
                              <w:rPr>
                                <w:color w:val="000000"/>
                              </w:rPr>
                              <w:t xml:space="preserve"> Hà Nội) theo Giấy chứng nhận Quyền sử dụng đất quyền sở hữu nhà ở và tài sản khác gắn liền với đất số: CG 999853, số vào sổ cấp GCN: CS13606 do Sở Tài nguyên và Môi trường thành phố Hà Nội cấp ngày 24/4/2017 cho Ông Phạm Hồng Trường và Bà Phạm Thị Đào Anh</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3.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275/2025/1869/VFI-CT.48.A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lang w:val="pt-BR"/>
                        </w:rPr>
                      </w:r>
                      <w:r>
                        <w:rPr>
                          <w:rFonts w:ascii="Times New Roman Bold" w:hAnsi="Times New Roman Bold"/>
                          <w:b/>
                          <w:bCs/>
                          <w:color w:val="000000" w:themeColor="text1"/>
                          <w:lang w:val="pt-BR"/>
                        </w:rPr>
                      </w:r>
                    </w:p>
                    <w:p w14:paraId="2284CA71">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NGÂN HÀNG NÔNG NGHIỆP VÀ PHÁT TRIỂN NÔNG THÔN VIỆT NAM - CHI NHÁNH HÀ TÂY</w:t>
                      </w:r>
                      <w:r>
                        <w:rPr>
                          <w:rFonts w:ascii="Times New Roman Bold" w:hAnsi="Times New Roman Bold"/>
                          <w:b/>
                          <w:lang w:val="pt-BR"/>
                        </w:rPr>
                      </w:r>
                      <w:r>
                        <w:rPr>
                          <w:rFonts w:ascii="Times New Roman Bold" w:hAnsi="Times New Roman Bold"/>
                          <w:b/>
                          <w:bCs/>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 tờ bản đồ số: ./. có địa chỉ: LK-01B, Khu nhà ở Phú Mỹ, phường Vạn Phúc, quận Hà Đông, thành phố Hà Nội (nay là phường Hà Đông, thành phố</w:t>
                      </w:r>
                      <w:r>
                        <w:rPr>
                          <w:color w:val="000000"/>
                        </w:rPr>
                        <w:t xml:space="preserve"> Hà Nội) theo Giấy chứng nhận Quyền sử dụng đất quyền sở hữu nhà ở và tài sản khác gắn liền với đất số: CG 999853, số vào sổ cấp GCN: CS13606 do Sở Tài nguyên và Môi trường thành phố Hà Nội cấp ngày 24/4/2017 cho Ông Phạm Hồng Trường và Bà Phạm Thị Đào Anh</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48"/>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48"/>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4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47"/>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47"/>
              <w:pBdr/>
              <w:spacing w:after="60" w:before="200"/>
              <w:ind/>
              <w:rPr>
                <w:rStyle w:val="1046"/>
                <w:rFonts w:ascii="Times New Roman" w:hAnsi="Times New Roman"/>
                <w:color w:val="auto"/>
                <w:lang w:val="pt-BR"/>
              </w:rPr>
            </w:pPr>
            <w:r>
              <w:rPr>
                <w:rFonts w:ascii="Times New Roman" w:hAnsi="Times New Roman"/>
                <w:color w:val="auto"/>
                <w:lang w:val="pt-BR"/>
              </w:rPr>
            </w:r>
            <w:r>
              <w:rPr>
                <w:rStyle w:val="1046"/>
                <w:rFonts w:ascii="Times New Roman" w:hAnsi="Times New Roman"/>
                <w:color w:val="auto"/>
                <w:lang w:val="pt-BR"/>
              </w:rPr>
            </w:r>
            <w:r>
              <w:rPr>
                <w:rStyle w:val="1046"/>
                <w:rFonts w:ascii="Times New Roman" w:hAnsi="Times New Roman"/>
                <w:color w:val="auto"/>
                <w:lang w:val="pt-BR"/>
              </w:rPr>
            </w:r>
          </w:p>
          <w:p w14:paraId="189019A0" w14:textId="50D2DFCA">
            <w:pPr>
              <w:pStyle w:val="1047"/>
              <w:pBdr/>
              <w:spacing w:after="60" w:before="200"/>
              <w:ind/>
              <w:rPr>
                <w:sz w:val="24"/>
                <w:szCs w:val="24"/>
              </w:rPr>
            </w:pPr>
            <w:r>
              <w:rPr>
                <w:rStyle w:val="1046"/>
                <w:rFonts w:ascii="Times New Roman" w:hAnsi="Times New Roman"/>
                <w:color w:val="auto"/>
                <w:lang w:val="pt-BR"/>
              </w:rPr>
              <w:t xml:space="preserve">Số:</w:t>
            </w:r>
            <w:r>
              <w:rPr>
                <w:rStyle w:val="1046"/>
                <w:rFonts w:ascii="Times New Roman" w:hAnsi="Times New Roman"/>
                <w:color w:val="auto"/>
                <w:lang w:val="pt-BR"/>
              </w:rPr>
              <w:t xml:space="preserve"> </w:t>
            </w:r>
            <w:r>
              <w:rPr>
                <w:rStyle w:val="1046"/>
                <w:rFonts w:ascii="Times New Roman" w:hAnsi="Times New Roman"/>
                <w:color w:val="000000" w:themeColor="text1"/>
                <w:lang w:val="pt-BR"/>
              </w:rPr>
              <w:t xml:space="preserve">275/2025/1869/VFI-CT.48.A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47"/>
              <w:pBdr/>
              <w:spacing w:after="60" w:before="200"/>
              <w:ind w:right="-56"/>
              <w:rPr>
                <w:rStyle w:val="1046"/>
                <w:rFonts w:ascii="Times New Roman" w:hAnsi="Times New Roman"/>
                <w:i/>
                <w:color w:val="auto"/>
              </w:rPr>
            </w:pPr>
            <w:r>
              <w:rPr>
                <w:rFonts w:ascii="Times New Roman" w:hAnsi="Times New Roman"/>
                <w:i/>
                <w:color w:val="auto"/>
              </w:rPr>
            </w:r>
            <w:r>
              <w:rPr>
                <w:rStyle w:val="1046"/>
                <w:rFonts w:ascii="Times New Roman" w:hAnsi="Times New Roman"/>
                <w:i/>
                <w:color w:val="auto"/>
              </w:rPr>
            </w:r>
            <w:r>
              <w:rPr>
                <w:rStyle w:val="1046"/>
                <w:rFonts w:ascii="Times New Roman" w:hAnsi="Times New Roman"/>
                <w:i/>
                <w:color w:val="auto"/>
              </w:rPr>
            </w:r>
          </w:p>
          <w:p w14:paraId="6B33CD77" w14:textId="29BAA06D">
            <w:pPr>
              <w:pStyle w:val="1047"/>
              <w:pBdr/>
              <w:spacing w:after="60" w:before="200"/>
              <w:ind w:right="-56"/>
              <w:jc w:val="right"/>
              <w:rPr>
                <w:sz w:val="24"/>
                <w:szCs w:val="24"/>
                <w:lang w:val="vi-VN"/>
              </w:rPr>
            </w:pPr>
            <w:r>
              <w:rPr>
                <w:rStyle w:val="1046"/>
                <w:rFonts w:ascii="Times New Roman" w:hAnsi="Times New Roman"/>
                <w:i/>
                <w:color w:val="auto"/>
              </w:rPr>
              <w:t xml:space="preserve">TP. </w:t>
            </w:r>
            <w:r>
              <w:rPr>
                <w:rStyle w:val="1046"/>
                <w:rFonts w:ascii="Times New Roman" w:hAnsi="Times New Roman"/>
                <w:i/>
                <w:color w:val="auto"/>
              </w:rPr>
              <w:t xml:space="preserve">Hà Nội</w:t>
            </w:r>
            <w:r>
              <w:rPr>
                <w:rStyle w:val="1046"/>
                <w:rFonts w:ascii="Times New Roman" w:hAnsi="Times New Roman"/>
                <w:i/>
                <w:color w:val="auto"/>
                <w:lang w:val="vi-VN"/>
              </w:rPr>
              <w:t xml:space="preserve">, </w:t>
            </w:r>
            <w:r>
              <w:rPr>
                <w:rStyle w:val="1046"/>
                <w:rFonts w:ascii="Times New Roman" w:hAnsi="Times New Roman"/>
                <w:i/>
                <w:color w:val="000000" w:themeColor="text1"/>
                <w:lang w:val="vi-VN"/>
              </w:rPr>
              <w:t xml:space="preserve">ngày 25 tháng 12 năm 2025</w:t>
            </w:r>
            <w:r>
              <w:rPr>
                <w:rStyle w:val="1046"/>
                <w:rFonts w:ascii="Times New Roman" w:hAnsi="Times New Roman"/>
                <w:i/>
                <w:color w:val="auto"/>
                <w:lang w:val="vi-VN"/>
              </w:rPr>
              <w:t xml:space="preserve">   </w:t>
            </w:r>
            <w:r>
              <w:rPr>
                <w:rStyle w:val="1046"/>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47"/>
        <w:pBdr/>
        <w:spacing w:after="120" w:before="200" w:line="288" w:lineRule="auto"/>
        <w:ind/>
        <w:jc w:val="center"/>
        <w:rPr>
          <w:rStyle w:val="1046"/>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5" o:title=""/>
                <o:lock v:ext="edit" rotation="t"/>
              </v:shape>
            </w:pict>
          </mc:Fallback>
        </mc:AlternateContent>
      </w:r>
      <w:r>
        <w:rPr>
          <w:rStyle w:val="1046"/>
          <w:rFonts w:ascii="Times New Roman" w:hAnsi="Times New Roman"/>
          <w:b/>
          <w:bCs/>
          <w:color w:val="auto"/>
          <w:sz w:val="30"/>
          <w:szCs w:val="30"/>
          <w:lang w:val="vi-VN"/>
        </w:rPr>
        <w:t xml:space="preserve">CHỨNG THƯ THẨM ĐỊNH GIÁ</w:t>
      </w:r>
      <w:r>
        <w:rPr>
          <w:rStyle w:val="1046"/>
          <w:rFonts w:ascii="Times New Roman" w:hAnsi="Times New Roman"/>
          <w:b/>
          <w:bCs/>
          <w:color w:val="auto"/>
          <w:sz w:val="30"/>
          <w:szCs w:val="30"/>
          <w:lang w:val="vi-VN"/>
        </w:rPr>
      </w:r>
      <w:r>
        <w:rPr>
          <w:rStyle w:val="1046"/>
          <w:rFonts w:ascii="Times New Roman" w:hAnsi="Times New Roman"/>
          <w:b/>
          <w:bCs/>
          <w:color w:val="auto"/>
          <w:sz w:val="30"/>
          <w:szCs w:val="30"/>
          <w:lang w:val="vi-VN"/>
        </w:rPr>
      </w:r>
    </w:p>
    <w:p w14:paraId="5BCBE7A1" w14:textId="447525E1">
      <w:pPr>
        <w:pBdr/>
        <w:spacing w:line="276" w:lineRule="auto"/>
        <w:ind/>
        <w:jc w:val="center"/>
        <w:rPr>
          <w:b/>
          <w:bCs/>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HÀ TÂY</w:t>
      </w:r>
      <w:r>
        <w:rPr>
          <w:b/>
          <w:bCs/>
          <w:lang w:val="pt-BR"/>
        </w:rPr>
      </w:r>
      <w:r>
        <w:rPr>
          <w:b/>
          <w:bCs/>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275/2025/1869/VFI-HĐTĐ.48.A</w:t>
      </w:r>
      <w:r>
        <w:rPr>
          <w:spacing w:val="-4"/>
          <w:lang w:val="vi-VN"/>
        </w:rPr>
        <w:t xml:space="preserve"> ký ngày </w:t>
      </w:r>
      <w:r>
        <w:rPr>
          <w:color w:val="000000" w:themeColor="text1"/>
          <w:spacing w:val="-4"/>
        </w:rPr>
        <w:t xml:space="preserve">24 tháng 12 năm 2025</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Hà Tây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275/2025/1869/VFI-BC.48.A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rPr>
            </w:pPr>
            <w:r>
              <w:rPr>
                <w:b/>
                <w:bCs/>
              </w:rPr>
            </w:r>
            <w:r>
              <w:rPr>
                <w:b/>
                <w:bCs/>
                <w:color w:val="000000" w:themeColor="text1"/>
                <w:spacing w:val="-4"/>
              </w:rPr>
              <w:t xml:space="preserve">NGÂN HÀNG NÔNG NGHIỆP VÀ PHÁT TRIỂN NÔNG THÔN VIỆT NAM - CHI NHÁNH HÀ TÂY</w:t>
            </w:r>
            <w:r>
              <w:rPr>
                <w:b/>
                <w:bCs/>
              </w:rPr>
            </w:r>
            <w:r>
              <w:rPr>
                <w:b/>
                <w:bCs/>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Số 02 phố Vũ Trọng Khánh, tổ dân phố số 5, phường Hà Đông, thành phố Hà Nội, Việt Nam</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0100686174 - 089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b/>
                <w:bCs/>
                <w:color w:val="ff0000"/>
              </w:rPr>
            </w:pPr>
            <w:r>
              <w:rPr>
                <w:b/>
                <w:bCs/>
                <w:color w:val="000000" w:themeColor="text1"/>
                <w:lang w:val="vi-VN"/>
              </w:rPr>
              <w:t xml:space="preserve">Ông Lương Viết Xuân</w:t>
            </w:r>
            <w:r>
              <w:rPr>
                <w:b/>
                <w:bCs/>
                <w:color w:val="ff0000"/>
                <w:lang w:val="pt-BR"/>
              </w:rPr>
            </w:r>
            <w:r>
              <w:rPr>
                <w:b/>
                <w:bCs/>
                <w:color w:val="ff0000"/>
              </w:rPr>
            </w:r>
          </w:p>
        </w:tc>
      </w:tr>
      <w:tr>
        <w:trPr>
          <w:trHeight w:val="20"/>
        </w:trPr>
        <w:tc>
          <w:tcPr>
            <w:shd w:val="clear" w:color="ffffff" w:fill="ffffff"/>
            <w:tcBorders/>
            <w:tcW w:w="1109" w:type="pct"/>
            <w:vAlign w:val="center"/>
            <w:vMerge w:val="restart"/>
            <w:textDirection w:val="lrTb"/>
            <w:noWrap w:val="false"/>
          </w:tcPr>
          <w:p w14:paraId="1358F840">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14:paraId="34BDB728">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14:paraId="30C7582E">
            <w:pPr>
              <w:pBdr/>
              <w:spacing w:after="40" w:before="40" w:line="276" w:lineRule="auto"/>
              <w:ind/>
              <w:jc w:val="both"/>
              <w:rPr>
                <w:b/>
                <w:bCs/>
                <w:color w:val="000000" w:themeColor="text1"/>
              </w:rPr>
            </w:pPr>
            <w:r>
              <w:rPr>
                <w:b/>
                <w:bCs/>
                <w:color w:val="000000" w:themeColor="text1"/>
                <w:lang w:val="vi-VN"/>
              </w:rPr>
              <w:t xml:space="preserve">Phó Giám đốc</w:t>
            </w:r>
            <w:r>
              <w:rPr>
                <w:b/>
                <w:bCs/>
                <w:color w:val="000000" w:themeColor="text1"/>
                <w:lang w:val="vi-VN"/>
              </w:rPr>
            </w:r>
            <w:r>
              <w:rPr>
                <w:b/>
                <w:bCs/>
                <w:color w:val="000000" w:themeColor="text1"/>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 tờ bản đồ số: ./. có địa chỉ: LK-01B, Khu nhà ở Phú Mỹ, phường Vạn Phúc, quận Hà Đông, thành phố Hà Nội (nay là phường Hà Đông, thành phố</w:t>
      </w:r>
      <w:r>
        <w:rPr>
          <w:color w:val="000000" w:themeColor="text1"/>
        </w:rPr>
        <w:t xml:space="preserve"> Hà Nội) theo Giấy chứng nhận Quyền sử dụng đất quyền sở hữu nhà ở và tài sản khác gắn liền với đất số: CG 999853, số vào sổ cấp GCN: CS13606 do Sở Tài nguyên và Môi trường thành phố Hà Nội cấp ngày 24/4/2017 cho Ông Phạm Hồng Trường và Bà Phạm Thị Đào Anh</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4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50"/>
        <w:gridCol w:w="792"/>
        <w:gridCol w:w="960"/>
        <w:gridCol w:w="1159"/>
        <w:gridCol w:w="2178"/>
        <w:gridCol w:w="1692"/>
        <w:gridCol w:w="2073"/>
      </w:tblGrid>
      <w:tr>
        <w:trPr>
          <w:trHeight w:val="20"/>
        </w:trPr>
        <w:tc>
          <w:tcPr>
            <w:shd w:val="clear" w:color="000000" w:fill="ffffff"/>
            <w:tcBorders/>
            <w:tcW w:w="750"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1752"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159"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78"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692" w:type="dxa"/>
            <w:vAlign w:val="center"/>
            <w:textDirection w:val="lrTb"/>
            <w:noWrap w:val="false"/>
          </w:tcPr>
          <w:p w14:paraId="344321EC">
            <w:pPr>
              <w:pBdr/>
              <w:spacing/>
              <w:ind/>
              <w:jc w:val="center"/>
              <w:rPr>
                <w:b/>
                <w:bCs/>
              </w:rPr>
            </w:pPr>
            <w:r>
              <w:rPr>
                <w:b/>
                <w:bCs/>
              </w:rPr>
              <w:t xml:space="preserve">CLCL (%)</w:t>
            </w:r>
            <w:r>
              <w:rPr>
                <w:b/>
                <w:bCs/>
              </w:rPr>
            </w:r>
            <w:r>
              <w:rPr>
                <w:b/>
                <w:bCs/>
              </w:rPr>
            </w:r>
          </w:p>
        </w:tc>
        <w:tc>
          <w:tcPr>
            <w:shd w:val="clear" w:color="000000" w:fill="ffffff"/>
            <w:tcBorders/>
            <w:tcW w:w="2073"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0"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781" w:type="dxa"/>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 tờ bản đồ số: ./. có địa chỉ: LK-01B, Khu nhà ở Phú Mỹ, phường Vạn Phúc, quận Hà Đông, thành phố Hà Nội (nay là phường Hà Đông, thành phố</w:t>
            </w:r>
            <w:r>
              <w:rPr>
                <w:color w:val="000000"/>
              </w:rPr>
              <w:t xml:space="preserve"> Hà Nội) theo Giấy chứng nhận Quyền sử dụng đất quyền sở hữu nhà ở và tài sản khác gắn liền với đất số: CG 999853, số vào sổ cấp GCN: CS13606 do Sở Tài nguyên và Môi trường thành phố Hà Nội cấp ngày 24/4/2017 cho Ông Phạm Hồng Trường và Bà Phạm Thị Đào Anh</w:t>
            </w:r>
            <w:r>
              <w:rPr>
                <w:b/>
                <w:bCs/>
              </w:rPr>
              <w:t xml:space="preserve">.</w:t>
            </w:r>
            <w:r>
              <w:rPr>
                <w:b/>
                <w:bCs/>
              </w:rPr>
            </w:r>
            <w:r>
              <w:rPr>
                <w:b/>
                <w:bCs/>
              </w:rPr>
            </w:r>
          </w:p>
          <w:p w14:paraId="1F29DC2C">
            <w:pPr>
              <w:pBdr/>
              <w:spacing/>
              <w:ind/>
              <w:rPr>
                <w:b/>
                <w:bCs/>
              </w:rPr>
            </w:pPr>
            <w:r>
              <w:rPr>
                <w:b/>
                <w:bCs/>
              </w:rPr>
            </w:r>
            <w:r>
              <w:rPr>
                <w:b/>
                <w:bCs/>
              </w:rPr>
            </w:r>
            <w:r>
              <w:rPr>
                <w:b/>
                <w:bCs/>
              </w:rPr>
            </w:r>
          </w:p>
        </w:tc>
        <w:tc>
          <w:tcPr>
            <w:shd w:val="clear" w:color="000000" w:fill="ffffff"/>
            <w:tcBorders/>
            <w:tcW w:w="2073"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0" w:type="dxa"/>
            <w:vAlign w:val="center"/>
            <w:textDirection w:val="lrTb"/>
            <w:noWrap w:val="false"/>
          </w:tcPr>
          <w:p w14:paraId="0A390AA8" w14:textId="0DD0F612">
            <w:pPr>
              <w:pBdr/>
              <w:spacing w:after="40" w:before="40" w:line="288" w:lineRule="auto"/>
              <w:ind/>
              <w:jc w:val="center"/>
              <w:rPr/>
            </w:pPr>
            <w:r>
              <w:rPr>
                <w:b/>
                <w:bCs/>
              </w:rPr>
              <w:t xml:space="preserve">1</w:t>
            </w:r>
            <w:r/>
          </w:p>
        </w:tc>
        <w:tc>
          <w:tcPr>
            <w:gridSpan w:val="2"/>
            <w:shd w:val="clear" w:color="000000" w:fill="ffffff"/>
            <w:tcBorders/>
            <w:tcW w:w="1752" w:type="dxa"/>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1159"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92,7</w:t>
            </w:r>
            <w:r>
              <w:rPr>
                <w:color w:val="000000"/>
              </w:rPr>
            </w:r>
            <w:r>
              <w:rPr>
                <w:color w:val="000000"/>
              </w:rPr>
            </w:r>
          </w:p>
        </w:tc>
        <w:tc>
          <w:tcPr>
            <w:shd w:val="clear" w:color="000000" w:fill="ffffff"/>
            <w:tcBorders/>
            <w:tcW w:w="2178" w:type="dxa"/>
            <w:vAlign w:val="center"/>
            <w:textDirection w:val="lrTb"/>
            <w:noWrap w:val="false"/>
          </w:tcPr>
          <w:p w14:paraId="17452EA0" w14:textId="137C4E73">
            <w:pPr>
              <w:pBdr/>
              <w:spacing w:after="40" w:before="40" w:line="288" w:lineRule="auto"/>
              <w:ind/>
              <w:jc w:val="center"/>
              <w:rPr/>
            </w:pPr>
            <w:r>
              <w:rPr>
                <w:color w:val="000000" w:themeColor="text1"/>
              </w:rPr>
              <w:t xml:space="preserve">240.000.000</w:t>
            </w:r>
            <w:r/>
          </w:p>
        </w:tc>
        <w:tc>
          <w:tcPr>
            <w:shd w:val="clear" w:color="000000" w:fill="ffffff"/>
            <w:tcBorders/>
            <w:tcW w:w="1692" w:type="dxa"/>
            <w:vAlign w:val="center"/>
            <w:textDirection w:val="lrTb"/>
            <w:noWrap w:val="false"/>
          </w:tcPr>
          <w:p w14:paraId="326BB76C">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073" w:type="dxa"/>
            <w:vAlign w:val="center"/>
            <w:textDirection w:val="lrTb"/>
            <w:noWrap w:val="false"/>
          </w:tcPr>
          <w:p w14:paraId="541A62B3" w14:textId="4458BA38">
            <w:pPr>
              <w:pBdr/>
              <w:spacing w:after="40" w:before="40" w:line="288" w:lineRule="auto"/>
              <w:ind/>
              <w:jc w:val="center"/>
              <w:rPr/>
            </w:pPr>
            <w:r>
              <w:rPr>
                <w:color w:val="000000" w:themeColor="text1"/>
              </w:rPr>
              <w:t xml:space="preserve">22.248.000.000</w:t>
            </w:r>
            <w:r/>
          </w:p>
        </w:tc>
      </w:tr>
      <w:tr>
        <w:trPr>
          <w:trHeight w:val="20"/>
        </w:trPr>
        <w:tc>
          <w:tcPr>
            <w:shd w:val="clear" w:color="000000" w:fill="ffffff"/>
            <w:tcBorders/>
            <w:tcW w:w="750" w:type="dxa"/>
            <w:vAlign w:val="center"/>
            <w:vMerge w:val="restart"/>
            <w:textDirection w:val="lrTb"/>
            <w:noWrap w:val="false"/>
          </w:tcPr>
          <w:p w14:paraId="27500FAB">
            <w:pPr>
              <w:pBdr/>
              <w:spacing w:after="40" w:before="40" w:line="288" w:lineRule="auto"/>
              <w:ind/>
              <w:jc w:val="center"/>
              <w:rPr>
                <w:b/>
                <w:bCs/>
              </w:rPr>
            </w:pPr>
            <w:r>
              <w:rPr>
                <w:b/>
                <w:bCs/>
              </w:rPr>
              <w:t xml:space="preserve">2</w:t>
            </w:r>
            <w:r>
              <w:rPr>
                <w:b/>
                <w:bCs/>
              </w:rPr>
            </w:r>
            <w:r>
              <w:rPr>
                <w:b/>
                <w:bCs/>
              </w:rPr>
            </w:r>
          </w:p>
        </w:tc>
        <w:tc>
          <w:tcPr>
            <w:gridSpan w:val="2"/>
            <w:shd w:val="clear" w:color="000000" w:fill="ffffff"/>
            <w:tcBorders/>
            <w:tcW w:w="1752" w:type="dxa"/>
            <w:vAlign w:val="center"/>
            <w:vMerge w:val="restart"/>
            <w:textDirection w:val="lrTb"/>
            <w:noWrap w:val="false"/>
          </w:tcPr>
          <w:p w14:paraId="0374D46C">
            <w:pPr>
              <w:pBdr/>
              <w:spacing w:after="40" w:before="40" w:line="288" w:lineRule="auto"/>
              <w:ind/>
              <w:rPr>
                <w:b/>
                <w:bCs/>
              </w:rPr>
            </w:pPr>
            <w:r>
              <w:rPr>
                <w:b/>
                <w:bCs/>
              </w:rPr>
              <w:t xml:space="preserve">Nhà 4 tầng</w:t>
            </w:r>
            <w:r>
              <w:rPr>
                <w:b/>
                <w:bCs/>
              </w:rPr>
            </w:r>
            <w:r>
              <w:rPr>
                <w:b/>
                <w:bCs/>
              </w:rPr>
            </w:r>
          </w:p>
        </w:tc>
        <w:tc>
          <w:tcPr>
            <w:tcBorders/>
            <w:tcW w:w="1159" w:type="dxa"/>
            <w:vAlign w:val="center"/>
            <w:vMerge w:val="restart"/>
            <w:textDirection w:val="lrTb"/>
            <w:noWrap/>
          </w:tcPr>
          <w:p w14:paraId="6D97B693">
            <w:pPr>
              <w:pBdr/>
              <w:spacing w:after="40" w:before="40" w:line="288" w:lineRule="auto"/>
              <w:ind/>
              <w:jc w:val="center"/>
              <w:rPr>
                <w:color w:val="000000" w:themeColor="text1"/>
              </w:rPr>
            </w:pPr>
            <w:r>
              <w:rPr>
                <w:color w:val="000000" w:themeColor="text1"/>
              </w:rPr>
              <w:t xml:space="preserve">365,6</w:t>
            </w:r>
            <w:r>
              <w:rPr>
                <w:color w:val="000000" w:themeColor="text1"/>
              </w:rPr>
            </w:r>
            <w:r>
              <w:rPr>
                <w:color w:val="000000" w:themeColor="text1"/>
              </w:rPr>
            </w:r>
          </w:p>
        </w:tc>
        <w:tc>
          <w:tcPr>
            <w:shd w:val="clear" w:color="000000" w:fill="ffffff"/>
            <w:tcBorders/>
            <w:tcW w:w="2178" w:type="dxa"/>
            <w:vAlign w:val="center"/>
            <w:vMerge w:val="restart"/>
            <w:textDirection w:val="lrTb"/>
            <w:noWrap w:val="false"/>
          </w:tcPr>
          <w:p w14:paraId="091591CF">
            <w:pPr>
              <w:pBdr/>
              <w:spacing w:after="40" w:before="40" w:line="288" w:lineRule="auto"/>
              <w:ind/>
              <w:jc w:val="center"/>
              <w:rPr>
                <w:color w:val="000000" w:themeColor="text1"/>
              </w:rPr>
            </w:pPr>
            <w:r>
              <w:rPr>
                <w:color w:val="000000" w:themeColor="text1"/>
              </w:rPr>
              <w:t xml:space="preserve">7.304.696</w:t>
            </w:r>
            <w:r>
              <w:rPr>
                <w:color w:val="000000" w:themeColor="text1"/>
              </w:rPr>
            </w:r>
            <w:r>
              <w:rPr>
                <w:color w:val="000000" w:themeColor="text1"/>
              </w:rPr>
            </w:r>
          </w:p>
        </w:tc>
        <w:tc>
          <w:tcPr>
            <w:shd w:val="clear" w:color="000000" w:fill="ffffff"/>
            <w:tcBorders/>
            <w:tcW w:w="1692" w:type="dxa"/>
            <w:vAlign w:val="center"/>
            <w:textDirection w:val="lrTb"/>
            <w:noWrap w:val="false"/>
          </w:tcPr>
          <w:p w14:paraId="286BFF0A">
            <w:pPr>
              <w:pBdr/>
              <w:spacing/>
              <w:ind/>
              <w:jc w:val="center"/>
              <w:rPr>
                <w:color w:val="000000" w:themeColor="text1"/>
              </w:rPr>
            </w:pPr>
            <w:r>
              <w:rPr>
                <w:color w:val="000000" w:themeColor="text1"/>
              </w:rPr>
              <w:t xml:space="preserve">78%</w:t>
            </w:r>
            <w:r>
              <w:rPr>
                <w:color w:val="000000" w:themeColor="text1"/>
              </w:rPr>
            </w:r>
            <w:r>
              <w:rPr>
                <w:color w:val="000000" w:themeColor="text1"/>
              </w:rPr>
            </w:r>
          </w:p>
        </w:tc>
        <w:tc>
          <w:tcPr>
            <w:shd w:val="clear" w:color="000000" w:fill="ffffff"/>
            <w:tcBorders/>
            <w:tcW w:w="2073" w:type="dxa"/>
            <w:vAlign w:val="center"/>
            <w:vMerge w:val="restart"/>
            <w:textDirection w:val="lrTb"/>
            <w:noWrap w:val="false"/>
          </w:tcPr>
          <w:p w14:paraId="112053EB">
            <w:pPr>
              <w:pBdr/>
              <w:spacing w:after="40" w:before="40" w:line="288" w:lineRule="auto"/>
              <w:ind/>
              <w:jc w:val="center"/>
              <w:rPr>
                <w:color w:val="000000" w:themeColor="text1"/>
              </w:rPr>
            </w:pPr>
            <w:r>
              <w:rPr>
                <w:color w:val="000000" w:themeColor="text1"/>
              </w:rPr>
              <w:t xml:space="preserve">2.083.065.549</w:t>
            </w:r>
            <w:r>
              <w:rPr>
                <w:color w:val="000000" w:themeColor="text1"/>
              </w:rPr>
            </w:r>
            <w:r>
              <w:rPr>
                <w:color w:val="000000" w:themeColor="text1"/>
              </w:rPr>
            </w:r>
          </w:p>
        </w:tc>
      </w:tr>
      <w:tr>
        <w:trPr>
          <w:trHeight w:val="20"/>
        </w:trPr>
        <w:tc>
          <w:tcPr>
            <w:gridSpan w:val="6"/>
            <w:tcBorders/>
            <w:tcW w:w="753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73" w:type="dxa"/>
            <w:vAlign w:val="center"/>
            <w:textDirection w:val="lrTb"/>
            <w:noWrap/>
          </w:tcPr>
          <w:p w14:paraId="7A87A4E8" w14:textId="3B02AB71">
            <w:pPr>
              <w:pBdr/>
              <w:spacing w:after="40" w:before="40" w:line="288" w:lineRule="auto"/>
              <w:ind/>
              <w:jc w:val="center"/>
              <w:rPr>
                <w:b/>
                <w:bCs/>
                <w:color w:val="000000"/>
              </w:rPr>
            </w:pPr>
            <w:r>
              <w:t xml:space="preserve">24.331.065.549</w:t>
            </w:r>
            <w:r>
              <w:rPr>
                <w:b/>
                <w:bCs/>
                <w:color w:val="000000"/>
              </w:rPr>
            </w:r>
            <w:r>
              <w:rPr>
                <w:b/>
                <w:bCs/>
                <w:color w:val="000000"/>
              </w:rPr>
            </w:r>
          </w:p>
        </w:tc>
      </w:tr>
      <w:tr>
        <w:trPr>
          <w:trHeight w:val="20"/>
        </w:trPr>
        <w:tc>
          <w:tcPr>
            <w:gridSpan w:val="6"/>
            <w:tcBorders/>
            <w:tcW w:w="7531"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73"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24.331.000.000</w:t>
            </w:r>
            <w:r>
              <w:rPr>
                <w:b/>
                <w:bCs/>
                <w:color w:val="000000"/>
              </w:rPr>
            </w:r>
            <w:r>
              <w:rPr>
                <w:b/>
                <w:bCs/>
                <w:color w:val="000000"/>
              </w:rPr>
            </w:r>
          </w:p>
        </w:tc>
      </w:tr>
      <w:tr>
        <w:trPr>
          <w:trHeight w:val="20"/>
        </w:trPr>
        <w:tc>
          <w:tcPr>
            <w:gridSpan w:val="7"/>
            <w:tcBorders/>
            <w:tcW w:w="9604"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tư tỷ ba trăm ba mươi mốt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14:paraId="6DB083C2">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47"/>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47"/>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275/2025/1869/VFI-BC.48.A</w:t>
            </w:r>
            <w:r>
              <w:rPr>
                <w:sz w:val="24"/>
                <w:szCs w:val="24"/>
              </w:rPr>
            </w:r>
            <w:r>
              <w:rPr>
                <w:sz w:val="24"/>
                <w:szCs w:val="24"/>
              </w:rPr>
            </w:r>
          </w:p>
        </w:tc>
        <w:tc>
          <w:tcPr>
            <w:tcBorders/>
            <w:tcW w:w="4781" w:type="dxa"/>
            <w:textDirection w:val="lrTb"/>
            <w:noWrap w:val="false"/>
          </w:tcPr>
          <w:p w14:paraId="4E249833" w14:textId="77777777">
            <w:pPr>
              <w:pStyle w:val="1047"/>
              <w:pBdr/>
              <w:tabs>
                <w:tab w:val="left" w:leader="none" w:pos="5103"/>
              </w:tabs>
              <w:spacing w:before="100" w:line="360" w:lineRule="auto"/>
              <w:ind/>
              <w:jc w:val="right"/>
              <w:rPr>
                <w:rStyle w:val="1046"/>
                <w:rFonts w:ascii="Times New Roman" w:hAnsi="Times New Roman"/>
                <w:i/>
                <w:color w:val="auto"/>
              </w:rPr>
            </w:pPr>
            <w:r>
              <w:rPr>
                <w:rFonts w:ascii="Times New Roman" w:hAnsi="Times New Roman"/>
                <w:i/>
                <w:color w:val="auto"/>
              </w:rPr>
            </w:r>
            <w:r>
              <w:rPr>
                <w:rStyle w:val="1046"/>
                <w:rFonts w:ascii="Times New Roman" w:hAnsi="Times New Roman"/>
                <w:i/>
                <w:color w:val="auto"/>
              </w:rPr>
            </w:r>
            <w:r>
              <w:rPr>
                <w:rStyle w:val="1046"/>
                <w:rFonts w:ascii="Times New Roman" w:hAnsi="Times New Roman"/>
                <w:i/>
                <w:color w:val="auto"/>
              </w:rPr>
            </w:r>
          </w:p>
          <w:p w14:paraId="1C1E2870" w14:textId="207F25D6">
            <w:pPr>
              <w:pStyle w:val="1047"/>
              <w:pBdr/>
              <w:tabs>
                <w:tab w:val="left" w:leader="none" w:pos="5103"/>
              </w:tabs>
              <w:spacing w:before="100" w:line="360" w:lineRule="auto"/>
              <w:ind/>
              <w:jc w:val="right"/>
              <w:rPr>
                <w:i/>
                <w:iCs/>
                <w:sz w:val="24"/>
                <w:szCs w:val="24"/>
              </w:rPr>
            </w:pPr>
            <w:r>
              <w:rPr>
                <w:rStyle w:val="1046"/>
                <w:rFonts w:ascii="Times New Roman" w:hAnsi="Times New Roman"/>
                <w:i/>
                <w:color w:val="auto"/>
              </w:rPr>
              <w:t xml:space="preserve">TP</w:t>
            </w:r>
            <w:r>
              <w:rPr>
                <w:rStyle w:val="1046"/>
                <w:rFonts w:ascii="Times New Roman" w:hAnsi="Times New Roman"/>
                <w:color w:val="auto"/>
              </w:rPr>
              <w:t xml:space="preserve">. </w:t>
            </w:r>
            <w:r>
              <w:rPr>
                <w:rStyle w:val="1046"/>
                <w:rFonts w:ascii="Times New Roman" w:hAnsi="Times New Roman"/>
                <w:i/>
                <w:color w:val="auto"/>
              </w:rPr>
              <w:t xml:space="preserve">Hà Nội</w:t>
            </w:r>
            <w:r>
              <w:rPr>
                <w:rStyle w:val="1046"/>
                <w:rFonts w:ascii="Times New Roman" w:hAnsi="Times New Roman"/>
                <w:i/>
                <w:color w:val="auto"/>
                <w:lang w:val="vi-VN"/>
              </w:rPr>
              <w:t xml:space="preserve">, </w:t>
            </w:r>
            <w:r>
              <w:rPr>
                <w:i/>
                <w:iCs/>
                <w:color w:val="000000" w:themeColor="text1"/>
                <w:sz w:val="24"/>
                <w:szCs w:val="24"/>
                <w:lang w:val="pt-BR"/>
              </w:rPr>
              <w:t xml:space="preserve">ngày 25 tháng 12 năm 2025</w:t>
            </w:r>
            <w:r>
              <w:rPr>
                <w:rStyle w:val="1046"/>
                <w:rFonts w:ascii="Times New Roman" w:hAnsi="Times New Roman"/>
                <w:i/>
                <w:color w:val="auto"/>
                <w:lang w:val="vi-VN"/>
              </w:rPr>
              <w:t xml:space="preserve">   </w:t>
            </w:r>
            <w:r>
              <w:rPr>
                <w:rStyle w:val="1046"/>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47"/>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5"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2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275/2025/1869/VFI-CT.48.A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2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4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lang w:val="pt-BR"/>
        </w:rPr>
      </w:r>
      <w:r>
        <w:rPr>
          <w:b/>
          <w:bCs/>
          <w:highlight w:val="none"/>
          <w:lang w:val="pt-BR"/>
        </w:rPr>
      </w:r>
    </w:p>
    <w:tbl>
      <w:tblPr>
        <w:tblW w:w="5140" w:type="pct"/>
        <w:tblBorders/>
        <w:tblLayout w:type="fixed"/>
        <w:tblLook w:val="04A0" w:firstRow="1" w:lastRow="0" w:firstColumn="1" w:lastColumn="0" w:noHBand="0" w:noVBand="1"/>
      </w:tblPr>
      <w:tblGrid>
        <w:gridCol w:w="2538"/>
        <w:gridCol w:w="216"/>
        <w:gridCol w:w="7038"/>
      </w:tblGrid>
      <w:tr>
        <w:trPr>
          <w:trHeight w:val="20"/>
        </w:trPr>
        <w:tc>
          <w:tcPr>
            <w:shd w:val="clear" w:color="ffffff" w:fill="ffffff"/>
            <w:tcBorders/>
            <w:tcW w:w="2538" w:type="dxa"/>
            <w:vAlign w:val="center"/>
            <w:textDirection w:val="lrTb"/>
            <w:noWrap w:val="false"/>
          </w:tcPr>
          <w:p w14:paraId="78925408">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ffffff" w:fill="ffffff"/>
            <w:tcBorders/>
            <w:tcW w:w="216" w:type="dxa"/>
            <w:vAlign w:val="center"/>
            <w:textDirection w:val="lrTb"/>
            <w:noWrap w:val="false"/>
          </w:tcPr>
          <w:p w14:paraId="38FAAEF0">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38" w:type="dxa"/>
            <w:vAlign w:val="center"/>
            <w:textDirection w:val="lrTb"/>
            <w:noWrap w:val="false"/>
          </w:tcPr>
          <w:p w14:paraId="2E39C8E9">
            <w:pPr>
              <w:pBdr/>
              <w:spacing/>
              <w:ind/>
              <w:rPr>
                <w:b/>
                <w:bCs/>
              </w:rPr>
            </w:pPr>
            <w:r>
              <w:rPr>
                <w:b/>
                <w:bCs/>
              </w:rPr>
            </w:r>
            <w:r>
              <w:rPr>
                <w:b/>
                <w:bCs/>
                <w:color w:val="000000" w:themeColor="text1"/>
                <w:spacing w:val="-4"/>
              </w:rPr>
              <w:t xml:space="preserve">NGÂN HÀNG NÔNG NGHIỆP VÀ PHÁT TRIỂN NÔNG THÔN VIỆT NAM - CHI NHÁNH HÀ TÂY</w:t>
            </w:r>
            <w:r>
              <w:rPr>
                <w:b/>
                <w:bCs/>
              </w:rPr>
            </w:r>
            <w:r>
              <w:rPr>
                <w:b/>
                <w:bCs/>
              </w:rPr>
            </w:r>
          </w:p>
        </w:tc>
      </w:tr>
      <w:tr>
        <w:trPr>
          <w:trHeight w:val="20"/>
        </w:trPr>
        <w:tc>
          <w:tcPr>
            <w:shd w:val="clear" w:color="ffffff" w:fill="ffffff"/>
            <w:tcBorders/>
            <w:tcW w:w="2538" w:type="dxa"/>
            <w:vAlign w:val="center"/>
            <w:textDirection w:val="lrTb"/>
            <w:noWrap w:val="false"/>
          </w:tcPr>
          <w:p w14:paraId="4B954B52">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ffffff" w:fill="ffffff"/>
            <w:tcBorders/>
            <w:tcW w:w="216" w:type="dxa"/>
            <w:vAlign w:val="center"/>
            <w:textDirection w:val="lrTb"/>
            <w:noWrap w:val="false"/>
          </w:tcPr>
          <w:p w14:paraId="068C157A">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38" w:type="dxa"/>
            <w:vAlign w:val="center"/>
            <w:textDirection w:val="lrTb"/>
            <w:noWrap w:val="false"/>
          </w:tcPr>
          <w:p w14:paraId="298EDCDA">
            <w:pPr>
              <w:pBdr/>
              <w:spacing w:after="40" w:before="40" w:line="276" w:lineRule="auto"/>
              <w:ind/>
              <w:jc w:val="both"/>
              <w:rPr>
                <w:color w:val="ff0000"/>
                <w:lang w:val="pt-BR"/>
              </w:rPr>
            </w:pPr>
            <w:r>
              <w:rPr>
                <w:color w:val="000000" w:themeColor="text1"/>
                <w:lang w:val="vi-VN"/>
              </w:rPr>
              <w:t xml:space="preserve">Số 02 phố Vũ Trọng Khánh, tổ dân phố số 5, phường Hà Đông, thành phố Hà Nội, Việt Nam</w:t>
            </w:r>
            <w:r>
              <w:rPr>
                <w:color w:val="ff0000"/>
                <w:lang w:val="pt-BR"/>
              </w:rPr>
            </w:r>
            <w:r>
              <w:rPr>
                <w:color w:val="ff0000"/>
                <w:lang w:val="pt-BR"/>
              </w:rPr>
            </w:r>
          </w:p>
        </w:tc>
      </w:tr>
      <w:tr>
        <w:trPr>
          <w:trHeight w:val="20"/>
        </w:trPr>
        <w:tc>
          <w:tcPr>
            <w:shd w:val="clear" w:color="ffffff" w:fill="ffffff"/>
            <w:tcBorders/>
            <w:tcW w:w="2538" w:type="dxa"/>
            <w:vAlign w:val="center"/>
            <w:textDirection w:val="lrTb"/>
            <w:noWrap w:val="false"/>
          </w:tcPr>
          <w:p w14:paraId="7BAEE363">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ffffff" w:fill="ffffff"/>
            <w:tcBorders/>
            <w:tcW w:w="216" w:type="dxa"/>
            <w:vAlign w:val="center"/>
            <w:textDirection w:val="lrTb"/>
            <w:noWrap w:val="false"/>
          </w:tcPr>
          <w:p w14:paraId="09AEB9AE">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38" w:type="dxa"/>
            <w:vAlign w:val="center"/>
            <w:textDirection w:val="lrTb"/>
            <w:noWrap w:val="false"/>
          </w:tcPr>
          <w:p w14:paraId="60098CF3">
            <w:pPr>
              <w:pBdr/>
              <w:spacing w:after="40" w:before="40" w:line="276" w:lineRule="auto"/>
              <w:ind/>
              <w:jc w:val="both"/>
              <w:rPr>
                <w:color w:val="ff0000"/>
                <w:lang w:val="pt-BR"/>
              </w:rPr>
            </w:pPr>
            <w:r>
              <w:rPr>
                <w:color w:val="000000" w:themeColor="text1"/>
                <w:lang w:val="vi-VN"/>
              </w:rPr>
              <w:t xml:space="preserve">0100686174 - 089</w:t>
            </w:r>
            <w:r>
              <w:rPr>
                <w:color w:val="ff0000"/>
                <w:lang w:val="pt-BR"/>
              </w:rPr>
            </w:r>
            <w:r>
              <w:rPr>
                <w:color w:val="ff0000"/>
                <w:lang w:val="pt-BR"/>
              </w:rPr>
            </w:r>
          </w:p>
        </w:tc>
      </w:tr>
      <w:tr>
        <w:trPr>
          <w:trHeight w:val="20"/>
        </w:trPr>
        <w:tc>
          <w:tcPr>
            <w:shd w:val="clear" w:color="ffffff" w:fill="ffffff"/>
            <w:tcBorders/>
            <w:tcW w:w="2538" w:type="dxa"/>
            <w:vAlign w:val="center"/>
            <w:textDirection w:val="lrTb"/>
            <w:noWrap w:val="false"/>
          </w:tcPr>
          <w:p w14:paraId="4C5650E4">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ffffff" w:fill="ffffff"/>
            <w:tcBorders/>
            <w:tcW w:w="216" w:type="dxa"/>
            <w:vAlign w:val="center"/>
            <w:textDirection w:val="lrTb"/>
            <w:noWrap w:val="false"/>
          </w:tcPr>
          <w:p w14:paraId="7976BC4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38" w:type="dxa"/>
            <w:vAlign w:val="center"/>
            <w:textDirection w:val="lrTb"/>
            <w:noWrap w:val="false"/>
          </w:tcPr>
          <w:p w14:paraId="4A72EA59">
            <w:pPr>
              <w:pBdr/>
              <w:spacing w:after="40" w:before="40" w:line="276" w:lineRule="auto"/>
              <w:ind/>
              <w:jc w:val="both"/>
              <w:rPr>
                <w:b/>
                <w:bCs/>
                <w:color w:val="ff0000"/>
              </w:rPr>
            </w:pPr>
            <w:r>
              <w:rPr>
                <w:b/>
                <w:bCs/>
                <w:color w:val="000000" w:themeColor="text1"/>
                <w:lang w:val="vi-VN"/>
              </w:rPr>
              <w:t xml:space="preserve">Ông Lương Viết Xuân</w:t>
            </w:r>
            <w:r>
              <w:rPr>
                <w:b/>
                <w:bCs/>
                <w:color w:val="ff0000"/>
              </w:rPr>
            </w:r>
            <w:r>
              <w:rPr>
                <w:b/>
                <w:bCs/>
                <w:color w:val="ff0000"/>
              </w:rPr>
            </w:r>
          </w:p>
        </w:tc>
      </w:tr>
      <w:tr>
        <w:trPr>
          <w:trHeight w:val="20"/>
        </w:trPr>
        <w:tc>
          <w:tcPr>
            <w:shd w:val="clear" w:color="ffffff" w:fill="ffffff"/>
            <w:tcBorders/>
            <w:tcW w:w="2538" w:type="dxa"/>
            <w:vAlign w:val="center"/>
            <w:vMerge w:val="restart"/>
            <w:textDirection w:val="lrTb"/>
            <w:noWrap w:val="false"/>
          </w:tcPr>
          <w:p w14:paraId="362283D8">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ffffff" w:fill="ffffff"/>
            <w:tcBorders/>
            <w:tcW w:w="216" w:type="dxa"/>
            <w:vAlign w:val="center"/>
            <w:vMerge w:val="restart"/>
            <w:textDirection w:val="lrTb"/>
            <w:noWrap w:val="false"/>
          </w:tcPr>
          <w:p w14:paraId="7B705897">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7038" w:type="dxa"/>
            <w:vAlign w:val="center"/>
            <w:vMerge w:val="restart"/>
            <w:textDirection w:val="lrTb"/>
            <w:noWrap w:val="false"/>
          </w:tcPr>
          <w:p w14:paraId="7792FCA7">
            <w:pPr>
              <w:pBdr/>
              <w:spacing w:after="40" w:before="40" w:line="276" w:lineRule="auto"/>
              <w:ind/>
              <w:jc w:val="both"/>
              <w:rPr>
                <w:b/>
                <w:bCs/>
                <w:color w:val="000000" w:themeColor="text1"/>
              </w:rPr>
            </w:pPr>
            <w:r>
              <w:rPr>
                <w:b/>
                <w:bCs/>
                <w:color w:val="000000" w:themeColor="text1"/>
                <w:lang w:val="vi-VN"/>
              </w:rPr>
              <w:t xml:space="preserve">Phó Giám đốc</w:t>
            </w:r>
            <w:r>
              <w:rPr>
                <w:b/>
                <w:bCs/>
                <w:color w:val="000000" w:themeColor="text1"/>
              </w:rPr>
            </w:r>
            <w:r>
              <w:rPr>
                <w:b/>
                <w:bCs/>
                <w:color w:val="000000" w:themeColor="text1"/>
              </w:rPr>
            </w:r>
          </w:p>
        </w:tc>
      </w:tr>
    </w:tbl>
    <w:tbl>
      <w:tblPr>
        <w:tblW w:w="9753" w:type="dxa"/>
        <w:tblBorders/>
        <w:tblLayout w:type="fixed"/>
        <w:tblLook w:val="04A0" w:firstRow="1" w:lastRow="0" w:firstColumn="1" w:lastColumn="0" w:noHBand="0" w:noVBand="1"/>
      </w:tblPr>
      <w:tblGrid>
        <w:gridCol w:w="2518"/>
        <w:gridCol w:w="290"/>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90" w:type="dxa"/>
            <w:vAlign w:val="center"/>
            <w:textDirection w:val="lrTb"/>
            <w:noWrap w:val="false"/>
          </w:tcPr>
          <w:p w14:paraId="40A1E1E9" w14:textId="77777777">
            <w:pPr>
              <w:pStyle w:val="104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 tờ bản đồ số: ./. có địa chỉ: LK-01B, Khu nhà ở Phú Mỹ, phường Vạn Phúc, quận Hà Đông, thành phố Hà Nội (nay là phường Hà Đông, thành phố</w:t>
            </w:r>
            <w:r>
              <w:rPr>
                <w:bCs/>
                <w:color w:val="000000" w:themeColor="text1"/>
                <w:lang w:val="pt-BR"/>
              </w:rPr>
              <w:t xml:space="preserve"> Hà Nội) theo Giấy chứng nhận Quyền sử dụng đất quyền sở hữu nhà ở và tài sản khác gắn liền với đất số: CG 999853, số vào sổ cấp GCN: CS13606 do Sở Tài nguyên và Môi trường thành phố Hà Nội cấp ngày 24/4/2017 cho Ông Phạm Hồng Trường và Bà Phạm Thị Đào 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90" w:type="dxa"/>
            <w:vAlign w:val="center"/>
            <w:textDirection w:val="lrTb"/>
            <w:noWrap w:val="false"/>
          </w:tcPr>
          <w:p w14:paraId="0EEFF1D0" w14:textId="77777777">
            <w:pPr>
              <w:pStyle w:val="104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90" w:type="dxa"/>
            <w:vAlign w:val="center"/>
            <w:textDirection w:val="lrTb"/>
            <w:noWrap w:val="false"/>
          </w:tcPr>
          <w:p w14:paraId="7639A8D8" w14:textId="5B6014CD">
            <w:pPr>
              <w:pStyle w:val="104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90" w:type="dxa"/>
            <w:vAlign w:val="center"/>
            <w:textDirection w:val="lrTb"/>
            <w:noWrap w:val="false"/>
          </w:tcPr>
          <w:p w14:paraId="5A672FF1" w14:textId="77777777">
            <w:pPr>
              <w:pStyle w:val="104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90" w:type="dxa"/>
            <w:vAlign w:val="center"/>
            <w:textDirection w:val="lrTb"/>
            <w:noWrap w:val="false"/>
          </w:tcPr>
          <w:p w14:paraId="31940EEE" w14:textId="7460E982">
            <w:pPr>
              <w:pStyle w:val="104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LK-01B, Khu nhà ở Phú Mỹ, phường Hà Đông,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90" w:type="dxa"/>
            <w:vAlign w:val="center"/>
            <w:textDirection w:val="lrTb"/>
            <w:noWrap w:val="false"/>
          </w:tcPr>
          <w:p w14:paraId="77108DCC" w14:textId="65496ECB">
            <w:pPr>
              <w:pStyle w:val="104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2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20.975888888889, 105.77469444444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90" w:type="dxa"/>
            <w:vAlign w:val="center"/>
            <w:textDirection w:val="lrTb"/>
            <w:noWrap w:val="false"/>
          </w:tcPr>
          <w:p w14:paraId="4F4AC9DF" w14:textId="4B76E6DA">
            <w:pPr>
              <w:pStyle w:val="104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4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4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4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4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4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4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4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4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4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4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4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4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4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4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4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4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4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4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4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48"/>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48"/>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48"/>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48"/>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48"/>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4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4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4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48"/>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Quyền sử dụng đất quyền sở hữu nhà ở và tài sản khác gắn liền với đất số: CG 999853, số vào sổ cấp GCN: CS13606 do Sở Tài nguyên và Môi trường thành phố Hà Nội cấp ngày 24/4/2017 cho Ông Phạm Hồng Trường và Bà Phạm Thị Đào Anh</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4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275/2025/1869/VFI-HĐTĐ.48.A</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Hà Tây</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48"/>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C289F6E">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lang w:val="pt-BR"/>
        </w:rPr>
        <w:tab/>
      </w:r>
      <w:r>
        <w:rPr>
          <w:rFonts w:ascii="Times New Roman" w:hAnsi="Times New Roman" w:eastAsia="Times New Roman" w:cs="Times New Roman"/>
          <w:b/>
          <w:color w:val="000000"/>
          <w:sz w:val="24"/>
        </w:rPr>
        <w:t xml:space="preserve">Tổng quan về quận Hà Đông (nay là phường Hà Đông)</w:t>
      </w:r>
      <w:r/>
    </w:p>
    <w:p w14:paraId="7189D4B4">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Quận Hà Đông nằm ngay cửa ngõ phía Tây Nam trực thuộc nội thành của Hà Nội và cũng là giao điểm của Quốc lộ 6 kết nối Hà Nội đi Hòa Bình, Sơn La, Điện Biên. Tiếp giáp lần lượt với các quận huyện như Thanh Trì, Thanh Xuân, Quốc Oai, Chương Mỹ, Thanh Oai, H</w:t>
      </w:r>
      <w:r>
        <w:rPr>
          <w:rFonts w:ascii="Times New Roman" w:hAnsi="Times New Roman" w:eastAsia="Times New Roman" w:cs="Times New Roman"/>
          <w:color w:val="000000"/>
          <w:sz w:val="24"/>
        </w:rPr>
        <w:t xml:space="preserve">oài Đức và Nam Từ Liêm.</w:t>
      </w:r>
      <w:r/>
    </w:p>
    <w:p w14:paraId="510353D9">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Cơ sở hạ tầng của quận Hà Đông phát triển khá đồng bộ, hiện lại và đấy được xem là một trong những yếu tố thu hút các nhà đầu tư bất động sản quan tâm. Hệ thống giao thông trên địa bàn nổi bật nhất phải kể đến các dự án xây dựng, nâng cấp các tuyến đường </w:t>
      </w:r>
      <w:r>
        <w:rPr>
          <w:rFonts w:ascii="Times New Roman" w:hAnsi="Times New Roman" w:eastAsia="Times New Roman" w:cs="Times New Roman"/>
          <w:color w:val="000000"/>
          <w:sz w:val="24"/>
        </w:rPr>
        <w:t xml:space="preserve">như:</w:t>
      </w:r>
      <w:r/>
    </w:p>
    <w:p w14:paraId="7249E8A5">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Tuyến đường sắt Cát Linh - Hà Đông với tổng chiều dài lên đến 13.5km, nhờ vậy mà lưu lượng phương tiện công cộng của khu vực được giảm bớt.</w:t>
      </w:r>
      <w:r/>
    </w:p>
    <w:p w14:paraId="72ED9989">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Đường vành đai 3.5 và trục Nam Hà Nội được cải tạo tăng khả năng kết nối khu vực phía Tây với các vùng lân cận dễ dàng hơn.</w:t>
      </w:r>
      <w:r/>
    </w:p>
    <w:p w14:paraId="67AD26A2">
      <w:pPr>
        <w:numPr>
          <w:ilvl w:val="0"/>
          <w:numId w:val="39"/>
        </w:numPr>
        <w:pBdr>
          <w:top w:val="none" w:color="000000" w:sz="4" w:space="0"/>
          <w:left w:val="none" w:color="000000" w:sz="4" w:space="0"/>
          <w:bottom w:val="none" w:color="000000" w:sz="4" w:space="0"/>
          <w:right w:val="none" w:color="000000" w:sz="4" w:space="0"/>
        </w:pBdr>
        <w:tabs>
          <w:tab w:val="left" w:leader="none" w:pos="567"/>
          <w:tab w:val="left" w:leader="none" w:pos="720"/>
        </w:tabs>
        <w:spacing w:after="60" w:before="60" w:line="276" w:lineRule="auto"/>
        <w:ind/>
        <w:jc w:val="both"/>
        <w:rPr/>
      </w:pPr>
      <w:r>
        <w:rPr>
          <w:rFonts w:ascii="Times New Roman" w:hAnsi="Times New Roman" w:eastAsia="Times New Roman" w:cs="Times New Roman"/>
          <w:color w:val="000000"/>
          <w:sz w:val="24"/>
        </w:rPr>
        <w:t xml:space="preserve">Đường Vành đai 4: Tuyến đường kết nối giảm ùn tắc giao thông và tạo điều kiện để kinh tế vùng phát triển thông qua việc tăng cường đi lại, vận chuyển giao thương hàng hóa giữa các khu vực quận huyện lân cận Hà Nội</w:t>
      </w:r>
      <w:r/>
    </w:p>
    <w:p w14:paraId="554E3380">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Quận Hà Đông không chỉ có hệ thống giao thông chất lượng mà nơi đây còn là khu vực tập trung của các doanh nghiệp, cơ quan hành chính, trường đại học,... Tiện ích xung quanh đều được trang bị đầy đủ bao gồm bệnh viện, chợ dân sinh, trung tâm thương mại, c</w:t>
      </w:r>
      <w:r>
        <w:rPr>
          <w:rFonts w:ascii="Times New Roman" w:hAnsi="Times New Roman" w:eastAsia="Times New Roman" w:cs="Times New Roman"/>
          <w:color w:val="000000"/>
          <w:sz w:val="24"/>
        </w:rPr>
        <w:t xml:space="preserve">ông viên cây xanh,...</w:t>
      </w:r>
      <w:r/>
    </w:p>
    <w:p w14:paraId="3E58AE19">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Xu hướng phát triển bất động sản trong khu vực quận Hà Đông</w:t>
      </w:r>
      <w:r/>
    </w:p>
    <w:p w14:paraId="13BCDEF1">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Trong thời gian trở lại đây, quỹ đất tại các vùng trung tâm thành phố Hà Nội đã bắt đầu trở nên khan hiếm. Vì vậy, khu vực phía Tây Nam đang là nơi đón đầu làn sóng di cư từ trung tâm đổ về.</w:t>
      </w:r>
      <w:r/>
    </w:p>
    <w:p w14:paraId="4FD6E6C4">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Thêm vào đó, sở hữu vị trí tập trung nhiều cơ quan hành chính, công ty, doanh nghiệp trường đại học,... nên nhu cầu nhà ở của người lao động, học sinh sinh viên gia tăng đáng kể góp phần thúc đẩy bất động sản tăng trưởng.</w:t>
      </w:r>
      <w:r/>
    </w:p>
    <w:p w14:paraId="5B11300E">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Chưa kể, cơ sở hạ tầng của quận Hà Đông cũng dần hình thành và phát triển mạnh mẽ với hàng loạt các dự án chung cư, khu đô thị mới đã và đang được xây dựng trên địa bàn. Hầu hết các dự án hiện này đều được đầu tư tập trung phát triển theo hướng tạo nên kh</w:t>
      </w:r>
      <w:r>
        <w:rPr>
          <w:rFonts w:ascii="Times New Roman" w:hAnsi="Times New Roman" w:eastAsia="Times New Roman" w:cs="Times New Roman"/>
          <w:color w:val="000000"/>
          <w:sz w:val="24"/>
        </w:rPr>
        <w:t xml:space="preserve">ông gian sống tiện nghi, đầy đủ tiện ích, hiện đại và thông minh.</w:t>
      </w:r>
      <w:r/>
    </w:p>
    <w:p w14:paraId="5B1E339F">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Do đó, từ những dự án chất lượng tại quận Hà Đông đã tạo tiền đề cho thị trường bất động sản tại đây diễn ra sôi động và luôn hấp dẫn được sự quan tâm của các nhà đầu tư. Tóm lại, tại Hà Đông thị trường bất động sản vẫn được giới chuyên môn đánh giá có nh</w:t>
      </w:r>
      <w:r>
        <w:rPr>
          <w:rFonts w:ascii="Times New Roman" w:hAnsi="Times New Roman" w:eastAsia="Times New Roman" w:cs="Times New Roman"/>
          <w:color w:val="000000"/>
          <w:sz w:val="24"/>
        </w:rPr>
        <w:t xml:space="preserve">iều kỳ vọng nhất thuộc khu vực phía Tây Nam thành phố.</w:t>
      </w:r>
      <w:r/>
    </w:p>
    <w:p w14:paraId="61CCA69B">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https://beta.onehousing.vn/blog/bat-dong-san-quan-ha-dong-tiem-nang-va-vi-tri-dep-n17t?utm_source=social_share&amp;utm_medium=copyurl&amp;utm_campaign=efc31d7e-04f8-4713-9ae1-5036060f4085)</w:t>
      </w:r>
      <w:r>
        <w:rPr>
          <w:i/>
          <w:iCs/>
          <w:lang w:val="pt-BR"/>
        </w:rPr>
      </w:r>
      <w:r>
        <w:rPr>
          <w:bCs/>
          <w:i/>
          <w:lang w:val="pt-BR"/>
        </w:rPr>
      </w:r>
    </w:p>
    <w:p w14:paraId="20BF0D54" w14:textId="312C63AB">
      <w:pPr>
        <w:pStyle w:val="104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 tờ bản đồ số: ./. có địa chỉ: LK-01B, Khu nhà ở Phú Mỹ, phường Vạn Phúc, quận Hà Đông, thành phố Hà Nội (nay là phường Hà Đông, thành phố</w:t>
            </w:r>
            <w:r>
              <w:rPr>
                <w:b/>
                <w:bCs/>
                <w:color w:val="000000"/>
              </w:rPr>
              <w:t xml:space="preserve"> Hà Nội) theo Giấy chứng nhận Quyền sử dụng đất quyền sở hữu nhà ở và tài sản khác gắn liền với đất số: CG 999853, số vào sổ cấp GCN: CS13606 do Sở Tài nguyên và Môi trường thành phố Hà Nội cấp ngày 24/4/2017 cho Ông Phạm Hồng Trường và Bà Phạm Thị Đào Anh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LK-01B, Khu nhà ở Phú Mỹ, phường Vạn Phúc, quận Hà Đông,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92,7</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mc:AlternateContent>
                <mc:Choice Requires="wpg">
                  <w:drawing>
                    <wp:inline xmlns:wp="http://schemas.openxmlformats.org/drawingml/2006/wordprocessingDrawing" distT="0" distB="0" distL="0" distR="0">
                      <wp:extent cx="3836906" cy="18504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80231" name=""/>
                              <pic:cNvPicPr>
                                <a:picLocks noChangeAspect="1"/>
                              </pic:cNvPicPr>
                              <pic:nvPr/>
                            </pic:nvPicPr>
                            <pic:blipFill rotWithShape="1">
                              <a:blip r:embed="rId16"/>
                              <a:stretch/>
                            </pic:blipFill>
                            <pic:spPr bwMode="auto">
                              <a:xfrm flipH="0" flipV="0">
                                <a:off x="0" y="0"/>
                                <a:ext cx="3836905" cy="1850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2.12pt;height:145.71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4,43 + vỉa hè 2,16m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5460C70F">
            <w:pPr>
              <w:pBdr/>
              <w:spacing/>
              <w:ind/>
              <w:jc w:val="center"/>
              <w:rPr>
                <w:color w:val="000000"/>
              </w:rPr>
            </w:pPr>
            <w:r>
              <w:rPr>
                <w:color w:val="000000" w:themeColor="text1"/>
              </w:rPr>
              <w:t xml:space="preserve">4,43 + vỉa hè 2,16m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tiếp giáp đường nội khu nhà ở Phú Mỹ, c</w:t>
            </w:r>
            <w:r>
              <w:rPr>
                <w:color w:val="000000" w:themeColor="text1"/>
                <w:sz w:val="22"/>
                <w:szCs w:val="22"/>
              </w:rPr>
              <w:t xml:space="preserve">ách đường DT87A khoảng 50m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1BB3D910">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6"/>
              </w:rPr>
              <w:t xml:space="preserve">-Hướng Đông Nam: tiếp giáp đường giao thông </w:t>
            </w:r>
            <w:r/>
          </w:p>
          <w:p w14:paraId="35E3B419">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6"/>
              </w:rPr>
              <w:t xml:space="preserve">- Các hướng khác: tiếp giáp các thửa đất khác</w:t>
            </w:r>
            <w:bookmarkStart w:id="3" w:name="OLE_LINK1"/>
            <w:r>
              <w:rPr>
                <w:color w:val="000000" w:themeColor="text1"/>
              </w:rPr>
            </w:r>
            <w:bookmarkEnd w:id="3"/>
            <w:r>
              <w:rPr>
                <w:rFonts w:ascii="Times New Roman" w:hAnsi="Times New Roman" w:eastAsia="Times New Roman" w:cs="Times New Roman"/>
                <w:sz w:val="26"/>
              </w:rPr>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20.975888888889</w:t>
            </w:r>
            <w:r>
              <w:rPr>
                <w:color w:val="000000"/>
              </w:rPr>
              <w:t xml:space="preserve">, </w:t>
            </w:r>
            <w:r>
              <w:rPr>
                <w:color w:val="000000"/>
              </w:rPr>
              <w:t xml:space="preserve">105.77469444444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92,7</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16,25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Nhà 4 tầng có tum lóc</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6"/>
              </w:rPr>
              <w:t xml:space="preserve">Tại thời điểm khảo sát, tổ thẩm định nhận thấy trên đất có 01 nhà 4 tầng có tum lóc, kết cấu BTCT, tường gạch chịu lực, sàn lát gạch men, ngoại quan còn khá.Công trình được xây dựng năm 2014.  Hiện công trình đã được chứng nhận trên GCN số</w:t>
            </w:r>
            <w:r>
              <w:rPr>
                <w:rFonts w:ascii="Times New Roman" w:hAnsi="Times New Roman" w:eastAsia="Times New Roman" w:cs="Times New Roman"/>
                <w:color w:val="000000"/>
                <w:spacing w:val="3"/>
                <w:sz w:val="26"/>
                <w:highlight w:val="white"/>
              </w:rPr>
              <w:t xml:space="preserve"> AA 03656556</w:t>
            </w:r>
            <w:r>
              <w:rPr>
                <w:rFonts w:ascii="Times New Roman" w:hAnsi="Times New Roman" w:eastAsia="Times New Roman" w:cs="Times New Roman"/>
                <w:color w:val="000000"/>
                <w:sz w:val="26"/>
              </w:rPr>
              <w:t xml:space="preserve">.</w:t>
            </w:r>
            <w:r>
              <w:rPr>
                <w:color w:val="000000"/>
              </w:rPr>
            </w:r>
            <w:r>
              <w:rPr>
                <w:color w:val="000000"/>
              </w:rPr>
            </w:r>
          </w:p>
        </w:tc>
      </w:tr>
    </w:tbl>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4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48"/>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48"/>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4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4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4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4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48"/>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48"/>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4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4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48"/>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4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4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4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4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Vạn Phúc,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Phường Mỗ Lao,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Phường Mỗ Lao,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Vạn Phúc, Quận Hà Đông,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https://batdongsan.com.vn/ban-nha-biet-thu-lien-ke-duong-ngo-quyen-phuong-van-phuc-1-prj-khu-nha-o-phu-my/ban-rieng-kdt-dream-huse-95m2-thang-may-thich-pr44748010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0987852648</w:t>
            </w:r>
            <w:r>
              <w:rPr>
                <w:sz w:val="22"/>
                <w:szCs w:val="22"/>
              </w:rPr>
              <w:t xml:space="preserve"> </w:t>
            </w:r>
            <w:r>
              <w:rPr>
                <w:sz w:val="22"/>
                <w:szCs w:val="22"/>
              </w:rPr>
              <w:br/>
              <w:t xml:space="preserve">(</w:t>
            </w:r>
            <w:r>
              <w:rPr>
                <w:sz w:val="22"/>
                <w:szCs w:val="22"/>
              </w:rPr>
              <w:t xml:space="preserve">Nguyễn Hùng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0989336368</w:t>
            </w:r>
            <w:r>
              <w:rPr>
                <w:sz w:val="22"/>
                <w:szCs w:val="22"/>
              </w:rPr>
              <w:br/>
            </w:r>
            <w:r>
              <w:rPr>
                <w:sz w:val="22"/>
                <w:szCs w:val="22"/>
              </w:rPr>
              <w:t xml:space="preserve">(</w:t>
            </w:r>
            <w:r>
              <w:rPr>
                <w:sz w:val="22"/>
                <w:szCs w:val="22"/>
              </w:rPr>
              <w:t xml:space="preserve">Sale Nguyễn Thuần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0936416216</w:t>
            </w:r>
            <w:r>
              <w:rPr>
                <w:sz w:val="22"/>
                <w:szCs w:val="22"/>
              </w:rPr>
              <w:br/>
            </w:r>
            <w:r>
              <w:rPr>
                <w:sz w:val="22"/>
                <w:szCs w:val="22"/>
              </w:rPr>
              <w:t xml:space="preserve">(</w:t>
            </w:r>
            <w:r>
              <w:rPr>
                <w:sz w:val="22"/>
                <w:szCs w:val="22"/>
              </w:rPr>
              <w:t xml:space="preserve">Nguyễn Hữu Xế</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themeColor="text1"/>
              </w:rPr>
              <w:t xml:space="preserve">Tài sản tiếp giáp đường nội khu nhà ở Phú Mỹ, c</w:t>
            </w:r>
            <w:r>
              <w:rPr>
                <w:color w:val="000000" w:themeColor="text1"/>
                <w:sz w:val="22"/>
                <w:szCs w:val="22"/>
              </w:rPr>
              <w:t xml:space="preserve">ách đường DT87A khoảng 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tại LK-01.2, Khu đô thị Mỗ Lao, phường Hà Đông,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nằm tại </w:t>
            </w:r>
            <w:r>
              <w:rPr>
                <w:color w:val="000000" w:themeColor="text1"/>
                <w:sz w:val="22"/>
                <w:szCs w:val="22"/>
              </w:rPr>
              <w:t xml:space="preserve">khu đất dịch vụ Mỗ Lao, phường Hà Đông, Thành phố Hà Nội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rPr>
              <w:t xml:space="preserve">Tài sản tiếp giáp đường nội khu nhà ở Phú Mỹ, c</w:t>
            </w:r>
            <w:r>
              <w:rPr>
                <w:color w:val="000000" w:themeColor="text1"/>
                <w:sz w:val="22"/>
                <w:szCs w:val="22"/>
              </w:rPr>
              <w:t xml:space="preserve">ách đường DT87A khoảng 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Đường đâm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Nhà có thang máy</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Nhà 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Nhà 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Nhà 5 tầng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t xml:space="preserve">302,5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t xml:space="preserve">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t xml:space="preserve">365,6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19.400.000.000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18.000.000.000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30.000.000.000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17.460.000.000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16.200.000.000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27.000.000.000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2.284.401.350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1.689.205.000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2.136.477.486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FB3111C">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4A9D292">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Đơn giá xây dựng theo Quyết định số 409/QĐ-BXD ngày 11/4/2025 của Bộ Xây Dựng (đồng/m²)</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FF4DAC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0DF5D37">
            <w:pPr>
              <w:pBdr/>
              <w:spacing/>
              <w:ind/>
              <w:jc w:val="center"/>
              <w:rPr>
                <w:color w:val="000000"/>
                <w:sz w:val="22"/>
                <w:szCs w:val="22"/>
              </w:rPr>
            </w:pPr>
            <w:r>
              <w:rPr>
                <w:color w:val="000000"/>
                <w:sz w:val="22"/>
                <w:szCs w:val="22"/>
              </w:rPr>
              <w:t xml:space="preserve">8.350.000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D914A25">
            <w:pPr>
              <w:pBdr/>
              <w:spacing/>
              <w:ind/>
              <w:jc w:val="center"/>
              <w:rPr>
                <w:color w:val="000000"/>
                <w:sz w:val="22"/>
                <w:szCs w:val="22"/>
              </w:rPr>
            </w:pPr>
            <w:r>
              <w:rPr>
                <w:color w:val="000000"/>
                <w:sz w:val="22"/>
                <w:szCs w:val="22"/>
              </w:rPr>
              <w:t xml:space="preserve">8.350.000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3C903FD">
            <w:pPr>
              <w:pBdr/>
              <w:spacing/>
              <w:ind/>
              <w:jc w:val="center"/>
              <w:rPr>
                <w:color w:val="000000"/>
                <w:sz w:val="22"/>
                <w:szCs w:val="22"/>
              </w:rPr>
            </w:pPr>
            <w:r>
              <w:rPr>
                <w:color w:val="000000"/>
                <w:sz w:val="22"/>
                <w:szCs w:val="22"/>
              </w:rPr>
              <w:t xml:space="preserve">7.673.000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ADD6060">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64430E7">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F595987">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5D34679">
            <w:pPr>
              <w:pBdr/>
              <w:spacing/>
              <w:ind/>
              <w:jc w:val="center"/>
              <w:rPr>
                <w:color w:val="000000"/>
                <w:sz w:val="22"/>
                <w:szCs w:val="22"/>
              </w:rPr>
            </w:pPr>
            <w:r>
              <w:rPr>
                <w:color w:val="000000"/>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A1CBBE4">
            <w:pPr>
              <w:pBdr/>
              <w:spacing/>
              <w:ind/>
              <w:jc w:val="center"/>
              <w:rPr>
                <w:color w:val="000000"/>
                <w:sz w:val="22"/>
                <w:szCs w:val="22"/>
              </w:rPr>
            </w:pPr>
            <w:r>
              <w:rPr>
                <w:color w:val="000000"/>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9EC9218">
            <w:pPr>
              <w:pBdr/>
              <w:spacing/>
              <w:ind/>
              <w:jc w:val="center"/>
              <w:rPr>
                <w:color w:val="000000"/>
                <w:sz w:val="22"/>
                <w:szCs w:val="22"/>
              </w:rPr>
            </w:pPr>
            <w:r>
              <w:rPr>
                <w:color w:val="000000"/>
                <w:sz w:val="22"/>
                <w:szCs w:val="22"/>
              </w:rPr>
              <w:t xml:space="preserve">80%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15.175.598.650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14.510.795.000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24.863.522.514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250.836.341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290.215.900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4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15.175.598.650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14.510.795.000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24.863.522.514</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250.836.341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290.215.900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250.836.341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290.215.900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D46437">
            <w:pPr>
              <w:pBdr/>
              <w:spacing/>
              <w:ind/>
              <w:jc w:val="center"/>
              <w:rPr>
                <w:color w:val="000000"/>
                <w:sz w:val="22"/>
                <w:szCs w:val="22"/>
              </w:rPr>
            </w:pPr>
            <w:r>
              <w:rPr>
                <w:color w:val="000000" w:themeColor="text1"/>
                <w:sz w:val="22"/>
                <w:szCs w:val="22"/>
              </w:rPr>
            </w:r>
            <w:r>
              <w:rPr>
                <w:color w:val="000000" w:themeColor="text1"/>
              </w:rPr>
              <w:t xml:space="preserve">Tài sản tiếp giáp đường nội khu nhà ở Phú Mỹ, c</w:t>
            </w:r>
            <w:r>
              <w:rPr>
                <w:color w:val="000000" w:themeColor="text1"/>
                <w:sz w:val="22"/>
                <w:szCs w:val="22"/>
              </w:rPr>
              <w:t xml:space="preserve">ách đường DT87A khoảng 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A4FDDE">
            <w:pPr>
              <w:pBdr/>
              <w:spacing/>
              <w:ind/>
              <w:jc w:val="center"/>
              <w:rPr>
                <w:color w:val="000000"/>
                <w:sz w:val="22"/>
                <w:szCs w:val="22"/>
              </w:rPr>
            </w:pPr>
            <w:r>
              <w:rPr>
                <w:color w:val="000000" w:themeColor="text1"/>
                <w:sz w:val="22"/>
                <w:szCs w:val="22"/>
              </w:rPr>
            </w:r>
            <w:r>
              <w:rPr>
                <w:color w:val="000000" w:themeColor="text1"/>
                <w:sz w:val="22"/>
                <w:szCs w:val="22"/>
              </w:rPr>
              <w:t xml:space="preserve">Tài sản nằm tại LK-01.2, Khu đô thị Mỗ Lao, phường Hà Đông,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81CE53">
            <w:pPr>
              <w:pBdr/>
              <w:spacing/>
              <w:ind/>
              <w:jc w:val="center"/>
              <w:rPr>
                <w:color w:val="000000"/>
                <w:sz w:val="22"/>
                <w:szCs w:val="22"/>
              </w:rPr>
            </w:pPr>
            <w:r>
              <w:rPr>
                <w:color w:val="000000" w:themeColor="text1"/>
                <w:sz w:val="22"/>
                <w:szCs w:val="22"/>
              </w:rPr>
              <w:t xml:space="preserve">Tài sản nằm tại </w:t>
            </w:r>
            <w:r>
              <w:rPr>
                <w:color w:val="000000" w:themeColor="text1"/>
                <w:sz w:val="22"/>
                <w:szCs w:val="22"/>
              </w:rPr>
              <w:t xml:space="preserve">khu đất dịch vụ Mỗ Lao, phường Hà Đông, Thành phố Hà Nội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1010E8">
            <w:pPr>
              <w:pBdr/>
              <w:spacing/>
              <w:ind/>
              <w:jc w:val="center"/>
              <w:rPr>
                <w:color w:val="000000"/>
                <w:sz w:val="22"/>
                <w:szCs w:val="22"/>
              </w:rPr>
            </w:pPr>
            <w:r>
              <w:rPr>
                <w:color w:val="000000" w:themeColor="text1"/>
                <w:sz w:val="22"/>
                <w:szCs w:val="22"/>
              </w:rPr>
            </w:r>
            <w:r>
              <w:rPr>
                <w:color w:val="000000" w:themeColor="text1"/>
              </w:rPr>
              <w:t xml:space="preserve">Tài sản tiếp giáp đường nội khu nhà ở Phú Mỹ, c</w:t>
            </w:r>
            <w:r>
              <w:rPr>
                <w:color w:val="000000" w:themeColor="text1"/>
                <w:sz w:val="22"/>
                <w:szCs w:val="22"/>
              </w:rPr>
              <w:t xml:space="preserve">ách đường DT87A khoảng 50m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7.525.090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8.706.477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258.361.431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298.922.377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-25.083.634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-29.021.590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233.277.797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269.900.787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233.277.797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269.900.787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233.277.797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269.900.787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-12.541.817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-23.217.272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220.735.980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246.683.515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-8.706.477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220.735.980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237.977.038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220.735.980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237.977.038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220.735.980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237.977.038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261.721.290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4853FEF">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7820F6">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53E013">
            <w:pPr>
              <w:pBdr/>
              <w:spacing/>
              <w:ind/>
              <w:jc w:val="center"/>
              <w:rPr>
                <w:color w:val="000000"/>
                <w:sz w:val="22"/>
                <w:szCs w:val="22"/>
              </w:rPr>
            </w:pPr>
            <w:r>
              <w:rPr>
                <w:color w:val="000000" w:themeColor="text1"/>
                <w:sz w:val="22"/>
                <w:szCs w:val="22"/>
              </w:rPr>
            </w:r>
            <w:r>
              <w:rPr>
                <w:color w:val="000000" w:themeColor="text1"/>
                <w:sz w:val="22"/>
                <w:szCs w:val="22"/>
              </w:rPr>
              <w:t xml:space="preserve">Đường đâm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D42BE6">
            <w:pPr>
              <w:pBdr/>
              <w:spacing/>
              <w:ind/>
              <w:jc w:val="center"/>
              <w:rPr>
                <w:color w:val="000000"/>
                <w:sz w:val="22"/>
                <w:szCs w:val="22"/>
              </w:rPr>
            </w:pPr>
            <w:r>
              <w:rPr>
                <w:color w:val="000000" w:themeColor="text1"/>
                <w:sz w:val="22"/>
                <w:szCs w:val="22"/>
              </w:rPr>
              <w:t xml:space="preserve">Nhà có thang máy</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14.510.795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-13.086.065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220.735.980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252.487.833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248.635.225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220.735.980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252.487.833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248.635.225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240.619.679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-8,26%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4,93%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3,33%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45.150.541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84.162.611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13.086.065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3%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3%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30.100.361</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37.728.067</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13.086.065</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-3,33</w:t>
      </w:r>
      <w:r>
        <w:t xml:space="preserve">% đến</w:t>
      </w:r>
      <w:r>
        <w:t xml:space="preserve"> </w:t>
      </w:r>
      <w:r>
        <w:t xml:space="preserve"> </w:t>
      </w:r>
      <w:r>
        <w:t xml:space="preserve">8,26%,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220.735.980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73.593.376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252.487.833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84.154.195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248.635.225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82.870.120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240.617.691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240.000.000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241.000.000</w:t>
      </w:r>
      <w:r>
        <w:rPr>
          <w:b/>
          <w:bCs/>
          <w:color w:val="000000" w:themeColor="text1"/>
        </w:rPr>
        <w:t xml:space="preserve"> </w:t>
      </w:r>
      <w:r>
        <w:rPr>
          <w:b/>
          <w:bCs/>
        </w:rPr>
        <w:t xml:space="preserve">đồng/m².</w:t>
      </w:r>
      <w:r>
        <w:rPr>
          <w:b/>
          <w:bCs/>
        </w:rPr>
      </w:r>
      <w:r>
        <w:rPr>
          <w:b/>
          <w:bCs/>
        </w:rPr>
      </w:r>
    </w:p>
    <w:p w14:paraId="7CA7D420" w14:textId="77777777">
      <w:pPr>
        <w:pStyle w:val="1048"/>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63CB0062">
      <w:pPr>
        <w:pBdr>
          <w:top w:val="none" w:color="000000" w:sz="4" w:space="0"/>
          <w:left w:val="none" w:color="000000" w:sz="4" w:space="0"/>
          <w:bottom w:val="none" w:color="000000" w:sz="4" w:space="0"/>
          <w:right w:val="none" w:color="000000" w:sz="4" w:space="0"/>
        </w:pBdr>
        <w:spacing/>
        <w:ind w:right="0" w:firstLine="90" w:left="0"/>
        <w:rPr/>
      </w:pPr>
      <w:r>
        <w:rPr>
          <w:rFonts w:ascii="Times New Roman" w:hAnsi="Times New Roman" w:eastAsia="Times New Roman" w:cs="Times New Roman"/>
          <w:color w:val="000000"/>
          <w:sz w:val="24"/>
        </w:rPr>
        <w:t xml:space="preserve">Qua tham khảo thị trường về đơn giá xây dựng mới đối với công trình Nhà 4 tầng, cân nhắc và xem xét với mức độ hoàn thiện của công trình xây dựng hiện có, Tổ thẩm định nhận thấy đơn giá vận dụng theo </w:t>
      </w:r>
      <w:r>
        <w:rPr>
          <w:rFonts w:ascii="Times New Roman" w:hAnsi="Times New Roman" w:eastAsia="Times New Roman" w:cs="Times New Roman"/>
          <w:color w:val="000000"/>
          <w:sz w:val="24"/>
          <w:highlight w:val="white"/>
        </w:rPr>
        <w:t xml:space="preserve">Đơn giá xây dựng theo Quyết định số 409/QĐ-BXD ngày 11/4/2025 của Bộ Xây Dựng</w:t>
      </w:r>
      <w:r>
        <w:rPr>
          <w:rFonts w:ascii="Times New Roman" w:hAnsi="Times New Roman" w:eastAsia="Times New Roman" w:cs="Times New Roman"/>
          <w:color w:val="000000"/>
          <w:sz w:val="24"/>
        </w:rPr>
        <w:t xml:space="preserve"> về việc công bố suất vốn đầu tư xây dựng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14:paraId="3E8FA216">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w:t>
      </w:r>
      <w:r>
        <w:rPr>
          <w:rFonts w:ascii="Times New Roman" w:hAnsi="Times New Roman" w:eastAsia="Times New Roman" w:cs="Times New Roman"/>
          <w:i/>
          <w:color w:val="000000"/>
          <w:spacing w:val="3"/>
          <w:sz w:val="24"/>
        </w:rPr>
        <w:t xml:space="preserve">Nhà từ 4 đến 5 tầng, kết cấu khung chịu lực BTCT; tường bao xây gạch; sàn, mái BTCT đổ tại chỗ, không có tầng hầm: Diện tích xây dựng từ 70 - dưới 90m²</w:t>
      </w:r>
      <w:r>
        <w:rPr>
          <w:rFonts w:ascii="Times New Roman" w:hAnsi="Times New Roman" w:eastAsia="Times New Roman" w:cs="Times New Roman"/>
          <w:i/>
          <w:color w:val="000000"/>
          <w:spacing w:val="3"/>
          <w:sz w:val="24"/>
          <w:highlight w:val="white"/>
        </w:rPr>
        <w:t xml:space="preserve"> có đơn giá là </w:t>
      </w:r>
      <w:r>
        <w:rPr>
          <w:rFonts w:ascii="Times New Roman" w:hAnsi="Times New Roman" w:eastAsia="Times New Roman" w:cs="Times New Roman"/>
          <w:b/>
          <w:i/>
          <w:color w:val="000000"/>
          <w:spacing w:val="3"/>
          <w:sz w:val="24"/>
        </w:rPr>
        <w:t xml:space="preserve">7.673.</w:t>
      </w:r>
      <w:r>
        <w:rPr>
          <w:rFonts w:ascii="Times New Roman" w:hAnsi="Times New Roman" w:eastAsia="Times New Roman" w:cs="Times New Roman"/>
          <w:b/>
          <w:i/>
          <w:color w:val="000000"/>
          <w:sz w:val="24"/>
        </w:rPr>
        <w:t xml:space="preserve">000</w:t>
      </w:r>
      <w:r>
        <w:rPr>
          <w:rFonts w:ascii="Times New Roman" w:hAnsi="Times New Roman" w:eastAsia="Times New Roman" w:cs="Times New Roman"/>
          <w:i/>
          <w:color w:val="000000"/>
          <w:spacing w:val="3"/>
          <w:sz w:val="24"/>
          <w:highlight w:val="none"/>
        </w:rPr>
        <w:t xml:space="preserve"> </w:t>
      </w:r>
      <w:r>
        <w:rPr>
          <w:rFonts w:ascii="Times New Roman" w:hAnsi="Times New Roman" w:eastAsia="Times New Roman" w:cs="Times New Roman"/>
          <w:i/>
          <w:color w:val="000000"/>
          <w:spacing w:val="3"/>
          <w:sz w:val="24"/>
          <w:highlight w:val="white"/>
        </w:rPr>
        <w:t xml:space="preserve">đồng/m² sàn.</w:t>
      </w:r>
      <w:r/>
    </w:p>
    <w:p w14:paraId="2DEF6FE1">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7 có hệ số điều chỉnh là 0,952.”</w:t>
      </w:r>
      <w:r/>
    </w:p>
    <w:p w14:paraId="3AF22E53">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7.673.000 </w:t>
      </w:r>
      <w:r>
        <w:rPr>
          <w:rFonts w:ascii="Times New Roman" w:hAnsi="Times New Roman" w:eastAsia="Times New Roman" w:cs="Times New Roman"/>
          <w:i/>
          <w:color w:val="000000"/>
          <w:spacing w:val="3"/>
          <w:sz w:val="24"/>
          <w:highlight w:val="white"/>
        </w:rPr>
        <w:t xml:space="preserve">x 0,952 =</w:t>
      </w:r>
      <w:r>
        <w:rPr>
          <w:rFonts w:ascii="Times New Roman" w:hAnsi="Times New Roman" w:eastAsia="Times New Roman" w:cs="Times New Roman"/>
          <w:b/>
          <w:i/>
          <w:color w:val="000000"/>
          <w:spacing w:val="3"/>
          <w:sz w:val="24"/>
          <w:highlight w:val="white"/>
        </w:rPr>
        <w:t xml:space="preserve"> </w:t>
      </w:r>
      <w:r>
        <w:rPr>
          <w:rFonts w:ascii="Times New Roman" w:hAnsi="Times New Roman" w:eastAsia="Times New Roman" w:cs="Times New Roman"/>
          <w:b/>
          <w:i/>
          <w:color w:val="000000"/>
          <w:spacing w:val="3"/>
          <w:sz w:val="24"/>
        </w:rPr>
        <w:t xml:space="preserve">7.304.696 </w:t>
      </w:r>
      <w:r>
        <w:rPr>
          <w:rFonts w:ascii="Times New Roman" w:hAnsi="Times New Roman" w:eastAsia="Times New Roman" w:cs="Times New Roman"/>
          <w:b/>
          <w:i/>
          <w:color w:val="000000"/>
          <w:spacing w:val="3"/>
          <w:sz w:val="24"/>
          <w:highlight w:val="white"/>
        </w:rPr>
        <w:t xml:space="preserve">đồng/m² sàn.</w:t>
      </w:r>
      <w:r/>
    </w:p>
    <w:p w14:paraId="3199C24D">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325A3270">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0C2DC70B">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14:paraId="5B0586CA">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được hoàn công năm 2014</w:t>
      </w:r>
      <w:r/>
    </w:p>
    <w:p w14:paraId="58A48D1F">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5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974"/>
        <w:gridCol w:w="2178"/>
        <w:gridCol w:w="1620"/>
        <w:gridCol w:w="1260"/>
        <w:gridCol w:w="1114"/>
        <w:gridCol w:w="149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74" w:type="dxa"/>
            <w:vAlign w:val="center"/>
            <w:textDirection w:val="lrTb"/>
            <w:noWrap w:val="false"/>
          </w:tcPr>
          <w:p w14:paraId="54D173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78" w:type="dxa"/>
            <w:vAlign w:val="center"/>
            <w:textDirection w:val="lrTb"/>
            <w:noWrap w:val="false"/>
          </w:tcPr>
          <w:p w14:paraId="535438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0" w:type="dxa"/>
            <w:vAlign w:val="center"/>
            <w:textDirection w:val="lrTb"/>
            <w:noWrap w:val="false"/>
          </w:tcPr>
          <w:p w14:paraId="2680EC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14:paraId="087BFD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4" w:type="dxa"/>
            <w:vAlign w:val="center"/>
            <w:textDirection w:val="lrTb"/>
            <w:noWrap w:val="false"/>
          </w:tcPr>
          <w:p w14:paraId="3D05F7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96" w:type="dxa"/>
            <w:vAlign w:val="center"/>
            <w:textDirection w:val="lrTb"/>
            <w:noWrap w:val="false"/>
          </w:tcPr>
          <w:p w14:paraId="5254E7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74" w:type="dxa"/>
            <w:vAlign w:val="center"/>
            <w:textDirection w:val="lrTb"/>
            <w:noWrap w:val="false"/>
          </w:tcPr>
          <w:p w14:paraId="0FA024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Nhà 4 tầng</w:t>
            </w:r>
            <w:r/>
          </w:p>
        </w:tc>
        <w:tc>
          <w:tcPr>
            <w:tcBorders>
              <w:bottom w:val="single" w:color="000000" w:sz="8" w:space="0"/>
              <w:right w:val="single" w:color="000000" w:sz="8" w:space="0"/>
            </w:tcBorders>
            <w:tcMar>
              <w:left w:w="108" w:type="dxa"/>
              <w:top w:w="0" w:type="dxa"/>
              <w:right w:w="108" w:type="dxa"/>
              <w:bottom w:w="0" w:type="dxa"/>
            </w:tcMar>
            <w:tcW w:w="2178" w:type="dxa"/>
            <w:vAlign w:val="center"/>
            <w:textDirection w:val="lrTb"/>
            <w:noWrap/>
          </w:tcPr>
          <w:p w14:paraId="3CE07D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0" w:type="dxa"/>
            <w:vAlign w:val="center"/>
            <w:textDirection w:val="lrTb"/>
            <w:noWrap w:val="false"/>
          </w:tcPr>
          <w:p w14:paraId="3AC55B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14:paraId="476AC5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4" w:type="dxa"/>
            <w:vAlign w:val="center"/>
            <w:textDirection w:val="lrTb"/>
            <w:noWrap w:val="false"/>
          </w:tcPr>
          <w:p w14:paraId="69D215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96" w:type="dxa"/>
            <w:vAlign w:val="center"/>
            <w:textDirection w:val="lrTb"/>
            <w:noWrap w:val="false"/>
          </w:tcPr>
          <w:p w14:paraId="4ECECA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w:t>
            </w:r>
            <w:r/>
          </w:p>
        </w:tc>
      </w:tr>
    </w:tbl>
    <w:p w14:paraId="1D28AA93">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22%</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78%.</w:t>
      </w:r>
      <w:r/>
    </w:p>
    <w:p w14:paraId="377277C9">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7F30ECE3">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52"/>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14:paraId="7BBEB2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14:paraId="162E04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3" w:type="dxa"/>
            <w:vAlign w:val="center"/>
            <w:textDirection w:val="lrTb"/>
            <w:noWrap w:val="false"/>
          </w:tcPr>
          <w:p w14:paraId="7E1E1B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14:paraId="2DAA14E5">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14:paraId="49D28C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14:paraId="65A703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tbl>
      <w:tblPr>
        <w:tblStyle w:val="105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467"/>
        <w:gridCol w:w="1452"/>
        <w:gridCol w:w="1554"/>
        <w:gridCol w:w="1694"/>
        <w:gridCol w:w="1553"/>
        <w:gridCol w:w="1833"/>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14:paraId="15C59678">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2" w:type="dxa"/>
            <w:vAlign w:val="center"/>
            <w:textDirection w:val="lrTb"/>
            <w:noWrap w:val="false"/>
          </w:tcPr>
          <w:p w14:paraId="042FD2E2">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Diện tích sàn (m²</w:t>
            </w:r>
            <w:r>
              <w:rPr>
                <w:rFonts w:ascii="Times New Roman" w:hAnsi="Times New Roman" w:eastAsia="Times New Roman" w:cs="Times New Roman"/>
                <w:b/>
                <w:color w:val="000000"/>
                <w:sz w:val="28"/>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4" w:type="dxa"/>
            <w:vAlign w:val="center"/>
            <w:textDirection w:val="lrTb"/>
            <w:noWrap w:val="false"/>
          </w:tcPr>
          <w:p w14:paraId="0CAE263C">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94" w:type="dxa"/>
            <w:vAlign w:val="center"/>
            <w:textDirection w:val="lrTb"/>
            <w:noWrap w:val="false"/>
          </w:tcPr>
          <w:p w14:paraId="3E7610B4">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3" w:type="dxa"/>
            <w:vAlign w:val="center"/>
            <w:textDirection w:val="lrTb"/>
            <w:noWrap w:val="false"/>
          </w:tcPr>
          <w:p w14:paraId="2C8BA404">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14:paraId="7D429F4E">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14:paraId="2D2F8B08">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2" w:type="dxa"/>
            <w:vAlign w:val="center"/>
            <w:textDirection w:val="lrTb"/>
            <w:noWrap w:val="false"/>
          </w:tcPr>
          <w:p w14:paraId="5707669E">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val="false"/>
          </w:tcPr>
          <w:p w14:paraId="4CFDF5FA">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94" w:type="dxa"/>
            <w:vAlign w:val="center"/>
            <w:textDirection w:val="lrTb"/>
            <w:noWrap w:val="false"/>
          </w:tcPr>
          <w:p w14:paraId="253F4C8A">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3" w:type="dxa"/>
            <w:vAlign w:val="center"/>
            <w:textDirection w:val="lrTb"/>
            <w:noWrap w:val="false"/>
          </w:tcPr>
          <w:p w14:paraId="2D3365A8">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14:paraId="4EB87282">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(6) = (4) - (5)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14:paraId="2C610A77">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Nhà 4 tầng</w:t>
            </w:r>
            <w:r/>
          </w:p>
        </w:tc>
        <w:tc>
          <w:tcPr>
            <w:tcBorders>
              <w:bottom w:val="single" w:color="000000" w:sz="8" w:space="0"/>
              <w:right w:val="single" w:color="000000" w:sz="8" w:space="0"/>
            </w:tcBorders>
            <w:tcMar>
              <w:left w:w="108" w:type="dxa"/>
              <w:top w:w="0" w:type="dxa"/>
              <w:right w:w="108" w:type="dxa"/>
              <w:bottom w:w="0" w:type="dxa"/>
            </w:tcMar>
            <w:tcW w:w="1452" w:type="dxa"/>
            <w:vAlign w:val="center"/>
            <w:textDirection w:val="lrTb"/>
            <w:noWrap/>
          </w:tcPr>
          <w:p w14:paraId="181B076C">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365,6</w:t>
            </w:r>
            <w:r/>
          </w:p>
        </w:tc>
        <w:tc>
          <w:tcPr>
            <w:tcBorders>
              <w:bottom w:val="single" w:color="000000" w:sz="8" w:space="0"/>
              <w:right w:val="single" w:color="000000" w:sz="8" w:space="0"/>
            </w:tcBorders>
            <w:tcMar>
              <w:left w:w="108" w:type="dxa"/>
              <w:top w:w="0" w:type="dxa"/>
              <w:right w:w="108" w:type="dxa"/>
              <w:bottom w:w="0" w:type="dxa"/>
            </w:tcMar>
            <w:tcW w:w="1554" w:type="dxa"/>
            <w:vAlign w:val="center"/>
            <w:textDirection w:val="lrTb"/>
            <w:noWrap/>
          </w:tcPr>
          <w:p w14:paraId="78F7893E">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pacing w:val="3"/>
                <w:sz w:val="24"/>
              </w:rPr>
              <w:t xml:space="preserve">7.304.696</w:t>
            </w:r>
            <w:r/>
          </w:p>
        </w:tc>
        <w:tc>
          <w:tcPr>
            <w:tcBorders>
              <w:bottom w:val="single" w:color="000000" w:sz="8" w:space="0"/>
              <w:right w:val="single" w:color="000000" w:sz="8" w:space="0"/>
            </w:tcBorders>
            <w:tcMar>
              <w:left w:w="108" w:type="dxa"/>
              <w:top w:w="0" w:type="dxa"/>
              <w:right w:w="108" w:type="dxa"/>
              <w:bottom w:w="0" w:type="dxa"/>
            </w:tcMar>
            <w:tcW w:w="1694" w:type="dxa"/>
            <w:vAlign w:val="center"/>
            <w:textDirection w:val="lrTb"/>
            <w:noWrap/>
          </w:tcPr>
          <w:p w14:paraId="3E3B58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2.670.596.858</w:t>
            </w:r>
            <w:r/>
          </w:p>
        </w:tc>
        <w:tc>
          <w:tcPr>
            <w:tcBorders>
              <w:bottom w:val="single" w:color="000000" w:sz="8" w:space="0"/>
              <w:right w:val="single" w:color="000000" w:sz="8" w:space="0"/>
            </w:tcBorders>
            <w:tcMar>
              <w:left w:w="108" w:type="dxa"/>
              <w:top w:w="0" w:type="dxa"/>
              <w:right w:w="108" w:type="dxa"/>
              <w:bottom w:w="0" w:type="dxa"/>
            </w:tcMar>
            <w:tcW w:w="1553" w:type="dxa"/>
            <w:vAlign w:val="center"/>
            <w:textDirection w:val="lrTb"/>
            <w:noWrap/>
          </w:tcPr>
          <w:p w14:paraId="79D96F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587.531.309</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14:paraId="08E658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2.083.065.549</w:t>
            </w:r>
            <w:r/>
          </w:p>
        </w:tc>
      </w:tr>
    </w:tbl>
    <w:p w14:paraId="4B506B03" w14:textId="49B8E0F8">
      <w:pPr>
        <w:pStyle w:val="1048"/>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48"/>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4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0"/>
        <w:gridCol w:w="792"/>
        <w:gridCol w:w="960"/>
        <w:gridCol w:w="1159"/>
        <w:gridCol w:w="2178"/>
        <w:gridCol w:w="1692"/>
        <w:gridCol w:w="2073"/>
      </w:tblGrid>
      <w:tr>
        <w:trPr>
          <w:trHeight w:val="20"/>
        </w:trPr>
        <w:tc>
          <w:tcPr>
            <w:shd w:val="clear" w:color="000000" w:fill="ffffff"/>
            <w:tcBorders/>
            <w:tcW w:w="750" w:type="dxa"/>
            <w:vAlign w:val="center"/>
            <w:textDirection w:val="lrTb"/>
            <w:noWrap w:val="false"/>
          </w:tcPr>
          <w:p w14:paraId="6EB8E7BD">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1752" w:type="dxa"/>
            <w:vAlign w:val="center"/>
            <w:textDirection w:val="lrTb"/>
            <w:noWrap w:val="false"/>
          </w:tcPr>
          <w:p w14:paraId="229D114D">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159" w:type="dxa"/>
            <w:vAlign w:val="center"/>
            <w:textDirection w:val="lrTb"/>
            <w:noWrap w:val="false"/>
          </w:tcPr>
          <w:p w14:paraId="1485969E">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78" w:type="dxa"/>
            <w:vAlign w:val="center"/>
            <w:textDirection w:val="lrTb"/>
            <w:noWrap w:val="false"/>
          </w:tcPr>
          <w:p w14:paraId="0B2FF188">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692" w:type="dxa"/>
            <w:vAlign w:val="center"/>
            <w:textDirection w:val="lrTb"/>
            <w:noWrap w:val="false"/>
          </w:tcPr>
          <w:p w14:paraId="6921C6FA">
            <w:pPr>
              <w:pBdr/>
              <w:spacing/>
              <w:ind/>
              <w:jc w:val="center"/>
              <w:rPr>
                <w:b/>
                <w:bCs/>
              </w:rPr>
            </w:pPr>
            <w:r>
              <w:rPr>
                <w:b/>
                <w:bCs/>
              </w:rPr>
              <w:t xml:space="preserve">CLCL (%)</w:t>
            </w:r>
            <w:r>
              <w:rPr>
                <w:b/>
                <w:bCs/>
              </w:rPr>
            </w:r>
            <w:r>
              <w:rPr>
                <w:b/>
                <w:bCs/>
              </w:rPr>
            </w:r>
          </w:p>
        </w:tc>
        <w:tc>
          <w:tcPr>
            <w:shd w:val="clear" w:color="000000" w:fill="ffffff"/>
            <w:tcBorders/>
            <w:tcW w:w="2073" w:type="dxa"/>
            <w:vAlign w:val="center"/>
            <w:textDirection w:val="lrTb"/>
            <w:noWrap w:val="false"/>
          </w:tcPr>
          <w:p w14:paraId="4B3763D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0" w:type="dxa"/>
            <w:vAlign w:val="center"/>
            <w:textDirection w:val="lrTb"/>
            <w:noWrap w:val="false"/>
          </w:tcPr>
          <w:p w14:paraId="438607A5">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781" w:type="dxa"/>
            <w:vAlign w:val="center"/>
            <w:textDirection w:val="lrTb"/>
            <w:noWrap w:val="false"/>
          </w:tcPr>
          <w:p w14:paraId="63051884">
            <w:pPr>
              <w:pBdr/>
              <w:spacing w:after="40" w:before="40" w:line="288" w:lineRule="auto"/>
              <w:ind/>
              <w:jc w:val="both"/>
              <w:rPr>
                <w:b/>
                <w:bCs/>
              </w:rPr>
            </w:pPr>
            <w:r>
              <w:rPr>
                <w:color w:val="000000"/>
              </w:rPr>
              <w:t xml:space="preserve">Quyền sử dụng đất tại thửa đất số: ./., tờ bản đồ số: ./. có địa chỉ: LK-01B, Khu nhà ở Phú Mỹ, phường Vạn Phúc, quận Hà Đông, thành phố Hà Nội (nay là phường Hà Đông, thành phố</w:t>
            </w:r>
            <w:r>
              <w:rPr>
                <w:color w:val="000000"/>
              </w:rPr>
              <w:t xml:space="preserve"> Hà Nội) theo Giấy chứng nhận Quyền sử dụng đất quyền sở hữu nhà ở và tài sản khác gắn liền với đất số: CG 999853, số vào sổ cấp GCN: CS13606 do Sở Tài nguyên và Môi trường thành phố Hà Nội cấp ngày 24/4/2017 cho Ông Phạm Hồng Trường và Bà Phạm Thị Đào Anh</w:t>
            </w:r>
            <w:r>
              <w:rPr>
                <w:b/>
                <w:bCs/>
              </w:rPr>
              <w:t xml:space="preserve">.</w:t>
            </w:r>
            <w:r>
              <w:rPr>
                <w:b/>
                <w:bCs/>
              </w:rPr>
            </w:r>
            <w:r>
              <w:rPr>
                <w:b/>
                <w:bCs/>
              </w:rPr>
            </w:r>
          </w:p>
          <w:p w14:paraId="6714D0CD">
            <w:pPr>
              <w:pBdr/>
              <w:spacing/>
              <w:ind/>
              <w:rPr>
                <w:b/>
                <w:bCs/>
              </w:rPr>
            </w:pPr>
            <w:r>
              <w:rPr>
                <w:b/>
                <w:bCs/>
              </w:rPr>
            </w:r>
            <w:r>
              <w:rPr>
                <w:b/>
                <w:bCs/>
              </w:rPr>
            </w:r>
            <w:r>
              <w:rPr>
                <w:b/>
                <w:bCs/>
              </w:rPr>
            </w:r>
          </w:p>
        </w:tc>
        <w:tc>
          <w:tcPr>
            <w:shd w:val="clear" w:color="000000" w:fill="ffffff"/>
            <w:tcBorders/>
            <w:tcW w:w="2073" w:type="dxa"/>
            <w:vAlign w:val="center"/>
            <w:textDirection w:val="lrTb"/>
            <w:noWrap w:val="false"/>
          </w:tcPr>
          <w:p w14:paraId="2C80FFF6">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0" w:type="dxa"/>
            <w:vAlign w:val="center"/>
            <w:textDirection w:val="lrTb"/>
            <w:noWrap w:val="false"/>
          </w:tcPr>
          <w:p w14:paraId="042AE2AA">
            <w:pPr>
              <w:pBdr/>
              <w:spacing w:after="40" w:before="40" w:line="288" w:lineRule="auto"/>
              <w:ind/>
              <w:jc w:val="center"/>
              <w:rPr/>
            </w:pPr>
            <w:r>
              <w:rPr>
                <w:b/>
                <w:bCs/>
              </w:rPr>
              <w:t xml:space="preserve">1</w:t>
            </w:r>
            <w:r/>
          </w:p>
        </w:tc>
        <w:tc>
          <w:tcPr>
            <w:gridSpan w:val="2"/>
            <w:shd w:val="clear" w:color="000000" w:fill="ffffff"/>
            <w:tcBorders/>
            <w:tcW w:w="1752" w:type="dxa"/>
            <w:vAlign w:val="center"/>
            <w:textDirection w:val="lrTb"/>
            <w:noWrap w:val="false"/>
          </w:tcPr>
          <w:p w14:paraId="49DB6E37">
            <w:pPr>
              <w:pBdr/>
              <w:spacing w:after="40" w:before="40" w:line="288" w:lineRule="auto"/>
              <w:ind/>
              <w:rPr/>
            </w:pPr>
            <w:r>
              <w:rPr>
                <w:b/>
                <w:bCs/>
              </w:rPr>
              <w:t xml:space="preserve">Đất ở tại đô thị</w:t>
            </w:r>
            <w:r/>
          </w:p>
        </w:tc>
        <w:tc>
          <w:tcPr>
            <w:tcBorders/>
            <w:tcW w:w="1159" w:type="dxa"/>
            <w:vAlign w:val="center"/>
            <w:textDirection w:val="lrTb"/>
            <w:noWrap/>
          </w:tcPr>
          <w:p w14:paraId="0104ED29">
            <w:pPr>
              <w:pBdr/>
              <w:spacing w:after="40" w:before="40" w:line="288" w:lineRule="auto"/>
              <w:ind/>
              <w:jc w:val="center"/>
              <w:rPr>
                <w:color w:val="000000"/>
              </w:rPr>
            </w:pPr>
            <w:r>
              <w:rPr>
                <w:color w:val="000000" w:themeColor="text1"/>
              </w:rPr>
              <w:t xml:space="preserve">92,7</w:t>
            </w:r>
            <w:r>
              <w:rPr>
                <w:color w:val="000000"/>
              </w:rPr>
            </w:r>
            <w:r>
              <w:rPr>
                <w:color w:val="000000"/>
              </w:rPr>
            </w:r>
          </w:p>
        </w:tc>
        <w:tc>
          <w:tcPr>
            <w:shd w:val="clear" w:color="000000" w:fill="ffffff"/>
            <w:tcBorders/>
            <w:tcW w:w="2178" w:type="dxa"/>
            <w:vAlign w:val="center"/>
            <w:textDirection w:val="lrTb"/>
            <w:noWrap w:val="false"/>
          </w:tcPr>
          <w:p w14:paraId="20BA175F">
            <w:pPr>
              <w:pBdr/>
              <w:spacing w:after="40" w:before="40" w:line="288" w:lineRule="auto"/>
              <w:ind/>
              <w:jc w:val="center"/>
              <w:rPr/>
            </w:pPr>
            <w:r>
              <w:rPr>
                <w:color w:val="000000" w:themeColor="text1"/>
              </w:rPr>
              <w:t xml:space="preserve">240.000.000</w:t>
            </w:r>
            <w:r/>
          </w:p>
        </w:tc>
        <w:tc>
          <w:tcPr>
            <w:shd w:val="clear" w:color="000000" w:fill="ffffff"/>
            <w:tcBorders/>
            <w:tcW w:w="1692" w:type="dxa"/>
            <w:vAlign w:val="center"/>
            <w:textDirection w:val="lrTb"/>
            <w:noWrap w:val="false"/>
          </w:tcPr>
          <w:p w14:paraId="2B1CE8D3">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073" w:type="dxa"/>
            <w:vAlign w:val="center"/>
            <w:textDirection w:val="lrTb"/>
            <w:noWrap w:val="false"/>
          </w:tcPr>
          <w:p w14:paraId="39A17464">
            <w:pPr>
              <w:pBdr/>
              <w:spacing w:after="40" w:before="40" w:line="288" w:lineRule="auto"/>
              <w:ind/>
              <w:jc w:val="center"/>
              <w:rPr/>
            </w:pPr>
            <w:r>
              <w:rPr>
                <w:color w:val="000000" w:themeColor="text1"/>
              </w:rPr>
              <w:t xml:space="preserve">22.248.000.000</w:t>
            </w:r>
            <w:r/>
          </w:p>
        </w:tc>
      </w:tr>
      <w:tr>
        <w:trPr>
          <w:trHeight w:val="20"/>
        </w:trPr>
        <w:tc>
          <w:tcPr>
            <w:shd w:val="clear" w:color="000000" w:fill="ffffff"/>
            <w:tcBorders/>
            <w:tcW w:w="750" w:type="dxa"/>
            <w:vAlign w:val="center"/>
            <w:vMerge w:val="restart"/>
            <w:textDirection w:val="lrTb"/>
            <w:noWrap w:val="false"/>
          </w:tcPr>
          <w:p w14:paraId="538DAFA9">
            <w:pPr>
              <w:pBdr/>
              <w:spacing w:after="40" w:before="40" w:line="288" w:lineRule="auto"/>
              <w:ind/>
              <w:jc w:val="center"/>
              <w:rPr>
                <w:b/>
                <w:bCs/>
              </w:rPr>
            </w:pPr>
            <w:r>
              <w:rPr>
                <w:b/>
                <w:bCs/>
              </w:rPr>
              <w:t xml:space="preserve">2</w:t>
            </w:r>
            <w:r>
              <w:rPr>
                <w:b/>
                <w:bCs/>
              </w:rPr>
            </w:r>
            <w:r>
              <w:rPr>
                <w:b/>
                <w:bCs/>
              </w:rPr>
            </w:r>
          </w:p>
        </w:tc>
        <w:tc>
          <w:tcPr>
            <w:gridSpan w:val="2"/>
            <w:shd w:val="clear" w:color="000000" w:fill="ffffff"/>
            <w:tcBorders/>
            <w:tcW w:w="1752" w:type="dxa"/>
            <w:vAlign w:val="center"/>
            <w:vMerge w:val="restart"/>
            <w:textDirection w:val="lrTb"/>
            <w:noWrap w:val="false"/>
          </w:tcPr>
          <w:p w14:paraId="58684EC6">
            <w:pPr>
              <w:pBdr/>
              <w:spacing w:after="40" w:before="40" w:line="288" w:lineRule="auto"/>
              <w:ind/>
              <w:rPr>
                <w:b/>
                <w:bCs/>
              </w:rPr>
            </w:pPr>
            <w:r>
              <w:rPr>
                <w:b/>
                <w:bCs/>
              </w:rPr>
              <w:t xml:space="preserve">Nhà 4 tầng</w:t>
            </w:r>
            <w:r>
              <w:rPr>
                <w:b/>
                <w:bCs/>
              </w:rPr>
            </w:r>
            <w:r>
              <w:rPr>
                <w:b/>
                <w:bCs/>
              </w:rPr>
            </w:r>
          </w:p>
        </w:tc>
        <w:tc>
          <w:tcPr>
            <w:tcBorders/>
            <w:tcW w:w="1159" w:type="dxa"/>
            <w:vAlign w:val="center"/>
            <w:vMerge w:val="restart"/>
            <w:textDirection w:val="lrTb"/>
            <w:noWrap/>
          </w:tcPr>
          <w:p w14:paraId="522AD40A">
            <w:pPr>
              <w:pBdr/>
              <w:spacing w:after="40" w:before="40" w:line="288" w:lineRule="auto"/>
              <w:ind/>
              <w:jc w:val="center"/>
              <w:rPr>
                <w:color w:val="000000" w:themeColor="text1"/>
              </w:rPr>
            </w:pPr>
            <w:r>
              <w:rPr>
                <w:color w:val="000000" w:themeColor="text1"/>
              </w:rPr>
              <w:t xml:space="preserve">365,6</w:t>
            </w:r>
            <w:r>
              <w:rPr>
                <w:color w:val="000000" w:themeColor="text1"/>
              </w:rPr>
            </w:r>
            <w:r>
              <w:rPr>
                <w:color w:val="000000" w:themeColor="text1"/>
              </w:rPr>
            </w:r>
          </w:p>
        </w:tc>
        <w:tc>
          <w:tcPr>
            <w:shd w:val="clear" w:color="000000" w:fill="ffffff"/>
            <w:tcBorders/>
            <w:tcW w:w="2178" w:type="dxa"/>
            <w:vAlign w:val="center"/>
            <w:vMerge w:val="restart"/>
            <w:textDirection w:val="lrTb"/>
            <w:noWrap w:val="false"/>
          </w:tcPr>
          <w:p w14:paraId="5F418D78">
            <w:pPr>
              <w:pBdr/>
              <w:spacing w:after="40" w:before="40" w:line="288" w:lineRule="auto"/>
              <w:ind/>
              <w:jc w:val="center"/>
              <w:rPr>
                <w:color w:val="000000" w:themeColor="text1"/>
              </w:rPr>
            </w:pPr>
            <w:r>
              <w:rPr>
                <w:color w:val="000000" w:themeColor="text1"/>
              </w:rPr>
              <w:t xml:space="preserve">7.304.696</w:t>
            </w:r>
            <w:r>
              <w:rPr>
                <w:color w:val="000000" w:themeColor="text1"/>
              </w:rPr>
            </w:r>
            <w:r>
              <w:rPr>
                <w:color w:val="000000" w:themeColor="text1"/>
              </w:rPr>
            </w:r>
          </w:p>
        </w:tc>
        <w:tc>
          <w:tcPr>
            <w:shd w:val="clear" w:color="000000" w:fill="ffffff"/>
            <w:tcBorders/>
            <w:tcW w:w="1692" w:type="dxa"/>
            <w:vAlign w:val="center"/>
            <w:textDirection w:val="lrTb"/>
            <w:noWrap w:val="false"/>
          </w:tcPr>
          <w:p w14:paraId="1C72B086">
            <w:pPr>
              <w:pBdr/>
              <w:spacing/>
              <w:ind/>
              <w:jc w:val="center"/>
              <w:rPr>
                <w:color w:val="000000" w:themeColor="text1"/>
              </w:rPr>
            </w:pPr>
            <w:r>
              <w:rPr>
                <w:color w:val="000000" w:themeColor="text1"/>
              </w:rPr>
              <w:t xml:space="preserve">78%</w:t>
            </w:r>
            <w:r>
              <w:rPr>
                <w:color w:val="000000" w:themeColor="text1"/>
              </w:rPr>
            </w:r>
            <w:r>
              <w:rPr>
                <w:color w:val="000000" w:themeColor="text1"/>
              </w:rPr>
            </w:r>
          </w:p>
        </w:tc>
        <w:tc>
          <w:tcPr>
            <w:shd w:val="clear" w:color="000000" w:fill="ffffff"/>
            <w:tcBorders/>
            <w:tcW w:w="2073" w:type="dxa"/>
            <w:vAlign w:val="center"/>
            <w:vMerge w:val="restart"/>
            <w:textDirection w:val="lrTb"/>
            <w:noWrap w:val="false"/>
          </w:tcPr>
          <w:p w14:paraId="79419D29">
            <w:pPr>
              <w:pBdr/>
              <w:spacing w:after="40" w:before="40" w:line="288" w:lineRule="auto"/>
              <w:ind/>
              <w:jc w:val="center"/>
              <w:rPr>
                <w:color w:val="000000" w:themeColor="text1"/>
              </w:rPr>
            </w:pPr>
            <w:r>
              <w:rPr>
                <w:color w:val="000000" w:themeColor="text1"/>
              </w:rPr>
              <w:t xml:space="preserve">2.083.065.549</w:t>
            </w:r>
            <w:r>
              <w:rPr>
                <w:color w:val="000000" w:themeColor="text1"/>
              </w:rPr>
            </w:r>
            <w:r>
              <w:rPr>
                <w:color w:val="000000" w:themeColor="text1"/>
              </w:rPr>
            </w:r>
          </w:p>
        </w:tc>
      </w:tr>
      <w:tr>
        <w:trPr>
          <w:trHeight w:val="20"/>
        </w:trPr>
        <w:tc>
          <w:tcPr>
            <w:gridSpan w:val="6"/>
            <w:tcBorders/>
            <w:tcW w:w="7531" w:type="dxa"/>
            <w:vAlign w:val="center"/>
            <w:textDirection w:val="lrTb"/>
            <w:noWrap/>
          </w:tcPr>
          <w:p w14:paraId="60502716">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73" w:type="dxa"/>
            <w:vAlign w:val="center"/>
            <w:textDirection w:val="lrTb"/>
            <w:noWrap/>
          </w:tcPr>
          <w:p w14:paraId="00091FA2">
            <w:pPr>
              <w:pBdr/>
              <w:spacing w:after="40" w:before="40" w:line="288" w:lineRule="auto"/>
              <w:ind/>
              <w:jc w:val="center"/>
              <w:rPr>
                <w:b/>
                <w:bCs/>
                <w:color w:val="000000"/>
              </w:rPr>
            </w:pPr>
            <w:r>
              <w:t xml:space="preserve">24.331.065.549</w:t>
            </w:r>
            <w:r>
              <w:rPr>
                <w:b/>
                <w:bCs/>
                <w:color w:val="000000"/>
              </w:rPr>
            </w:r>
            <w:r>
              <w:rPr>
                <w:b/>
                <w:bCs/>
                <w:color w:val="000000"/>
              </w:rPr>
            </w:r>
          </w:p>
        </w:tc>
      </w:tr>
      <w:tr>
        <w:trPr>
          <w:trHeight w:val="20"/>
        </w:trPr>
        <w:tc>
          <w:tcPr>
            <w:gridSpan w:val="6"/>
            <w:tcBorders/>
            <w:tcW w:w="7531" w:type="dxa"/>
            <w:vAlign w:val="center"/>
            <w:textDirection w:val="lrTb"/>
            <w:noWrap/>
          </w:tcPr>
          <w:p w14:paraId="6E11B16E">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73" w:type="dxa"/>
            <w:vAlign w:val="center"/>
            <w:textDirection w:val="lrTb"/>
            <w:noWrap/>
          </w:tcPr>
          <w:p w14:paraId="32D368B9">
            <w:pPr>
              <w:pBdr/>
              <w:spacing w:after="40" w:before="40" w:line="288" w:lineRule="auto"/>
              <w:ind/>
              <w:jc w:val="center"/>
              <w:rPr>
                <w:b/>
                <w:bCs/>
                <w:color w:val="000000"/>
              </w:rPr>
            </w:pPr>
            <w:r>
              <w:rPr>
                <w:b/>
                <w:bCs/>
                <w:color w:val="000000"/>
              </w:rPr>
              <w:t xml:space="preserve">24.331.000.000</w:t>
            </w:r>
            <w:r>
              <w:rPr>
                <w:b/>
                <w:bCs/>
                <w:color w:val="000000"/>
              </w:rPr>
            </w:r>
            <w:r>
              <w:rPr>
                <w:b/>
                <w:bCs/>
                <w:color w:val="000000"/>
              </w:rPr>
            </w:r>
          </w:p>
        </w:tc>
      </w:tr>
      <w:tr>
        <w:trPr>
          <w:trHeight w:val="20"/>
        </w:trPr>
        <w:tc>
          <w:tcPr>
            <w:gridSpan w:val="7"/>
            <w:tcBorders/>
            <w:tcW w:w="9604" w:type="dxa"/>
            <w:vAlign w:val="center"/>
            <w:textDirection w:val="lrTb"/>
            <w:noWrap w:val="false"/>
          </w:tcPr>
          <w:p w14:paraId="697DE7A2">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tư tỷ ba trăm ba mươi mốt triệu đồng</w:t>
            </w:r>
            <w:r>
              <w:rPr>
                <w:b/>
                <w:bCs/>
                <w:i/>
                <w:iCs/>
                <w:color w:val="000000"/>
              </w:rPr>
              <w:t xml:space="preserve">./.)</w:t>
            </w:r>
            <w:r>
              <w:rPr>
                <w:b/>
                <w:bCs/>
                <w:i/>
                <w:iCs/>
                <w:color w:val="000000"/>
              </w:rPr>
            </w:r>
            <w:r>
              <w:rPr>
                <w:b/>
                <w:bCs/>
                <w:i/>
                <w:iCs/>
                <w:color w:val="000000"/>
              </w:rPr>
            </w:r>
          </w:p>
        </w:tc>
      </w:tr>
    </w:tbl>
    <w:p w14:paraId="187E2E91" w14:textId="56B58432">
      <w:pPr>
        <w:pStyle w:val="104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48"/>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4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48"/>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48"/>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48"/>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48"/>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48"/>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48"/>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48"/>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4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48"/>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4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4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48"/>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48"/>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48"/>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48"/>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4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4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48"/>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4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48"/>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4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48"/>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48"/>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1D568C2B">
      <w:pPr>
        <w:pBdr/>
        <w:shd w:val="nil" w:color="auto"/>
        <w:spacing/>
        <w:ind/>
        <w:rPr>
          <w:lang w:val="vi-VN"/>
        </w:rPr>
      </w:pPr>
      <w:r>
        <w:rPr>
          <w:color w:val="000000" w:themeColor="text1"/>
          <w:highlight w:val="none"/>
          <w:lang w:val="vi-VN"/>
        </w:rPr>
        <w:br w:type="page" w:clear="all"/>
      </w:r>
      <w:r>
        <w:rPr>
          <w:color w:val="000000" w:themeColor="text1"/>
          <w:highlight w:val="none"/>
          <w:lang w:val="vi-VN"/>
        </w:rPr>
      </w:r>
      <w:r>
        <w:rPr>
          <w:lang w:val="vi-VN"/>
        </w:rPr>
      </w:r>
    </w:p>
    <w:p w14:paraId="699F9D9D" w14:textId="4418D349">
      <w:pPr>
        <w:pStyle w:val="1048"/>
        <w:pBdr/>
        <w:tabs>
          <w:tab w:val="left" w:leader="none" w:pos="993"/>
        </w:tabs>
        <w:spacing w:after="120" w:before="120" w:line="288" w:lineRule="auto"/>
        <w:ind w:left="0"/>
        <w:jc w:val="both"/>
        <w:rPr>
          <w:color w:val="000000" w:themeColor="text1"/>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275/2025/1869/VFI-CT.48.A</w:t>
      </w:r>
      <w:r>
        <w:rPr>
          <w:color w:val="ff0000"/>
          <w:lang w:val="vi-VN"/>
        </w:rPr>
        <w:t xml:space="preserve"> </w:t>
      </w:r>
      <w:r>
        <w:rPr>
          <w:color w:val="000000" w:themeColor="text1"/>
        </w:rPr>
        <w:t xml:space="preserve">ngày 25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r>
      <w:r>
        <w:rPr>
          <w:color w:val="000000" w:themeColor="text1"/>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275/2025/1869/VFI-BC.48.A</w:t>
      </w:r>
      <w:r>
        <w:rPr>
          <w:i/>
          <w:lang w:val="pt-BR"/>
        </w:rPr>
        <w:t xml:space="preserve"> </w:t>
      </w:r>
      <w:r>
        <w:rPr>
          <w:i/>
          <w:lang w:val="pt-BR"/>
        </w:rPr>
        <w:t xml:space="preserve">25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5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13058" cy="251336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29377" name=""/>
                              <pic:cNvPicPr>
                                <a:picLocks noChangeAspect="1"/>
                              </pic:cNvPicPr>
                              <pic:nvPr/>
                            </pic:nvPicPr>
                            <pic:blipFill rotWithShape="1">
                              <a:blip r:embed="rId18"/>
                              <a:stretch/>
                            </pic:blipFill>
                            <pic:spPr bwMode="auto">
                              <a:xfrm flipH="0" flipV="0">
                                <a:off x="0" y="0"/>
                                <a:ext cx="1413058" cy="2513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1.26pt;height:197.9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69550" cy="2359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26711" name=""/>
                              <pic:cNvPicPr>
                                <a:picLocks noChangeAspect="1"/>
                              </pic:cNvPicPr>
                              <pic:nvPr/>
                            </pic:nvPicPr>
                            <pic:blipFill rotWithShape="1">
                              <a:blip r:embed="rId19"/>
                              <a:stretch/>
                            </pic:blipFill>
                            <pic:spPr bwMode="auto">
                              <a:xfrm flipH="0" flipV="0">
                                <a:off x="0" y="0"/>
                                <a:ext cx="1769549" cy="2359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9.33pt;height:185.7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34353"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1140248506" name="" descr=""/>
                              <pic:cNvPicPr/>
                              <pic:nvPr/>
                            </pic:nvPicPr>
                            <pic:blipFill rotWithShape="1">
                              <a:blip r:embed="rId20"/>
                              <a:stretch/>
                            </pic:blipFill>
                            <pic:spPr bwMode="auto">
                              <a:xfrm>
                                <a:off x="0" y="0"/>
                                <a:ext cx="1434352"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94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71663" cy="20955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41010" name=""/>
                              <pic:cNvPicPr>
                                <a:picLocks noChangeAspect="1"/>
                              </pic:cNvPicPr>
                              <pic:nvPr/>
                            </pic:nvPicPr>
                            <pic:blipFill rotWithShape="1">
                              <a:blip r:embed="rId21"/>
                              <a:stretch/>
                            </pic:blipFill>
                            <pic:spPr bwMode="auto">
                              <a:xfrm flipH="0" flipV="0">
                                <a:off x="0" y="0"/>
                                <a:ext cx="1571662" cy="2095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3.75pt;height:165.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559526" cy="2320528"/>
                      <wp:effectExtent l="0" t="0" r="0" b="0"/>
                      <wp:docPr id="11" name=""/>
                      <wp:cNvGraphicFramePr/>
                      <a:graphic xmlns:a="http://schemas.openxmlformats.org/drawingml/2006/main">
                        <a:graphicData uri="http://schemas.openxmlformats.org/drawingml/2006/picture">
                          <pic:pic xmlns:pic="http://schemas.openxmlformats.org/drawingml/2006/picture">
                            <pic:nvPicPr>
                              <pic:cNvPr id="994557833" name="" descr=""/>
                              <pic:cNvPicPr/>
                              <pic:nvPr/>
                            </pic:nvPicPr>
                            <pic:blipFill rotWithShape="1">
                              <a:blip r:embed="rId22"/>
                              <a:stretch/>
                            </pic:blipFill>
                            <pic:spPr bwMode="auto">
                              <a:xfrm flipH="0" flipV="0">
                                <a:off x="0" y="0"/>
                                <a:ext cx="1559526" cy="23205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2.80pt;height:182.7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781213" cy="23749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629812" name=""/>
                              <pic:cNvPicPr>
                                <a:picLocks noChangeAspect="1"/>
                              </pic:cNvPicPr>
                              <pic:nvPr/>
                            </pic:nvPicPr>
                            <pic:blipFill rotWithShape="1">
                              <a:blip r:embed="rId23"/>
                              <a:stretch/>
                            </pic:blipFill>
                            <pic:spPr bwMode="auto">
                              <a:xfrm flipH="0" flipV="0">
                                <a:off x="0" y="0"/>
                                <a:ext cx="1781212" cy="2374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0.25pt;height:187.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275/2025/1869/VFI-BC.48.A</w:t>
      </w:r>
      <w:r>
        <w:rPr>
          <w:i/>
          <w:lang w:val="pt-BR"/>
        </w:rPr>
        <w:t xml:space="preserve"> </w:t>
      </w:r>
      <w:r>
        <w:rPr>
          <w:i/>
          <w:lang w:val="pt-BR"/>
        </w:rPr>
        <w:t xml:space="preserve">25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0987852648</w:t>
            </w:r>
            <w:r>
              <w:rPr>
                <w:sz w:val="22"/>
                <w:szCs w:val="22"/>
              </w:rPr>
              <w:t xml:space="preserve"> </w:t>
            </w:r>
            <w:r>
              <w:rPr>
                <w:sz w:val="22"/>
                <w:szCs w:val="22"/>
              </w:rPr>
              <w:br/>
              <w:t xml:space="preserve">(Nguyễn 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19.400.000.000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17.460.000.000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(60.5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r>
            <w:r>
              <w:rPr>
                <w:color w:val="000000" w:themeColor="text1"/>
              </w:rPr>
              <w:t xml:space="preserve">Tài sản tiếp giáp đường nội khu nhà ở Phú Mỹ, c</w:t>
            </w:r>
            <w:r>
              <w:rPr>
                <w:color w:val="000000" w:themeColor="text1"/>
                <w:sz w:val="22"/>
                <w:szCs w:val="22"/>
              </w:rPr>
              <w:t xml:space="preserve">ách đường DT87A khoảng 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60,5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46460" cy="1727542"/>
                      <wp:effectExtent l="0" t="0" r="0" b="0"/>
                      <wp:docPr id="13" name=""/>
                      <wp:cNvGraphicFramePr/>
                      <a:graphic xmlns:a="http://schemas.openxmlformats.org/drawingml/2006/main">
                        <a:graphicData uri="http://schemas.openxmlformats.org/drawingml/2006/picture">
                          <pic:pic xmlns:pic="http://schemas.openxmlformats.org/drawingml/2006/picture">
                            <pic:nvPicPr>
                              <pic:cNvPr id="2137907775" name="" descr=""/>
                              <pic:cNvPicPr/>
                              <pic:nvPr/>
                            </pic:nvPicPr>
                            <pic:blipFill rotWithShape="1">
                              <a:blip r:embed="rId24"/>
                              <a:stretch/>
                            </pic:blipFill>
                            <pic:spPr bwMode="auto">
                              <a:xfrm flipH="0" flipV="0">
                                <a:off x="0" y="0"/>
                                <a:ext cx="3246459" cy="17275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5.63pt;height:136.03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03485" cy="203146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838765896" name="" descr=""/>
                              <pic:cNvPicPr/>
                              <pic:nvPr/>
                            </pic:nvPicPr>
                            <pic:blipFill rotWithShape="1">
                              <a:blip r:embed="rId25"/>
                              <a:stretch/>
                            </pic:blipFill>
                            <pic:spPr bwMode="auto">
                              <a:xfrm flipH="0" flipV="0">
                                <a:off x="0" y="0"/>
                                <a:ext cx="2303484" cy="20314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1.38pt;height:159.96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tc>
      </w:tr>
    </w:tbl>
    <w:p w14:paraId="52FCCDEC" w14:textId="108B65E5">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bl>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Ind w:w="28" w:type="dxa"/>
        <w:tblW w:w="9591" w:type="dxa"/>
        <w:tblBorders/>
        <w:tblLayout w:type="fixed"/>
        <w:tblLook w:val="04A0" w:firstRow="1" w:lastRow="0" w:firstColumn="1" w:lastColumn="0" w:noHBand="0" w:noVBand="1"/>
      </w:tblPr>
      <w:tblGrid>
        <w:gridCol w:w="604"/>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04"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0989336368</w:t>
            </w:r>
            <w:r>
              <w:rPr>
                <w:sz w:val="22"/>
                <w:szCs w:val="22"/>
              </w:rPr>
              <w:t xml:space="preserve"> </w:t>
            </w:r>
            <w:r>
              <w:rPr>
                <w:sz w:val="22"/>
                <w:szCs w:val="22"/>
              </w:rPr>
              <w:br/>
              <w:t xml:space="preserve">(Sale Nguyễn Thuần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04"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nằm tại LK-01.2, Khu đô thị Mỗ Lao, phường Hà Đông,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04"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591" w:type="dxa"/>
            <w:vAlign w:val="center"/>
            <w:textDirection w:val="lrTb"/>
            <w:noWrap/>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70210" cy="2239828"/>
                      <wp:effectExtent l="0" t="0" r="0" b="0"/>
                      <wp:docPr id="15" name=""/>
                      <wp:cNvGraphicFramePr/>
                      <a:graphic xmlns:a="http://schemas.openxmlformats.org/drawingml/2006/main">
                        <a:graphicData uri="http://schemas.openxmlformats.org/drawingml/2006/picture">
                          <pic:pic xmlns:pic="http://schemas.openxmlformats.org/drawingml/2006/picture">
                            <pic:nvPicPr>
                              <pic:cNvPr id="1411837444" name="" descr=""/>
                              <pic:cNvPicPr/>
                              <pic:nvPr/>
                            </pic:nvPicPr>
                            <pic:blipFill rotWithShape="1">
                              <a:blip r:embed="rId26"/>
                              <a:stretch/>
                            </pic:blipFill>
                            <pic:spPr bwMode="auto">
                              <a:xfrm flipH="0" flipV="0">
                                <a:off x="0" y="0"/>
                                <a:ext cx="2770209" cy="22398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8.13pt;height:176.3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33713" cy="2195229"/>
                      <wp:effectExtent l="0" t="0" r="0" b="0"/>
                      <wp:docPr id="16" name=""/>
                      <wp:cNvGraphicFramePr/>
                      <a:graphic xmlns:a="http://schemas.openxmlformats.org/drawingml/2006/main">
                        <a:graphicData uri="http://schemas.openxmlformats.org/drawingml/2006/picture">
                          <pic:pic xmlns:pic="http://schemas.openxmlformats.org/drawingml/2006/picture">
                            <pic:nvPicPr>
                              <pic:cNvPr id="555343646" name="" descr=""/>
                              <pic:cNvPicPr/>
                              <pic:nvPr/>
                            </pic:nvPicPr>
                            <pic:blipFill rotWithShape="1">
                              <a:blip r:embed="rId27"/>
                              <a:stretch/>
                            </pic:blipFill>
                            <pic:spPr bwMode="auto">
                              <a:xfrm flipH="0" flipV="0">
                                <a:off x="0" y="0"/>
                                <a:ext cx="2833713" cy="21952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3.13pt;height:172.85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2FFCC431" w14:textId="77777777">
            <w:pPr>
              <w:pBdr/>
              <w:spacing/>
              <w:ind/>
              <w:jc w:val="center"/>
              <w:rPr/>
            </w:pPr>
            <w:r>
              <w:t xml:space="preserve">Phạm Thị Dung</w:t>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https://batdongsan.com.vn/ban-nha-biet-thu-lien-ke-duong-ngo-quyen-phuong-van-phuc-1-prj-khu-nha-o-phu-my/ban-rieng-kdt-dream-huse-95m2-thang-may-thich-pr44748010</w:t>
            </w:r>
            <w:r>
              <w:rPr>
                <w:color w:val="000000" w:themeColor="text1"/>
                <w:sz w:val="22"/>
                <w:szCs w:val="22"/>
              </w:rPr>
              <w:br/>
            </w:r>
            <w:r>
              <w:rPr>
                <w:sz w:val="22"/>
                <w:szCs w:val="22"/>
              </w:rPr>
              <w:t xml:space="preserve">SĐT: </w:t>
            </w:r>
            <w:r>
              <w:rPr>
                <w:color w:val="000000" w:themeColor="text1"/>
                <w:sz w:val="22"/>
                <w:szCs w:val="22"/>
              </w:rPr>
              <w:t xml:space="preserve">0936416216</w:t>
            </w:r>
            <w:r>
              <w:rPr>
                <w:sz w:val="22"/>
                <w:szCs w:val="22"/>
              </w:rPr>
              <w:t xml:space="preserve"> </w:t>
            </w:r>
            <w:r>
              <w:rPr>
                <w:sz w:val="22"/>
                <w:szCs w:val="22"/>
              </w:rPr>
              <w:br/>
              <w:t xml:space="preserve">(Nguyễn Hữu Xế</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(95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r>
            <w:r>
              <w:rPr>
                <w:color w:val="000000" w:themeColor="text1"/>
              </w:rPr>
              <w:t xml:space="preserve">Tài sản tiếp giáp đường nội khu nhà ở Phú Mỹ, c</w:t>
            </w:r>
            <w:r>
              <w:rPr>
                <w:color w:val="000000" w:themeColor="text1"/>
                <w:sz w:val="22"/>
                <w:szCs w:val="22"/>
              </w:rPr>
              <w:t xml:space="preserve">ách đường DT87A khoảng 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17835" cy="1708589"/>
                      <wp:effectExtent l="0" t="0" r="0" b="0"/>
                      <wp:docPr id="17" name=""/>
                      <wp:cNvGraphicFramePr/>
                      <a:graphic xmlns:a="http://schemas.openxmlformats.org/drawingml/2006/main">
                        <a:graphicData uri="http://schemas.openxmlformats.org/drawingml/2006/picture">
                          <pic:pic xmlns:pic="http://schemas.openxmlformats.org/drawingml/2006/picture">
                            <pic:nvPicPr>
                              <pic:cNvPr id="758794160" name="" descr=""/>
                              <pic:cNvPicPr/>
                              <pic:nvPr/>
                            </pic:nvPicPr>
                            <pic:blipFill rotWithShape="1">
                              <a:blip r:embed="rId28"/>
                              <a:stretch/>
                            </pic:blipFill>
                            <pic:spPr bwMode="auto">
                              <a:xfrm flipH="0" flipV="0">
                                <a:off x="0" y="0"/>
                                <a:ext cx="2817834" cy="17085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1.88pt;height:134.5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5136" behindDoc="0" locked="0" layoutInCell="1" allowOverlap="1">
                      <wp:simplePos x="0" y="0"/>
                      <wp:positionH relativeFrom="column">
                        <wp:posOffset>5071743</wp:posOffset>
                      </wp:positionH>
                      <wp:positionV relativeFrom="paragraph">
                        <wp:posOffset>0</wp:posOffset>
                      </wp:positionV>
                      <wp:extent cx="908051" cy="2346764"/>
                      <wp:effectExtent l="0" t="0" r="0" b="0"/>
                      <wp:wrapSquare wrapText="bothSides"/>
                      <wp:docPr id="18" name=""/>
                      <wp:cNvGraphicFramePr/>
                      <a:graphic xmlns:a="http://schemas.openxmlformats.org/drawingml/2006/main">
                        <a:graphicData uri="http://schemas.openxmlformats.org/drawingml/2006/picture">
                          <pic:pic xmlns:pic="http://schemas.openxmlformats.org/drawingml/2006/picture">
                            <pic:nvPicPr>
                              <pic:cNvPr id="2112946495" name="" descr=""/>
                              <pic:cNvPicPr/>
                              <pic:nvPr/>
                            </pic:nvPicPr>
                            <pic:blipFill rotWithShape="1">
                              <a:blip r:embed="rId29"/>
                              <a:stretch/>
                            </pic:blipFill>
                            <pic:spPr bwMode="auto">
                              <a:xfrm flipH="0" flipV="0">
                                <a:off x="0" y="0"/>
                                <a:ext cx="908051" cy="2346764"/>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675136;o:allowoverlap:true;o:allowincell:true;mso-position-horizontal-relative:text;margin-left:399.35pt;mso-position-horizontal:absolute;mso-position-vertical-relative:text;margin-top:0.00pt;mso-position-vertical:absolute;width:71.50pt;height:184.78pt;mso-wrap-distance-left:9.07pt;mso-wrap-distance-top:0.00pt;mso-wrap-distance-right:9.07pt;mso-wrap-distance-bottom:0.00pt;z-index:1;" stroked="false">
                      <w10:wrap type="square"/>
                      <v:imagedata r:id="rId29"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6160" behindDoc="0" locked="0" layoutInCell="1" allowOverlap="1">
                      <wp:simplePos x="0" y="0"/>
                      <wp:positionH relativeFrom="column">
                        <wp:posOffset>2903560</wp:posOffset>
                      </wp:positionH>
                      <wp:positionV relativeFrom="paragraph">
                        <wp:posOffset>146489</wp:posOffset>
                      </wp:positionV>
                      <wp:extent cx="2027260" cy="1374235"/>
                      <wp:effectExtent l="0" t="0" r="0" b="0"/>
                      <wp:wrapSquare wrapText="bothSides"/>
                      <wp:docPr id="19" name=""/>
                      <wp:cNvGraphicFramePr/>
                      <a:graphic xmlns:a="http://schemas.openxmlformats.org/drawingml/2006/main">
                        <a:graphicData uri="http://schemas.openxmlformats.org/drawingml/2006/picture">
                          <pic:pic xmlns:pic="http://schemas.openxmlformats.org/drawingml/2006/picture">
                            <pic:nvPicPr>
                              <pic:cNvPr id="651846118" name="" descr=""/>
                              <pic:cNvPicPr/>
                              <pic:nvPr/>
                            </pic:nvPicPr>
                            <pic:blipFill rotWithShape="1">
                              <a:blip r:embed="rId30"/>
                              <a:srcRect l="0" t="0" r="31527" b="0"/>
                              <a:stretch/>
                            </pic:blipFill>
                            <pic:spPr bwMode="auto">
                              <a:xfrm flipH="0" flipV="0">
                                <a:off x="0" y="0"/>
                                <a:ext cx="2027259" cy="1374234"/>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676160;o:allowoverlap:true;o:allowincell:true;mso-position-horizontal-relative:text;margin-left:228.63pt;mso-position-horizontal:absolute;mso-position-vertical-relative:text;margin-top:11.53pt;mso-position-vertical:absolute;width:159.63pt;height:108.21pt;mso-wrap-distance-left:9.07pt;mso-wrap-distance-top:0.00pt;mso-wrap-distance-right:9.07pt;mso-wrap-distance-bottom:0.00pt;z-index:1;" stroked="false">
                      <w10:wrap type="square"/>
                      <v:imagedata r:id="rId30" o:title="" croptop="0f" cropleft="0f" cropbottom="0f" cropright="20662f"/>
                      <o:lock v:ext="edit" rotation="t"/>
                    </v:shape>
                  </w:pict>
                </mc:Fallback>
              </mc:AlternateConten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t xml:space="preserve">Phạm Thị Dung</w:t>
            </w:r>
            <w:r>
              <w:rPr>
                <w:b/>
                <w:bCs/>
              </w:rPr>
            </w:r>
            <w:r>
              <w:rPr>
                <w:b/>
                <w:bCs/>
              </w:rPr>
            </w:r>
          </w:p>
        </w:tc>
      </w:tr>
    </w:tbl>
    <w:p w14:paraId="22E310C8">
      <w:pPr>
        <w:pBdr/>
        <w:spacing w:after="200" w:line="276" w:lineRule="auto"/>
        <w:ind/>
        <w:rPr>
          <w:lang w:val="pt-BR"/>
        </w:rPr>
      </w:pPr>
      <w:r>
        <w:rPr>
          <w:iCs/>
          <w:lang w:val="pt-BR"/>
        </w:rPr>
      </w:r>
      <w:r>
        <w:rPr>
          <w:iCs/>
          <w:lang w:val="pt-BR"/>
        </w:rPr>
      </w:r>
      <w:r>
        <w:rPr>
          <w:lang w:val="pt-BR"/>
        </w:rPr>
      </w:r>
    </w:p>
    <w:p w14:paraId="2E853199">
      <w:pPr>
        <w:pBdr/>
        <w:spacing w:after="200" w:line="276" w:lineRule="auto"/>
        <w:ind/>
        <w:rPr>
          <w:lang w:val="pt-BR"/>
        </w:rPr>
      </w:pPr>
      <w:r>
        <w:rPr>
          <w:iCs/>
          <w:lang w:val="pt-BR"/>
        </w:rPr>
      </w:r>
      <w:r>
        <w:rPr>
          <w:iCs/>
          <w:lang w:val="pt-BR"/>
        </w:rPr>
      </w:r>
      <w:r>
        <w:rPr>
          <w:lang w:val="pt-BR"/>
        </w:rPr>
      </w:r>
    </w:p>
    <w:p w14:paraId="1EAD3878" w14:textId="77777777">
      <w:pPr>
        <w:pBdr/>
        <w:spacing w:after="200" w:line="276" w:lineRule="auto"/>
        <w:ind w:left="709"/>
        <w:jc w:val="center"/>
        <w:rPr>
          <w:b/>
          <w:bCs/>
          <w:iCs/>
          <w:highlight w:val="none"/>
          <w:lang w:val="pt-BR"/>
        </w:rPr>
      </w:pPr>
      <w:r>
        <w:rPr>
          <w:b/>
          <w:bCs/>
          <w:iCs/>
          <w:lang w:val="pt-BR"/>
        </w:rPr>
        <w:t xml:space="preserve">GIẤY CHỨNG NHẬN </w:t>
      </w:r>
      <w:r>
        <w:rPr>
          <w:b/>
          <w:bCs/>
          <w:iCs/>
        </w:rPr>
      </w:r>
      <w:r>
        <w:rPr>
          <w:b/>
          <w:bCs/>
          <w:iCs/>
          <w:highlight w:val="none"/>
          <w:lang w:val="pt-BR"/>
        </w:rPr>
      </w:r>
    </w:p>
    <w:p w14:paraId="69904ECB">
      <w:pPr>
        <w:pBdr/>
        <w:spacing w:after="200" w:line="276" w:lineRule="auto"/>
        <w:ind w:right="0" w:hanging="709" w:left="709"/>
        <w:jc w:val="left"/>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417656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34579" name=""/>
                        <pic:cNvPicPr>
                          <a:picLocks noChangeAspect="1"/>
                        </pic:cNvPicPr>
                        <pic:nvPr/>
                      </pic:nvPicPr>
                      <pic:blipFill rotWithShape="1">
                        <a:blip r:embed="rId31"/>
                        <a:stretch/>
                      </pic:blipFill>
                      <pic:spPr bwMode="auto">
                        <a:xfrm>
                          <a:off x="0" y="0"/>
                          <a:ext cx="6048374" cy="41765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28.86pt;mso-wrap-distance-left:0.00pt;mso-wrap-distance-top:0.00pt;mso-wrap-distance-right:0.00pt;mso-wrap-distance-bottom:0.00pt;z-index:1;" stroked="false">
                <v:imagedata r:id="rId31" o:title=""/>
                <o:lock v:ext="edit" rotation="t"/>
              </v:shape>
            </w:pict>
          </mc:Fallback>
        </mc:AlternateContent>
      </w:r>
      <w:r>
        <w:rPr>
          <w:b/>
          <w:bCs/>
        </w:rPr>
      </w:r>
      <w:r>
        <w:rPr>
          <w:b/>
          <w:bCs/>
          <w:highlight w:val="none"/>
          <w:lang w:val="pt-BR"/>
        </w:rPr>
      </w:r>
    </w:p>
    <w:p w14:paraId="0664A0D9">
      <w:pPr>
        <w:pBdr/>
        <w:spacing w:after="200" w:line="276" w:lineRule="auto"/>
        <w:ind w:right="0" w:hanging="709" w:left="709"/>
        <w:jc w:val="left"/>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4251254"/>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39684" name=""/>
                        <pic:cNvPicPr>
                          <a:picLocks noChangeAspect="1"/>
                        </pic:cNvPicPr>
                        <pic:nvPr/>
                      </pic:nvPicPr>
                      <pic:blipFill rotWithShape="1">
                        <a:blip r:embed="rId32"/>
                        <a:stretch/>
                      </pic:blipFill>
                      <pic:spPr bwMode="auto">
                        <a:xfrm>
                          <a:off x="0" y="0"/>
                          <a:ext cx="6048374" cy="42512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34.74pt;mso-wrap-distance-left:0.00pt;mso-wrap-distance-top:0.00pt;mso-wrap-distance-right:0.00pt;mso-wrap-distance-bottom:0.00pt;z-index:1;" stroked="false">
                <v:imagedata r:id="rId32" o:title=""/>
                <o:lock v:ext="edit" rotation="t"/>
              </v:shape>
            </w:pict>
          </mc:Fallback>
        </mc:AlternateContent>
      </w:r>
      <w:r>
        <w:rPr>
          <w:b/>
          <w:bCs/>
        </w:rPr>
      </w:r>
      <w:r>
        <w:rPr>
          <w:highlight w:val="none"/>
        </w:rPr>
      </w:r>
    </w:p>
    <w:p w14:paraId="0A061084">
      <w:pPr>
        <w:pBdr/>
        <w:spacing w:after="200" w:line="276" w:lineRule="auto"/>
        <w:ind w:right="0" w:hanging="709" w:left="709"/>
        <w:jc w:val="left"/>
        <w:rPr>
          <w:b/>
          <w:bCs/>
        </w:rPr>
      </w:pPr>
      <w:r>
        <w:rPr>
          <w:b/>
          <w:bCs/>
        </w:rPr>
      </w:r>
      <w:r>
        <w:rPr>
          <w:b/>
          <w:bCs/>
        </w:rPr>
      </w:r>
      <w:r>
        <w:rPr>
          <w:b/>
          <w:bCs/>
        </w:rPr>
      </w:r>
    </w:p>
    <w:p w14:paraId="303FB859">
      <w:pPr>
        <w:pBdr/>
        <w:spacing w:after="200" w:line="276" w:lineRule="auto"/>
        <w:ind w:right="0" w:hanging="709" w:left="709"/>
        <w:jc w:val="center"/>
        <w:rPr>
          <w:b/>
          <w:bCs/>
          <w:highlight w:val="none"/>
        </w:rPr>
      </w:pPr>
      <w:r>
        <w:rPr>
          <w:b/>
          <w:bCs/>
          <w:highlight w:val="none"/>
        </w:rPr>
        <w:t xml:space="preserve">BIÊN BẢN KHẢO SÁT</w:t>
      </w:r>
      <w:r>
        <w:rPr>
          <w:b/>
          <w:bCs/>
        </w:rPr>
      </w:r>
      <w:r>
        <w:rPr>
          <w:b/>
          <w:bCs/>
          <w:highlight w:val="none"/>
        </w:rPr>
      </w:r>
    </w:p>
    <w:p w14:paraId="4E8ABBAD">
      <w:pPr>
        <w:pBdr/>
        <w:spacing w:after="200" w:line="276" w:lineRule="auto"/>
        <w:ind w:right="0" w:hanging="709" w:left="709"/>
        <w:jc w:val="center"/>
        <w:rPr>
          <w:b/>
          <w:bCs/>
        </w:rPr>
      </w:pPr>
      <w:r>
        <w:rPr>
          <w:highlight w:val="none"/>
        </w:rPr>
      </w:r>
      <w:r>
        <mc:AlternateContent>
          <mc:Choice Requires="wpg">
            <w:drawing>
              <wp:inline xmlns:wp="http://schemas.openxmlformats.org/drawingml/2006/wordprocessingDrawing" distT="0" distB="0" distL="0" distR="0">
                <wp:extent cx="5780593" cy="843392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74507" name=""/>
                        <pic:cNvPicPr>
                          <a:picLocks noChangeAspect="1"/>
                        </pic:cNvPicPr>
                        <pic:nvPr/>
                      </pic:nvPicPr>
                      <pic:blipFill rotWithShape="1">
                        <a:blip r:embed="rId33"/>
                        <a:srcRect l="-918" t="9259" r="918" b="8956"/>
                        <a:stretch/>
                      </pic:blipFill>
                      <pic:spPr bwMode="auto">
                        <a:xfrm flipH="0" flipV="0">
                          <a:off x="0" y="0"/>
                          <a:ext cx="5780592" cy="8433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55.16pt;height:664.09pt;mso-wrap-distance-left:0.00pt;mso-wrap-distance-top:0.00pt;mso-wrap-distance-right:0.00pt;mso-wrap-distance-bottom:0.00pt;z-index:1;" stroked="false">
                <v:imagedata r:id="rId33" o:title="" croptop="6068f" cropleft="-601f" cropbottom="5869f" cropright="602f"/>
                <o:lock v:ext="edit" rotation="t"/>
              </v:shape>
            </w:pict>
          </mc:Fallback>
        </mc:AlternateContent>
      </w:r>
      <w:r>
        <w:rPr>
          <w:highlight w:val="none"/>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4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4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4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4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8CE437">
    <w:pPr>
      <w:pStyle w:val="1042"/>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4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4591FC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38">
    <w:nsid w:val="2D5B369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6B67A36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153E02E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6255020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3BE8926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39E0452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0">
    <w:name w:val="Table Grid Light"/>
    <w:basedOn w:val="103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1"/>
    <w:basedOn w:val="103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2"/>
    <w:basedOn w:val="103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3"/>
    <w:basedOn w:val="10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4"/>
    <w:basedOn w:val="10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Plain Table 5"/>
    <w:basedOn w:val="10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w:basedOn w:val="10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1"/>
    <w:basedOn w:val="10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2"/>
    <w:basedOn w:val="10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3"/>
    <w:basedOn w:val="10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4"/>
    <w:basedOn w:val="10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5"/>
    <w:basedOn w:val="10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1 Light - Accent 6"/>
    <w:basedOn w:val="10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w:basedOn w:val="10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1"/>
    <w:basedOn w:val="10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2"/>
    <w:basedOn w:val="10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3"/>
    <w:basedOn w:val="10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4"/>
    <w:basedOn w:val="10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5"/>
    <w:basedOn w:val="10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2 - Accent 6"/>
    <w:basedOn w:val="10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w:basedOn w:val="10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1"/>
    <w:basedOn w:val="10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2"/>
    <w:basedOn w:val="10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3"/>
    <w:basedOn w:val="10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4"/>
    <w:basedOn w:val="10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5"/>
    <w:basedOn w:val="10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3 - Accent 6"/>
    <w:basedOn w:val="10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w:basedOn w:val="10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1"/>
    <w:basedOn w:val="10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2"/>
    <w:basedOn w:val="10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3"/>
    <w:basedOn w:val="10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4"/>
    <w:basedOn w:val="10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5"/>
    <w:basedOn w:val="10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4 - Accent 6"/>
    <w:basedOn w:val="10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1"/>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2"/>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3"/>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Accent 4"/>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5"/>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5 Dark - Accent 6"/>
    <w:basedOn w:val="10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6 Colorful"/>
    <w:basedOn w:val="10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2">
    <w:name w:val="Grid Table 6 Colorful - Accent 1"/>
    <w:basedOn w:val="10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3">
    <w:name w:val="Grid Table 6 Colorful - Accent 2"/>
    <w:basedOn w:val="10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4">
    <w:name w:val="Grid Table 6 Colorful - Accent 3"/>
    <w:basedOn w:val="10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5">
    <w:name w:val="Grid Table 6 Colorful - Accent 4"/>
    <w:basedOn w:val="10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6">
    <w:name w:val="Grid Table 6 Colorful - Accent 5"/>
    <w:basedOn w:val="10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7">
    <w:name w:val="Grid Table 6 Colorful - Accent 6"/>
    <w:basedOn w:val="10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8">
    <w:name w:val="Grid Table 7 Colorful"/>
    <w:basedOn w:val="10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1"/>
    <w:basedOn w:val="10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2"/>
    <w:basedOn w:val="10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3"/>
    <w:basedOn w:val="10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4"/>
    <w:basedOn w:val="10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5"/>
    <w:basedOn w:val="10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7 Colorful - Accent 6"/>
    <w:basedOn w:val="10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1"/>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2"/>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3"/>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4"/>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5"/>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1 Light - Accent 6"/>
    <w:basedOn w:val="10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w:basedOn w:val="10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1"/>
    <w:basedOn w:val="10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2"/>
    <w:basedOn w:val="10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3"/>
    <w:basedOn w:val="10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4"/>
    <w:basedOn w:val="10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5"/>
    <w:basedOn w:val="10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2 - Accent 6"/>
    <w:basedOn w:val="10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w:basedOn w:val="10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1"/>
    <w:basedOn w:val="10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2"/>
    <w:basedOn w:val="10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3"/>
    <w:basedOn w:val="10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4"/>
    <w:basedOn w:val="10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5"/>
    <w:basedOn w:val="10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3 - Accent 6"/>
    <w:basedOn w:val="10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w:basedOn w:val="10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1"/>
    <w:basedOn w:val="10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2"/>
    <w:basedOn w:val="10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3"/>
    <w:basedOn w:val="10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4"/>
    <w:basedOn w:val="10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5"/>
    <w:basedOn w:val="10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4 - Accent 6"/>
    <w:basedOn w:val="10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5 Dark"/>
    <w:basedOn w:val="10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1"/>
    <w:basedOn w:val="10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2"/>
    <w:basedOn w:val="10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3"/>
    <w:basedOn w:val="10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4"/>
    <w:basedOn w:val="10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5"/>
    <w:basedOn w:val="10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5 Dark - Accent 6"/>
    <w:basedOn w:val="10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0">
    <w:name w:val="List Table 6 Colorful"/>
    <w:basedOn w:val="10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1"/>
    <w:basedOn w:val="10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2"/>
    <w:basedOn w:val="10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3"/>
    <w:basedOn w:val="10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4"/>
    <w:basedOn w:val="10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5"/>
    <w:basedOn w:val="10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6 Colorful - Accent 6"/>
    <w:basedOn w:val="10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7 Colorful"/>
    <w:basedOn w:val="10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8">
    <w:name w:val="List Table 7 Colorful - Accent 1"/>
    <w:basedOn w:val="10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9">
    <w:name w:val="List Table 7 Colorful - Accent 2"/>
    <w:basedOn w:val="10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0">
    <w:name w:val="List Table 7 Colorful - Accent 3"/>
    <w:basedOn w:val="10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1">
    <w:name w:val="List Table 7 Colorful - Accent 4"/>
    <w:basedOn w:val="10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2">
    <w:name w:val="List Table 7 Colorful - Accent 5"/>
    <w:basedOn w:val="10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3">
    <w:name w:val="List Table 7 Colorful - Accent 6"/>
    <w:basedOn w:val="10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4">
    <w:name w:val="Lined - Accent"/>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1"/>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2"/>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3"/>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4"/>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5"/>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ned - Accent 6"/>
    <w:basedOn w:val="10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w:basedOn w:val="10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1"/>
    <w:basedOn w:val="10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2"/>
    <w:basedOn w:val="10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3"/>
    <w:basedOn w:val="10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4"/>
    <w:basedOn w:val="10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5"/>
    <w:basedOn w:val="10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amp; Lined - Accent 6"/>
    <w:basedOn w:val="10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w:basedOn w:val="10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1"/>
    <w:basedOn w:val="10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2"/>
    <w:basedOn w:val="10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3"/>
    <w:basedOn w:val="10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4"/>
    <w:basedOn w:val="10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5"/>
    <w:basedOn w:val="10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 Accent 6"/>
    <w:basedOn w:val="10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5">
    <w:name w:val="Heading 5"/>
    <w:basedOn w:val="1026"/>
    <w:next w:val="1026"/>
    <w:link w:val="99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6">
    <w:name w:val="Heading 6"/>
    <w:basedOn w:val="1026"/>
    <w:next w:val="1026"/>
    <w:link w:val="99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7">
    <w:name w:val="Heading 7"/>
    <w:basedOn w:val="1026"/>
    <w:next w:val="1026"/>
    <w:link w:val="99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8">
    <w:name w:val="Heading 8"/>
    <w:basedOn w:val="1026"/>
    <w:next w:val="1026"/>
    <w:link w:val="99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9">
    <w:name w:val="Heading 9"/>
    <w:basedOn w:val="1026"/>
    <w:next w:val="1026"/>
    <w:link w:val="99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0">
    <w:name w:val="Heading 5 Char"/>
    <w:basedOn w:val="1031"/>
    <w:link w:val="985"/>
    <w:uiPriority w:val="9"/>
    <w:pPr>
      <w:pBdr/>
      <w:spacing/>
      <w:ind/>
    </w:pPr>
    <w:rPr>
      <w:rFonts w:ascii="Arial" w:hAnsi="Arial" w:eastAsia="Arial" w:cs="Arial"/>
      <w:color w:val="0f4761" w:themeColor="accent1" w:themeShade="BF"/>
    </w:rPr>
  </w:style>
  <w:style w:type="character" w:styleId="991">
    <w:name w:val="Heading 6 Char"/>
    <w:basedOn w:val="1031"/>
    <w:link w:val="986"/>
    <w:uiPriority w:val="9"/>
    <w:pPr>
      <w:pBdr/>
      <w:spacing/>
      <w:ind/>
    </w:pPr>
    <w:rPr>
      <w:rFonts w:ascii="Arial" w:hAnsi="Arial" w:eastAsia="Arial" w:cs="Arial"/>
      <w:i/>
      <w:iCs/>
      <w:color w:val="595959" w:themeColor="text1" w:themeTint="A6"/>
    </w:rPr>
  </w:style>
  <w:style w:type="character" w:styleId="992">
    <w:name w:val="Heading 7 Char"/>
    <w:basedOn w:val="1031"/>
    <w:link w:val="987"/>
    <w:uiPriority w:val="9"/>
    <w:pPr>
      <w:pBdr/>
      <w:spacing/>
      <w:ind/>
    </w:pPr>
    <w:rPr>
      <w:rFonts w:ascii="Arial" w:hAnsi="Arial" w:eastAsia="Arial" w:cs="Arial"/>
      <w:color w:val="595959" w:themeColor="text1" w:themeTint="A6"/>
    </w:rPr>
  </w:style>
  <w:style w:type="character" w:styleId="993">
    <w:name w:val="Heading 8 Char"/>
    <w:basedOn w:val="1031"/>
    <w:link w:val="988"/>
    <w:uiPriority w:val="9"/>
    <w:pPr>
      <w:pBdr/>
      <w:spacing/>
      <w:ind/>
    </w:pPr>
    <w:rPr>
      <w:rFonts w:ascii="Arial" w:hAnsi="Arial" w:eastAsia="Arial" w:cs="Arial"/>
      <w:i/>
      <w:iCs/>
      <w:color w:val="272727" w:themeColor="text1" w:themeTint="D8"/>
    </w:rPr>
  </w:style>
  <w:style w:type="character" w:styleId="994">
    <w:name w:val="Heading 9 Char"/>
    <w:basedOn w:val="1031"/>
    <w:link w:val="989"/>
    <w:uiPriority w:val="9"/>
    <w:pPr>
      <w:pBdr/>
      <w:spacing/>
      <w:ind/>
    </w:pPr>
    <w:rPr>
      <w:rFonts w:ascii="Arial" w:hAnsi="Arial" w:eastAsia="Arial" w:cs="Arial"/>
      <w:i/>
      <w:iCs/>
      <w:color w:val="272727" w:themeColor="text1" w:themeTint="D8"/>
    </w:rPr>
  </w:style>
  <w:style w:type="paragraph" w:styleId="995">
    <w:name w:val="Subtitle"/>
    <w:basedOn w:val="1026"/>
    <w:next w:val="1026"/>
    <w:link w:val="996"/>
    <w:uiPriority w:val="11"/>
    <w:qFormat/>
    <w:pPr>
      <w:numPr>
        <w:ilvl w:val="1"/>
      </w:numPr>
      <w:pBdr/>
      <w:spacing/>
      <w:ind/>
    </w:pPr>
    <w:rPr>
      <w:color w:val="595959" w:themeColor="text1" w:themeTint="A6"/>
      <w:spacing w:val="15"/>
      <w:sz w:val="28"/>
      <w:szCs w:val="28"/>
    </w:rPr>
  </w:style>
  <w:style w:type="character" w:styleId="996">
    <w:name w:val="Subtitle Char"/>
    <w:basedOn w:val="1031"/>
    <w:link w:val="995"/>
    <w:uiPriority w:val="11"/>
    <w:pPr>
      <w:pBdr/>
      <w:spacing/>
      <w:ind/>
    </w:pPr>
    <w:rPr>
      <w:color w:val="595959" w:themeColor="text1" w:themeTint="A6"/>
      <w:spacing w:val="15"/>
      <w:sz w:val="28"/>
      <w:szCs w:val="28"/>
    </w:rPr>
  </w:style>
  <w:style w:type="paragraph" w:styleId="997">
    <w:name w:val="Quote"/>
    <w:basedOn w:val="1026"/>
    <w:next w:val="1026"/>
    <w:link w:val="998"/>
    <w:uiPriority w:val="29"/>
    <w:qFormat/>
    <w:pPr>
      <w:pBdr/>
      <w:spacing w:before="160"/>
      <w:ind/>
      <w:jc w:val="center"/>
    </w:pPr>
    <w:rPr>
      <w:i/>
      <w:iCs/>
      <w:color w:val="404040" w:themeColor="text1" w:themeTint="BF"/>
    </w:rPr>
  </w:style>
  <w:style w:type="character" w:styleId="998">
    <w:name w:val="Quote Char"/>
    <w:basedOn w:val="1031"/>
    <w:link w:val="997"/>
    <w:uiPriority w:val="29"/>
    <w:pPr>
      <w:pBdr/>
      <w:spacing/>
      <w:ind/>
    </w:pPr>
    <w:rPr>
      <w:i/>
      <w:iCs/>
      <w:color w:val="404040" w:themeColor="text1" w:themeTint="BF"/>
    </w:rPr>
  </w:style>
  <w:style w:type="character" w:styleId="999">
    <w:name w:val="Intense Emphasis"/>
    <w:basedOn w:val="1031"/>
    <w:uiPriority w:val="21"/>
    <w:qFormat/>
    <w:pPr>
      <w:pBdr/>
      <w:spacing/>
      <w:ind/>
    </w:pPr>
    <w:rPr>
      <w:i/>
      <w:iCs/>
      <w:color w:val="0f4761" w:themeColor="accent1" w:themeShade="BF"/>
    </w:rPr>
  </w:style>
  <w:style w:type="paragraph" w:styleId="1000">
    <w:name w:val="Intense Quote"/>
    <w:basedOn w:val="1026"/>
    <w:next w:val="1026"/>
    <w:link w:val="100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1">
    <w:name w:val="Intense Quote Char"/>
    <w:basedOn w:val="1031"/>
    <w:link w:val="1000"/>
    <w:uiPriority w:val="30"/>
    <w:pPr>
      <w:pBdr/>
      <w:spacing/>
      <w:ind/>
    </w:pPr>
    <w:rPr>
      <w:i/>
      <w:iCs/>
      <w:color w:val="0f4761" w:themeColor="accent1" w:themeShade="BF"/>
    </w:rPr>
  </w:style>
  <w:style w:type="character" w:styleId="1002">
    <w:name w:val="Intense Reference"/>
    <w:basedOn w:val="1031"/>
    <w:uiPriority w:val="32"/>
    <w:qFormat/>
    <w:pPr>
      <w:pBdr/>
      <w:spacing/>
      <w:ind/>
    </w:pPr>
    <w:rPr>
      <w:b/>
      <w:bCs/>
      <w:smallCaps/>
      <w:color w:val="0f4761" w:themeColor="accent1" w:themeShade="BF"/>
      <w:spacing w:val="5"/>
    </w:rPr>
  </w:style>
  <w:style w:type="paragraph" w:styleId="1003">
    <w:name w:val="No Spacing"/>
    <w:basedOn w:val="1026"/>
    <w:uiPriority w:val="1"/>
    <w:qFormat/>
    <w:pPr>
      <w:pBdr/>
      <w:spacing w:after="0" w:line="240" w:lineRule="auto"/>
      <w:ind/>
    </w:pPr>
  </w:style>
  <w:style w:type="character" w:styleId="1004">
    <w:name w:val="Subtle Emphasis"/>
    <w:basedOn w:val="1031"/>
    <w:uiPriority w:val="19"/>
    <w:qFormat/>
    <w:pPr>
      <w:pBdr/>
      <w:spacing/>
      <w:ind/>
    </w:pPr>
    <w:rPr>
      <w:i/>
      <w:iCs/>
      <w:color w:val="404040" w:themeColor="text1" w:themeTint="BF"/>
    </w:rPr>
  </w:style>
  <w:style w:type="character" w:styleId="1005">
    <w:name w:val="Subtle Reference"/>
    <w:basedOn w:val="1031"/>
    <w:uiPriority w:val="31"/>
    <w:qFormat/>
    <w:pPr>
      <w:pBdr/>
      <w:spacing/>
      <w:ind/>
    </w:pPr>
    <w:rPr>
      <w:smallCaps/>
      <w:color w:val="5a5a5a" w:themeColor="text1" w:themeTint="A5"/>
    </w:rPr>
  </w:style>
  <w:style w:type="character" w:styleId="1006">
    <w:name w:val="Book Title"/>
    <w:basedOn w:val="1031"/>
    <w:uiPriority w:val="33"/>
    <w:qFormat/>
    <w:pPr>
      <w:pBdr/>
      <w:spacing/>
      <w:ind/>
    </w:pPr>
    <w:rPr>
      <w:b/>
      <w:bCs/>
      <w:i/>
      <w:iCs/>
      <w:spacing w:val="5"/>
    </w:rPr>
  </w:style>
  <w:style w:type="paragraph" w:styleId="1007">
    <w:name w:val="Caption"/>
    <w:basedOn w:val="1026"/>
    <w:next w:val="1026"/>
    <w:uiPriority w:val="35"/>
    <w:unhideWhenUsed/>
    <w:qFormat/>
    <w:pPr>
      <w:pBdr/>
      <w:spacing w:after="200" w:line="240" w:lineRule="auto"/>
      <w:ind/>
    </w:pPr>
    <w:rPr>
      <w:i/>
      <w:iCs/>
      <w:color w:val="0e2841" w:themeColor="text2"/>
      <w:sz w:val="18"/>
      <w:szCs w:val="18"/>
    </w:rPr>
  </w:style>
  <w:style w:type="paragraph" w:styleId="1008">
    <w:name w:val="footnote text"/>
    <w:basedOn w:val="1026"/>
    <w:link w:val="1009"/>
    <w:uiPriority w:val="99"/>
    <w:semiHidden/>
    <w:unhideWhenUsed/>
    <w:pPr>
      <w:pBdr/>
      <w:spacing w:after="0" w:line="240" w:lineRule="auto"/>
      <w:ind/>
    </w:pPr>
    <w:rPr>
      <w:sz w:val="20"/>
      <w:szCs w:val="20"/>
    </w:rPr>
  </w:style>
  <w:style w:type="character" w:styleId="1009">
    <w:name w:val="Footnote Text Char"/>
    <w:basedOn w:val="1031"/>
    <w:link w:val="1008"/>
    <w:uiPriority w:val="99"/>
    <w:semiHidden/>
    <w:pPr>
      <w:pBdr/>
      <w:spacing/>
      <w:ind/>
    </w:pPr>
    <w:rPr>
      <w:sz w:val="20"/>
      <w:szCs w:val="20"/>
    </w:rPr>
  </w:style>
  <w:style w:type="character" w:styleId="1010">
    <w:name w:val="footnote reference"/>
    <w:basedOn w:val="1031"/>
    <w:uiPriority w:val="99"/>
    <w:semiHidden/>
    <w:unhideWhenUsed/>
    <w:pPr>
      <w:pBdr/>
      <w:spacing/>
      <w:ind/>
    </w:pPr>
    <w:rPr>
      <w:vertAlign w:val="superscript"/>
    </w:rPr>
  </w:style>
  <w:style w:type="paragraph" w:styleId="1011">
    <w:name w:val="endnote text"/>
    <w:basedOn w:val="1026"/>
    <w:link w:val="1012"/>
    <w:uiPriority w:val="99"/>
    <w:semiHidden/>
    <w:unhideWhenUsed/>
    <w:pPr>
      <w:pBdr/>
      <w:spacing w:after="0" w:line="240" w:lineRule="auto"/>
      <w:ind/>
    </w:pPr>
    <w:rPr>
      <w:sz w:val="20"/>
      <w:szCs w:val="20"/>
    </w:rPr>
  </w:style>
  <w:style w:type="character" w:styleId="1012">
    <w:name w:val="Endnote Text Char"/>
    <w:basedOn w:val="1031"/>
    <w:link w:val="1011"/>
    <w:uiPriority w:val="99"/>
    <w:semiHidden/>
    <w:pPr>
      <w:pBdr/>
      <w:spacing/>
      <w:ind/>
    </w:pPr>
    <w:rPr>
      <w:sz w:val="20"/>
      <w:szCs w:val="20"/>
    </w:rPr>
  </w:style>
  <w:style w:type="character" w:styleId="1013">
    <w:name w:val="endnote reference"/>
    <w:basedOn w:val="1031"/>
    <w:uiPriority w:val="99"/>
    <w:semiHidden/>
    <w:unhideWhenUsed/>
    <w:pPr>
      <w:pBdr/>
      <w:spacing/>
      <w:ind/>
    </w:pPr>
    <w:rPr>
      <w:vertAlign w:val="superscript"/>
    </w:rPr>
  </w:style>
  <w:style w:type="paragraph" w:styleId="1014">
    <w:name w:val="toc 1"/>
    <w:basedOn w:val="1026"/>
    <w:next w:val="1026"/>
    <w:uiPriority w:val="39"/>
    <w:unhideWhenUsed/>
    <w:pPr>
      <w:pBdr/>
      <w:spacing w:after="100"/>
      <w:ind/>
    </w:pPr>
  </w:style>
  <w:style w:type="paragraph" w:styleId="1015">
    <w:name w:val="toc 2"/>
    <w:basedOn w:val="1026"/>
    <w:next w:val="1026"/>
    <w:uiPriority w:val="39"/>
    <w:unhideWhenUsed/>
    <w:pPr>
      <w:pBdr/>
      <w:spacing w:after="100"/>
      <w:ind w:left="220"/>
    </w:pPr>
  </w:style>
  <w:style w:type="paragraph" w:styleId="1016">
    <w:name w:val="toc 3"/>
    <w:basedOn w:val="1026"/>
    <w:next w:val="1026"/>
    <w:uiPriority w:val="39"/>
    <w:unhideWhenUsed/>
    <w:pPr>
      <w:pBdr/>
      <w:spacing w:after="100"/>
      <w:ind w:left="440"/>
    </w:pPr>
  </w:style>
  <w:style w:type="paragraph" w:styleId="1017">
    <w:name w:val="toc 4"/>
    <w:basedOn w:val="1026"/>
    <w:next w:val="1026"/>
    <w:uiPriority w:val="39"/>
    <w:unhideWhenUsed/>
    <w:pPr>
      <w:pBdr/>
      <w:spacing w:after="100"/>
      <w:ind w:left="660"/>
    </w:pPr>
  </w:style>
  <w:style w:type="paragraph" w:styleId="1018">
    <w:name w:val="toc 5"/>
    <w:basedOn w:val="1026"/>
    <w:next w:val="1026"/>
    <w:uiPriority w:val="39"/>
    <w:unhideWhenUsed/>
    <w:pPr>
      <w:pBdr/>
      <w:spacing w:after="100"/>
      <w:ind w:left="880"/>
    </w:pPr>
  </w:style>
  <w:style w:type="paragraph" w:styleId="1019">
    <w:name w:val="toc 6"/>
    <w:basedOn w:val="1026"/>
    <w:next w:val="1026"/>
    <w:uiPriority w:val="39"/>
    <w:unhideWhenUsed/>
    <w:pPr>
      <w:pBdr/>
      <w:spacing w:after="100"/>
      <w:ind w:left="1100"/>
    </w:pPr>
  </w:style>
  <w:style w:type="paragraph" w:styleId="1020">
    <w:name w:val="toc 7"/>
    <w:basedOn w:val="1026"/>
    <w:next w:val="1026"/>
    <w:uiPriority w:val="39"/>
    <w:unhideWhenUsed/>
    <w:pPr>
      <w:pBdr/>
      <w:spacing w:after="100"/>
      <w:ind w:left="1320"/>
    </w:pPr>
  </w:style>
  <w:style w:type="paragraph" w:styleId="1021">
    <w:name w:val="toc 8"/>
    <w:basedOn w:val="1026"/>
    <w:next w:val="1026"/>
    <w:uiPriority w:val="39"/>
    <w:unhideWhenUsed/>
    <w:pPr>
      <w:pBdr/>
      <w:spacing w:after="100"/>
      <w:ind w:left="1540"/>
    </w:pPr>
  </w:style>
  <w:style w:type="paragraph" w:styleId="1022">
    <w:name w:val="toc 9"/>
    <w:basedOn w:val="1026"/>
    <w:next w:val="1026"/>
    <w:uiPriority w:val="39"/>
    <w:unhideWhenUsed/>
    <w:pPr>
      <w:pBdr/>
      <w:spacing w:after="100"/>
      <w:ind w:left="1760"/>
    </w:pPr>
  </w:style>
  <w:style w:type="character" w:styleId="1023">
    <w:name w:val="Placeholder Text"/>
    <w:basedOn w:val="1031"/>
    <w:uiPriority w:val="99"/>
    <w:semiHidden/>
    <w:pPr>
      <w:pBdr/>
      <w:spacing/>
      <w:ind/>
    </w:pPr>
    <w:rPr>
      <w:color w:val="666666"/>
    </w:rPr>
  </w:style>
  <w:style w:type="paragraph" w:styleId="1024">
    <w:name w:val="TOC Heading"/>
    <w:uiPriority w:val="39"/>
    <w:unhideWhenUsed/>
    <w:pPr>
      <w:pBdr/>
      <w:spacing/>
      <w:ind/>
    </w:pPr>
  </w:style>
  <w:style w:type="paragraph" w:styleId="1025">
    <w:name w:val="table of figures"/>
    <w:basedOn w:val="1026"/>
    <w:next w:val="1026"/>
    <w:uiPriority w:val="99"/>
    <w:unhideWhenUsed/>
    <w:pPr>
      <w:pBdr/>
      <w:spacing w:after="0" w:afterAutospacing="0"/>
      <w:ind/>
    </w:pPr>
  </w:style>
  <w:style w:type="paragraph" w:styleId="1026" w:default="1">
    <w:name w:val="Normal"/>
    <w:qFormat/>
    <w:pPr>
      <w:pBdr/>
      <w:spacing w:after="0" w:line="240" w:lineRule="auto"/>
      <w:ind/>
    </w:pPr>
    <w:rPr>
      <w:rFonts w:ascii="Times New Roman" w:hAnsi="Times New Roman" w:eastAsia="Times New Roman" w:cs="Times New Roman"/>
      <w:sz w:val="24"/>
      <w:szCs w:val="24"/>
    </w:rPr>
  </w:style>
  <w:style w:type="paragraph" w:styleId="1027">
    <w:name w:val="Heading 1"/>
    <w:basedOn w:val="1026"/>
    <w:next w:val="1026"/>
    <w:link w:val="1034"/>
    <w:qFormat/>
    <w:pPr>
      <w:keepNext w:val="true"/>
      <w:pBdr/>
      <w:spacing w:after="120" w:before="120"/>
      <w:ind/>
      <w:jc w:val="center"/>
      <w:outlineLvl w:val="0"/>
    </w:pPr>
    <w:rPr>
      <w:b/>
      <w:bCs/>
      <w:sz w:val="27"/>
      <w:szCs w:val="27"/>
    </w:rPr>
  </w:style>
  <w:style w:type="paragraph" w:styleId="1028">
    <w:name w:val="Heading 2"/>
    <w:basedOn w:val="1026"/>
    <w:next w:val="1026"/>
    <w:link w:val="103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9">
    <w:name w:val="Heading 3"/>
    <w:basedOn w:val="1026"/>
    <w:next w:val="1026"/>
    <w:link w:val="1036"/>
    <w:qFormat/>
    <w:pPr>
      <w:keepNext w:val="true"/>
      <w:pBdr/>
      <w:spacing w:before="60"/>
      <w:ind/>
      <w:outlineLvl w:val="2"/>
    </w:pPr>
    <w:rPr>
      <w:sz w:val="28"/>
      <w:szCs w:val="28"/>
    </w:rPr>
  </w:style>
  <w:style w:type="paragraph" w:styleId="1030">
    <w:name w:val="Heading 4"/>
    <w:basedOn w:val="1026"/>
    <w:next w:val="1026"/>
    <w:link w:val="1037"/>
    <w:qFormat/>
    <w:pPr>
      <w:keepNext w:val="true"/>
      <w:pBdr/>
      <w:spacing/>
      <w:ind/>
      <w:jc w:val="center"/>
      <w:outlineLvl w:val="3"/>
    </w:pPr>
    <w:rPr>
      <w:b/>
      <w:bCs/>
    </w:rPr>
  </w:style>
  <w:style w:type="character" w:styleId="1031" w:default="1">
    <w:name w:val="Default Paragraph Font"/>
    <w:uiPriority w:val="1"/>
    <w:semiHidden/>
    <w:unhideWhenUsed/>
    <w:pPr>
      <w:pBdr/>
      <w:spacing/>
      <w:ind/>
    </w:pPr>
  </w:style>
  <w:style w:type="table" w:styleId="103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3" w:default="1">
    <w:name w:val="No List"/>
    <w:uiPriority w:val="99"/>
    <w:semiHidden/>
    <w:unhideWhenUsed/>
    <w:pPr>
      <w:pBdr/>
      <w:spacing/>
      <w:ind/>
    </w:pPr>
  </w:style>
  <w:style w:type="character" w:styleId="1034" w:customStyle="1">
    <w:name w:val="Heading 1 Char"/>
    <w:basedOn w:val="1031"/>
    <w:link w:val="1027"/>
    <w:pPr>
      <w:pBdr/>
      <w:spacing/>
      <w:ind/>
    </w:pPr>
    <w:rPr>
      <w:rFonts w:ascii="Times New Roman" w:hAnsi="Times New Roman" w:eastAsia="Times New Roman" w:cs="Times New Roman"/>
      <w:b/>
      <w:bCs/>
      <w:sz w:val="27"/>
      <w:szCs w:val="27"/>
    </w:rPr>
  </w:style>
  <w:style w:type="character" w:styleId="1035" w:customStyle="1">
    <w:name w:val="Heading 2 Char"/>
    <w:basedOn w:val="1031"/>
    <w:link w:val="1028"/>
    <w:uiPriority w:val="9"/>
    <w:pPr>
      <w:pBdr/>
      <w:spacing/>
      <w:ind/>
    </w:pPr>
    <w:rPr>
      <w:rFonts w:asciiTheme="majorHAnsi" w:hAnsiTheme="majorHAnsi" w:eastAsiaTheme="majorEastAsia" w:cstheme="majorBidi"/>
      <w:color w:val="365f91" w:themeColor="accent1" w:themeShade="BF"/>
      <w:sz w:val="26"/>
      <w:szCs w:val="26"/>
    </w:rPr>
  </w:style>
  <w:style w:type="character" w:styleId="1036" w:customStyle="1">
    <w:name w:val="Heading 3 Char"/>
    <w:basedOn w:val="1031"/>
    <w:link w:val="1029"/>
    <w:pPr>
      <w:pBdr/>
      <w:spacing/>
      <w:ind/>
    </w:pPr>
    <w:rPr>
      <w:rFonts w:ascii="Times New Roman" w:hAnsi="Times New Roman" w:eastAsia="Times New Roman" w:cs="Times New Roman"/>
      <w:sz w:val="28"/>
      <w:szCs w:val="28"/>
    </w:rPr>
  </w:style>
  <w:style w:type="character" w:styleId="1037" w:customStyle="1">
    <w:name w:val="Heading 4 Char"/>
    <w:basedOn w:val="1031"/>
    <w:link w:val="1030"/>
    <w:pPr>
      <w:pBdr/>
      <w:spacing/>
      <w:ind/>
    </w:pPr>
    <w:rPr>
      <w:rFonts w:ascii="Times New Roman" w:hAnsi="Times New Roman" w:eastAsia="Times New Roman" w:cs="Times New Roman"/>
      <w:b/>
      <w:bCs/>
      <w:sz w:val="24"/>
      <w:szCs w:val="24"/>
    </w:rPr>
  </w:style>
  <w:style w:type="character" w:styleId="1038">
    <w:name w:val="Hyperlink"/>
    <w:uiPriority w:val="99"/>
    <w:pPr>
      <w:pBdr/>
      <w:spacing/>
      <w:ind/>
    </w:pPr>
    <w:rPr>
      <w:color w:val="000000"/>
      <w:u w:val="single"/>
    </w:rPr>
  </w:style>
  <w:style w:type="character" w:styleId="1039">
    <w:name w:val="Strong"/>
    <w:uiPriority w:val="22"/>
    <w:qFormat/>
    <w:pPr>
      <w:pBdr/>
      <w:spacing/>
      <w:ind/>
    </w:pPr>
    <w:rPr>
      <w:b/>
      <w:bCs/>
    </w:rPr>
  </w:style>
  <w:style w:type="paragraph" w:styleId="1040">
    <w:name w:val="Balloon Text"/>
    <w:basedOn w:val="1026"/>
    <w:link w:val="1041"/>
    <w:uiPriority w:val="99"/>
    <w:semiHidden/>
    <w:unhideWhenUsed/>
    <w:pPr>
      <w:pBdr/>
      <w:spacing/>
      <w:ind/>
    </w:pPr>
    <w:rPr>
      <w:rFonts w:ascii="Tahoma" w:hAnsi="Tahoma" w:cs="Tahoma"/>
      <w:sz w:val="16"/>
      <w:szCs w:val="16"/>
    </w:rPr>
  </w:style>
  <w:style w:type="character" w:styleId="1041" w:customStyle="1">
    <w:name w:val="Balloon Text Char"/>
    <w:basedOn w:val="1031"/>
    <w:link w:val="1040"/>
    <w:uiPriority w:val="99"/>
    <w:semiHidden/>
    <w:pPr>
      <w:pBdr/>
      <w:spacing/>
      <w:ind/>
    </w:pPr>
    <w:rPr>
      <w:rFonts w:ascii="Tahoma" w:hAnsi="Tahoma" w:eastAsia="Times New Roman" w:cs="Tahoma"/>
      <w:sz w:val="16"/>
      <w:szCs w:val="16"/>
    </w:rPr>
  </w:style>
  <w:style w:type="paragraph" w:styleId="1042">
    <w:name w:val="Header"/>
    <w:basedOn w:val="1026"/>
    <w:link w:val="1043"/>
    <w:unhideWhenUsed/>
    <w:pPr>
      <w:pBdr/>
      <w:tabs>
        <w:tab w:val="center" w:leader="none" w:pos="4680"/>
        <w:tab w:val="right" w:leader="none" w:pos="9360"/>
      </w:tabs>
      <w:spacing/>
      <w:ind/>
    </w:pPr>
  </w:style>
  <w:style w:type="character" w:styleId="1043" w:customStyle="1">
    <w:name w:val="Header Char"/>
    <w:basedOn w:val="1031"/>
    <w:link w:val="1042"/>
    <w:pPr>
      <w:pBdr/>
      <w:spacing/>
      <w:ind/>
    </w:pPr>
    <w:rPr>
      <w:rFonts w:ascii="Times New Roman" w:hAnsi="Times New Roman" w:eastAsia="Times New Roman" w:cs="Times New Roman"/>
      <w:sz w:val="24"/>
      <w:szCs w:val="24"/>
    </w:rPr>
  </w:style>
  <w:style w:type="paragraph" w:styleId="1044">
    <w:name w:val="Footer"/>
    <w:basedOn w:val="1026"/>
    <w:link w:val="1045"/>
    <w:uiPriority w:val="99"/>
    <w:unhideWhenUsed/>
    <w:pPr>
      <w:pBdr/>
      <w:tabs>
        <w:tab w:val="center" w:leader="none" w:pos="4680"/>
        <w:tab w:val="right" w:leader="none" w:pos="9360"/>
      </w:tabs>
      <w:spacing/>
      <w:ind/>
    </w:pPr>
  </w:style>
  <w:style w:type="character" w:styleId="1045" w:customStyle="1">
    <w:name w:val="Footer Char"/>
    <w:basedOn w:val="1031"/>
    <w:link w:val="1044"/>
    <w:uiPriority w:val="99"/>
    <w:pPr>
      <w:pBdr/>
      <w:spacing/>
      <w:ind/>
    </w:pPr>
    <w:rPr>
      <w:rFonts w:ascii="Times New Roman" w:hAnsi="Times New Roman" w:eastAsia="Times New Roman" w:cs="Times New Roman"/>
      <w:sz w:val="24"/>
      <w:szCs w:val="24"/>
    </w:rPr>
  </w:style>
  <w:style w:type="character" w:styleId="1046" w:customStyle="1">
    <w:name w:val="normal-h1"/>
    <w:pPr>
      <w:pBdr/>
      <w:spacing/>
      <w:ind/>
    </w:pPr>
    <w:rPr>
      <w:rFonts w:hint="default" w:ascii=".VnTime" w:hAnsi=".VnTime"/>
      <w:color w:val="0000ff"/>
      <w:sz w:val="24"/>
      <w:szCs w:val="24"/>
    </w:rPr>
  </w:style>
  <w:style w:type="paragraph" w:styleId="1047" w:customStyle="1">
    <w:name w:val="normal-p"/>
    <w:basedOn w:val="1026"/>
    <w:pPr>
      <w:pBdr/>
      <w:spacing/>
      <w:ind/>
      <w:jc w:val="both"/>
    </w:pPr>
    <w:rPr>
      <w:sz w:val="20"/>
      <w:szCs w:val="20"/>
    </w:rPr>
  </w:style>
  <w:style w:type="paragraph" w:styleId="1048">
    <w:name w:val="List Paragraph"/>
    <w:basedOn w:val="1026"/>
    <w:link w:val="1135"/>
    <w:uiPriority w:val="34"/>
    <w:qFormat/>
    <w:pPr>
      <w:pBdr/>
      <w:spacing/>
      <w:ind w:left="720"/>
    </w:pPr>
  </w:style>
  <w:style w:type="paragraph" w:styleId="1049">
    <w:name w:val="Normal (Web)"/>
    <w:basedOn w:val="1026"/>
    <w:uiPriority w:val="99"/>
    <w:pPr>
      <w:pBdr/>
      <w:spacing w:after="100" w:afterAutospacing="1" w:before="100" w:beforeAutospacing="1"/>
      <w:ind/>
    </w:pPr>
  </w:style>
  <w:style w:type="paragraph" w:styleId="1050">
    <w:name w:val="Body Text"/>
    <w:basedOn w:val="1026"/>
    <w:link w:val="1051"/>
    <w:pPr>
      <w:pBdr/>
      <w:spacing w:after="120"/>
      <w:ind/>
      <w:jc w:val="both"/>
    </w:pPr>
  </w:style>
  <w:style w:type="character" w:styleId="1051" w:customStyle="1">
    <w:name w:val="Body Text Char"/>
    <w:basedOn w:val="1031"/>
    <w:link w:val="1050"/>
    <w:pPr>
      <w:pBdr/>
      <w:spacing/>
      <w:ind/>
    </w:pPr>
    <w:rPr>
      <w:rFonts w:ascii="Times New Roman" w:hAnsi="Times New Roman" w:eastAsia="Times New Roman" w:cs="Times New Roman"/>
      <w:sz w:val="24"/>
      <w:szCs w:val="24"/>
    </w:rPr>
  </w:style>
  <w:style w:type="table" w:styleId="1052">
    <w:name w:val="Table Grid"/>
    <w:basedOn w:val="103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4">
    <w:name w:val="annotation reference"/>
    <w:basedOn w:val="1031"/>
    <w:uiPriority w:val="99"/>
    <w:semiHidden/>
    <w:unhideWhenUsed/>
    <w:pPr>
      <w:pBdr/>
      <w:spacing/>
      <w:ind/>
    </w:pPr>
    <w:rPr>
      <w:sz w:val="16"/>
      <w:szCs w:val="16"/>
    </w:rPr>
  </w:style>
  <w:style w:type="paragraph" w:styleId="1055">
    <w:name w:val="annotation text"/>
    <w:basedOn w:val="1026"/>
    <w:link w:val="1056"/>
    <w:uiPriority w:val="99"/>
    <w:unhideWhenUsed/>
    <w:pPr>
      <w:pBdr/>
      <w:spacing/>
      <w:ind/>
    </w:pPr>
    <w:rPr>
      <w:sz w:val="20"/>
      <w:szCs w:val="20"/>
    </w:rPr>
  </w:style>
  <w:style w:type="character" w:styleId="1056" w:customStyle="1">
    <w:name w:val="Comment Text Char"/>
    <w:basedOn w:val="1031"/>
    <w:link w:val="1055"/>
    <w:uiPriority w:val="99"/>
    <w:pPr>
      <w:pBdr/>
      <w:spacing/>
      <w:ind/>
    </w:pPr>
    <w:rPr>
      <w:rFonts w:ascii="Times New Roman" w:hAnsi="Times New Roman" w:eastAsia="Times New Roman" w:cs="Times New Roman"/>
      <w:sz w:val="20"/>
      <w:szCs w:val="20"/>
    </w:rPr>
  </w:style>
  <w:style w:type="paragraph" w:styleId="1057">
    <w:name w:val="annotation subject"/>
    <w:basedOn w:val="1055"/>
    <w:next w:val="1055"/>
    <w:link w:val="1058"/>
    <w:uiPriority w:val="99"/>
    <w:semiHidden/>
    <w:unhideWhenUsed/>
    <w:pPr>
      <w:pBdr/>
      <w:spacing/>
      <w:ind/>
    </w:pPr>
    <w:rPr>
      <w:b/>
      <w:bCs/>
    </w:rPr>
  </w:style>
  <w:style w:type="character" w:styleId="1058" w:customStyle="1">
    <w:name w:val="Comment Subject Char"/>
    <w:basedOn w:val="1056"/>
    <w:link w:val="1057"/>
    <w:uiPriority w:val="99"/>
    <w:semiHidden/>
    <w:pPr>
      <w:pBdr/>
      <w:spacing/>
      <w:ind/>
    </w:pPr>
    <w:rPr>
      <w:rFonts w:ascii="Times New Roman" w:hAnsi="Times New Roman" w:eastAsia="Times New Roman" w:cs="Times New Roman"/>
      <w:b/>
      <w:bCs/>
      <w:sz w:val="20"/>
      <w:szCs w:val="20"/>
    </w:rPr>
  </w:style>
  <w:style w:type="paragraph" w:styleId="1059" w:customStyle="1">
    <w:name w:val="font5"/>
    <w:basedOn w:val="1026"/>
    <w:pPr>
      <w:pBdr/>
      <w:spacing w:after="100" w:afterAutospacing="1" w:before="100" w:beforeAutospacing="1"/>
      <w:ind/>
    </w:pPr>
    <w:rPr>
      <w:rFonts w:ascii="Tahoma" w:hAnsi="Tahoma" w:cs="Tahoma"/>
      <w:color w:val="000000"/>
      <w:sz w:val="18"/>
      <w:szCs w:val="18"/>
    </w:rPr>
  </w:style>
  <w:style w:type="paragraph" w:styleId="1060" w:customStyle="1">
    <w:name w:val="font6"/>
    <w:basedOn w:val="1026"/>
    <w:pPr>
      <w:pBdr/>
      <w:spacing w:after="100" w:afterAutospacing="1" w:before="100" w:beforeAutospacing="1"/>
      <w:ind/>
    </w:pPr>
    <w:rPr>
      <w:rFonts w:ascii="Tahoma" w:hAnsi="Tahoma" w:cs="Tahoma"/>
      <w:b/>
      <w:bCs/>
      <w:color w:val="000000"/>
      <w:sz w:val="18"/>
      <w:szCs w:val="18"/>
    </w:rPr>
  </w:style>
  <w:style w:type="paragraph" w:styleId="1061" w:customStyle="1">
    <w:name w:val="xl233"/>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2" w:customStyle="1">
    <w:name w:val="xl234"/>
    <w:basedOn w:val="1026"/>
    <w:pPr>
      <w:pBdr/>
      <w:spacing w:after="100" w:afterAutospacing="1" w:before="100" w:beforeAutospacing="1"/>
      <w:ind/>
      <w:jc w:val="center"/>
    </w:pPr>
  </w:style>
  <w:style w:type="paragraph" w:styleId="1063" w:customStyle="1">
    <w:name w:val="xl235"/>
    <w:basedOn w:val="1026"/>
    <w:pPr>
      <w:pBdr/>
      <w:spacing w:after="100" w:afterAutospacing="1" w:before="100" w:beforeAutospacing="1"/>
      <w:ind/>
      <w:jc w:val="center"/>
    </w:pPr>
    <w:rPr>
      <w:b/>
      <w:bCs/>
    </w:rPr>
  </w:style>
  <w:style w:type="paragraph" w:styleId="1064" w:customStyle="1">
    <w:name w:val="xl236"/>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37"/>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6" w:customStyle="1">
    <w:name w:val="xl238"/>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39"/>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8" w:customStyle="1">
    <w:name w:val="xl240"/>
    <w:basedOn w:val="1026"/>
    <w:pPr>
      <w:pBdr/>
      <w:spacing w:after="100" w:afterAutospacing="1" w:before="100" w:beforeAutospacing="1"/>
      <w:ind/>
    </w:pPr>
  </w:style>
  <w:style w:type="paragraph" w:styleId="1069" w:customStyle="1">
    <w:name w:val="xl241"/>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42"/>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3"/>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44"/>
    <w:basedOn w:val="1026"/>
    <w:pPr>
      <w:pBdr/>
      <w:spacing w:after="100" w:afterAutospacing="1" w:before="100" w:beforeAutospacing="1"/>
      <w:ind/>
    </w:pPr>
    <w:rPr>
      <w:b/>
      <w:bCs/>
    </w:rPr>
  </w:style>
  <w:style w:type="paragraph" w:styleId="1073" w:customStyle="1">
    <w:name w:val="xl245"/>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46"/>
    <w:basedOn w:val="102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47"/>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6" w:customStyle="1">
    <w:name w:val="xl248"/>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7" w:customStyle="1">
    <w:name w:val="xl249"/>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50"/>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51"/>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2"/>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3"/>
    <w:basedOn w:val="102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4"/>
    <w:basedOn w:val="102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55"/>
    <w:basedOn w:val="102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56"/>
    <w:basedOn w:val="102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57"/>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8"/>
    <w:basedOn w:val="102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59"/>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60"/>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61"/>
    <w:basedOn w:val="102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2"/>
    <w:basedOn w:val="102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63"/>
    <w:basedOn w:val="1026"/>
    <w:pPr>
      <w:pBdr/>
      <w:shd w:val="clear" w:color="000000" w:fill="ffffff"/>
      <w:spacing w:after="100" w:afterAutospacing="1" w:before="100" w:beforeAutospacing="1"/>
      <w:ind/>
    </w:pPr>
  </w:style>
  <w:style w:type="paragraph" w:styleId="1092" w:customStyle="1">
    <w:name w:val="xl264"/>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65"/>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66"/>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5" w:customStyle="1">
    <w:name w:val="xl267"/>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68"/>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7" w:customStyle="1">
    <w:name w:val="xl269"/>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8" w:customStyle="1">
    <w:name w:val="xl270"/>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71"/>
    <w:basedOn w:val="102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0" w:customStyle="1">
    <w:name w:val="xl272"/>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1" w:customStyle="1">
    <w:name w:val="xl273"/>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74"/>
    <w:basedOn w:val="102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75"/>
    <w:basedOn w:val="1026"/>
    <w:pPr>
      <w:pBdr/>
      <w:spacing w:after="100" w:afterAutospacing="1" w:before="100" w:beforeAutospacing="1"/>
      <w:ind/>
    </w:pPr>
  </w:style>
  <w:style w:type="paragraph" w:styleId="1104" w:customStyle="1">
    <w:name w:val="xl276"/>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77"/>
    <w:basedOn w:val="102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6" w:customStyle="1">
    <w:name w:val="xl278"/>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79"/>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0"/>
    <w:basedOn w:val="102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9" w:customStyle="1">
    <w:name w:val="xl281"/>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0" w:customStyle="1">
    <w:name w:val="xl282"/>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3"/>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4"/>
    <w:basedOn w:val="1026"/>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5"/>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4" w:customStyle="1">
    <w:name w:val="xl286"/>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5" w:customStyle="1">
    <w:name w:val="xl287"/>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6" w:customStyle="1">
    <w:name w:val="xl288"/>
    <w:basedOn w:val="1026"/>
    <w:pPr>
      <w:pBdr>
        <w:top w:val="single" w:color="000000" w:sz="4" w:space="0"/>
        <w:left w:val="single" w:color="000000" w:sz="4" w:space="0"/>
        <w:right w:val="single" w:color="000000" w:sz="4" w:space="0"/>
      </w:pBdr>
      <w:spacing w:after="100" w:afterAutospacing="1" w:before="100" w:beforeAutospacing="1"/>
      <w:ind/>
    </w:pPr>
  </w:style>
  <w:style w:type="paragraph" w:styleId="1117" w:customStyle="1">
    <w:name w:val="xl289"/>
    <w:basedOn w:val="1026"/>
    <w:pPr>
      <w:pBdr>
        <w:left w:val="single" w:color="000000" w:sz="4" w:space="0"/>
        <w:right w:val="single" w:color="000000" w:sz="4" w:space="0"/>
      </w:pBdr>
      <w:spacing w:after="100" w:afterAutospacing="1" w:before="100" w:beforeAutospacing="1"/>
      <w:ind/>
    </w:pPr>
    <w:rPr>
      <w:b/>
      <w:bCs/>
    </w:rPr>
  </w:style>
  <w:style w:type="paragraph" w:styleId="1118" w:customStyle="1">
    <w:name w:val="xl290"/>
    <w:basedOn w:val="102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9" w:customStyle="1">
    <w:name w:val="xl291"/>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0" w:customStyle="1">
    <w:name w:val="xl292"/>
    <w:basedOn w:val="1026"/>
    <w:pPr>
      <w:pBdr>
        <w:top w:val="single" w:color="000000" w:sz="4" w:space="0"/>
        <w:left w:val="single" w:color="000000" w:sz="4" w:space="0"/>
        <w:right w:val="single" w:color="000000" w:sz="4" w:space="0"/>
      </w:pBdr>
      <w:spacing w:after="100" w:afterAutospacing="1" w:before="100" w:beforeAutospacing="1"/>
      <w:ind/>
    </w:pPr>
  </w:style>
  <w:style w:type="paragraph" w:styleId="1121" w:customStyle="1">
    <w:name w:val="xl293"/>
    <w:basedOn w:val="1026"/>
    <w:pPr>
      <w:pBdr>
        <w:left w:val="single" w:color="000000" w:sz="4" w:space="0"/>
        <w:bottom w:val="single" w:color="000000" w:sz="4" w:space="0"/>
        <w:right w:val="single" w:color="000000" w:sz="4" w:space="0"/>
      </w:pBdr>
      <w:spacing w:after="100" w:afterAutospacing="1" w:before="100" w:beforeAutospacing="1"/>
      <w:ind/>
    </w:pPr>
  </w:style>
  <w:style w:type="paragraph" w:styleId="1122" w:customStyle="1">
    <w:name w:val="xl294"/>
    <w:basedOn w:val="102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3">
    <w:name w:val="Title"/>
    <w:basedOn w:val="1026"/>
    <w:link w:val="1124"/>
    <w:qFormat/>
    <w:pPr>
      <w:pBdr/>
      <w:spacing/>
      <w:ind/>
      <w:jc w:val="center"/>
    </w:pPr>
    <w:rPr>
      <w:b/>
      <w:bCs/>
      <w:sz w:val="32"/>
      <w:szCs w:val="26"/>
    </w:rPr>
  </w:style>
  <w:style w:type="character" w:styleId="1124" w:customStyle="1">
    <w:name w:val="Title Char"/>
    <w:basedOn w:val="1031"/>
    <w:link w:val="1123"/>
    <w:pPr>
      <w:pBdr/>
      <w:spacing/>
      <w:ind/>
    </w:pPr>
    <w:rPr>
      <w:rFonts w:ascii="Times New Roman" w:hAnsi="Times New Roman" w:eastAsia="Times New Roman" w:cs="Times New Roman"/>
      <w:b/>
      <w:bCs/>
      <w:sz w:val="32"/>
      <w:szCs w:val="26"/>
    </w:rPr>
  </w:style>
  <w:style w:type="character" w:styleId="1125" w:customStyle="1">
    <w:name w:val="Unresolved Mention1"/>
    <w:basedOn w:val="1031"/>
    <w:uiPriority w:val="99"/>
    <w:semiHidden/>
    <w:unhideWhenUsed/>
    <w:pPr>
      <w:pBdr/>
      <w:spacing/>
      <w:ind/>
    </w:pPr>
    <w:rPr>
      <w:color w:val="605e5c"/>
      <w:shd w:val="clear" w:color="auto" w:fill="e1dfdd"/>
    </w:rPr>
  </w:style>
  <w:style w:type="character" w:styleId="1126" w:customStyle="1">
    <w:name w:val="Body text (3)_"/>
    <w:link w:val="1127"/>
    <w:pPr>
      <w:pBdr/>
      <w:spacing/>
      <w:ind/>
    </w:pPr>
    <w:rPr>
      <w:rFonts w:ascii="Times New Roman" w:hAnsi="Times New Roman" w:cs="Times New Roman"/>
      <w:i/>
      <w:iCs/>
      <w:spacing w:val="4"/>
      <w:shd w:val="clear" w:color="auto" w:fill="ffffff"/>
    </w:rPr>
  </w:style>
  <w:style w:type="paragraph" w:styleId="1127" w:customStyle="1">
    <w:name w:val="Body text (3)1"/>
    <w:basedOn w:val="1026"/>
    <w:link w:val="112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8" w:customStyle="1">
    <w:name w:val="t-j"/>
    <w:basedOn w:val="1026"/>
    <w:pPr>
      <w:pBdr/>
      <w:spacing w:after="100" w:afterAutospacing="1" w:before="100" w:beforeAutospacing="1"/>
      <w:ind/>
    </w:pPr>
  </w:style>
  <w:style w:type="character" w:styleId="1129" w:customStyle="1">
    <w:name w:val="Unresolved Mention2"/>
    <w:basedOn w:val="1031"/>
    <w:uiPriority w:val="99"/>
    <w:semiHidden/>
    <w:unhideWhenUsed/>
    <w:pPr>
      <w:pBdr/>
      <w:spacing/>
      <w:ind/>
    </w:pPr>
    <w:rPr>
      <w:color w:val="605e5c"/>
      <w:shd w:val="clear" w:color="auto" w:fill="e1dfdd"/>
    </w:rPr>
  </w:style>
  <w:style w:type="character" w:styleId="1130">
    <w:name w:val="FollowedHyperlink"/>
    <w:basedOn w:val="1031"/>
    <w:uiPriority w:val="99"/>
    <w:semiHidden/>
    <w:unhideWhenUsed/>
    <w:pPr>
      <w:pBdr/>
      <w:spacing/>
      <w:ind/>
    </w:pPr>
    <w:rPr>
      <w:color w:val="800080" w:themeColor="followedHyperlink"/>
      <w:u w:val="single"/>
    </w:rPr>
  </w:style>
  <w:style w:type="character" w:styleId="1131" w:customStyle="1">
    <w:name w:val="text"/>
    <w:basedOn w:val="1031"/>
    <w:pPr>
      <w:pBdr/>
      <w:spacing/>
      <w:ind/>
    </w:pPr>
  </w:style>
  <w:style w:type="character" w:styleId="1132" w:customStyle="1">
    <w:name w:val="card-send-time__sendtime"/>
    <w:basedOn w:val="1031"/>
    <w:pPr>
      <w:pBdr/>
      <w:spacing/>
      <w:ind/>
    </w:pPr>
  </w:style>
  <w:style w:type="character" w:styleId="1133" w:customStyle="1">
    <w:name w:val="Đề cập Chưa giải quyết1"/>
    <w:basedOn w:val="1031"/>
    <w:uiPriority w:val="99"/>
    <w:semiHidden/>
    <w:unhideWhenUsed/>
    <w:pPr>
      <w:pBdr/>
      <w:spacing/>
      <w:ind/>
    </w:pPr>
    <w:rPr>
      <w:color w:val="605e5c"/>
      <w:shd w:val="clear" w:color="auto" w:fill="e1dfdd"/>
    </w:rPr>
  </w:style>
  <w:style w:type="paragraph" w:styleId="1134" w:customStyle="1">
    <w:name w:val="nqtitle"/>
    <w:basedOn w:val="1026"/>
    <w:pPr>
      <w:pBdr/>
      <w:spacing w:after="100" w:afterAutospacing="1" w:before="100" w:beforeAutospacing="1"/>
      <w:ind/>
    </w:pPr>
    <w:rPr>
      <w:lang w:val="vi-VN" w:eastAsia="vi-VN"/>
    </w:rPr>
  </w:style>
  <w:style w:type="character" w:styleId="1135" w:customStyle="1">
    <w:name w:val="List Paragraph Char"/>
    <w:link w:val="1048"/>
    <w:uiPriority w:val="34"/>
    <w:qFormat/>
    <w:pPr>
      <w:pBdr/>
      <w:spacing/>
      <w:ind/>
    </w:pPr>
    <w:rPr>
      <w:rFonts w:ascii="Times New Roman" w:hAnsi="Times New Roman" w:eastAsia="Times New Roman" w:cs="Times New Roman"/>
      <w:sz w:val="24"/>
      <w:szCs w:val="24"/>
    </w:rPr>
  </w:style>
  <w:style w:type="character" w:styleId="1136" w:customStyle="1">
    <w:name w:val="Đề cập Chưa giải quyết2"/>
    <w:basedOn w:val="1031"/>
    <w:uiPriority w:val="99"/>
    <w:semiHidden/>
    <w:unhideWhenUsed/>
    <w:pPr>
      <w:pBdr/>
      <w:spacing/>
      <w:ind/>
    </w:pPr>
    <w:rPr>
      <w:color w:val="605e5c"/>
      <w:shd w:val="clear" w:color="auto" w:fill="e1dfdd"/>
    </w:rPr>
  </w:style>
  <w:style w:type="character" w:styleId="1137" w:customStyle="1">
    <w:name w:val="Unresolved Mention3"/>
    <w:basedOn w:val="1031"/>
    <w:uiPriority w:val="99"/>
    <w:semiHidden/>
    <w:unhideWhenUsed/>
    <w:pPr>
      <w:pBdr/>
      <w:spacing/>
      <w:ind/>
    </w:pPr>
    <w:rPr>
      <w:color w:val="605e5c"/>
      <w:shd w:val="clear" w:color="auto" w:fill="e1dfdd"/>
    </w:rPr>
  </w:style>
  <w:style w:type="character" w:styleId="1138" w:customStyle="1">
    <w:name w:val="copy"/>
    <w:basedOn w:val="1031"/>
    <w:pPr>
      <w:pBdr/>
      <w:spacing/>
      <w:ind/>
    </w:pPr>
  </w:style>
  <w:style w:type="paragraph" w:styleId="1139" w:customStyle="1">
    <w:name w:val="align-justify"/>
    <w:basedOn w:val="1026"/>
    <w:pPr>
      <w:pBdr/>
      <w:spacing w:after="100" w:afterAutospacing="1" w:before="100" w:beforeAutospacing="1"/>
      <w:ind/>
    </w:pPr>
  </w:style>
  <w:style w:type="character" w:styleId="1140" w:customStyle="1">
    <w:name w:val="btn"/>
    <w:basedOn w:val="1031"/>
    <w:pPr>
      <w:pBdr/>
      <w:spacing/>
      <w:ind/>
    </w:pPr>
  </w:style>
  <w:style w:type="character" w:styleId="1141" w:customStyle="1">
    <w:name w:val="hide_mobile"/>
    <w:basedOn w:val="1031"/>
    <w:pPr>
      <w:pBdr/>
      <w:spacing/>
      <w:ind/>
    </w:pPr>
  </w:style>
  <w:style w:type="character" w:styleId="1142">
    <w:name w:val="Emphasis"/>
    <w:basedOn w:val="1031"/>
    <w:uiPriority w:val="20"/>
    <w:qFormat/>
    <w:pPr>
      <w:pBdr/>
      <w:spacing/>
      <w:ind/>
    </w:pPr>
    <w:rPr>
      <w:i/>
      <w:iCs/>
    </w:rPr>
  </w:style>
  <w:style w:type="character" w:styleId="1143" w:customStyle="1">
    <w:name w:val="t1"/>
    <w:basedOn w:val="1031"/>
    <w:pPr>
      <w:pBdr/>
      <w:spacing/>
      <w:ind/>
    </w:pPr>
  </w:style>
  <w:style w:type="character" w:styleId="1144" w:customStyle="1">
    <w:name w:val="Unresolved Mention4"/>
    <w:basedOn w:val="1031"/>
    <w:uiPriority w:val="99"/>
    <w:semiHidden/>
    <w:unhideWhenUsed/>
    <w:pPr>
      <w:pBdr/>
      <w:spacing/>
      <w:ind/>
    </w:pPr>
    <w:rPr>
      <w:color w:val="605e5c"/>
      <w:shd w:val="clear" w:color="auto" w:fill="e1dfdd"/>
    </w:rPr>
  </w:style>
  <w:style w:type="character" w:styleId="1145">
    <w:name w:val="Unresolved Mention"/>
    <w:basedOn w:val="103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jpg"/><Relationship Id="rId19" Type="http://schemas.openxmlformats.org/officeDocument/2006/relationships/image" Target="media/image6.jp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jpg"/><Relationship Id="rId24" Type="http://schemas.openxmlformats.org/officeDocument/2006/relationships/image" Target="media/image11.jpg"/><Relationship Id="rId25" Type="http://schemas.openxmlformats.org/officeDocument/2006/relationships/image" Target="media/image12.jpg"/><Relationship Id="rId26" Type="http://schemas.openxmlformats.org/officeDocument/2006/relationships/image" Target="media/image13.jpg"/><Relationship Id="rId27" Type="http://schemas.openxmlformats.org/officeDocument/2006/relationships/image" Target="media/image14.jp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270</cp:revision>
  <dcterms:created xsi:type="dcterms:W3CDTF">2025-09-15T09:58:00Z</dcterms:created>
  <dcterms:modified xsi:type="dcterms:W3CDTF">2025-12-27T07:18:08Z</dcterms:modified>
</cp:coreProperties>
</file>