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15E3E9F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b w:val="0"/>
                                <w:bCs w:val="0"/>
                                <w:sz w:val="24"/>
                              </w:rPr>
                            </w:pPr>
                            <w:r>
                              <w:rPr>
                                <w:b/>
                              </w:rPr>
                              <w:t xml:space="preserve">Tài sản thẩm </w:t>
                            </w:r>
                            <w:r>
                              <w:rPr>
                                <w:b/>
                              </w:rPr>
                              <w:t xml:space="preserve">định: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 DG 348158 </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3BFEB20E">
                            <w:pPr>
                              <w:pBdr/>
                              <w:spacing w:after="120" w:before="120" w:line="360" w:lineRule="auto"/>
                              <w:ind/>
                              <w:jc w:val="both"/>
                              <w:rPr>
                                <w:b w:val="0"/>
                                <w:bCs w:val="0"/>
                                <w:i/>
                              </w:rPr>
                            </w:pPr>
                            <w:r>
                              <w:rPr>
                                <w:b w:val="0"/>
                                <w:bCs w:val="0"/>
                              </w:rPr>
                            </w:r>
                            <w:r>
                              <w:rPr>
                                <w:b w:val="0"/>
                                <w:bCs w:val="0"/>
                                <w:i/>
                                <w:iCs/>
                              </w:rPr>
                              <w:t xml:space="preserve">.</w:t>
                            </w:r>
                            <w:r>
                              <w:rPr>
                                <w:b w:val="0"/>
                                <w:bCs w:val="0"/>
                              </w:rPr>
                            </w:r>
                            <w:r>
                              <w:rPr>
                                <w:b w:val="0"/>
                                <w:bCs w:val="0"/>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15E3E9F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b w:val="0"/>
                          <w:bCs w:val="0"/>
                          <w:sz w:val="24"/>
                        </w:rPr>
                      </w:pPr>
                      <w:r>
                        <w:rPr>
                          <w:b/>
                        </w:rPr>
                        <w:t xml:space="preserve">Tài sản thẩm </w:t>
                      </w:r>
                      <w:r>
                        <w:rPr>
                          <w:b/>
                        </w:rPr>
                        <w:t xml:space="preserve">định: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 DG 348158 </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3BFEB20E">
                      <w:pPr>
                        <w:pBdr/>
                        <w:spacing w:after="120" w:before="120" w:line="360" w:lineRule="auto"/>
                        <w:ind/>
                        <w:jc w:val="both"/>
                        <w:rPr>
                          <w:b w:val="0"/>
                          <w:bCs w:val="0"/>
                          <w:i/>
                        </w:rPr>
                      </w:pPr>
                      <w:r>
                        <w:rPr>
                          <w:b w:val="0"/>
                          <w:bCs w:val="0"/>
                        </w:rPr>
                      </w:r>
                      <w:r>
                        <w:rPr>
                          <w:b w:val="0"/>
                          <w:bCs w:val="0"/>
                          <w:i/>
                          <w:iCs/>
                        </w:rPr>
                        <w:t xml:space="preserve">.</w:t>
                      </w:r>
                      <w:r>
                        <w:rPr>
                          <w:b w:val="0"/>
                          <w:bCs w:val="0"/>
                        </w:rPr>
                      </w:r>
                      <w:r>
                        <w:rPr>
                          <w:b w:val="0"/>
                          <w:bCs w:val="0"/>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14:paraId="189019A0" w14:textId="50D2DFCA">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HSTD-20251223-0004/CT-VFI</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6B33CD77" w14:textId="29BAA06D">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30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HSTD-20251223-0004/HĐTĐ-VFI</w:t>
      </w:r>
      <w:r>
        <w:rPr>
          <w:spacing w:val="-4"/>
          <w:lang w:val="vi-VN"/>
        </w:rPr>
        <w:t xml:space="preserve"> ký ngày </w:t>
      </w:r>
      <w:r>
        <w:rPr>
          <w:color w:val="000000" w:themeColor="text1"/>
          <w:spacing w:val="-4"/>
        </w:rPr>
        <w:t xml:space="preserve">5 tháng 9 năm 2025</w:t>
      </w:r>
      <w:r>
        <w:rPr>
          <w:spacing w:val="-4"/>
          <w:lang w:val="vi-VN"/>
        </w:rPr>
        <w:t xml:space="preserve"> </w:t>
      </w:r>
      <w:r>
        <w:rPr>
          <w:spacing w:val="-4"/>
          <w:lang w:val="vi-VN"/>
        </w:rPr>
        <w:t xml:space="preserve">giữa </w:t>
      </w:r>
      <w:r>
        <w:rPr>
          <w:color w:val="000000" w:themeColor="text1"/>
          <w:spacing w:val="-4"/>
        </w:rPr>
        <w:t xml:space="preserve">CÔNG TY CỔ PHẦN KEHIN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HSTD-20251223-0004/BC-VFI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KEHIN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2500234786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Văn Kết</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Toàn nhà Kết Hiền, số nhà 1, đường Mê Linh, phường Liên Bảo, TP. Vĩnh Yên, tỉnh Vĩnh Phúc</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15E3E9F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rFonts w:ascii="Times New Roman" w:hAnsi="Times New Roman" w:eastAsia="Times New Roman" w:cs="Times New Roman"/>
          <w:b w:val="0"/>
          <w:bCs w:val="0"/>
          <w:sz w:val="24"/>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 DG 348158 </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14:paraId="00FC9929">
      <w:pPr>
        <w:pBdr/>
        <w:spacing w:after="120" w:before="120" w:line="312" w:lineRule="auto"/>
        <w:ind/>
        <w:jc w:val="both"/>
        <w:rPr>
          <w:b w:val="0"/>
          <w:bCs w:val="0"/>
        </w:rPr>
      </w:pPr>
      <w:r>
        <w:rPr>
          <w:b w:val="0"/>
          <w:bCs w:val="0"/>
          <w:color w:val="000000" w:themeColor="text1"/>
        </w:rPr>
      </w:r>
      <w:r>
        <w:rPr>
          <w:b w:val="0"/>
          <w:bCs w:val="0"/>
        </w:rPr>
      </w:r>
      <w:r>
        <w:rPr>
          <w:b w:val="0"/>
          <w:bCs w:val="0"/>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82"/>
        <w:gridCol w:w="1368"/>
        <w:gridCol w:w="2127"/>
        <w:gridCol w:w="2759"/>
        <w:gridCol w:w="1800"/>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20DF4384">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8" w:type="dxa"/>
            <w:vAlign w:val="center"/>
            <w:textDirection w:val="lrTb"/>
            <w:noWrap w:val="false"/>
          </w:tcPr>
          <w:p w14:paraId="3EB58E72">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6C5C3CD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59" w:type="dxa"/>
            <w:vAlign w:val="center"/>
            <w:textDirection w:val="lrTb"/>
            <w:noWrap w:val="false"/>
          </w:tcPr>
          <w:p w14:paraId="05F40C2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41E7B6E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7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511F8EE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1D7165B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pPr>
            <w:r>
              <w:rPr>
                <w:rFonts w:ascii="Times New Roman" w:hAnsi="Times New Roman" w:eastAsia="Times New Roman" w:cs="Times New Roman"/>
                <w:b/>
                <w:color w:val="000000"/>
                <w:sz w:val="24"/>
              </w:rPr>
            </w:r>
            <w:r>
              <w:rPr>
                <w:rFonts w:ascii="Times New Roman" w:hAnsi="Times New Roman" w:eastAsia="Times New Roman" w:cs="Times New Roman"/>
                <w:b/>
                <w:bCs/>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b/>
                <w:bCs/>
                <w:color w:val="000000" w:themeColor="text1"/>
                <w:spacing w:val="3"/>
                <w:sz w:val="24"/>
                <w:szCs w:val="24"/>
                <w:highlight w:val="white"/>
              </w:rPr>
              <w:t xml:space="preserve"> DG 348158 </w:t>
            </w:r>
            <w:r>
              <w:rPr>
                <w:rFonts w:ascii="Times New Roman" w:hAnsi="Times New Roman" w:eastAsia="Times New Roman" w:cs="Times New Roman"/>
                <w:b/>
                <w:bCs/>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b/>
                <w:bCs/>
                <w:color w:val="000000" w:themeColor="text1"/>
                <w:spacing w:val="3"/>
                <w:sz w:val="24"/>
                <w:szCs w:val="24"/>
                <w:highlight w:val="white"/>
              </w:rPr>
              <w:t xml:space="preserve">́o cáo đính kèm)</w:t>
            </w:r>
            <w:r>
              <w:rPr>
                <w:rFonts w:ascii="Times New Roman" w:hAnsi="Times New Roman" w:eastAsia="Times New Roman" w:cs="Times New Roman"/>
                <w:color w:val="000000" w:themeColor="text1"/>
                <w:spacing w:val="3"/>
                <w:sz w:val="24"/>
                <w:szCs w:val="24"/>
                <w:highlight w:val="white"/>
              </w:rPr>
              <w:t xml:space="preserve">.</w:t>
            </w:r>
            <w:r>
              <w:rPr>
                <w:rFonts w:ascii="Times New Roman" w:hAnsi="Times New Roman" w:eastAsia="Times New Roman" w:cs="Times New Roman"/>
                <w:b/>
                <w:color w:val="000000"/>
                <w:sz w:val="24"/>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64FB4AE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6B33508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6D51702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5CB506B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5F882B6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4BC5A336">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340585A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09"/>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536" w:type="dxa"/>
            <w:vAlign w:val="center"/>
            <w:textDirection w:val="lrTb"/>
            <w:noWrap w:val="false"/>
          </w:tcPr>
          <w:p w14:paraId="6AF162C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i/>
                <w:color w:val="000000"/>
                <w:sz w:val="24"/>
              </w:rPr>
              <w:t xml:space="preserve">(Bằng chữ: Bốn mươi tám tỷ, tám trăm tám mươi sáu triệu đồng chẵn./.)</w:t>
            </w:r>
            <w:r/>
          </w:p>
        </w:tc>
      </w:tr>
    </w:tbl>
    <w:p w14:paraId="185207D5">
      <w:pPr>
        <w:pBdr/>
        <w:spacing w:after="120" w:before="120" w:line="312" w:lineRule="auto"/>
        <w:ind/>
        <w:jc w:val="both"/>
        <w:rPr/>
      </w:pPr>
      <w:r>
        <w:rPr>
          <w:highlight w:val="none"/>
          <w:lang w:val="vi-VN"/>
        </w:rPr>
      </w:r>
      <w:r>
        <w:rPr>
          <w:highlight w:val="none"/>
          <w:lang w:val="vi-VN"/>
        </w:rPr>
      </w:r>
      <w:r/>
    </w:p>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HSTD-20251223-0004/BC-VFI</w:t>
            </w:r>
            <w:r>
              <w:rPr>
                <w:sz w:val="24"/>
                <w:szCs w:val="24"/>
              </w:rPr>
            </w:r>
            <w:r>
              <w:rPr>
                <w:sz w:val="24"/>
                <w:szCs w:val="24"/>
              </w:rPr>
            </w:r>
          </w:p>
        </w:tc>
        <w:tc>
          <w:tcPr>
            <w:tcBorders/>
            <w:tcW w:w="4781" w:type="dxa"/>
            <w:textDirection w:val="lrTb"/>
            <w:noWrap w:val="false"/>
          </w:tcPr>
          <w:p w14:paraId="4E249833" w14:textId="77777777">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1C1E2870" w14:textId="207F25D6">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30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HSTD-20251223-0004/CT-VFI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KEHIN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2500234786</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Nguyễn Văn Kết</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Toàn nhà Kết Hiền, số nhà 1, đường Mê Linh, phường Liên Bảo, TP. Vĩnh Yên, tỉnh Vĩnh Phúc</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DG 348158 | Tài sản tại: Xã Nguyệt Đức, Huyện Yên Lạc, Tỉnh Vĩnh Phúc, độ rộng đường trước mặt tài sản 16.5m, mặt tiền 10m, 21.225277777777777, 105.5958611111111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Nguyệt Đức, Huyện Yên Lạc,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21.225277777778, 105.59586111111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 348158 | Tài sản tại: Xã Nguyệt Đức, Huyện Yên Lạc, Tỉnh Vĩnh Phúc, độ rộng đường trước mặt tài sản 16.5m, mặt tiền 10m, 21.225277777777777, 105.5958611111111</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HSTD-20251223-0004/HĐTĐ-VFI ngày 05/09/2025 giữa CÔNG TY CỔ PHẦN KEHIN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DG 348158 | Tài sản tại: Xã Nguyệt Đức, Huyện Yên Lạc, Tỉnh Vĩnh Phúc, độ rộng đường trước mặt tài sản 16.5m, mặt tiền 10m, 21.225277777777777, 105.5958611111111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237</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Nguyệt Đức, Huyện Yên Lạc, Tỉnh Vĩnh Phúc</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470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500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cụm công nghiệp</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21.225277777778</w:t>
            </w:r>
            <w:r>
              <w:rPr>
                <w:color w:val="000000"/>
              </w:rPr>
              <w:t xml:space="preserve">, </w:t>
            </w:r>
            <w:r>
              <w:rPr>
                <w:color w:val="000000"/>
              </w:rPr>
              <w:t xml:space="preserve">105.59586111111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47</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Nguyệt Đức, Huyện Yên Lạc, Tỉnh Vĩnh Phúc</w:t>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cụm công nghiệp</w:t>
            </w:r>
            <w:r/>
          </w:p>
        </w:tc>
        <w:tc>
          <w:tcPr>
            <w:tcBorders/>
            <w:tcW w:w="1605" w:type="dxa"/>
            <w:vAlign w:val="center"/>
            <w:textDirection w:val="lrTb"/>
            <w:noWrap w:val="false"/>
          </w:tcPr>
          <w:p w14:paraId="79F97508" w14:textId="77777777">
            <w:pPr>
              <w:pBdr/>
              <w:spacing/>
              <w:ind/>
              <w:jc w:val="center"/>
              <w:rPr/>
            </w:pPr>
            <w:r>
              <w:t xml:space="preserve">Đất cụm công nghiệp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16.5</w:t>
            </w:r>
            <w:r/>
          </w:p>
        </w:tc>
        <w:tc>
          <w:tcPr>
            <w:tcBorders/>
            <w:tcW w:w="1605" w:type="dxa"/>
            <w:vAlign w:val="center"/>
            <w:textDirection w:val="lrTb"/>
            <w:noWrap w:val="false"/>
          </w:tcPr>
          <w:p w14:paraId="79F97508" w14:textId="77777777">
            <w:pPr>
              <w:pBdr/>
              <w:spacing/>
              <w:ind/>
              <w:jc w:val="center"/>
              <w:rPr/>
            </w:pPr>
            <w:r>
              <w:t xml:space="preserve">16.5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470 ✔</w:t>
            </w:r>
            <w:r/>
          </w:p>
        </w:tc>
        <w:tc>
          <w:tcPr>
            <w:tcBorders/>
            <w:tcW w:w="1605" w:type="dxa"/>
            <w:vAlign w:val="center"/>
            <w:textDirection w:val="lrTb"/>
            <w:noWrap w:val="false"/>
          </w:tcPr>
          <w:p w14:paraId="79F97508" w14:textId="77777777">
            <w:pPr>
              <w:pBdr/>
              <w:spacing/>
              <w:ind/>
              <w:jc w:val="center"/>
              <w:rPr/>
            </w:pPr>
            <w:r>
              <w:t xml:space="preserve">500</w:t>
            </w:r>
            <w:r/>
          </w:p>
        </w:tc>
        <w:tc>
          <w:tcPr>
            <w:tcBorders/>
            <w:tcW w:w="1371" w:type="dxa"/>
            <w:vAlign w:val="center"/>
            <w:textDirection w:val="lrTb"/>
            <w:noWrap w:val="false"/>
          </w:tcPr>
          <w:p w14:paraId="720BC03F" w14:textId="77777777">
            <w:pPr>
              <w:pBdr/>
              <w:spacing/>
              <w:ind/>
              <w:jc w:val="center"/>
              <w:rPr/>
            </w:pPr>
            <w:r>
              <w:t xml:space="preserve">30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10</w:t>
            </w:r>
            <w:r/>
          </w:p>
        </w:tc>
        <w:tc>
          <w:tcPr>
            <w:tcBorders/>
            <w:tcW w:w="1605" w:type="dxa"/>
            <w:vAlign w:val="center"/>
            <w:textDirection w:val="lrTb"/>
            <w:noWrap w:val="false"/>
          </w:tcPr>
          <w:p w14:paraId="79F97508" w14:textId="77777777">
            <w:pPr>
              <w:pBdr/>
              <w:spacing/>
              <w:ind/>
              <w:jc w:val="center"/>
              <w:rPr/>
            </w:pPr>
            <w:r>
              <w:t xml:space="preserve">10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47 ✔</w:t>
            </w:r>
            <w:r/>
          </w:p>
        </w:tc>
        <w:tc>
          <w:tcPr>
            <w:tcBorders/>
            <w:tcW w:w="1605" w:type="dxa"/>
            <w:vAlign w:val="center"/>
            <w:textDirection w:val="lrTb"/>
            <w:noWrap w:val="false"/>
          </w:tcPr>
          <w:p w14:paraId="79F97508" w14:textId="77777777">
            <w:pPr>
              <w:pBdr/>
              <w:spacing/>
              <w:ind/>
              <w:jc w:val="center"/>
              <w:rPr/>
            </w:pPr>
            <w:r>
              <w:t xml:space="preserve">50</w:t>
            </w:r>
            <w:r/>
          </w:p>
        </w:tc>
        <w:tc>
          <w:tcPr>
            <w:tcBorders/>
            <w:tcW w:w="1371" w:type="dxa"/>
            <w:vAlign w:val="center"/>
            <w:textDirection w:val="lrTb"/>
            <w:noWrap w:val="false"/>
          </w:tcPr>
          <w:p w14:paraId="720BC03F" w14:textId="77777777">
            <w:pPr>
              <w:pBdr/>
              <w:spacing/>
              <w:ind/>
              <w:jc w:val="center"/>
              <w:rPr/>
            </w:pPr>
            <w:r>
              <w:t xml:space="preserve">-47</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vuông ✔</w:t>
            </w:r>
            <w:r/>
          </w:p>
        </w:tc>
        <w:tc>
          <w:tcPr>
            <w:tcBorders/>
            <w:tcW w:w="1605" w:type="dxa"/>
            <w:vAlign w:val="center"/>
            <w:textDirection w:val="lrTb"/>
            <w:noWrap w:val="false"/>
          </w:tcPr>
          <w:p w14:paraId="79F97508" w14:textId="77777777">
            <w:pPr>
              <w:pBdr/>
              <w:spacing/>
              <w:ind/>
              <w:jc w:val="center"/>
              <w:rPr/>
            </w:pPr>
            <w:r>
              <w:t xml:space="preserve">Hình chữ nhật</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công viên, vườn hoa, quảng trường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Môi giới: 0393548621</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Môi giới: 0974253168</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0975119685</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Nguyệt Đức, Huyện Yên Lạc, Tỉnh Vĩnh Phúc, độ rộng đường trước mặt tài sản 16.5m, mặt tiền 10m, 21.225277777777777, 105.5958611111111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8.951.040.000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3.684.800.000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 – Có thời hạn (đến 31/12/2065, 40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Nguyệt Đức, Huyện Yên Lạc, Tỉnh Vĩnh Phúc, độ rộng đường trước mặt tài sản 16.5m, mặt tiền 10m, 21.225277777777777, 105.5958611111111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-728.000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9.672.000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9.672.000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8.632.000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8.632.000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8.632.000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8.632.000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923.4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728.000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969.357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10.662.924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-969.357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9.880.000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9.693.567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7.840.000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9.137.856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8.12%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6.08%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-14.2%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3.016.000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1.938.714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520.000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-14.2</w:t>
      </w:r>
      <w:r>
        <w:t xml:space="preserve">% đến</w:t>
      </w:r>
      <w:r>
        <w:t xml:space="preserve"> </w:t>
      </w:r>
      <w:r>
        <w:t xml:space="preserve"> </w:t>
      </w:r>
      <w:r>
        <w:t xml:space="preserve">8.12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9.880.000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3.293.992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9.693.567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3.230.866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7.840.000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2.613.072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9.137.930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9.000.000</w:t>
      </w:r>
      <w:r>
        <w:rPr>
          <w:b/>
          <w:bCs/>
          <w:color w:val="000000" w:themeColor="text1"/>
        </w:rPr>
        <w:t xml:space="preserve"> </w:t>
      </w:r>
      <w:r>
        <w:rPr>
          <w:b/>
          <w:bCs/>
        </w:rPr>
        <w:t xml:space="preserve">đồng/m².</w:t>
      </w:r>
      <w:r>
        <w:rPr>
          <w:b/>
          <w:bCs/>
        </w:rPr>
      </w:r>
      <w:r>
        <w:rPr>
          <w:b/>
          <w:bCs/>
        </w:rPr>
      </w:r>
    </w:p>
    <w:p w14:paraId="7CA7D420" w14:textId="77777777">
      <w:pPr>
        <w:pStyle w:val="1024"/>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49B54B9" w14:textId="77777777">
      <w:pPr>
        <w:pStyle w:val="1024"/>
        <w:pBdr/>
        <w:spacing w:after="120" w:before="120" w:line="276" w:lineRule="auto"/>
        <w:ind w:left="357"/>
        <w:jc w:val="both"/>
        <w:rPr>
          <w:b/>
          <w:lang w:val="pt-BR"/>
        </w:rPr>
      </w:pPr>
      <w:r>
        <w:rPr>
          <w:b/>
          <w:lang w:val="pt-BR"/>
        </w:rPr>
      </w:r>
      <w:r>
        <w:rPr>
          <w:b/>
          <w:lang w:val="pt-BR"/>
        </w:rPr>
      </w:r>
      <w:r>
        <w:rPr>
          <w:b/>
          <w:lang w:val="pt-BR"/>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1024"/>
        <w:pBdr/>
        <w:tabs>
          <w:tab w:val="left" w:leader="none" w:pos="993"/>
        </w:tabs>
        <w:spacing w:after="120" w:before="120" w:line="276" w:lineRule="auto"/>
        <w:ind w:left="0"/>
        <w:jc w:val="both"/>
        <w:rPr/>
      </w:pPr>
      <w:r/>
      <w:r/>
    </w:p>
    <w:p w14:paraId="1556E090" w14:textId="77777777">
      <w:pPr>
        <w:pStyle w:val="1024"/>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DG 348158 | Tài sản tại: Xã Nguyệt Đức, Huyện Yên Lạc, Tỉnh Vĩnh Phúc, độ rộng đường trước mặt tài sản 16.5m, mặt tiền 10m, 21.225277777777777, 105.5958611111111</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cụm công nghiệp</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470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9.000.000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4.230.000.000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4.230.000.000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4.230.000.000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hai trăm ba mươi triệu</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HSTD-20251223-0004/CT-VFI</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0393548621</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9.750.000.000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cụm công nghiệp (750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cụm công nghiệp – Có thời hạn (đến 31/12/2065, 40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8.33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33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0974253168</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11.188.800.000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8.951.040.000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cụm công nghiệp (923.40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923.4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0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290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3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0975119685</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4.606.000.000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3.684.800.000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cụm công nghiệp (470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236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236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3.6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151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87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7.3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54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895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9.2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Trần Thị Thanh Tâm</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270</cp:revision>
  <dcterms:created xsi:type="dcterms:W3CDTF">2025-09-15T09:58:00Z</dcterms:created>
  <dcterms:modified xsi:type="dcterms:W3CDTF">2025-12-30T10:25:53Z</dcterms:modified>
</cp:coreProperties>
</file>