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142285</wp:posOffset>
                </wp:positionH>
                <wp:positionV relativeFrom="paragraph">
                  <wp:posOffset>164849</wp:posOffset>
                </wp:positionV>
                <wp:extent cx="5467350" cy="3220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206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3C044CE7">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5192018F">
                            <w:pPr>
                              <w:pBdr/>
                              <w:spacing w:after="120" w:before="120" w:line="276" w:lineRule="auto"/>
                              <w:ind/>
                              <w:jc w:val="center"/>
                              <w:rPr>
                                <w:b/>
                              </w:rPr>
                            </w:pPr>
                            <w:r>
                              <w:rPr>
                                <w:b/>
                              </w:rPr>
                              <w:t xml:space="preserve">Số: </w:t>
                            </w:r>
                            <w:r>
                              <w:rPr>
                                <w:b/>
                                <w:color w:val="000000" w:themeColor="text1"/>
                              </w:rPr>
                              <w:t xml:space="preserve">275/2025/1885/VFI-CT.53.A</w:t>
                            </w:r>
                            <w:r>
                              <w:rPr>
                                <w:b/>
                              </w:rPr>
                            </w:r>
                            <w:r>
                              <w:rPr>
                                <w:b/>
                              </w:rPr>
                            </w:r>
                          </w:p>
                          <w:p w14:paraId="620B9D1F">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HUYỀN</w:t>
                            </w:r>
                            <w:r>
                              <w:rPr>
                                <w:rFonts w:ascii="Times New Roman Bold" w:hAnsi="Times New Roman Bold"/>
                                <w:b/>
                                <w:lang w:val="pt-BR"/>
                              </w:rPr>
                            </w:r>
                            <w:r>
                              <w:rPr>
                                <w:rFonts w:ascii="Times New Roman Bold" w:hAnsi="Times New Roman Bold"/>
                                <w:b/>
                                <w:lang w:val="pt-BR"/>
                              </w:rPr>
                            </w:r>
                          </w:p>
                          <w:p w14:paraId="3FA83B18">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eastAsia="Times New Roman" w:cs="Times New Roman"/>
                                <w:b w:val="0"/>
                                <w:bCs w:val="0"/>
                                <w:sz w:val="24"/>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sở hữu căn hộ chung cư số 318, đại chỉ: Nhà </w:t>
                            </w:r>
                            <w:r>
                              <w:rPr>
                                <w:rFonts w:ascii="Times New Roman" w:hAnsi="Times New Roman" w:eastAsia="Times New Roman" w:cs="Times New Roman"/>
                                <w:b w:val="0"/>
                                <w:bCs w:val="0"/>
                                <w:color w:val="000000"/>
                                <w:sz w:val="24"/>
                              </w:rPr>
                              <w:t xml:space="preserve">NƠ 8, Phường Hoàng Liệt, quận Hoàng Mai, Thành phố Hà Nội (</w:t>
                            </w:r>
                            <w:r>
                              <w:rPr>
                                <w:rFonts w:ascii="Times New Roman" w:hAnsi="Times New Roman" w:eastAsia="Times New Roman" w:cs="Times New Roman"/>
                                <w:b w:val="0"/>
                                <w:bCs w:val="0"/>
                                <w:i/>
                                <w:iCs/>
                                <w:color w:val="000000"/>
                                <w:sz w:val="24"/>
                              </w:rPr>
                              <w:t xml:space="preserve">Nay là Phường Hoàng Liệt,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găn liền với đất số: CS 979689, số vào sổ cấp GCN: CSHM 19728 do Sở Tài nguyê</w:t>
                            </w:r>
                            <w:r>
                              <w:rPr>
                                <w:rFonts w:ascii="Times New Roman" w:hAnsi="Times New Roman" w:eastAsia="Times New Roman" w:cs="Times New Roman"/>
                                <w:b w:val="0"/>
                                <w:bCs w:val="0"/>
                                <w:color w:val="000000"/>
                                <w:sz w:val="24"/>
                              </w:rPr>
                              <w:t xml:space="preserve">n và Môi trường Thành phố Hà Nội  cấp ngày 14/11/2019; Chủ sở hữu căn hộ là Bà Nguyễn Thị Huyền (</w:t>
                            </w:r>
                            <w:r>
                              <w:rPr>
                                <w:rFonts w:ascii="Times New Roman" w:hAnsi="Times New Roman" w:eastAsia="Times New Roman" w:cs="Times New Roman"/>
                                <w:b w:val="0"/>
                                <w:bCs w:val="0"/>
                                <w:i/>
                                <w:iCs/>
                                <w:color w:val="000000"/>
                                <w:sz w:val="24"/>
                              </w:rPr>
                              <w:t xml:space="preserve">cập nhật ngày 04/8/2025</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p w14:paraId="0A48A83A">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23C462D">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1.20pt;mso-position-horizontal:absolute;mso-position-vertical-relative:text;margin-top:12.98pt;mso-position-vertical:absolute;width:430.50pt;height:253.60pt;mso-wrap-distance-left:9.00pt;mso-wrap-distance-top:0.00pt;mso-wrap-distance-right:9.00pt;mso-wrap-distance-bottom:0.00pt;v-text-anchor:top;visibility:visible;" fillcolor="#FFFFFF" strokecolor="#16355B" strokeweight="2.50pt">
                <v:textbox inset="0,0,0,0">
                  <w:txbxContent>
                    <w:p w14:paraId="3C044CE7">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5192018F">
                      <w:pPr>
                        <w:pBdr/>
                        <w:spacing w:after="120" w:before="120" w:line="276" w:lineRule="auto"/>
                        <w:ind/>
                        <w:jc w:val="center"/>
                        <w:rPr>
                          <w:b/>
                        </w:rPr>
                      </w:pPr>
                      <w:r>
                        <w:rPr>
                          <w:b/>
                        </w:rPr>
                        <w:t xml:space="preserve">Số: </w:t>
                      </w:r>
                      <w:r>
                        <w:rPr>
                          <w:b/>
                          <w:color w:val="000000" w:themeColor="text1"/>
                        </w:rPr>
                        <w:t xml:space="preserve">275/2025/1885/VFI-CT.53.A</w:t>
                      </w:r>
                      <w:r>
                        <w:rPr>
                          <w:b/>
                        </w:rPr>
                      </w:r>
                      <w:r>
                        <w:rPr>
                          <w:b/>
                        </w:rPr>
                      </w:r>
                    </w:p>
                    <w:p w14:paraId="620B9D1F">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HUYỀN</w:t>
                      </w:r>
                      <w:r>
                        <w:rPr>
                          <w:rFonts w:ascii="Times New Roman Bold" w:hAnsi="Times New Roman Bold"/>
                          <w:b/>
                          <w:lang w:val="pt-BR"/>
                        </w:rPr>
                      </w:r>
                      <w:r>
                        <w:rPr>
                          <w:rFonts w:ascii="Times New Roman Bold" w:hAnsi="Times New Roman Bold"/>
                          <w:b/>
                          <w:lang w:val="pt-BR"/>
                        </w:rPr>
                      </w:r>
                    </w:p>
                    <w:p w14:paraId="3FA83B18">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eastAsia="Times New Roman" w:cs="Times New Roman"/>
                          <w:b w:val="0"/>
                          <w:bCs w:val="0"/>
                          <w:sz w:val="24"/>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sở hữu căn hộ chung cư số 318, đại chỉ: Nhà </w:t>
                      </w:r>
                      <w:r>
                        <w:rPr>
                          <w:rFonts w:ascii="Times New Roman" w:hAnsi="Times New Roman" w:eastAsia="Times New Roman" w:cs="Times New Roman"/>
                          <w:b w:val="0"/>
                          <w:bCs w:val="0"/>
                          <w:color w:val="000000"/>
                          <w:sz w:val="24"/>
                        </w:rPr>
                        <w:t xml:space="preserve">NƠ 8, Phường Hoàng Liệt, quận Hoàng Mai, Thành phố Hà Nội (</w:t>
                      </w:r>
                      <w:r>
                        <w:rPr>
                          <w:rFonts w:ascii="Times New Roman" w:hAnsi="Times New Roman" w:eastAsia="Times New Roman" w:cs="Times New Roman"/>
                          <w:b w:val="0"/>
                          <w:bCs w:val="0"/>
                          <w:i/>
                          <w:iCs/>
                          <w:color w:val="000000"/>
                          <w:sz w:val="24"/>
                        </w:rPr>
                        <w:t xml:space="preserve">Nay là Phường Hoàng Liệt,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găn liền với đất số: CS 979689, số vào sổ cấp GCN: CSHM 19728 do Sở Tài nguyê</w:t>
                      </w:r>
                      <w:r>
                        <w:rPr>
                          <w:rFonts w:ascii="Times New Roman" w:hAnsi="Times New Roman" w:eastAsia="Times New Roman" w:cs="Times New Roman"/>
                          <w:b w:val="0"/>
                          <w:bCs w:val="0"/>
                          <w:color w:val="000000"/>
                          <w:sz w:val="24"/>
                        </w:rPr>
                        <w:t xml:space="preserve">n và Môi trường Thành phố Hà Nội  cấp ngày 14/11/2019; Chủ sở hữu căn hộ là Bà Nguyễn Thị Huyền (</w:t>
                      </w:r>
                      <w:r>
                        <w:rPr>
                          <w:rFonts w:ascii="Times New Roman" w:hAnsi="Times New Roman" w:eastAsia="Times New Roman" w:cs="Times New Roman"/>
                          <w:b w:val="0"/>
                          <w:bCs w:val="0"/>
                          <w:i/>
                          <w:iCs/>
                          <w:color w:val="000000"/>
                          <w:sz w:val="24"/>
                        </w:rPr>
                        <w:t xml:space="preserve">cập nhật ngày 04/8/2025</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p w14:paraId="0A48A83A">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23C462D">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color w:val="000000" w:themeColor="text1"/>
              </w:rPr>
            </w:pPr>
            <w:r>
              <w:rPr>
                <w:b/>
                <w:color w:val="000000" w:themeColor="text1"/>
              </w:rPr>
              <w:t xml:space="preserve">4-18</w:t>
            </w:r>
            <w:r>
              <w:rPr>
                <w:b/>
                <w:color w:val="000000" w:themeColor="text1"/>
                <w:lang w:val="vi-VN"/>
              </w:rPr>
            </w:r>
            <w:r>
              <w:rPr>
                <w:b/>
                <w:color w:val="000000" w:themeColor="text1"/>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color w:val="000000" w:themeColor="text1"/>
              </w:rPr>
            </w:pPr>
            <w:r>
              <w:rPr>
                <w:b/>
                <w:bCs/>
                <w:color w:val="000000" w:themeColor="text1"/>
              </w:rPr>
              <w:t xml:space="preserve">19</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color w:val="000000" w:themeColor="text1"/>
              </w:rPr>
            </w:pPr>
            <w:r>
              <w:rPr>
                <w:b/>
                <w:bCs/>
                <w:color w:val="000000" w:themeColor="text1"/>
              </w:rPr>
              <w:t xml:space="preserve">20-29</w:t>
            </w:r>
            <w:r>
              <w:rPr>
                <w:b/>
                <w:bCs/>
                <w:color w:val="000000" w:themeColor="text1"/>
              </w:rPr>
            </w:r>
            <w:r>
              <w:rPr>
                <w:b/>
                <w:bCs/>
                <w:color w:val="000000" w:themeColor="text1"/>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4"/>
              <w:pBdr/>
              <w:spacing w:after="60" w:before="200"/>
              <w:ind/>
              <w:rPr>
                <w:rStyle w:val="1023"/>
                <w:rFonts w:ascii="Times New Roman" w:hAnsi="Times New Roman"/>
                <w:color w:val="auto"/>
                <w:sz w:val="10"/>
                <w:szCs w:val="10"/>
                <w:lang w:val="pt-BR"/>
              </w:rPr>
            </w:pPr>
            <w:r>
              <w:rPr>
                <w:rFonts w:ascii="Times New Roman" w:hAnsi="Times New Roman"/>
                <w:color w:val="auto"/>
                <w:sz w:val="6"/>
                <w:szCs w:val="6"/>
                <w:lang w:val="pt-BR"/>
              </w:rPr>
            </w:r>
            <w:r>
              <w:rPr>
                <w:rStyle w:val="1023"/>
                <w:rFonts w:ascii="Times New Roman" w:hAnsi="Times New Roman"/>
                <w:color w:val="auto"/>
                <w:sz w:val="10"/>
                <w:szCs w:val="10"/>
                <w:lang w:val="pt-BR"/>
              </w:rPr>
            </w:r>
            <w:r>
              <w:rPr>
                <w:rStyle w:val="1023"/>
                <w:rFonts w:ascii="Times New Roman" w:hAnsi="Times New Roman"/>
                <w:color w:val="auto"/>
                <w:sz w:val="10"/>
                <w:szCs w:val="10"/>
                <w:lang w:val="pt-BR"/>
              </w:rPr>
            </w:r>
          </w:p>
          <w:p w14:paraId="189019A0" w14:textId="50D2DFCA">
            <w:pPr>
              <w:pStyle w:val="1024"/>
              <w:pBdr/>
              <w:spacing w:after="60" w:before="200"/>
              <w:ind/>
              <w:rPr>
                <w:sz w:val="24"/>
                <w:szCs w:val="24"/>
              </w:rPr>
            </w:pPr>
            <w:r>
              <w:rPr>
                <w:rStyle w:val="1023"/>
                <w:rFonts w:ascii="Times New Roman" w:hAnsi="Times New Roman"/>
                <w:color w:val="auto"/>
                <w:lang w:val="pt-BR"/>
              </w:rPr>
              <w:t xml:space="preserve">Số:</w:t>
            </w:r>
            <w:r>
              <w:rPr>
                <w:rStyle w:val="1023"/>
                <w:rFonts w:ascii="Times New Roman" w:hAnsi="Times New Roman"/>
                <w:color w:val="auto"/>
                <w:lang w:val="pt-BR"/>
              </w:rPr>
              <w:t xml:space="preserve"> </w:t>
            </w:r>
            <w:r>
              <w:rPr>
                <w:rStyle w:val="1023"/>
                <w:rFonts w:ascii="Times New Roman" w:hAnsi="Times New Roman"/>
                <w:color w:val="000000" w:themeColor="text1"/>
                <w:lang w:val="pt-BR"/>
              </w:rPr>
              <w:t xml:space="preserve">275/2025/1885/VFI-CT.53.A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4"/>
              <w:pBdr/>
              <w:spacing w:after="60" w:before="200"/>
              <w:ind w:right="-56"/>
              <w:rPr>
                <w:rStyle w:val="1023"/>
                <w:rFonts w:ascii="Times New Roman" w:hAnsi="Times New Roman"/>
                <w:i/>
                <w:color w:val="auto"/>
                <w:sz w:val="8"/>
                <w:szCs w:val="8"/>
              </w:rPr>
            </w:pPr>
            <w:r>
              <w:rPr>
                <w:rFonts w:ascii="Times New Roman" w:hAnsi="Times New Roman"/>
                <w:i/>
                <w:color w:val="auto"/>
                <w:sz w:val="4"/>
                <w:szCs w:val="4"/>
              </w:rPr>
            </w:r>
            <w:r>
              <w:rPr>
                <w:rStyle w:val="1023"/>
                <w:rFonts w:ascii="Times New Roman" w:hAnsi="Times New Roman"/>
                <w:i/>
                <w:color w:val="auto"/>
                <w:sz w:val="8"/>
                <w:szCs w:val="8"/>
              </w:rPr>
            </w:r>
            <w:r>
              <w:rPr>
                <w:rStyle w:val="1023"/>
                <w:rFonts w:ascii="Times New Roman" w:hAnsi="Times New Roman"/>
                <w:i/>
                <w:color w:val="auto"/>
                <w:sz w:val="8"/>
                <w:szCs w:val="8"/>
              </w:rPr>
            </w:r>
          </w:p>
          <w:p w14:paraId="6B33CD77" w14:textId="29BAA06D">
            <w:pPr>
              <w:pStyle w:val="1024"/>
              <w:pBdr/>
              <w:spacing w:after="60" w:before="200"/>
              <w:ind w:right="-56"/>
              <w:jc w:val="right"/>
              <w:rPr>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29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4"/>
        <w:pBdr/>
        <w:spacing w:after="120" w:before="200" w:line="288" w:lineRule="auto"/>
        <w:ind/>
        <w:jc w:val="center"/>
        <w:rPr>
          <w:rStyle w:val="102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HUYỀN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275/2025/1885/VFI-HĐTĐ.53.A</w:t>
      </w:r>
      <w:r>
        <w:rPr>
          <w:spacing w:val="-4"/>
          <w:lang w:val="vi-VN"/>
        </w:rPr>
        <w:t xml:space="preserve"> ký ngày </w:t>
      </w:r>
      <w:r>
        <w:rPr>
          <w:color w:val="000000" w:themeColor="text1"/>
          <w:spacing w:val="-4"/>
        </w:rPr>
        <w:t xml:space="preserve">25 tháng 12 năm 2025</w:t>
      </w:r>
      <w:r>
        <w:rPr>
          <w:spacing w:val="-4"/>
          <w:lang w:val="vi-VN"/>
        </w:rPr>
        <w:t xml:space="preserve"> </w:t>
      </w:r>
      <w:r>
        <w:rPr>
          <w:spacing w:val="-4"/>
          <w:lang w:val="vi-VN"/>
        </w:rPr>
        <w:t xml:space="preserve">giữa </w:t>
      </w:r>
      <w:r>
        <w:rPr>
          <w:color w:val="000000" w:themeColor="text1"/>
          <w:spacing w:val="-4"/>
        </w:rPr>
        <w:t xml:space="preserve">Bà Nguyễn Thị Huyền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275/2025/1885/VFI-BC.53.A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29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NGUYỄN THỊ HUYỀN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034184005142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TGĐ</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sở hữu căn hộ chung cư số 318, đại chỉ: Nhà </w:t>
      </w:r>
      <w:r>
        <w:rPr>
          <w:rFonts w:ascii="Times New Roman" w:hAnsi="Times New Roman" w:eastAsia="Times New Roman" w:cs="Times New Roman"/>
          <w:b w:val="0"/>
          <w:bCs w:val="0"/>
          <w:color w:val="000000"/>
          <w:sz w:val="24"/>
        </w:rPr>
        <w:t xml:space="preserve">NƠ 8, Phường Hoàng Liệt, quận Hoàng Mai, Thành phố Hà Nội (</w:t>
      </w:r>
      <w:r>
        <w:rPr>
          <w:rFonts w:ascii="Times New Roman" w:hAnsi="Times New Roman" w:eastAsia="Times New Roman" w:cs="Times New Roman"/>
          <w:b w:val="0"/>
          <w:bCs w:val="0"/>
          <w:i/>
          <w:iCs/>
          <w:color w:val="000000"/>
          <w:sz w:val="24"/>
        </w:rPr>
        <w:t xml:space="preserve">Nay là Phường Hoàng Liệt,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găn liền với đất số: CS 979689, số vào sổ cấp GCN: CSHM 19728 do Sở Tài nguyê</w:t>
      </w:r>
      <w:r>
        <w:rPr>
          <w:rFonts w:ascii="Times New Roman" w:hAnsi="Times New Roman" w:eastAsia="Times New Roman" w:cs="Times New Roman"/>
          <w:b w:val="0"/>
          <w:bCs w:val="0"/>
          <w:color w:val="000000"/>
          <w:sz w:val="24"/>
        </w:rPr>
        <w:t xml:space="preserve">n và Môi trường Thành phố Hà Nội  cấp ngày 14/11/2019; Chủ sở hữu căn hộ là Bà Nguyễn Thị Huyền (</w:t>
      </w:r>
      <w:r>
        <w:rPr>
          <w:rFonts w:ascii="Times New Roman" w:hAnsi="Times New Roman" w:eastAsia="Times New Roman" w:cs="Times New Roman"/>
          <w:b w:val="0"/>
          <w:bCs w:val="0"/>
          <w:i/>
          <w:iCs/>
          <w:color w:val="000000"/>
          <w:sz w:val="24"/>
        </w:rPr>
        <w:t xml:space="preserve">cập nhật ngày 04/8/2025</w:t>
      </w:r>
      <w:r>
        <w:rPr>
          <w:rFonts w:ascii="Times New Roman" w:hAnsi="Times New Roman" w:eastAsia="Times New Roman" w:cs="Times New Roman"/>
          <w:b w:val="0"/>
          <w:bCs w:val="0"/>
          <w:color w:val="000000"/>
          <w:sz w:val="24"/>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56"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517"/>
        <w:gridCol w:w="1417"/>
        <w:gridCol w:w="258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16" w:type="dxa"/>
            <w:vAlign w:val="center"/>
            <w:textDirection w:val="lrTb"/>
            <w:noWrap w:val="false"/>
          </w:tcPr>
          <w:p w14:paraId="20913D0C">
            <w:pPr>
              <w:pBdr>
                <w:top w:val="none" w:color="000000" w:sz="4" w:space="0"/>
                <w:left w:val="none" w:color="000000" w:sz="4" w:space="0"/>
                <w:bottom w:val="none" w:color="000000" w:sz="4" w:space="0"/>
                <w:right w:val="none" w:color="000000" w:sz="4" w:space="0"/>
              </w:pBdr>
              <w:spacing w:line="324"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Quyền sở hữu căn hộ chung cư số 318, đại chỉ: Nhà </w:t>
            </w:r>
            <w:r>
              <w:rPr>
                <w:rFonts w:ascii="Times New Roman" w:hAnsi="Times New Roman" w:eastAsia="Times New Roman" w:cs="Times New Roman"/>
                <w:b/>
                <w:bCs/>
                <w:color w:val="000000"/>
                <w:sz w:val="24"/>
              </w:rPr>
              <w:t xml:space="preserve">NƠ 8, Phường Hoàng Liệt, quận Hoàng Mai, Thành phố Hà Nội (</w:t>
            </w:r>
            <w:r>
              <w:rPr>
                <w:rFonts w:ascii="Times New Roman" w:hAnsi="Times New Roman" w:eastAsia="Times New Roman" w:cs="Times New Roman"/>
                <w:b/>
                <w:bCs/>
                <w:i/>
                <w:iCs/>
                <w:color w:val="000000"/>
                <w:sz w:val="24"/>
              </w:rPr>
              <w:t xml:space="preserve">Nay là Phường Hoàng Liệt,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găn liền với đất số: CS 979689, số vào sổ cấp GCN: CSHM 19728 do Sở Tài nguyê</w:t>
            </w:r>
            <w:r>
              <w:rPr>
                <w:rFonts w:ascii="Times New Roman" w:hAnsi="Times New Roman" w:eastAsia="Times New Roman" w:cs="Times New Roman"/>
                <w:b/>
                <w:bCs/>
                <w:color w:val="000000"/>
                <w:sz w:val="24"/>
              </w:rPr>
              <w:t xml:space="preserve">n và Môi trường Thành phố Hà Nội  cấp ngày 14/11/2019; Chủ sở hữu căn hộ là Bà Nguyễn Thị Huyền (</w:t>
            </w:r>
            <w:r>
              <w:rPr>
                <w:rFonts w:ascii="Times New Roman" w:hAnsi="Times New Roman" w:eastAsia="Times New Roman" w:cs="Times New Roman"/>
                <w:b/>
                <w:bCs/>
                <w:i/>
                <w:iCs/>
                <w:color w:val="000000"/>
                <w:sz w:val="24"/>
              </w:rPr>
              <w:t xml:space="preserve">cập nhật ngày 04/8/2025</w:t>
            </w: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517" w:type="dxa"/>
            <w:vAlign w:val="center"/>
            <w:textDirection w:val="lrTb"/>
            <w:noWrap w:val="false"/>
          </w:tcPr>
          <w:p w14:paraId="495A8C53" w14:textId="30B5F9FB">
            <w:pPr>
              <w:pBdr/>
              <w:spacing w:after="40" w:before="40" w:line="288" w:lineRule="auto"/>
              <w:ind/>
              <w:rPr>
                <w:b w:val="0"/>
                <w:bCs w:val="0"/>
              </w:rPr>
            </w:pPr>
            <w:r>
              <w:rPr>
                <w:b w:val="0"/>
                <w:bCs w:val="0"/>
              </w:rPr>
              <w:t xml:space="preserve">Quyền sở hữu căn hộ</w:t>
            </w:r>
            <w:r>
              <w:rPr>
                <w:b w:val="0"/>
                <w:bCs w:val="0"/>
              </w:rPr>
            </w:r>
            <w:r>
              <w:rPr>
                <w:b w:val="0"/>
                <w:bCs w:val="0"/>
              </w:rPr>
            </w:r>
          </w:p>
        </w:tc>
        <w:tc>
          <w:tcPr>
            <w:tcBorders/>
            <w:tcW w:w="1417"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59,0</w:t>
            </w:r>
            <w:r>
              <w:rPr>
                <w:color w:val="000000"/>
              </w:rPr>
            </w:r>
            <w:r>
              <w:rPr>
                <w:color w:val="000000"/>
              </w:rPr>
            </w:r>
          </w:p>
        </w:tc>
        <w:tc>
          <w:tcPr>
            <w:shd w:val="clear" w:color="000000" w:fill="ffffff"/>
            <w:tcBorders/>
            <w:tcW w:w="2581" w:type="dxa"/>
            <w:vAlign w:val="center"/>
            <w:textDirection w:val="lrTb"/>
            <w:noWrap w:val="false"/>
          </w:tcPr>
          <w:p w14:paraId="17452EA0" w14:textId="137C4E73">
            <w:pPr>
              <w:pBdr/>
              <w:spacing w:after="40" w:before="40" w:line="288" w:lineRule="auto"/>
              <w:ind/>
              <w:jc w:val="center"/>
              <w:rPr/>
            </w:pPr>
            <w:r>
              <w:rPr>
                <w:color w:val="000000" w:themeColor="text1"/>
              </w:rPr>
              <w:t xml:space="preserve">65.000.000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3.835.000.000</w:t>
            </w:r>
            <w:r/>
          </w:p>
        </w:tc>
      </w:tr>
      <w:tr>
        <w:trPr>
          <w:trHeight w:val="20"/>
        </w:trPr>
        <w:tc>
          <w:tcPr>
            <w:gridSpan w:val="4"/>
            <w:tcBorders/>
            <w:tcW w:w="7469"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3.835.000.000</w:t>
            </w:r>
            <w:r>
              <w:rPr>
                <w:b/>
                <w:bCs/>
                <w:color w:val="000000"/>
              </w:rPr>
            </w:r>
            <w:r>
              <w:rPr>
                <w:b/>
                <w:bCs/>
                <w:color w:val="000000"/>
              </w:rPr>
            </w:r>
          </w:p>
        </w:tc>
      </w:tr>
      <w:tr>
        <w:trPr>
          <w:trHeight w:val="20"/>
        </w:trPr>
        <w:tc>
          <w:tcPr>
            <w:gridSpan w:val="4"/>
            <w:tcBorders/>
            <w:tcW w:w="7469"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3.835.000.000</w:t>
            </w:r>
            <w:r>
              <w:rPr>
                <w:b/>
                <w:bCs/>
                <w:color w:val="000000"/>
              </w:rPr>
            </w:r>
            <w:r>
              <w:rPr>
                <w:b/>
                <w:bCs/>
                <w:color w:val="000000"/>
              </w:rPr>
            </w:r>
          </w:p>
        </w:tc>
      </w:tr>
      <w:tr>
        <w:trPr>
          <w:trHeight w:val="20"/>
        </w:trPr>
        <w:tc>
          <w:tcPr>
            <w:gridSpan w:val="5"/>
            <w:tcBorders/>
            <w:tcW w:w="9633"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tám trăm ba mươi lăm triệu</w:t>
            </w:r>
            <w:r>
              <w:rPr>
                <w:b/>
                <w:bCs/>
                <w:i/>
                <w:iCs/>
                <w:color w:val="000000"/>
              </w:rPr>
              <w:t xml:space="preserve"> đồng chẵn./.)</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4"/>
              <w:pBdr/>
              <w:tabs>
                <w:tab w:val="left" w:leader="none" w:pos="5103"/>
              </w:tabs>
              <w:spacing w:before="100" w:line="360" w:lineRule="auto"/>
              <w:ind/>
              <w:jc w:val="left"/>
              <w:rPr>
                <w:sz w:val="10"/>
                <w:szCs w:val="10"/>
              </w:rPr>
            </w:pPr>
            <w:r>
              <w:rPr>
                <w:sz w:val="10"/>
                <w:szCs w:val="10"/>
              </w:rPr>
            </w:r>
            <w:r>
              <w:rPr>
                <w:sz w:val="10"/>
                <w:szCs w:val="10"/>
              </w:rPr>
            </w:r>
            <w:r>
              <w:rPr>
                <w:sz w:val="10"/>
                <w:szCs w:val="10"/>
              </w:rPr>
            </w:r>
          </w:p>
          <w:p w14:paraId="4AAE4F1F" w14:textId="593C5ACF">
            <w:pPr>
              <w:pStyle w:val="102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275/2025/1885/VFI-BC.53.A</w:t>
            </w:r>
            <w:r>
              <w:rPr>
                <w:sz w:val="24"/>
                <w:szCs w:val="24"/>
              </w:rPr>
            </w:r>
            <w:r>
              <w:rPr>
                <w:sz w:val="24"/>
                <w:szCs w:val="24"/>
              </w:rPr>
            </w:r>
          </w:p>
        </w:tc>
        <w:tc>
          <w:tcPr>
            <w:tcBorders/>
            <w:tcW w:w="4781" w:type="dxa"/>
            <w:textDirection w:val="lrTb"/>
            <w:noWrap w:val="false"/>
          </w:tcPr>
          <w:p w14:paraId="4E249833" w14:textId="77777777">
            <w:pPr>
              <w:pStyle w:val="1024"/>
              <w:pBdr/>
              <w:tabs>
                <w:tab w:val="left" w:leader="none" w:pos="5103"/>
              </w:tabs>
              <w:spacing w:before="100" w:line="360" w:lineRule="auto"/>
              <w:ind/>
              <w:jc w:val="right"/>
              <w:rPr>
                <w:rStyle w:val="1023"/>
                <w:rFonts w:ascii="Times New Roman" w:hAnsi="Times New Roman"/>
                <w:i/>
                <w:color w:val="auto"/>
                <w:sz w:val="10"/>
                <w:szCs w:val="10"/>
              </w:rPr>
            </w:pPr>
            <w:r>
              <w:rPr>
                <w:rFonts w:ascii="Times New Roman" w:hAnsi="Times New Roman"/>
                <w:i/>
                <w:color w:val="auto"/>
                <w:sz w:val="6"/>
                <w:szCs w:val="6"/>
              </w:rPr>
            </w:r>
            <w:r>
              <w:rPr>
                <w:rStyle w:val="1023"/>
                <w:rFonts w:ascii="Times New Roman" w:hAnsi="Times New Roman"/>
                <w:i/>
                <w:color w:val="auto"/>
                <w:sz w:val="10"/>
                <w:szCs w:val="10"/>
              </w:rPr>
            </w:r>
            <w:r>
              <w:rPr>
                <w:rStyle w:val="1023"/>
                <w:rFonts w:ascii="Times New Roman" w:hAnsi="Times New Roman"/>
                <w:i/>
                <w:color w:val="auto"/>
                <w:sz w:val="10"/>
                <w:szCs w:val="10"/>
              </w:rPr>
            </w:r>
          </w:p>
          <w:p w14:paraId="1C1E2870" w14:textId="207F25D6">
            <w:pPr>
              <w:pStyle w:val="1024"/>
              <w:pBdr/>
              <w:tabs>
                <w:tab w:val="left" w:leader="none" w:pos="5103"/>
              </w:tabs>
              <w:spacing w:before="100" w:line="360" w:lineRule="auto"/>
              <w:ind/>
              <w:jc w:val="right"/>
              <w:rPr>
                <w:i/>
                <w:iCs/>
                <w:sz w:val="24"/>
                <w:szCs w:val="24"/>
              </w:rPr>
            </w:pPr>
            <w:r>
              <w:rPr>
                <w:rStyle w:val="1023"/>
                <w:rFonts w:ascii="Times New Roman" w:hAnsi="Times New Roman"/>
                <w:i/>
                <w:color w:val="auto"/>
              </w:rPr>
              <w:t xml:space="preserve">TP</w:t>
            </w:r>
            <w:r>
              <w:rPr>
                <w:rStyle w:val="1023"/>
                <w:rFonts w:ascii="Times New Roman" w:hAnsi="Times New Roman"/>
                <w:color w:val="auto"/>
              </w:rPr>
              <w:t xml:space="preserve">.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i/>
                <w:iCs/>
                <w:color w:val="000000" w:themeColor="text1"/>
                <w:sz w:val="24"/>
                <w:szCs w:val="24"/>
                <w:lang w:val="pt-BR"/>
              </w:rPr>
              <w:t xml:space="preserve">ngày 29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275/2025/1885/VFI-CT.53.A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523"/>
        </w:trPr>
        <w:tc>
          <w:tcPr>
            <w:tcBorders/>
            <w:tcW w:w="2518" w:type="dxa"/>
            <w:vAlign w:val="center"/>
            <w:textDirection w:val="lrTb"/>
            <w:noWrap w:val="false"/>
          </w:tcPr>
          <w:p w14:paraId="0465FA1F">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58979E7C">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760925B7">
            <w:pPr>
              <w:pBdr/>
              <w:spacing/>
              <w:ind/>
              <w:rPr/>
            </w:pPr>
            <w:r>
              <w:rPr>
                <w:b/>
                <w:bCs/>
              </w:rPr>
              <w:t xml:space="preserve">BÀ NGUYỄN THỊ HUYỀN</w:t>
            </w:r>
            <w:r/>
          </w:p>
        </w:tc>
      </w:tr>
      <w:tr>
        <w:trPr>
          <w:trHeight w:val="20"/>
        </w:trPr>
        <w:tc>
          <w:tcPr>
            <w:tcBorders/>
            <w:tcW w:w="2518" w:type="dxa"/>
            <w:vAlign w:val="center"/>
            <w:textDirection w:val="lrTb"/>
            <w:noWrap w:val="false"/>
          </w:tcPr>
          <w:p w14:paraId="5BED378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14:paraId="19046431">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1018B38B">
            <w:pPr>
              <w:pBdr/>
              <w:spacing w:after="40" w:before="40" w:line="276" w:lineRule="auto"/>
              <w:ind/>
              <w:jc w:val="both"/>
              <w:rPr>
                <w:color w:val="ff0000"/>
                <w:lang w:val="pt-BR"/>
              </w:rPr>
            </w:pPr>
            <w:r>
              <w:rPr>
                <w:color w:val="000000" w:themeColor="text1"/>
                <w:lang w:val="vi-VN"/>
              </w:rPr>
              <w:t xml:space="preserve">034184005142</w:t>
            </w:r>
            <w:r>
              <w:rPr>
                <w:color w:val="ff0000"/>
                <w:lang w:val="pt-BR"/>
              </w:rPr>
            </w:r>
            <w:r>
              <w:rPr>
                <w:color w:val="ff0000"/>
                <w:lang w:val="pt-BR"/>
              </w:rPr>
            </w:r>
          </w:p>
        </w:tc>
      </w:tr>
      <w:tr>
        <w:trPr>
          <w:trHeight w:val="20"/>
        </w:trPr>
        <w:tc>
          <w:tcPr>
            <w:tcBorders/>
            <w:tcW w:w="2518" w:type="dxa"/>
            <w:vAlign w:val="center"/>
            <w:textDirection w:val="lrTb"/>
            <w:noWrap w:val="false"/>
          </w:tcPr>
          <w:p w14:paraId="4BACA120">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14:paraId="00290601">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7A0840AB">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03D06DC">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b w:val="0"/>
                <w:bCs w:val="0"/>
                <w:sz w:val="24"/>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Quyền sở hữu căn hộ chung cư số 318, đại chỉ: Nhà </w:t>
            </w:r>
            <w:r>
              <w:rPr>
                <w:rFonts w:ascii="Times New Roman" w:hAnsi="Times New Roman" w:eastAsia="Times New Roman" w:cs="Times New Roman"/>
                <w:b w:val="0"/>
                <w:bCs w:val="0"/>
                <w:color w:val="000000"/>
                <w:sz w:val="24"/>
              </w:rPr>
              <w:t xml:space="preserve">NƠ 8, Phường Hoàng Liệt, quận Hoàng Mai, Thành phố Hà Nội (</w:t>
            </w:r>
            <w:r>
              <w:rPr>
                <w:rFonts w:ascii="Times New Roman" w:hAnsi="Times New Roman" w:eastAsia="Times New Roman" w:cs="Times New Roman"/>
                <w:b w:val="0"/>
                <w:bCs w:val="0"/>
                <w:i/>
                <w:iCs/>
                <w:color w:val="000000"/>
                <w:sz w:val="24"/>
              </w:rPr>
              <w:t xml:space="preserve">Nay là Phường Hoàng Liệt,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găn liền với đất số: CS 979689, số vào sổ cấp GCN: CSHM 19728 do Sở Tài nguyê</w:t>
            </w:r>
            <w:r>
              <w:rPr>
                <w:rFonts w:ascii="Times New Roman" w:hAnsi="Times New Roman" w:eastAsia="Times New Roman" w:cs="Times New Roman"/>
                <w:b w:val="0"/>
                <w:bCs w:val="0"/>
                <w:color w:val="000000"/>
                <w:sz w:val="24"/>
              </w:rPr>
              <w:t xml:space="preserve">n và Môi trường Thành phố Hà Nội  cấp ngày 14/11/2019; Chủ sở hữu căn hộ là Bà Nguyễn Thị Huyền (</w:t>
            </w:r>
            <w:r>
              <w:rPr>
                <w:rFonts w:ascii="Times New Roman" w:hAnsi="Times New Roman" w:eastAsia="Times New Roman" w:cs="Times New Roman"/>
                <w:b w:val="0"/>
                <w:bCs w:val="0"/>
                <w:i/>
                <w:iCs/>
                <w:color w:val="000000"/>
                <w:sz w:val="24"/>
              </w:rPr>
              <w:t xml:space="preserve">cập nhật ngày 04/8/2025</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Hoàng Liệt,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20.962861111111, 105.83055555556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1559ACF2">
      <w:pPr>
        <w:pBdr/>
        <w:spacing w:after="120" w:before="120" w:line="276" w:lineRule="auto"/>
        <w:ind/>
        <w:rPr>
          <w:b/>
          <w:bCs/>
          <w:spacing w:val="-6"/>
          <w:lang w:val="pt-BR"/>
        </w:rPr>
      </w:pPr>
      <w:r>
        <w:rPr>
          <w:b/>
          <w:bCs/>
          <w:spacing w:val="-6"/>
          <w:highlight w:val="none"/>
          <w:lang w:val="pt-BR"/>
        </w:rPr>
      </w:r>
      <w:r>
        <w:rPr>
          <w:b/>
          <w:bCs/>
          <w:spacing w:val="-6"/>
          <w:highlight w:val="none"/>
          <w:lang w:val="pt-BR"/>
        </w:rPr>
      </w:r>
      <w:r>
        <w:rPr>
          <w:b/>
          <w:bCs/>
          <w:spacing w:val="-6"/>
          <w:lang w:val="pt-BR"/>
        </w:rPr>
      </w:r>
    </w:p>
    <w:p w14:paraId="6CBBDF13" w14:textId="7F088504">
      <w:pPr>
        <w:pBdr/>
        <w:spacing w:after="120" w:before="120" w:line="276" w:lineRule="auto"/>
        <w:ind/>
        <w:rPr>
          <w:b/>
          <w:bCs/>
          <w:spacing w:val="-6"/>
          <w:highlight w:val="none"/>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highlight w:val="none"/>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găn liền với đất số: CS 979689, số vào sổ cấp GCN: CSHM 19728 do Sở Tài nguyê</w:t>
      </w:r>
      <w:r>
        <w:rPr>
          <w:rFonts w:ascii="Times New Roman" w:hAnsi="Times New Roman" w:eastAsia="Times New Roman" w:cs="Times New Roman"/>
          <w:b w:val="0"/>
          <w:bCs w:val="0"/>
          <w:color w:val="000000"/>
          <w:sz w:val="24"/>
        </w:rPr>
        <w:t xml:space="preserve">n và Môi trường Thành phố Hà Nội  cấp ngày 14/11/2019; Chủ sở hữu căn hộ là Bà Nguyễn Thị Huyền (</w:t>
      </w:r>
      <w:r>
        <w:rPr>
          <w:rFonts w:ascii="Times New Roman" w:hAnsi="Times New Roman" w:eastAsia="Times New Roman" w:cs="Times New Roman"/>
          <w:b w:val="0"/>
          <w:bCs w:val="0"/>
          <w:i/>
          <w:iCs/>
          <w:color w:val="000000"/>
          <w:sz w:val="24"/>
        </w:rPr>
        <w:t xml:space="preserve">cập nhật ngày 04/8/2025</w:t>
      </w:r>
      <w:r>
        <w:rPr>
          <w:rFonts w:ascii="Times New Roman" w:hAnsi="Times New Roman" w:eastAsia="Times New Roman" w:cs="Times New Roman"/>
          <w:b w:val="0"/>
          <w:bCs w:val="0"/>
          <w:color w:val="000000"/>
          <w:sz w:val="24"/>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w:t>
      </w:r>
      <w:r>
        <w:rPr>
          <w:color w:val="000000" w:themeColor="text1"/>
          <w:lang w:val="pt-BR"/>
        </w:rPr>
        <w:t xml:space="preserve">g dịch vụ thẩm định giá số </w:t>
      </w:r>
      <w:r>
        <w:rPr>
          <w:color w:val="000000" w:themeColor="text1"/>
          <w:spacing w:val="-4"/>
          <w:lang w:val="vi-VN"/>
        </w:rPr>
        <w:t xml:space="preserve">275/2025/1885/VFI-HĐTĐ.53.A</w:t>
      </w:r>
      <w:r>
        <w:rPr>
          <w:color w:val="000000" w:themeColor="text1"/>
          <w:lang w:val="pt-BR"/>
        </w:rPr>
        <w:t xml:space="preserve"> ngày 26/12/2025 giữa bà Nguyễn Thị Huyền </w:t>
      </w:r>
      <w:r>
        <w:rPr>
          <w:color w:val="000000" w:themeColor="text1"/>
          <w:lang w:val="pt-BR"/>
        </w:rPr>
        <w:t xml:space="preserve">với Công ty Cổ phần Thẩm định và Đầu tư Tài chính Hoa Sen;</w:t>
      </w:r>
      <w:r>
        <w:rPr>
          <w:b/>
          <w:color w:val="000000" w:themeColor="text1"/>
          <w:lang w:val="pt-BR"/>
        </w:rPr>
      </w:r>
      <w:r>
        <w:rPr>
          <w:b/>
          <w:color w:val="000000" w:themeColor="text1"/>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2551661E">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Nửa đầu năm 2025, thị trường bất động sản thổ cư tại quận Hoàng Mai đã trải qua một giai đoạn đầy thử thách. Theo số liệu thống kê từ Trung tâm Nghiên cứu thị trường và Am hiểu khách hàng One Mount Group vào tháng 06/2025, tổng giao dịch thổ cư Hoàng Mai t</w:t>
      </w:r>
      <w:r>
        <w:rPr>
          <w:rFonts w:ascii="Times New Roman" w:hAnsi="Times New Roman" w:eastAsia="Times New Roman" w:cs="Times New Roman"/>
          <w:color w:val="000000"/>
          <w:sz w:val="24"/>
        </w:rPr>
        <w:t xml:space="preserve">rong 6 tháng đầu năm chỉ đạt khoảng 1.300 căn, giảm mạnh so với cùng kỳ năm trước.</w:t>
      </w:r>
      <w:r>
        <w:rPr>
          <w:rFonts w:ascii="Times New Roman" w:hAnsi="Times New Roman" w:eastAsia="Times New Roman" w:cs="Times New Roman"/>
          <w:sz w:val="24"/>
        </w:rPr>
      </w:r>
      <w:r/>
    </w:p>
    <w:p w14:paraId="18B3C09C">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Trong đó, quý I là thời điểm khó khăn nhất khi sức mua suy yếu rõ rệt, chỉ đạt 355 giao dịch, giảm 53% so với cùng kỳ 2024. Sang đến quý II, thị trường bắt đầu ghi nhận tín hiệu hồi phục nhẹ với khoảng 922 giao dịch, phản ánh diễn biến tích cực của thị trư</w:t>
      </w:r>
      <w:r>
        <w:rPr>
          <w:rFonts w:ascii="Times New Roman" w:hAnsi="Times New Roman" w:eastAsia="Times New Roman" w:cs="Times New Roman"/>
          <w:color w:val="000000"/>
          <w:sz w:val="24"/>
        </w:rPr>
        <w:t xml:space="preserve">ờng sau chuỗi tháng chững lại.</w:t>
      </w:r>
      <w:r/>
    </w:p>
    <w:p w14:paraId="15082DFC">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Giữa bối cảnh thanh khoản toàn quận sụt giảm, ba phường Lĩnh Nam, Vĩnh Hưng và Thanh Trì tiếp tục giữ vai trò "đầu tàu" trong thị trường giao dịch thổ cư Hoàng Mai. Không chỉ dẫn đầu về số lượng giao dịch, ba khu vực này còn hội tụ nhiều yếu tố then chốt g</w:t>
      </w:r>
      <w:r>
        <w:rPr>
          <w:rFonts w:ascii="Times New Roman" w:hAnsi="Times New Roman" w:eastAsia="Times New Roman" w:cs="Times New Roman"/>
          <w:color w:val="000000"/>
          <w:sz w:val="24"/>
        </w:rPr>
        <w:t xml:space="preserve">iúp thị trường duy trì sức nóng: kết nối giao thông thuận lợi, mặt bằng giá vẫn hợp lý và nguồn cung phong phú.</w:t>
      </w:r>
      <w:r>
        <w:rPr>
          <w:rFonts w:ascii="Times New Roman" w:hAnsi="Times New Roman" w:eastAsia="Times New Roman" w:cs="Times New Roman"/>
          <w:sz w:val="24"/>
        </w:rPr>
      </w:r>
      <w:r/>
    </w:p>
    <w:p w14:paraId="3EEA4463">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Cụ thể, phường Lĩnh Nam nằm gần tuyến đường Tam Trinh - một trục giao thông huyết mạch đang được mở rộng kết nối thẳng về trung tâm thủ đô, đồng thời dễ dàng tiếp cận với nút giao Vành đai 2.5 và cao tốc Hà Nội - Hải Phòng. Đây là lợi thế lớn giúp người dâ</w:t>
      </w:r>
      <w:r>
        <w:rPr>
          <w:rFonts w:ascii="Times New Roman" w:hAnsi="Times New Roman" w:eastAsia="Times New Roman" w:cs="Times New Roman"/>
          <w:color w:val="000000"/>
          <w:sz w:val="24"/>
        </w:rPr>
        <w:t xml:space="preserve">n di chuyển nhanh chóng về các khu công nghiệp phía Đông và các tỉnh vùng ven.</w:t>
      </w:r>
      <w:r>
        <w:rPr>
          <w:rFonts w:ascii="Times New Roman" w:hAnsi="Times New Roman" w:eastAsia="Times New Roman" w:cs="Times New Roman"/>
          <w:sz w:val="24"/>
        </w:rPr>
      </w:r>
      <w:r/>
    </w:p>
    <w:p w14:paraId="3C94D089">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Bên cạnh đó, nhu cầu thực vẫn tồn tại ở mức ổn định. Mặc dù tâm lý người mua trong quý I phần nào bị ảnh hưởng bởi bối cảnh kinh tế và chính sách tín dụng, nhưng đến quý II, tâm lý dần ổn định và người mua bắt đầu quay lại tìm kiếm những sản phẩm chất lượn</w:t>
      </w:r>
      <w:r>
        <w:rPr>
          <w:rFonts w:ascii="Times New Roman" w:hAnsi="Times New Roman" w:eastAsia="Times New Roman" w:cs="Times New Roman"/>
          <w:color w:val="000000"/>
          <w:sz w:val="24"/>
        </w:rPr>
        <w:t xml:space="preserve">g, có vị trí tốt. Điều này cũng góp phần giữ mặt bằng giá không bị điều chỉnh theo hướng tiêu cực.</w:t>
      </w:r>
      <w:r/>
    </w:p>
    <w:p w14:paraId="191A05C6">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p>
    <w:p w14:paraId="343D2C23">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Với xu hướng ổn định hóa đang dần hình thành, nửa cuối năm 2025 được kỳ vọng sẽ mở ra chu kỳ tăng trưởng mới cho giao dịch thổ cư Hoàng Mai, nhất là tại các phường trọng điểm như Linh Nam, Vĩnh Hưng, Thanh Trì. Đối với nhà đầu tư dài hạn và người mua để ở,</w:t>
      </w:r>
      <w:r>
        <w:rPr>
          <w:rFonts w:ascii="Times New Roman" w:hAnsi="Times New Roman" w:eastAsia="Times New Roman" w:cs="Times New Roman"/>
          <w:color w:val="000000"/>
          <w:sz w:val="24"/>
        </w:rPr>
        <w:t xml:space="preserve"> đây sẽ là thời điểm nên cân nhắc cơ hội, bởi thị trường đang ở trạng thái “chân sóng”, nơi rủi ro được kiểm soát và biên độ lợi nhuận trong tương lai vẫn rộng mở.</w:t>
      </w:r>
      <w:r/>
    </w:p>
    <w:p w14:paraId="3A420D2E">
      <w:pPr>
        <w:pBdr/>
        <w:tabs>
          <w:tab w:val="left" w:leader="none" w:pos="426"/>
        </w:tabs>
        <w:spacing w:after="120" w:before="120" w:line="276" w:lineRule="auto"/>
        <w:ind/>
        <w:jc w:val="center"/>
        <w:rPr>
          <w:bCs/>
          <w:i/>
          <w:u w:val="none"/>
        </w:rPr>
      </w:pPr>
      <w:r>
        <w:rPr>
          <w:i/>
          <w:iCs/>
          <w:u w:val="none"/>
          <w:lang w:val="pt-BR"/>
        </w:rPr>
        <w:t xml:space="preserve">(</w:t>
      </w:r>
      <w:r>
        <w:rPr>
          <w:i/>
          <w:iCs/>
          <w:u w:val="none"/>
          <w:lang w:val="pt-BR"/>
        </w:rPr>
        <w:t xml:space="preserve">Nguồn: https://onehousing.vn/blog/giao-dich-tho-cu-hoang-mai-nua-dau-2025-sut-giam-cac-truc-huyet-mach-van-giu-nhip-thi-truong-n17t</w:t>
      </w:r>
      <w:r>
        <w:rPr>
          <w:i/>
          <w:iCs/>
          <w:u w:val="none"/>
          <w:lang w:val="pt-BR"/>
        </w:rPr>
        <w:t xml:space="preserve">)</w:t>
      </w:r>
      <w:r>
        <w:rPr>
          <w:bCs/>
          <w:i/>
          <w:u w:val="none"/>
        </w:rPr>
      </w:r>
      <w:r>
        <w:rPr>
          <w:bCs/>
          <w:i/>
          <w:u w:val="none"/>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039"/>
        <w:gridCol w:w="2010"/>
        <w:gridCol w:w="2400"/>
        <w:gridCol w:w="2339"/>
      </w:tblGrid>
      <w:tr>
        <w:trPr>
          <w:trHeight w:val="1908"/>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4F4864F8">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14:paraId="62700D1D">
            <w:pPr>
              <w:pBdr/>
              <w:tabs>
                <w:tab w:val="left" w:leader="none" w:pos="2933"/>
              </w:tabs>
              <w:spacing w:after="0" w:before="0" w:line="276" w:lineRule="auto"/>
              <w:ind w:right="71" w:firstLine="0" w:left="142"/>
              <w:jc w:val="both"/>
              <w:rPr>
                <w:b/>
                <w:bCs/>
              </w:rPr>
            </w:pPr>
            <w:r>
              <w:rPr>
                <w:rFonts w:ascii="Times New Roman" w:hAnsi="Times New Roman" w:eastAsia="Times New Roman" w:cs="Times New Roman"/>
                <w:b/>
                <w:color w:val="000000"/>
                <w:sz w:val="24"/>
              </w:rPr>
            </w:r>
            <w:r>
              <w:rPr>
                <w:rFonts w:ascii="Times New Roman" w:hAnsi="Times New Roman" w:eastAsia="Times New Roman" w:cs="Times New Roman"/>
                <w:b/>
                <w:bCs/>
                <w:color w:val="000000"/>
                <w:sz w:val="24"/>
              </w:rPr>
              <w:t xml:space="preserve">Quyền sở hữu căn hộ chung cư số 318, đại chỉ: Nhà </w:t>
            </w:r>
            <w:r>
              <w:rPr>
                <w:rFonts w:ascii="Times New Roman" w:hAnsi="Times New Roman" w:eastAsia="Times New Roman" w:cs="Times New Roman"/>
                <w:b/>
                <w:bCs/>
                <w:color w:val="000000"/>
                <w:sz w:val="24"/>
              </w:rPr>
              <w:t xml:space="preserve">NƠ 8, Phường Hoàng Liệt, quận Hoàng Mai, Thành phố Hà Nội (</w:t>
            </w:r>
            <w:r>
              <w:rPr>
                <w:rFonts w:ascii="Times New Roman" w:hAnsi="Times New Roman" w:eastAsia="Times New Roman" w:cs="Times New Roman"/>
                <w:b/>
                <w:bCs/>
                <w:i/>
                <w:iCs/>
                <w:color w:val="000000"/>
                <w:sz w:val="24"/>
              </w:rPr>
              <w:t xml:space="preserve">Nay là Phường Hoàng Liệt,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găn liền với đất số: CS 979689, số vào sổ cấp GCN: CSHM 19728 do Sở Tài nguyê</w:t>
            </w:r>
            <w:r>
              <w:rPr>
                <w:rFonts w:ascii="Times New Roman" w:hAnsi="Times New Roman" w:eastAsia="Times New Roman" w:cs="Times New Roman"/>
                <w:b/>
                <w:bCs/>
                <w:color w:val="000000"/>
                <w:sz w:val="24"/>
              </w:rPr>
              <w:t xml:space="preserve">n và Môi trường Thành phố Hà Nội  cấp ngày 14/11/2019; Chủ sở hữu căn hộ là Bà Nguyễn Thị Huyền (</w:t>
            </w:r>
            <w:r>
              <w:rPr>
                <w:rFonts w:ascii="Times New Roman" w:hAnsi="Times New Roman" w:eastAsia="Times New Roman" w:cs="Times New Roman"/>
                <w:b/>
                <w:bCs/>
                <w:i/>
                <w:iCs/>
                <w:color w:val="000000"/>
                <w:sz w:val="24"/>
              </w:rPr>
              <w:t xml:space="preserve">cập nhật ngày 04/8/2025</w:t>
            </w:r>
            <w:r>
              <w:rPr>
                <w:rFonts w:ascii="Times New Roman" w:hAnsi="Times New Roman" w:eastAsia="Times New Roman" w:cs="Times New Roman"/>
                <w:b/>
                <w:bCs/>
                <w:color w:val="000000"/>
                <w:sz w:val="24"/>
              </w:rPr>
              <w:t xml:space="preserve">).</w:t>
            </w:r>
            <w:r>
              <w:rPr>
                <w:b/>
                <w:bCs/>
              </w:rPr>
            </w:r>
            <w:r>
              <w:rPr>
                <w:b/>
                <w:bCs/>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510B8609">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14:paraId="5EFEC70F">
            <w:pPr>
              <w:pBdr/>
              <w:spacing w:after="0" w:before="0" w:line="240" w:lineRule="auto"/>
              <w:ind w:right="71"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3CF71F8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6D0C8791">
            <w:pPr>
              <w:pBdr/>
              <w:spacing w:after="0" w:before="0" w:line="240" w:lineRule="auto"/>
              <w:ind w:right="71" w:firstLine="0" w:left="142"/>
              <w:rPr/>
            </w:pPr>
            <w:r>
              <w:rPr>
                <w:rFonts w:ascii="Times New Roman" w:hAnsi="Times New Roman" w:eastAsia="Times New Roman" w:cs="Times New Roman"/>
                <w:color w:val="000000"/>
                <w:sz w:val="24"/>
              </w:rPr>
              <w:t xml:space="preserve">Thửa đất:</w:t>
            </w:r>
            <w:r/>
          </w:p>
        </w:tc>
        <w:tc>
          <w:tcPr>
            <w:tcBorders>
              <w:bottom w:val="single" w:color="000000" w:sz="5" w:space="0"/>
            </w:tcBorders>
            <w:tcMar>
              <w:left w:w="0" w:type="dxa"/>
              <w:top w:w="0" w:type="dxa"/>
              <w:right w:w="0" w:type="dxa"/>
              <w:bottom w:w="0" w:type="dxa"/>
            </w:tcMar>
            <w:tcW w:w="2010" w:type="dxa"/>
            <w:vAlign w:val="center"/>
            <w:textDirection w:val="lrTb"/>
            <w:noWrap w:val="false"/>
          </w:tcPr>
          <w:p w14:paraId="745E91D7">
            <w:pPr>
              <w:pBdr/>
              <w:spacing w:after="0" w:before="0" w:line="240" w:lineRule="auto"/>
              <w:ind w:right="71" w:firstLine="0" w:left="142"/>
              <w:jc w:val="center"/>
              <w:rPr/>
            </w:pPr>
            <w:r>
              <w:rPr>
                <w:rFonts w:ascii="Times New Roman" w:hAnsi="Times New Roman" w:eastAsia="Times New Roman" w:cs="Times New Roman"/>
                <w:color w:val="000000"/>
                <w:sz w:val="24"/>
              </w:rPr>
              <w:t xml:space="preserve">./.</w:t>
            </w:r>
            <w:r/>
          </w:p>
        </w:tc>
        <w:tc>
          <w:tcPr>
            <w:tcBorders>
              <w:bottom w:val="single" w:color="000000" w:sz="5" w:space="0"/>
            </w:tcBorders>
            <w:tcMar>
              <w:left w:w="0" w:type="dxa"/>
              <w:top w:w="0" w:type="dxa"/>
              <w:right w:w="0" w:type="dxa"/>
              <w:bottom w:w="0" w:type="dxa"/>
            </w:tcMar>
            <w:tcW w:w="2400" w:type="dxa"/>
            <w:vAlign w:val="center"/>
            <w:textDirection w:val="lrTb"/>
            <w:noWrap w:val="false"/>
          </w:tcPr>
          <w:p w14:paraId="104047E4">
            <w:pPr>
              <w:pBdr/>
              <w:spacing w:after="0" w:before="0" w:line="240" w:lineRule="auto"/>
              <w:ind w:right="71" w:firstLine="0" w:left="142"/>
              <w:rPr/>
            </w:pPr>
            <w:r>
              <w:rPr>
                <w:rFonts w:ascii="Times New Roman" w:hAnsi="Times New Roman" w:eastAsia="Times New Roman" w:cs="Times New Roman"/>
                <w:color w:val="000000"/>
                <w:sz w:val="24"/>
              </w:rPr>
              <w:t xml:space="preserve">Tờ bản đồ số:</w:t>
            </w:r>
            <w:r/>
          </w:p>
        </w:tc>
        <w:tc>
          <w:tcPr>
            <w:tcBorders>
              <w:left w:val="single" w:color="000000" w:sz="5" w:space="0"/>
              <w:bottom w:val="single" w:color="000000" w:sz="5" w:space="0"/>
            </w:tcBorders>
            <w:tcMar>
              <w:left w:w="0" w:type="dxa"/>
              <w:top w:w="0" w:type="dxa"/>
              <w:right w:w="0" w:type="dxa"/>
              <w:bottom w:w="0" w:type="dxa"/>
            </w:tcMar>
            <w:tcW w:w="2339" w:type="dxa"/>
            <w:vAlign w:val="center"/>
            <w:textDirection w:val="lrTb"/>
            <w:noWrap w:val="false"/>
          </w:tcPr>
          <w:p w14:paraId="75780AFB">
            <w:pPr>
              <w:pBdr/>
              <w:spacing w:after="0" w:before="0" w:line="240" w:lineRule="auto"/>
              <w:ind w:right="71" w:firstLine="0" w:left="142"/>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5337831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57975F5B">
            <w:pPr>
              <w:pBdr/>
              <w:spacing w:after="0" w:before="0" w:line="240" w:lineRule="auto"/>
              <w:ind w:right="71"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749" w:type="dxa"/>
            <w:vAlign w:val="center"/>
            <w:textDirection w:val="lrTb"/>
            <w:noWrap w:val="false"/>
          </w:tcPr>
          <w:p w14:paraId="4166EF74">
            <w:pPr>
              <w:pBdr/>
              <w:spacing w:after="0" w:before="0" w:line="240" w:lineRule="auto"/>
              <w:ind w:right="71" w:firstLine="0" w:left="142"/>
              <w:jc w:val="both"/>
              <w:rPr/>
            </w:pPr>
            <w:r>
              <w:rPr>
                <w:rFonts w:ascii="Times New Roman" w:hAnsi="Times New Roman" w:eastAsia="Times New Roman" w:cs="Times New Roman"/>
                <w:color w:val="000000"/>
                <w:sz w:val="24"/>
              </w:rPr>
              <w:t xml:space="preserve">Nhà NƠ 8, Phường Hoàng Liệt, quận Hoàng Mai, Thành phố Hà Nội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706CEFA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656BE5EA">
            <w:pPr>
              <w:pBdr/>
              <w:spacing w:after="0" w:before="0" w:line="240" w:lineRule="auto"/>
              <w:ind w:right="71" w:firstLine="0" w:left="142"/>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14:paraId="779A2619">
            <w:pPr>
              <w:pBdr/>
              <w:spacing w:after="0" w:before="0" w:line="240" w:lineRule="auto"/>
              <w:ind w:right="71" w:firstLine="0" w:left="142"/>
              <w:jc w:val="center"/>
              <w:rPr/>
            </w:pPr>
            <w:r>
              <w:rPr>
                <w:rFonts w:ascii="Times New Roman" w:hAnsi="Times New Roman" w:eastAsia="Times New Roman" w:cs="Times New Roman"/>
                <w:color w:val="000000"/>
                <w:sz w:val="24"/>
              </w:rPr>
              <w:t xml:space="preserve">800,0</w:t>
            </w:r>
            <w:r/>
          </w:p>
        </w:tc>
        <w:tc>
          <w:tcPr>
            <w:tcBorders>
              <w:bottom w:val="single" w:color="000000" w:sz="5" w:space="0"/>
              <w:right w:val="single" w:color="000000" w:sz="5" w:space="0"/>
            </w:tcBorders>
            <w:tcMar>
              <w:left w:w="0" w:type="dxa"/>
              <w:top w:w="0" w:type="dxa"/>
              <w:right w:w="0" w:type="dxa"/>
              <w:bottom w:w="0" w:type="dxa"/>
            </w:tcMar>
            <w:tcW w:w="2400" w:type="dxa"/>
            <w:vAlign w:val="center"/>
            <w:textDirection w:val="lrTb"/>
            <w:noWrap w:val="false"/>
          </w:tcPr>
          <w:p w14:paraId="681EEC0B">
            <w:pPr>
              <w:pBdr/>
              <w:spacing w:after="0" w:before="0" w:line="240" w:lineRule="auto"/>
              <w:ind w:right="71"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14:paraId="517C9D4C">
            <w:pPr>
              <w:pBdr/>
              <w:spacing w:after="0" w:before="0" w:line="240" w:lineRule="auto"/>
              <w:ind w:right="71" w:firstLine="0" w:left="142"/>
              <w:jc w:val="center"/>
              <w:rPr/>
            </w:pPr>
            <w:r>
              <w:rPr>
                <w:rFonts w:ascii="Times New Roman" w:hAnsi="Times New Roman" w:eastAsia="Times New Roman" w:cs="Times New Roman"/>
                <w:color w:val="000000"/>
                <w:sz w:val="24"/>
              </w:rPr>
              <w:t xml:space="preserve">Sử dụng chung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0EDB592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0652BCA1">
            <w:pPr>
              <w:pBdr/>
              <w:spacing w:after="0" w:before="0" w:line="240" w:lineRule="auto"/>
              <w:ind w:right="71"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14:paraId="069F4552">
            <w:pPr>
              <w:pBdr/>
              <w:spacing w:after="0" w:before="0" w:line="240" w:lineRule="auto"/>
              <w:ind w:right="71" w:firstLine="0" w:left="142"/>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5" w:space="0"/>
              <w:right w:val="single" w:color="000000" w:sz="5" w:space="0"/>
            </w:tcBorders>
            <w:tcMar>
              <w:left w:w="0" w:type="dxa"/>
              <w:top w:w="0" w:type="dxa"/>
              <w:right w:w="0" w:type="dxa"/>
              <w:bottom w:w="0" w:type="dxa"/>
            </w:tcMar>
            <w:tcW w:w="2400" w:type="dxa"/>
            <w:vAlign w:val="center"/>
            <w:textDirection w:val="lrTb"/>
            <w:noWrap w:val="false"/>
          </w:tcPr>
          <w:p w14:paraId="019DA3D1">
            <w:pPr>
              <w:pBdr/>
              <w:spacing w:after="0" w:before="0" w:line="240" w:lineRule="auto"/>
              <w:ind w:right="71"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14:paraId="556DC9CA">
            <w:pPr>
              <w:pBdr/>
              <w:spacing w:after="0" w:before="0" w:line="240" w:lineRule="auto"/>
              <w:ind w:right="71" w:firstLine="0" w:left="142"/>
              <w:jc w:val="center"/>
              <w:rPr/>
            </w:pPr>
            <w:r>
              <w:rPr>
                <w:rFonts w:ascii="Times New Roman" w:hAnsi="Times New Roman" w:eastAsia="Times New Roman" w:cs="Times New Roman"/>
                <w:color w:val="000000"/>
                <w:sz w:val="24"/>
              </w:rPr>
              <w:t xml:space="preserve">Lâu dài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6BEEFA6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173DF889">
            <w:pPr>
              <w:pBdr/>
              <w:spacing w:after="0" w:before="0" w:line="240" w:lineRule="auto"/>
              <w:ind w:right="71" w:firstLine="0" w:left="142"/>
              <w:rPr/>
            </w:pPr>
            <w:r>
              <w:rPr>
                <w:rFonts w:ascii="Times New Roman" w:hAnsi="Times New Roman" w:eastAsia="Times New Roman" w:cs="Times New Roman"/>
                <w:color w:val="000000"/>
                <w:sz w:val="24"/>
              </w:rPr>
              <w:t xml:space="preserve">Nguồn gốc sử dụng</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749" w:type="dxa"/>
            <w:vAlign w:val="center"/>
            <w:textDirection w:val="lrTb"/>
            <w:noWrap w:val="false"/>
          </w:tcPr>
          <w:p w14:paraId="536B9B6F">
            <w:pPr>
              <w:pBdr/>
              <w:spacing w:after="0" w:before="0" w:line="240" w:lineRule="auto"/>
              <w:ind w:right="71" w:firstLine="0" w:left="142"/>
              <w:jc w:val="left"/>
              <w:rPr/>
            </w:pPr>
            <w:r>
              <w:rPr>
                <w:rFonts w:ascii="Times New Roman" w:hAnsi="Times New Roman" w:eastAsia="Times New Roman" w:cs="Times New Roman"/>
                <w:color w:val="000000"/>
                <w:sz w:val="24"/>
              </w:rPr>
              <w:t xml:space="preserve">Nhà nước giao đất có thu tiền sử dụng đất</w:t>
            </w:r>
            <w:r/>
          </w:p>
        </w:tc>
      </w:tr>
      <w:tr>
        <w:trPr>
          <w:trHeight w:val="9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6E1A035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18ECAFDB">
            <w:pPr>
              <w:pBdr/>
              <w:spacing w:after="0" w:before="0" w:line="240" w:lineRule="auto"/>
              <w:ind w:right="71" w:firstLine="0" w:left="142"/>
              <w:rPr/>
            </w:pPr>
            <w:r>
              <w:rPr>
                <w:rFonts w:ascii="Times New Roman" w:hAnsi="Times New Roman" w:eastAsia="Times New Roman" w:cs="Times New Roman"/>
                <w:color w:val="000000"/>
                <w:sz w:val="24"/>
              </w:rPr>
              <w:t xml:space="preserve">Ghi chú: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749" w:type="dxa"/>
            <w:vAlign w:val="center"/>
            <w:textDirection w:val="lrTb"/>
            <w:noWrap w:val="false"/>
          </w:tcPr>
          <w:p w14:paraId="6E98A404">
            <w:pPr>
              <w:pBdr/>
              <w:spacing w:after="0" w:before="0" w:line="240" w:lineRule="auto"/>
              <w:ind w:right="71" w:firstLine="0" w:left="142"/>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iCs/>
                <w:color w:val="000000"/>
                <w:sz w:val="24"/>
              </w:rPr>
              <w:t xml:space="preserve">+ Số tờ, số thửa và sơ đồ sẽ được điều chỉnh khi có bản đồ địa chính chính quy.</w:t>
            </w:r>
            <w:r>
              <w:rPr>
                <w:rFonts w:ascii="Times New Roman" w:hAnsi="Times New Roman" w:eastAsia="Times New Roman" w:cs="Times New Roman"/>
                <w:i/>
                <w:iCs/>
                <w:color w:val="000000"/>
                <w:sz w:val="24"/>
                <w:szCs w:val="24"/>
              </w:rPr>
            </w:r>
            <w:r>
              <w:rPr>
                <w:rFonts w:ascii="Times New Roman" w:hAnsi="Times New Roman" w:eastAsia="Times New Roman" w:cs="Times New Roman"/>
                <w:bCs/>
                <w:i/>
                <w:color w:val="000000"/>
                <w:sz w:val="24"/>
                <w:szCs w:val="24"/>
              </w:rPr>
            </w:r>
          </w:p>
          <w:p w14:paraId="58EDB522">
            <w:pPr>
              <w:pBdr/>
              <w:spacing w:after="0" w:before="0" w:line="240" w:lineRule="auto"/>
              <w:ind w:right="71" w:firstLine="0" w:left="142"/>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iCs/>
                <w:color w:val="000000"/>
                <w:sz w:val="24"/>
              </w:rPr>
              <w:t xml:space="preserve">+ Nhận chuyển nhượng. Giấy chứng nhận này được cấp đổi từ Giấy chứng nhận quyền sử dụng đất, quyền sở hữu nhà ở và tài sản khác gắn liền với đất số BC 992775 được UBND quận Hoàng Mai</w:t>
            </w:r>
            <w:r>
              <w:rPr>
                <w:rFonts w:ascii="Times New Roman" w:hAnsi="Times New Roman" w:eastAsia="Times New Roman" w:cs="Times New Roman"/>
                <w:i/>
                <w:iCs/>
                <w:color w:val="000000"/>
                <w:sz w:val="24"/>
              </w:rPr>
              <w:t xml:space="preserve"> cấp ngày21/09/2010.</w:t>
            </w:r>
            <w:r>
              <w:rPr>
                <w:i/>
                <w:iCs/>
              </w:rPr>
            </w:r>
            <w:r>
              <w:rPr>
                <w:rFonts w:ascii="Times New Roman" w:hAnsi="Times New Roman" w:eastAsia="Times New Roman" w:cs="Times New Roman"/>
                <w:bCs/>
                <w:i/>
                <w:color w:val="000000"/>
                <w:sz w:val="24"/>
                <w:szCs w:val="24"/>
              </w:rPr>
            </w:r>
          </w:p>
          <w:p w14:paraId="66770AE9">
            <w:pPr>
              <w:pBdr/>
              <w:spacing w:after="0" w:before="0" w:line="240" w:lineRule="auto"/>
              <w:ind w:right="71" w:firstLine="0" w:left="142"/>
              <w:jc w:val="both"/>
              <w:rPr>
                <w:bCs/>
                <w:i/>
              </w:rPr>
            </w:pPr>
            <w:r>
              <w:rPr>
                <w:rFonts w:ascii="Times New Roman" w:hAnsi="Times New Roman" w:eastAsia="Times New Roman" w:cs="Times New Roman"/>
                <w:i/>
                <w:iCs/>
                <w:color w:val="000000"/>
                <w:sz w:val="24"/>
              </w:rPr>
              <w:t xml:space="preserve">+ Đăng ký biến động cho bà Nguyễn Thị Huyền theo hồ sơ số 250703-33.TA.001: Nhận tặng cho phần QSH căn hộ của ông Mai Văn Loan để đứng tên duy nhất trên Giấy chứng nhận.</w:t>
            </w:r>
            <w:r>
              <w:rPr>
                <w:i/>
                <w:iCs/>
              </w:rPr>
            </w:r>
            <w:r>
              <w:rPr>
                <w:bCs/>
                <w:i/>
              </w:rPr>
            </w:r>
          </w:p>
        </w:tc>
      </w:tr>
      <w:tr>
        <w:trPr>
          <w:trHeight w:val="305"/>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33A6F746">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88" w:type="dxa"/>
            <w:vAlign w:val="center"/>
            <w:textDirection w:val="lrTb"/>
            <w:noWrap w:val="false"/>
          </w:tcPr>
          <w:p w14:paraId="6332DE9C">
            <w:pPr>
              <w:pBdr/>
              <w:spacing w:after="0" w:before="0" w:line="240" w:lineRule="auto"/>
              <w:ind w:right="71" w:firstLine="0" w:left="142"/>
              <w:rPr/>
            </w:pPr>
            <w:r>
              <w:rPr>
                <w:rFonts w:ascii="Times New Roman" w:hAnsi="Times New Roman" w:eastAsia="Times New Roman" w:cs="Times New Roman"/>
                <w:color w:val="000000"/>
                <w:sz w:val="24"/>
              </w:rPr>
              <w:t xml:space="preserve">Vị trí trên bản đồ vệ tinh:</w:t>
            </w:r>
            <w:r/>
          </w:p>
        </w:tc>
      </w:tr>
      <w:tr>
        <w:trPr>
          <w:trHeight w:val="261"/>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0F56C908">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88" w:type="dxa"/>
            <w:vAlign w:val="center"/>
            <w:textDirection w:val="lrTb"/>
            <w:noWrap w:val="false"/>
          </w:tcPr>
          <w:p w14:paraId="2242CCFD">
            <w:pPr>
              <w:pBdr/>
              <w:spacing w:after="0" w:before="0" w:line="240" w:lineRule="auto"/>
              <w:ind w:right="71" w:firstLine="0" w:left="142"/>
              <w:jc w:val="left"/>
              <w:rPr/>
            </w:pPr>
            <w:r>
              <mc:AlternateContent>
                <mc:Choice Requires="wpg">
                  <w:drawing>
                    <wp:inline xmlns:wp="http://schemas.openxmlformats.org/drawingml/2006/wordprocessingDrawing" distT="0" distB="0" distL="0" distR="0">
                      <wp:extent cx="5410731" cy="25534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27723" name=""/>
                              <pic:cNvPicPr>
                                <a:picLocks noChangeAspect="1"/>
                              </pic:cNvPicPr>
                              <pic:nvPr/>
                            </pic:nvPicPr>
                            <pic:blipFill rotWithShape="1">
                              <a:blip r:embed="rId15"/>
                              <a:srcRect l="5363" t="2231" r="5179" b="0"/>
                              <a:stretch/>
                            </pic:blipFill>
                            <pic:spPr bwMode="auto">
                              <a:xfrm flipH="0" flipV="0">
                                <a:off x="0" y="0"/>
                                <a:ext cx="5410731" cy="2553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04pt;height:201.06pt;mso-wrap-distance-left:0.00pt;mso-wrap-distance-top:0.00pt;mso-wrap-distance-right:0.00pt;mso-wrap-distance-bottom:0.00pt;z-index:1;" stroked="false">
                      <v:imagedata r:id="rId15" o:title="" croptop="1462f" cropleft="3515f" cropbottom="0f" cropright="3394f"/>
                      <o:lock v:ext="edit" rotation="t"/>
                    </v:shape>
                  </w:pict>
                </mc:Fallback>
              </mc:AlternateContent>
            </w:r>
            <w:r>
              <w:rPr>
                <w:rFonts w:ascii="Times New Roman" w:hAnsi="Times New Roman" w:eastAsia="Times New Roman" w:cs="Times New Roman"/>
                <w:color w:val="000000"/>
                <w:sz w:val="24"/>
              </w:rPr>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25EBE996">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1D42406D">
            <w:pPr>
              <w:pBdr/>
              <w:spacing w:after="0" w:before="0" w:line="240" w:lineRule="auto"/>
              <w:ind w:right="71" w:firstLine="0" w:left="142"/>
              <w:rPr/>
            </w:pPr>
            <w:r>
              <w:rPr>
                <w:rFonts w:ascii="Times New Roman" w:hAnsi="Times New Roman" w:eastAsia="Times New Roman" w:cs="Times New Roman"/>
                <w:color w:val="000000"/>
                <w:sz w:val="24"/>
              </w:rPr>
              <w:t xml:space="preserve">Đường tiếp giáp:</w:t>
            </w:r>
            <w:r/>
          </w:p>
        </w:tc>
        <w:tc>
          <w:tcPr>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14:paraId="074903A2">
            <w:pPr>
              <w:pBdr/>
              <w:spacing w:after="0" w:before="0" w:line="240" w:lineRule="auto"/>
              <w:ind w:right="71" w:firstLine="0" w:left="142"/>
              <w:jc w:val="center"/>
              <w:rPr/>
            </w:pPr>
            <w:r>
              <w:rPr>
                <w:rFonts w:ascii="Times New Roman" w:hAnsi="Times New Roman" w:eastAsia="Times New Roman" w:cs="Times New Roman"/>
                <w:color w:val="000000"/>
                <w:sz w:val="24"/>
              </w:rPr>
              <w:t xml:space="preserve">Cách đường Vành đai 3</w:t>
            </w:r>
            <w:r/>
          </w:p>
        </w:tc>
        <w:tc>
          <w:tcPr>
            <w:tcBorders>
              <w:bottom w:val="single" w:color="000000" w:sz="5" w:space="0"/>
              <w:right w:val="single" w:color="000000" w:sz="5" w:space="0"/>
            </w:tcBorders>
            <w:tcMar>
              <w:left w:w="0" w:type="dxa"/>
              <w:top w:w="0" w:type="dxa"/>
              <w:right w:w="0" w:type="dxa"/>
              <w:bottom w:w="0" w:type="dxa"/>
            </w:tcMar>
            <w:tcW w:w="2400" w:type="dxa"/>
            <w:vAlign w:val="center"/>
            <w:textDirection w:val="lrTb"/>
            <w:noWrap w:val="false"/>
          </w:tcPr>
          <w:p w14:paraId="6123B497">
            <w:pPr>
              <w:pBdr/>
              <w:spacing w:after="0" w:before="0" w:line="240" w:lineRule="auto"/>
              <w:ind w:right="71" w:firstLine="0" w:left="142"/>
              <w:rPr/>
            </w:pPr>
            <w:r>
              <w:rPr>
                <w:rFonts w:ascii="Times New Roman" w:hAnsi="Times New Roman" w:eastAsia="Times New Roman" w:cs="Times New Roman"/>
                <w:color w:val="000000"/>
                <w:sz w:val="24"/>
              </w:rPr>
              <w:t xml:space="preserve">Chiều rộng đường:</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14:paraId="10A1A101">
            <w:pPr>
              <w:pBdr/>
              <w:spacing w:after="0" w:before="0" w:line="240" w:lineRule="auto"/>
              <w:ind w:right="71" w:firstLine="0" w:left="142"/>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2A563D27">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14:paraId="0E9427DE">
            <w:pPr>
              <w:pBdr/>
              <w:spacing w:after="0" w:before="0" w:line="240" w:lineRule="auto"/>
              <w:ind w:right="71" w:firstLine="0" w:left="142"/>
              <w:rPr/>
            </w:pPr>
            <w:r>
              <w:rPr>
                <w:rFonts w:ascii="Times New Roman" w:hAnsi="Times New Roman" w:eastAsia="Times New Roman" w:cs="Times New Roman"/>
                <w:b/>
                <w:color w:val="000000"/>
                <w:sz w:val="24"/>
              </w:rPr>
              <w:t xml:space="preserve">Thông tin về căn hộ</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3405321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26FA3E61">
            <w:pPr>
              <w:pBdr/>
              <w:spacing w:after="0" w:before="0" w:line="240" w:lineRule="auto"/>
              <w:ind w:right="71" w:firstLine="0" w:left="142"/>
              <w:rPr/>
            </w:pPr>
            <w:r>
              <w:rPr>
                <w:rFonts w:ascii="Times New Roman" w:hAnsi="Times New Roman" w:eastAsia="Times New Roman" w:cs="Times New Roman"/>
                <w:color w:val="000000"/>
                <w:sz w:val="24"/>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14:paraId="47047361">
            <w:pPr>
              <w:pBdr/>
              <w:spacing w:after="0" w:before="0" w:line="240" w:lineRule="auto"/>
              <w:ind w:right="71" w:firstLine="0" w:left="142"/>
              <w:jc w:val="center"/>
              <w:rPr/>
            </w:pPr>
            <w:r>
              <w:rPr>
                <w:rFonts w:ascii="Times New Roman" w:hAnsi="Times New Roman" w:eastAsia="Times New Roman" w:cs="Times New Roman"/>
                <w:color w:val="000000"/>
                <w:sz w:val="24"/>
              </w:rPr>
              <w:t xml:space="preserve">59,0</w:t>
            </w:r>
            <w:r/>
          </w:p>
        </w:tc>
        <w:tc>
          <w:tcPr>
            <w:tcBorders>
              <w:bottom w:val="single" w:color="000000" w:sz="5" w:space="0"/>
              <w:right w:val="single" w:color="000000" w:sz="5" w:space="0"/>
            </w:tcBorders>
            <w:tcMar>
              <w:left w:w="0" w:type="dxa"/>
              <w:top w:w="0" w:type="dxa"/>
              <w:right w:w="0" w:type="dxa"/>
              <w:bottom w:w="0" w:type="dxa"/>
            </w:tcMar>
            <w:tcW w:w="2400" w:type="dxa"/>
            <w:vAlign w:val="center"/>
            <w:textDirection w:val="lrTb"/>
            <w:noWrap w:val="false"/>
          </w:tcPr>
          <w:p w14:paraId="31B45251">
            <w:pPr>
              <w:pBdr/>
              <w:spacing w:after="0" w:before="0" w:line="240" w:lineRule="auto"/>
              <w:ind w:right="71" w:firstLine="0" w:left="142"/>
              <w:rPr/>
            </w:pPr>
            <w:r>
              <w:rPr>
                <w:rFonts w:ascii="Times New Roman" w:hAnsi="Times New Roman" w:eastAsia="Times New Roman" w:cs="Times New Roman"/>
                <w:color w:val="000000"/>
                <w:sz w:val="24"/>
              </w:rPr>
              <w:t xml:space="preserve">Thời hạn sở hữu:</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14:paraId="5E8A2097">
            <w:pPr>
              <w:pBdr/>
              <w:spacing w:after="0" w:before="0" w:line="240" w:lineRule="auto"/>
              <w:ind w:right="71" w:firstLine="0" w:left="142"/>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0368558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2B9A8798">
            <w:pPr>
              <w:pBdr/>
              <w:spacing w:after="0" w:before="0" w:line="240" w:lineRule="auto"/>
              <w:ind w:right="71" w:firstLine="0" w:left="142"/>
              <w:rPr/>
            </w:pPr>
            <w:r>
              <w:rPr>
                <w:rFonts w:ascii="Times New Roman" w:hAnsi="Times New Roman" w:eastAsia="Times New Roman" w:cs="Times New Roman"/>
                <w:color w:val="000000"/>
                <w:sz w:val="24"/>
              </w:rPr>
              <w:t xml:space="preserve">Hình thức sở hữu:</w:t>
            </w:r>
            <w:r/>
          </w:p>
        </w:tc>
        <w:tc>
          <w:tcPr>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14:paraId="4A2B4B00">
            <w:pPr>
              <w:pBdr/>
              <w:spacing w:after="0" w:before="0" w:line="240" w:lineRule="auto"/>
              <w:ind w:right="71" w:firstLine="0" w:left="142"/>
              <w:jc w:val="center"/>
              <w:rPr/>
            </w:pPr>
            <w:r>
              <w:rPr>
                <w:rFonts w:ascii="Times New Roman" w:hAnsi="Times New Roman" w:eastAsia="Times New Roman" w:cs="Times New Roman"/>
                <w:color w:val="000000"/>
                <w:sz w:val="24"/>
              </w:rPr>
              <w:t xml:space="preserve">Sở hữu riêng</w:t>
            </w:r>
            <w:r/>
          </w:p>
        </w:tc>
        <w:tc>
          <w:tcPr>
            <w:tcBorders>
              <w:bottom w:val="single" w:color="000000" w:sz="5" w:space="0"/>
              <w:right w:val="single" w:color="000000" w:sz="5" w:space="0"/>
            </w:tcBorders>
            <w:tcMar>
              <w:left w:w="0" w:type="dxa"/>
              <w:top w:w="0" w:type="dxa"/>
              <w:right w:w="0" w:type="dxa"/>
              <w:bottom w:w="0" w:type="dxa"/>
            </w:tcMar>
            <w:tcW w:w="2400" w:type="dxa"/>
            <w:vAlign w:val="center"/>
            <w:textDirection w:val="lrTb"/>
            <w:noWrap w:val="false"/>
          </w:tcPr>
          <w:p w14:paraId="17E849D8">
            <w:pPr>
              <w:pBdr/>
              <w:spacing w:after="0" w:before="0" w:line="240" w:lineRule="auto"/>
              <w:ind w:right="71" w:firstLine="0" w:left="142"/>
              <w:rPr/>
            </w:pPr>
            <w:r>
              <w:rPr>
                <w:rFonts w:ascii="Times New Roman" w:hAnsi="Times New Roman" w:eastAsia="Times New Roman" w:cs="Times New Roman"/>
                <w:color w:val="000000"/>
                <w:sz w:val="24"/>
              </w:rPr>
              <w:t xml:space="preserve">Tòa nhà:</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14:paraId="490D4310">
            <w:pPr>
              <w:pBdr/>
              <w:spacing w:after="0" w:before="0" w:line="240" w:lineRule="auto"/>
              <w:ind w:right="71" w:firstLine="0" w:left="142"/>
              <w:jc w:val="center"/>
              <w:rPr/>
            </w:pPr>
            <w:r>
              <w:rPr>
                <w:rFonts w:ascii="Times New Roman" w:hAnsi="Times New Roman" w:eastAsia="Times New Roman" w:cs="Times New Roman"/>
                <w:color w:val="000000"/>
                <w:sz w:val="24"/>
              </w:rPr>
              <w:t xml:space="preserve">Nhà NƠ 8</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7A43A99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73E1EE0E">
            <w:pPr>
              <w:pBdr/>
              <w:spacing w:after="0" w:before="0" w:line="240" w:lineRule="auto"/>
              <w:ind w:right="71" w:firstLine="0" w:left="142"/>
              <w:rPr/>
            </w:pPr>
            <w:r>
              <w:rPr>
                <w:rFonts w:ascii="Times New Roman" w:hAnsi="Times New Roman" w:eastAsia="Times New Roman" w:cs="Times New Roman"/>
                <w:color w:val="000000"/>
                <w:sz w:val="24"/>
              </w:rPr>
              <w:t xml:space="preserve">Vị trí tầng:</w:t>
            </w:r>
            <w:r/>
          </w:p>
        </w:tc>
        <w:tc>
          <w:tcPr>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14:paraId="5D2055E1">
            <w:pPr>
              <w:pBdr/>
              <w:spacing w:after="0" w:before="0" w:line="240" w:lineRule="auto"/>
              <w:ind w:right="71" w:firstLine="0" w:left="142"/>
              <w:jc w:val="center"/>
              <w:rPr/>
            </w:pPr>
            <w:r>
              <w:rPr>
                <w:rFonts w:ascii="Times New Roman" w:hAnsi="Times New Roman" w:eastAsia="Times New Roman" w:cs="Times New Roman"/>
                <w:color w:val="000000"/>
                <w:sz w:val="24"/>
              </w:rPr>
              <w:t xml:space="preserve">3/11</w:t>
            </w:r>
            <w:r/>
          </w:p>
        </w:tc>
        <w:tc>
          <w:tcPr>
            <w:tcBorders>
              <w:bottom w:val="single" w:color="000000" w:sz="5" w:space="0"/>
              <w:right w:val="single" w:color="000000" w:sz="5" w:space="0"/>
            </w:tcBorders>
            <w:tcMar>
              <w:left w:w="0" w:type="dxa"/>
              <w:top w:w="0" w:type="dxa"/>
              <w:right w:w="0" w:type="dxa"/>
              <w:bottom w:w="0" w:type="dxa"/>
            </w:tcMar>
            <w:tcW w:w="2400" w:type="dxa"/>
            <w:vAlign w:val="center"/>
            <w:textDirection w:val="lrTb"/>
            <w:noWrap w:val="false"/>
          </w:tcPr>
          <w:p w14:paraId="20C4DB51">
            <w:pPr>
              <w:pBdr/>
              <w:spacing w:after="0" w:before="0" w:line="240" w:lineRule="auto"/>
              <w:ind w:right="71" w:firstLine="0" w:left="142"/>
              <w:rPr/>
            </w:pPr>
            <w:r>
              <w:rPr>
                <w:rFonts w:ascii="Times New Roman" w:hAnsi="Times New Roman" w:eastAsia="Times New Roman" w:cs="Times New Roman"/>
                <w:color w:val="000000"/>
                <w:sz w:val="24"/>
              </w:rPr>
              <w:t xml:space="preserve">Vị trí căn hộ:</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14:paraId="011F9332">
            <w:pPr>
              <w:pBdr/>
              <w:spacing w:after="0" w:before="0" w:line="240" w:lineRule="auto"/>
              <w:ind w:right="71" w:firstLine="0" w:left="142"/>
              <w:jc w:val="center"/>
              <w:rPr/>
            </w:pPr>
            <w:r>
              <w:rPr>
                <w:rFonts w:ascii="Times New Roman" w:hAnsi="Times New Roman" w:eastAsia="Times New Roman" w:cs="Times New Roman"/>
                <w:color w:val="000000"/>
                <w:sz w:val="24"/>
              </w:rPr>
              <w:t xml:space="preserve">Căn hộ chung cư số 318</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06056B2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68C33E95">
            <w:pPr>
              <w:pBdr/>
              <w:spacing w:after="0" w:before="0" w:line="240" w:lineRule="auto"/>
              <w:ind w:right="71" w:firstLine="0" w:left="142"/>
              <w:rPr/>
            </w:pPr>
            <w:r>
              <w:rPr>
                <w:rFonts w:ascii="Times New Roman" w:hAnsi="Times New Roman" w:eastAsia="Times New Roman" w:cs="Times New Roman"/>
                <w:color w:val="000000"/>
                <w:sz w:val="24"/>
              </w:rPr>
              <w:t xml:space="preserve">Hướng cửa:</w:t>
            </w:r>
            <w:r/>
          </w:p>
        </w:tc>
        <w:tc>
          <w:tcPr>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14:paraId="0B45B94C">
            <w:pPr>
              <w:pBdr/>
              <w:spacing w:after="0" w:before="0" w:line="240" w:lineRule="auto"/>
              <w:ind w:right="71" w:firstLine="0" w:left="142"/>
              <w:jc w:val="center"/>
              <w:rPr/>
            </w:pPr>
            <w:r>
              <w:rPr>
                <w:rFonts w:ascii="Times New Roman" w:hAnsi="Times New Roman" w:eastAsia="Times New Roman" w:cs="Times New Roman"/>
                <w:color w:val="000000"/>
                <w:sz w:val="24"/>
              </w:rPr>
              <w:t xml:space="preserve">Nam</w:t>
            </w:r>
            <w:r/>
          </w:p>
        </w:tc>
        <w:tc>
          <w:tcPr>
            <w:tcBorders>
              <w:bottom w:val="single" w:color="000000" w:sz="5" w:space="0"/>
              <w:right w:val="single" w:color="000000" w:sz="5" w:space="0"/>
            </w:tcBorders>
            <w:tcMar>
              <w:left w:w="0" w:type="dxa"/>
              <w:top w:w="0" w:type="dxa"/>
              <w:right w:w="0" w:type="dxa"/>
              <w:bottom w:w="0" w:type="dxa"/>
            </w:tcMar>
            <w:tcW w:w="2400" w:type="dxa"/>
            <w:vAlign w:val="center"/>
            <w:textDirection w:val="lrTb"/>
            <w:noWrap w:val="false"/>
          </w:tcPr>
          <w:p w14:paraId="556AF333">
            <w:pPr>
              <w:pBdr/>
              <w:spacing w:after="0" w:before="0" w:line="240" w:lineRule="auto"/>
              <w:ind w:right="71" w:firstLine="0" w:left="142"/>
              <w:rPr/>
            </w:pPr>
            <w:r>
              <w:rPr>
                <w:rFonts w:ascii="Times New Roman" w:hAnsi="Times New Roman" w:eastAsia="Times New Roman" w:cs="Times New Roman"/>
                <w:color w:val="000000"/>
                <w:sz w:val="24"/>
              </w:rPr>
              <w:t xml:space="preserve">Hướng ban công:</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14:paraId="55D7B48B">
            <w:pPr>
              <w:pBdr/>
              <w:spacing w:after="0" w:before="0" w:line="240" w:lineRule="auto"/>
              <w:ind w:right="71" w:firstLine="0" w:left="142"/>
              <w:jc w:val="center"/>
              <w:rPr/>
            </w:pPr>
            <w:r>
              <w:rPr>
                <w:rFonts w:ascii="Times New Roman" w:hAnsi="Times New Roman" w:eastAsia="Times New Roman" w:cs="Times New Roman"/>
                <w:color w:val="000000"/>
                <w:sz w:val="24"/>
              </w:rPr>
              <w:t xml:space="preserve">Bắc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3FEB75D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0F980096">
            <w:pPr>
              <w:pBdr/>
              <w:spacing w:after="0" w:before="0" w:line="240" w:lineRule="auto"/>
              <w:ind w:right="71" w:firstLine="0" w:left="142"/>
              <w:rPr/>
            </w:pPr>
            <w:r>
              <w:rPr>
                <w:rFonts w:ascii="Times New Roman" w:hAnsi="Times New Roman" w:eastAsia="Times New Roman" w:cs="Times New Roman"/>
                <w:color w:val="000000"/>
                <w:sz w:val="24"/>
              </w:rPr>
              <w:t xml:space="preserve">Cấu trúc:</w:t>
            </w:r>
            <w:r/>
          </w:p>
        </w:tc>
        <w:tc>
          <w:tcPr>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14:paraId="203C40BA">
            <w:pPr>
              <w:pBdr/>
              <w:spacing w:after="0" w:before="0" w:line="240" w:lineRule="auto"/>
              <w:ind w:right="71" w:firstLine="0" w:left="142"/>
              <w:jc w:val="center"/>
              <w:rPr/>
            </w:pPr>
            <w:r>
              <w:rPr>
                <w:rFonts w:ascii="Times New Roman" w:hAnsi="Times New Roman" w:eastAsia="Times New Roman" w:cs="Times New Roman"/>
                <w:color w:val="000000"/>
                <w:sz w:val="24"/>
              </w:rPr>
              <w:t xml:space="preserve">01 ngủ+ 01 vệ sinh </w:t>
            </w:r>
            <w:r/>
          </w:p>
        </w:tc>
        <w:tc>
          <w:tcPr>
            <w:tcBorders>
              <w:bottom w:val="single" w:color="000000" w:sz="5" w:space="0"/>
              <w:right w:val="single" w:color="000000" w:sz="5" w:space="0"/>
            </w:tcBorders>
            <w:tcMar>
              <w:left w:w="0" w:type="dxa"/>
              <w:top w:w="0" w:type="dxa"/>
              <w:right w:w="0" w:type="dxa"/>
              <w:bottom w:w="0" w:type="dxa"/>
            </w:tcMar>
            <w:tcW w:w="2400" w:type="dxa"/>
            <w:vAlign w:val="center"/>
            <w:textDirection w:val="lrTb"/>
            <w:noWrap w:val="false"/>
          </w:tcPr>
          <w:p w14:paraId="09FFAFA0">
            <w:pPr>
              <w:pBdr/>
              <w:spacing w:after="0" w:before="0" w:line="240" w:lineRule="auto"/>
              <w:ind w:right="71" w:firstLine="0" w:left="142"/>
              <w:rPr/>
            </w:pPr>
            <w:r>
              <w:rPr>
                <w:rFonts w:ascii="Times New Roman" w:hAnsi="Times New Roman" w:eastAsia="Times New Roman" w:cs="Times New Roman"/>
                <w:color w:val="000000"/>
                <w:sz w:val="24"/>
              </w:rPr>
              <w:t xml:space="preserve">Nội thất:</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14:paraId="3010E038">
            <w:pPr>
              <w:pBdr/>
              <w:spacing w:after="0" w:before="0" w:line="240" w:lineRule="auto"/>
              <w:ind w:right="71" w:firstLine="0" w:left="142"/>
              <w:jc w:val="center"/>
              <w:rPr/>
            </w:pPr>
            <w:r>
              <w:rPr>
                <w:rFonts w:ascii="Times New Roman" w:hAnsi="Times New Roman" w:eastAsia="Times New Roman" w:cs="Times New Roman"/>
                <w:color w:val="000000"/>
                <w:sz w:val="24"/>
              </w:rPr>
              <w:t xml:space="preserve">Nội thất cơ bản</w:t>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01A39766">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14:paraId="14274D47">
            <w:pPr>
              <w:pBdr/>
              <w:spacing w:after="0" w:before="0" w:line="240" w:lineRule="auto"/>
              <w:ind w:right="71"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6B80F95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3B420E7C">
            <w:pPr>
              <w:pBdr/>
              <w:spacing w:after="0" w:before="0" w:line="240" w:lineRule="auto"/>
              <w:ind w:right="71" w:firstLine="0" w:left="142"/>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749" w:type="dxa"/>
            <w:vAlign w:val="center"/>
            <w:textDirection w:val="lrTb"/>
            <w:noWrap w:val="false"/>
          </w:tcPr>
          <w:p w14:paraId="6EA8D564">
            <w:pPr>
              <w:pBdr/>
              <w:spacing w:after="0" w:before="0" w:line="240" w:lineRule="auto"/>
              <w:ind w:right="71" w:firstLine="0" w:left="142"/>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3FF2533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56ABDA48">
            <w:pPr>
              <w:pBdr/>
              <w:spacing w:after="0" w:before="0" w:line="240" w:lineRule="auto"/>
              <w:ind w:right="71" w:firstLine="0" w:left="142"/>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749" w:type="dxa"/>
            <w:vAlign w:val="center"/>
            <w:textDirection w:val="lrTb"/>
            <w:noWrap w:val="false"/>
          </w:tcPr>
          <w:p w14:paraId="4D938C63">
            <w:pPr>
              <w:pBdr/>
              <w:spacing w:after="0" w:before="0" w:line="240" w:lineRule="auto"/>
              <w:ind w:right="71"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0270452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1956C406">
            <w:pPr>
              <w:pBdr/>
              <w:spacing w:after="0" w:before="0" w:line="240" w:lineRule="auto"/>
              <w:ind w:right="71" w:firstLine="0" w:left="142"/>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14:paraId="595C6C30">
            <w:pPr>
              <w:pBdr/>
              <w:spacing w:after="0" w:before="0" w:line="240" w:lineRule="auto"/>
              <w:ind w:right="71"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400" w:type="dxa"/>
            <w:vAlign w:val="center"/>
            <w:textDirection w:val="lrTb"/>
            <w:noWrap w:val="false"/>
          </w:tcPr>
          <w:p w14:paraId="5287AAF3">
            <w:pPr>
              <w:pBdr/>
              <w:spacing w:after="0" w:before="0" w:line="240" w:lineRule="auto"/>
              <w:ind w:right="71" w:firstLine="0" w:left="142"/>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14:paraId="08FD9417">
            <w:pPr>
              <w:pBdr/>
              <w:spacing w:after="0" w:before="0" w:line="240" w:lineRule="auto"/>
              <w:ind w:right="71" w:firstLine="0" w:left="142"/>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694FB87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39" w:type="dxa"/>
            <w:vAlign w:val="center"/>
            <w:textDirection w:val="lrTb"/>
            <w:noWrap w:val="false"/>
          </w:tcPr>
          <w:p w14:paraId="2C3C7FD7">
            <w:pPr>
              <w:pBdr/>
              <w:spacing w:after="0" w:before="0" w:line="240" w:lineRule="auto"/>
              <w:ind w:right="71"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14:paraId="1BE690BF">
            <w:pPr>
              <w:pBdr/>
              <w:spacing w:after="0" w:before="0" w:line="240" w:lineRule="auto"/>
              <w:ind w:right="71" w:firstLine="0" w:left="142"/>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400" w:type="dxa"/>
            <w:vAlign w:val="center"/>
            <w:textDirection w:val="lrTb"/>
            <w:noWrap w:val="false"/>
          </w:tcPr>
          <w:p w14:paraId="6A728E9E">
            <w:pPr>
              <w:pBdr/>
              <w:spacing w:after="0" w:before="0" w:line="240" w:lineRule="auto"/>
              <w:ind w:right="71"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14:paraId="6BF318D7">
            <w:pPr>
              <w:pBdr/>
              <w:spacing w:after="0" w:before="0" w:line="240" w:lineRule="auto"/>
              <w:ind w:right="71" w:firstLine="0" w:left="142"/>
              <w:jc w:val="center"/>
              <w:rPr/>
            </w:pPr>
            <w:r>
              <w:rPr>
                <w:rFonts w:ascii="Times New Roman" w:hAnsi="Times New Roman" w:eastAsia="Times New Roman" w:cs="Times New Roman"/>
                <w:color w:val="000000"/>
                <w:sz w:val="24"/>
              </w:rPr>
              <w:t xml:space="preserve">Tốt </w:t>
            </w:r>
            <w:r/>
          </w:p>
        </w:tc>
      </w:tr>
    </w:tbl>
    <w:p w14:paraId="4BA57E1E"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30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Hoàng Liệt,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Hoàng Liệt,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Hoàng Liệt,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Hoàng Liệt, Quận Hoàng Mai,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https://batdongsan.com.vn/ban-can-ho-chung-cu-phuong-dai-kim-prj-khu-do-thi-moi-linh-dam/chinh-chu-ban-goc-no-8-ban-dao-so-chinh-chu-59m2-pr44893132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https://www.facebook.com/photo/?fbid=122195500016571052&amp;set=pcb.32858009440509215</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0976.939365</w:t>
            </w:r>
            <w:r>
              <w:rPr>
                <w:sz w:val="22"/>
                <w:szCs w:val="22"/>
              </w:rPr>
              <w:t xml:space="preserve"> </w:t>
            </w:r>
            <w:r>
              <w:rPr>
                <w:sz w:val="22"/>
                <w:szCs w:val="22"/>
              </w:rPr>
              <w:br/>
              <w:t xml:space="preserve">(</w:t>
            </w:r>
            <w:r>
              <w:rPr>
                <w:sz w:val="22"/>
                <w:szCs w:val="22"/>
              </w:rPr>
              <w:t xml:space="preserve">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0976.939365</w:t>
            </w:r>
            <w:r>
              <w:rPr>
                <w:sz w:val="22"/>
                <w:szCs w:val="22"/>
              </w:rPr>
              <w:br/>
            </w:r>
            <w:r>
              <w:rPr>
                <w:sz w:val="22"/>
                <w:szCs w:val="22"/>
              </w:rPr>
              <w:t xml:space="preserve">(</w:t>
            </w:r>
            <w:r>
              <w:rPr>
                <w:sz w:val="22"/>
                <w:szCs w:val="22"/>
              </w:rPr>
              <w:t xml:space="preserve">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0963.277776</w:t>
            </w:r>
            <w:r>
              <w:rPr>
                <w:sz w:val="22"/>
                <w:szCs w:val="22"/>
              </w:rPr>
              <w:br/>
            </w:r>
            <w:r>
              <w:rPr>
                <w:sz w:val="22"/>
                <w:szCs w:val="22"/>
              </w:rPr>
              <w:t xml:space="preserve">(</w:t>
            </w:r>
            <w:r>
              <w:rPr>
                <w:sz w:val="22"/>
                <w:szCs w:val="22"/>
              </w:rPr>
              <w:t xml:space="preserve">Ánh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 (59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5C7886">
            <w:pPr>
              <w:pBdr/>
              <w:spacing/>
              <w:ind/>
              <w:jc w:val="center"/>
              <w:rPr/>
            </w:pPr>
            <w:r>
              <w:rPr>
                <w:color w:val="000000" w:themeColor="text1"/>
                <w:sz w:val="22"/>
                <w:szCs w:val="22"/>
              </w:rPr>
              <w:t xml:space="preserve">Tài sản là căn hộ chung cư tại tòa nhà NƠ 8, phường Hoàng Liệt, Quận Hoàng Mai, Thành phố Hà Nội </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D235C2">
            <w:pPr>
              <w:pBdr/>
              <w:spacing/>
              <w:ind/>
              <w:jc w:val="center"/>
              <w:rPr/>
            </w:pPr>
            <w:r>
              <w:rPr>
                <w:color w:val="000000" w:themeColor="text1"/>
                <w:sz w:val="22"/>
                <w:szCs w:val="22"/>
              </w:rPr>
              <w:t xml:space="preserve">Tài sản là căn hộ chung cư tại tòa nhà NƠ 8, phường Hoàng Liệt, Quận Hoàng Mai</w:t>
            </w:r>
            <w:r>
              <w:rPr>
                <w:color w:val="000000" w:themeColor="text1"/>
                <w:sz w:val="22"/>
                <w:szCs w:val="22"/>
              </w:rPr>
              <w:t xml:space="preserve">, Thành phố Hà Nội </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89C336">
            <w:pPr>
              <w:pBdr/>
              <w:spacing/>
              <w:ind/>
              <w:jc w:val="center"/>
              <w:rPr/>
            </w:pPr>
            <w:r>
              <w:rPr>
                <w:color w:val="000000" w:themeColor="text1"/>
                <w:sz w:val="22"/>
                <w:szCs w:val="22"/>
              </w:rPr>
              <w:t xml:space="preserve">Tài sản là căn hộ chung cư tại tòa nhà NƠ 8, phường Hoàng Liệt, Quận Hoàng Mai</w:t>
            </w:r>
            <w:r>
              <w:rPr>
                <w:color w:val="000000" w:themeColor="text1"/>
                <w:sz w:val="22"/>
                <w:szCs w:val="22"/>
              </w:rPr>
              <w:t xml:space="preserve">, Thành phố Hà Nội </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223F2">
            <w:pPr>
              <w:pBdr/>
              <w:spacing/>
              <w:ind/>
              <w:jc w:val="center"/>
              <w:rPr/>
            </w:pPr>
            <w:r>
              <w:rPr>
                <w:color w:val="000000" w:themeColor="text1"/>
                <w:sz w:val="22"/>
                <w:szCs w:val="22"/>
              </w:rPr>
              <w:t xml:space="preserve">Tài sản là căn hộ chung cư tại tòa nhà NƠ 8, phường Hoàng Liệt, Quận Hoàng Mai</w:t>
            </w:r>
            <w:r>
              <w:rPr>
                <w:color w:val="000000" w:themeColor="text1"/>
                <w:sz w:val="22"/>
                <w:szCs w:val="22"/>
              </w:rPr>
              <w:t xml:space="preserve">, Thành phố Hà Nội </w:t>
            </w:r>
            <w:r>
              <w:rPr>
                <w:b/>
                <w:bCs/>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7,72</w:t>
            </w:r>
            <w:r>
              <w:rPr>
                <w:color w:val="000000"/>
                <w:sz w:val="22"/>
                <w:szCs w:val="22"/>
              </w:rPr>
            </w:r>
            <w:r>
              <w:rPr>
                <w:color w:val="000000"/>
                <w:sz w:val="22"/>
                <w:szCs w:val="22"/>
              </w:rPr>
            </w:r>
          </w:p>
        </w:tc>
      </w:tr>
      <w:tr>
        <w:trPr>
          <w:trHeight w:val="84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5E49F3">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r>
      <w:tr>
        <w:trPr>
          <w:trHeight w:val="52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12,71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themeColor="text1"/>
                <w:sz w:val="22"/>
                <w:szCs w:val="22"/>
              </w:rPr>
              <w:t xml:space="preserve"> </w:t>
            </w:r>
            <w:r>
              <w:rPr>
                <w:color w:val="000000" w:themeColor="text1"/>
                <w:sz w:val="22"/>
                <w:szCs w:val="22"/>
              </w:rPr>
              <w:t xml:space="preserve">ban công</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Căn góc, tầng thấp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sz w:val="22"/>
                <w:szCs w:val="22"/>
              </w:rPr>
              <w:t xml:space="preserve">Căn thường, tầng cao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Căn góc, tầng cao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4.185.000.000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4.995.000.000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4.860.000.000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4.185.000.000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4.995.000.000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4.860.000.000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70.932.203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65.723.684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7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9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A19A46">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DC5177E">
            <w:pPr>
              <w:pBdr/>
              <w:spacing/>
              <w:ind/>
              <w:jc w:val="center"/>
              <w:rPr>
                <w:color w:val="000000" w:themeColor="text1"/>
                <w:sz w:val="22"/>
                <w:szCs w:val="22"/>
              </w:rPr>
            </w:pPr>
            <w:r>
              <w:rPr>
                <w:color w:val="000000" w:themeColor="text1"/>
                <w:sz w:val="22"/>
                <w:szCs w:val="22"/>
                <w:lang w:val="undefined"/>
              </w:rPr>
              <w:t xml:space="preserve">   Tươn</w:t>
            </w:r>
            <w:r>
              <w:rPr>
                <w:color w:val="000000" w:themeColor="text1"/>
                <w:sz w:val="22"/>
                <w:szCs w:val="22"/>
              </w:rPr>
              <w:t xml:space="preserve">g đồng</w:t>
            </w:r>
            <w:r>
              <w:rPr>
                <w:color w:val="000000" w:themeColor="text1"/>
                <w:sz w:val="22"/>
                <w:szCs w:val="22"/>
              </w:rPr>
              <w:tab/>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8ED0BD">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F5504D">
            <w:pPr>
              <w:pBdr/>
              <w:tabs>
                <w:tab w:val="center" w:leader="none" w:pos="763"/>
              </w:tabs>
              <w:spacing/>
              <w:ind/>
              <w:jc w:val="center"/>
              <w:rPr>
                <w:color w:val="000000" w:themeColor="text1"/>
                <w:sz w:val="22"/>
                <w:szCs w:val="22"/>
              </w:rPr>
            </w:pPr>
            <w:r>
              <w:rPr>
                <w:color w:val="000000" w:themeColor="text1"/>
                <w:sz w:val="22"/>
                <w:szCs w:val="22"/>
              </w:rPr>
              <w:t xml:space="preserve">   Tương đồng</w:t>
            </w:r>
            <w:r>
              <w:rPr>
                <w:color w:val="000000" w:themeColor="text1"/>
                <w:sz w:val="22"/>
                <w:szCs w:val="22"/>
              </w:rPr>
              <w:tab/>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FA54C2">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themeColor="text1"/>
                <w:sz w:val="22"/>
                <w:szCs w:val="22"/>
              </w:rPr>
            </w:pPr>
            <w:r>
              <w:rPr>
                <w:color w:val="000000" w:themeColor="text1"/>
                <w:sz w:val="22"/>
                <w:szCs w:val="22"/>
              </w:rPr>
              <w:t xml:space="preserve">Diện tích căn hộ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8ED0BD">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F5504D">
            <w:pPr>
              <w:pBdr/>
              <w:tabs>
                <w:tab w:val="center" w:leader="none" w:pos="763"/>
              </w:tabs>
              <w:spacing/>
              <w:ind/>
              <w:jc w:val="center"/>
              <w:rPr>
                <w:color w:val="000000" w:themeColor="text1"/>
                <w:sz w:val="22"/>
                <w:szCs w:val="22"/>
              </w:rPr>
            </w:pPr>
            <w:r>
              <w:rPr>
                <w:color w:val="000000" w:themeColor="text1"/>
                <w:sz w:val="22"/>
                <w:szCs w:val="22"/>
              </w:rPr>
              <w:t xml:space="preserve">   Tương đồng</w:t>
            </w:r>
            <w:r>
              <w:rPr>
                <w:color w:val="000000" w:themeColor="text1"/>
                <w:sz w:val="22"/>
                <w:szCs w:val="22"/>
              </w:rPr>
              <w:tab/>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FA54C2">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jc w:val="left"/>
              <w:rPr>
                <w:color w:val="000000" w:themeColor="text1"/>
                <w:sz w:val="22"/>
                <w:szCs w:val="22"/>
              </w:rPr>
            </w:pPr>
            <w:r>
              <w:rPr>
                <w:color w:val="000000" w:themeColor="text1"/>
                <w:sz w:val="22"/>
                <w:szCs w:val="22"/>
              </w:rPr>
              <w:t xml:space="preserve">Cảnh quan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8ED0BD">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F5504D">
            <w:pPr>
              <w:pBdr/>
              <w:spacing/>
              <w:ind/>
              <w:jc w:val="center"/>
              <w:rPr>
                <w:color w:val="000000" w:themeColor="text1"/>
                <w:sz w:val="22"/>
                <w:szCs w:val="22"/>
              </w:rPr>
            </w:pPr>
            <w:r>
              <w:rPr>
                <w:color w:val="000000" w:themeColor="text1"/>
                <w:sz w:val="22"/>
                <w:szCs w:val="22"/>
                <w:lang w:val="undefined"/>
              </w:rPr>
              <w:t xml:space="preserve">   Tương </w:t>
            </w:r>
            <w:r>
              <w:rPr>
                <w:color w:val="000000" w:themeColor="text1"/>
                <w:sz w:val="22"/>
                <w:szCs w:val="22"/>
              </w:rPr>
              <w:t xml:space="preserve">đồng</w:t>
            </w:r>
            <w:r>
              <w:rPr>
                <w:color w:val="000000" w:themeColor="text1"/>
                <w:sz w:val="22"/>
                <w:szCs w:val="22"/>
              </w:rPr>
              <w:tab/>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FA54C2">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45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themeColor="text1"/>
                <w:sz w:val="22"/>
                <w:szCs w:val="22"/>
              </w:rPr>
            </w:pPr>
            <w:r>
              <w:rPr>
                <w:color w:val="000000" w:themeColor="text1"/>
                <w:sz w:val="22"/>
                <w:szCs w:val="22"/>
              </w:rPr>
              <w:t xml:space="preserve">Vị trí căn hộ</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1802"/>
        <w:gridCol w:w="1030"/>
        <w:gridCol w:w="1522"/>
        <w:gridCol w:w="1522"/>
        <w:gridCol w:w="1522"/>
        <w:gridCol w:w="1522"/>
      </w:tblGrid>
      <w:tr>
        <w:trPr>
          <w:trHeight w:val="20"/>
          <w:tblHeader/>
        </w:trPr>
        <w:tc>
          <w:tcPr>
            <w:shd w:val="clear" w:color="000000" w:fill="ffffff"/>
            <w:tcBorders/>
            <w:tcW w:w="595"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4.185.000.000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4.995.000.000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4.860.000.000</w:t>
            </w:r>
            <w:r>
              <w:rPr>
                <w:color w:val="000000"/>
                <w:sz w:val="20"/>
                <w:szCs w:val="20"/>
              </w:rPr>
            </w:r>
            <w:r>
              <w:rPr>
                <w:color w:val="000000"/>
                <w:sz w:val="20"/>
                <w:szCs w:val="20"/>
              </w:rPr>
            </w:r>
          </w:p>
        </w:tc>
      </w:tr>
      <w:tr>
        <w:trPr>
          <w:trHeight w:val="20"/>
        </w:trPr>
        <w:tc>
          <w:tcPr>
            <w:shd w:val="clear" w:color="000000" w:fill="ffffff"/>
            <w:tcBorders/>
            <w:tcW w:w="595"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70.932.203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65.723.684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70.932.203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65.723.684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là căn hộ chung cư tại tòa nhà NƠ 8, phường Hoàng Liệt, Quận Hoàng Mai</w:t>
            </w:r>
            <w:r>
              <w:rPr>
                <w:color w:val="000000" w:themeColor="text1"/>
                <w:sz w:val="22"/>
                <w:szCs w:val="22"/>
              </w:rPr>
              <w:t xml:space="preserve">, Thành phố Hà Nội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EE55EC">
            <w:pPr>
              <w:pBdr/>
              <w:spacing/>
              <w:ind/>
              <w:jc w:val="center"/>
              <w:rPr/>
            </w:pPr>
            <w:r>
              <w:rPr>
                <w:color w:val="000000" w:themeColor="text1"/>
                <w:sz w:val="22"/>
                <w:szCs w:val="22"/>
              </w:rPr>
              <w:t xml:space="preserve">Tài sản là căn hộ chung cư tại tòa nhà NƠ 8, phường Hoàng Liệt, Quận Hoàng Mai</w:t>
            </w:r>
            <w:r>
              <w:rPr>
                <w:color w:val="000000" w:themeColor="text1"/>
                <w:sz w:val="22"/>
                <w:szCs w:val="22"/>
              </w:rPr>
              <w:t xml:space="preserve">, Thành phố Hà Nội </w:t>
            </w:r>
            <w:r>
              <w:rPr>
                <w:b/>
                <w:bCs/>
                <w:color w:val="000000"/>
                <w:sz w:val="22"/>
                <w:szCs w:val="22"/>
              </w:rPr>
            </w:r>
            <w:r/>
          </w:p>
        </w:tc>
        <w:tc>
          <w:tcPr>
            <w:shd w:val="clear" w:color="000000" w:fill="ffffff"/>
            <w:tcBorders/>
            <w:tcW w:w="1522" w:type="dxa"/>
            <w:vAlign w:val="center"/>
            <w:textDirection w:val="lrTb"/>
            <w:noWrap w:val="false"/>
          </w:tcPr>
          <w:p w14:paraId="4CBA0B5B">
            <w:pPr>
              <w:pBdr/>
              <w:spacing/>
              <w:ind/>
              <w:jc w:val="center"/>
              <w:rPr/>
            </w:pPr>
            <w:r>
              <w:rPr>
                <w:color w:val="000000" w:themeColor="text1"/>
                <w:sz w:val="22"/>
                <w:szCs w:val="22"/>
              </w:rPr>
              <w:t xml:space="preserve">Tài sản là căn hộ chung cư tại tòa nhà NƠ 8, phường Hoàng Liệt, Quận Hoàng Mai</w:t>
            </w:r>
            <w:r>
              <w:rPr>
                <w:color w:val="000000" w:themeColor="text1"/>
                <w:sz w:val="22"/>
                <w:szCs w:val="22"/>
              </w:rPr>
              <w:t xml:space="preserve">, Thành phố Hà Nội </w:t>
            </w:r>
            <w:r>
              <w:rPr>
                <w:b/>
                <w:bCs/>
                <w:color w:val="000000"/>
                <w:sz w:val="22"/>
                <w:szCs w:val="22"/>
              </w:rPr>
            </w:r>
            <w:r/>
          </w:p>
        </w:tc>
        <w:tc>
          <w:tcPr>
            <w:shd w:val="clear" w:color="000000" w:fill="ffffff"/>
            <w:tcBorders/>
            <w:tcW w:w="1522" w:type="dxa"/>
            <w:vAlign w:val="center"/>
            <w:textDirection w:val="lrTb"/>
            <w:noWrap w:val="false"/>
          </w:tcPr>
          <w:p w14:paraId="09F49810">
            <w:pPr>
              <w:pBdr/>
              <w:spacing/>
              <w:ind/>
              <w:jc w:val="center"/>
              <w:rPr/>
            </w:pPr>
            <w:r>
              <w:rPr>
                <w:color w:val="000000" w:themeColor="text1"/>
                <w:sz w:val="22"/>
                <w:szCs w:val="22"/>
              </w:rPr>
              <w:t xml:space="preserve">Tài sản là căn hộ chung cư tại tòa nhà NƠ 8, phường Hoàng Liệt, Quận Hoàng Mai</w:t>
            </w:r>
            <w:r>
              <w:rPr>
                <w:color w:val="000000" w:themeColor="text1"/>
                <w:sz w:val="22"/>
                <w:szCs w:val="22"/>
              </w:rPr>
              <w:t xml:space="preserve">, Thành phố Hà Nội </w:t>
            </w:r>
            <w:r>
              <w:rPr>
                <w:b/>
                <w:bCs/>
                <w:color w:val="000000"/>
                <w:sz w:val="22"/>
                <w:szCs w:val="22"/>
              </w:rPr>
            </w: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70.932.203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65.723.684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w:t>
            </w:r>
            <w:r>
              <w:rPr>
                <w:b/>
                <w:bCs/>
                <w:color w:val="000000" w:themeColor="text1"/>
                <w:sz w:val="22"/>
                <w:szCs w:val="22"/>
              </w:rPr>
              <w:t xml:space="preserve"> </w:t>
            </w:r>
            <w:r>
              <w:rPr>
                <w:b/>
                <w:bCs/>
                <w:color w:val="000000" w:themeColor="text1"/>
                <w:sz w:val="22"/>
                <w:szCs w:val="22"/>
              </w:rPr>
              <w:t xml:space="preserve">căn h</w:t>
            </w:r>
            <w:r>
              <w:rPr>
                <w:b/>
                <w:bCs/>
                <w:color w:val="000000" w:themeColor="text1"/>
                <w:sz w:val="22"/>
                <w:szCs w:val="22"/>
              </w:rPr>
              <w:t xml:space="preserve">ộ</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75,0</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70.932.203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65.723.684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70.932.203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65.723.684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none"/>
              </w:rPr>
              <w:t xml:space="preserve">Vị trí căn hộ</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C7A495">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Căn thường, tầng 3/41</w:t>
            </w:r>
            <w:r>
              <w:rPr>
                <w:color w:val="000000" w:themeColor="text1"/>
                <w:sz w:val="22"/>
                <w:szCs w:val="22"/>
                <w:highlight w:val="white"/>
              </w:rPr>
            </w:r>
            <w:r>
              <w:rPr>
                <w:color w:val="000000" w:themeColor="text1"/>
                <w:sz w:val="22"/>
                <w:szCs w:val="22"/>
                <w:highlight w:val="white"/>
                <w14:ligatures w14:val="none"/>
              </w:rPr>
            </w:r>
          </w:p>
        </w:tc>
        <w:tc>
          <w:tcPr>
            <w:shd w:val="clear" w:color="000000" w:fill="ffffff"/>
            <w:tcBorders/>
            <w:tcW w:w="1522" w:type="dxa"/>
            <w:vAlign w:val="center"/>
            <w:textDirection w:val="lrTb"/>
            <w:noWrap w:val="false"/>
          </w:tcPr>
          <w:p w14:paraId="62C6F670">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Nơ 8, căn góc, tầng 2/11</w:t>
            </w:r>
            <w:r>
              <w:rPr>
                <w:color w:val="000000" w:themeColor="text1"/>
                <w:sz w:val="22"/>
                <w:szCs w:val="22"/>
                <w:highlight w:val="white"/>
                <w14:ligatures w14:val="none"/>
              </w:rPr>
            </w:r>
            <w:r>
              <w:rPr>
                <w:color w:val="000000" w:themeColor="text1"/>
                <w:sz w:val="22"/>
                <w:szCs w:val="22"/>
                <w:highlight w:val="white"/>
                <w14:ligatures w14:val="none"/>
              </w:rPr>
            </w:r>
            <w:r>
              <w:rPr>
                <w:color w:val="000000" w:themeColor="text1"/>
                <w:sz w:val="22"/>
                <w:szCs w:val="22"/>
                <w:highlight w:val="white"/>
              </w:rPr>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textDirection w:val="lrTb"/>
            <w:noWrap w:val="false"/>
          </w:tcPr>
          <w:p w14:paraId="56849260">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Nơ 8, căn thường, tầng 11/11</w:t>
            </w:r>
            <w:r>
              <w:rPr>
                <w:color w:val="000000" w:themeColor="text1"/>
                <w:sz w:val="22"/>
                <w:szCs w:val="22"/>
                <w:highlight w:val="white"/>
              </w:rPr>
            </w:r>
            <w:r>
              <w:rPr>
                <w:color w:val="000000" w:themeColor="text1"/>
                <w:sz w:val="22"/>
                <w:szCs w:val="22"/>
                <w:highlight w:val="white"/>
                <w14:ligatures w14:val="none"/>
              </w:rPr>
            </w:r>
          </w:p>
        </w:tc>
        <w:tc>
          <w:tcPr>
            <w:shd w:val="clear" w:color="000000" w:fill="ffffff"/>
            <w:tcBorders/>
            <w:tcW w:w="1522" w:type="dxa"/>
            <w:vAlign w:val="center"/>
            <w:textDirection w:val="lrTb"/>
            <w:noWrap w:val="false"/>
          </w:tcPr>
          <w:p w14:paraId="28FB0042">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Nơ 1, căn góc, tầng 11/11</w:t>
            </w:r>
            <w:r>
              <w:rPr>
                <w:color w:val="000000" w:themeColor="text1"/>
                <w:sz w:val="22"/>
                <w:szCs w:val="22"/>
                <w:highlight w:val="white"/>
              </w:rPr>
            </w:r>
            <w:r>
              <w:rPr>
                <w:color w:val="000000" w:themeColor="text1"/>
                <w:sz w:val="22"/>
                <w:szCs w:val="22"/>
                <w:highlight w:val="white"/>
                <w14:ligatures w14:val="none"/>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-2.837.288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-2.592.000</w:t>
            </w:r>
            <w:r>
              <w:rPr>
                <w:color w:val="000000"/>
                <w:sz w:val="22"/>
                <w:szCs w:val="22"/>
                <w:highlight w:val="white"/>
              </w:rPr>
            </w:r>
            <w:r>
              <w:rPr>
                <w:color w:val="000000"/>
                <w:sz w:val="22"/>
                <w:szCs w:val="22"/>
                <w:highlight w:val="white"/>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68.094.915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65.723.684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62.208.000</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02"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68.094.915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65.723.684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62.208.000</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65.342.200</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4.21%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2.837.288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2.592.000</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595"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- 4%%</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- 4%%</w:t>
            </w:r>
            <w:r>
              <w:rPr>
                <w:sz w:val="22"/>
                <w:szCs w:val="22"/>
              </w:rPr>
            </w:r>
            <w:r>
              <w:rPr>
                <w:sz w:val="22"/>
                <w:szCs w:val="22"/>
              </w:rPr>
            </w:r>
          </w:p>
        </w:tc>
      </w:tr>
      <w:tr>
        <w:trPr>
          <w:trHeight w:val="20"/>
        </w:trPr>
        <w:tc>
          <w:tcPr>
            <w:shd w:val="clear" w:color="000000" w:fill="ffffff"/>
            <w:tcBorders/>
            <w:tcW w:w="595"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2.837.288</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2.592.000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-4.8</w:t>
      </w:r>
      <w:r>
        <w:t xml:space="preserve">% đến</w:t>
      </w:r>
      <w:r>
        <w:t xml:space="preserve"> </w:t>
      </w:r>
      <w:r>
        <w:t xml:space="preserve"> </w:t>
      </w:r>
      <w:r>
        <w:t xml:space="preserve">4.21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68.094.915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22.702.845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65.723.684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21.905.704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62.208.000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20.733.926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65.342.475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65.000.000</w:t>
            </w:r>
            <w:r>
              <w:rPr>
                <w:b/>
                <w:bCs/>
                <w:color w:val="000000"/>
              </w:rPr>
            </w:r>
            <w:r>
              <w:rPr>
                <w:b/>
                <w:bCs/>
                <w:color w:val="000000"/>
              </w:rPr>
            </w:r>
          </w:p>
        </w:tc>
      </w:tr>
    </w:tbl>
    <w:p w14:paraId="6A5CE52D" w14:textId="303DCC42">
      <w:pPr>
        <w:pBdr/>
        <w:spacing w:after="120" w:before="120" w:line="276" w:lineRule="auto"/>
        <w:ind/>
        <w:jc w:val="both"/>
        <w:rPr>
          <w:b/>
          <w:bCs/>
          <w:highlight w:val="none"/>
          <w:lang w:val="pt-BR"/>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65.000.000</w:t>
      </w:r>
      <w:r>
        <w:rPr>
          <w:b/>
          <w:bCs/>
          <w:color w:val="000000" w:themeColor="text1"/>
        </w:rPr>
        <w:t xml:space="preserve"> </w:t>
      </w:r>
      <w:r>
        <w:rPr>
          <w:b/>
          <w:bCs/>
        </w:rPr>
        <w:t xml:space="preserve">đồng/m².</w:t>
      </w:r>
      <w:r>
        <w:rPr>
          <w:b/>
          <w:bCs/>
          <w:highlight w:val="none"/>
          <w:lang w:val="pt-BR"/>
        </w:rPr>
      </w:r>
      <w:r>
        <w:rPr>
          <w:b/>
          <w:bCs/>
          <w:highlight w:val="none"/>
          <w:lang w:val="pt-BR"/>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22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517"/>
        <w:gridCol w:w="1869"/>
        <w:gridCol w:w="2646"/>
        <w:gridCol w:w="2229"/>
      </w:tblGrid>
      <w:tr>
        <w:trPr>
          <w:trHeight w:val="20"/>
        </w:trPr>
        <w:tc>
          <w:tcPr>
            <w:shd w:val="clear" w:color="000000" w:fill="ffffff"/>
            <w:tcBorders/>
            <w:tcW w:w="692" w:type="dxa"/>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032" w:type="dxa"/>
            <w:vAlign w:val="center"/>
            <w:textDirection w:val="lrTb"/>
            <w:noWrap w:val="false"/>
          </w:tcPr>
          <w:p w14:paraId="1C5C6627">
            <w:pPr>
              <w:pBdr>
                <w:top w:val="none" w:color="000000" w:sz="4" w:space="0"/>
                <w:left w:val="none" w:color="000000" w:sz="4" w:space="0"/>
                <w:bottom w:val="none" w:color="000000" w:sz="4" w:space="0"/>
                <w:right w:val="none" w:color="000000" w:sz="4" w:space="0"/>
              </w:pBdr>
              <w:spacing w:line="324"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Quyền sở hữu căn hộ chung cư số 318, đại chỉ: Nhà </w:t>
            </w:r>
            <w:r>
              <w:rPr>
                <w:rFonts w:ascii="Times New Roman" w:hAnsi="Times New Roman" w:eastAsia="Times New Roman" w:cs="Times New Roman"/>
                <w:b/>
                <w:bCs/>
                <w:color w:val="000000"/>
                <w:sz w:val="24"/>
              </w:rPr>
              <w:t xml:space="preserve">NƠ 8, Phường Hoàng Liệt, quận Hoàng Mai, Thành phố Hà Nội (</w:t>
            </w:r>
            <w:r>
              <w:rPr>
                <w:rFonts w:ascii="Times New Roman" w:hAnsi="Times New Roman" w:eastAsia="Times New Roman" w:cs="Times New Roman"/>
                <w:b/>
                <w:bCs/>
                <w:i/>
                <w:iCs/>
                <w:color w:val="000000"/>
                <w:sz w:val="24"/>
              </w:rPr>
              <w:t xml:space="preserve">Nay là Phường Hoàng Liệt,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găn liền với đất số: CS 979689, số vào sổ cấp GCN: CSHM 19728 do Sở Tài nguyê</w:t>
            </w:r>
            <w:r>
              <w:rPr>
                <w:rFonts w:ascii="Times New Roman" w:hAnsi="Times New Roman" w:eastAsia="Times New Roman" w:cs="Times New Roman"/>
                <w:b/>
                <w:bCs/>
                <w:color w:val="000000"/>
                <w:sz w:val="24"/>
              </w:rPr>
              <w:t xml:space="preserve">n và Môi trường Thành phố Hà Nội  cấp ngày 14/11/2019; Chủ sở hữu căn hộ là Bà Nguyễn Thị Huyền (</w:t>
            </w:r>
            <w:r>
              <w:rPr>
                <w:rFonts w:ascii="Times New Roman" w:hAnsi="Times New Roman" w:eastAsia="Times New Roman" w:cs="Times New Roman"/>
                <w:b/>
                <w:bCs/>
                <w:i/>
                <w:iCs/>
                <w:color w:val="000000"/>
                <w:sz w:val="24"/>
              </w:rPr>
              <w:t xml:space="preserve">cập nhật ngày 04/8/2025</w:t>
            </w: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shd w:val="clear" w:color="000000" w:fill="ffffff"/>
            <w:tcBorders/>
            <w:tcW w:w="2229" w:type="dxa"/>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14:paraId="2B2C3A3B" w14:textId="68D432DD">
            <w:pPr>
              <w:pBdr/>
              <w:spacing w:after="40" w:before="40" w:line="288" w:lineRule="auto"/>
              <w:ind/>
              <w:jc w:val="center"/>
              <w:rPr/>
            </w:pPr>
            <w:r>
              <w:rPr>
                <w:b/>
                <w:bCs/>
              </w:rPr>
              <w:t xml:space="preserve">-</w:t>
            </w:r>
            <w:r/>
          </w:p>
        </w:tc>
        <w:tc>
          <w:tcPr>
            <w:shd w:val="clear" w:color="000000" w:fill="ffffff"/>
            <w:tcBorders/>
            <w:tcW w:w="2517" w:type="dxa"/>
            <w:vAlign w:val="center"/>
            <w:textDirection w:val="lrTb"/>
            <w:noWrap w:val="false"/>
          </w:tcPr>
          <w:p w14:paraId="5AC2C24C" w14:textId="152DBF60">
            <w:pPr>
              <w:pBdr/>
              <w:spacing w:after="40" w:before="40" w:line="288" w:lineRule="auto"/>
              <w:ind/>
              <w:rPr/>
            </w:pPr>
            <w:r>
              <w:rPr>
                <w:b/>
                <w:bCs/>
              </w:rPr>
              <w:t xml:space="preserve">Quyền sở hữu căn hộ</w:t>
            </w:r>
            <w:r/>
          </w:p>
        </w:tc>
        <w:tc>
          <w:tcPr>
            <w:tcBorders/>
            <w:tcW w:w="1869" w:type="dxa"/>
            <w:vAlign w:val="center"/>
            <w:textDirection w:val="lrTb"/>
            <w:noWrap/>
          </w:tcPr>
          <w:p w14:paraId="7CA4C7C8" w14:textId="61CCDBBC">
            <w:pPr>
              <w:pBdr/>
              <w:spacing w:after="40" w:before="40" w:line="288" w:lineRule="auto"/>
              <w:ind/>
              <w:jc w:val="center"/>
              <w:rPr>
                <w:color w:val="000000"/>
              </w:rPr>
            </w:pPr>
            <w:r>
              <w:rPr>
                <w:color w:val="000000" w:themeColor="text1"/>
              </w:rPr>
              <w:t xml:space="preserve">59,0</w:t>
            </w:r>
            <w:r>
              <w:rPr>
                <w:color w:val="000000"/>
              </w:rPr>
            </w:r>
            <w:r>
              <w:rPr>
                <w:color w:val="000000"/>
              </w:rPr>
            </w:r>
          </w:p>
        </w:tc>
        <w:tc>
          <w:tcPr>
            <w:shd w:val="clear" w:color="000000" w:fill="ffffff"/>
            <w:tcBorders/>
            <w:tcW w:w="2646" w:type="dxa"/>
            <w:vAlign w:val="center"/>
            <w:textDirection w:val="lrTb"/>
            <w:noWrap w:val="false"/>
          </w:tcPr>
          <w:p w14:paraId="545BA955" w14:textId="00216653">
            <w:pPr>
              <w:pBdr/>
              <w:spacing w:after="40" w:before="40" w:line="288" w:lineRule="auto"/>
              <w:ind/>
              <w:jc w:val="center"/>
              <w:rPr/>
            </w:pPr>
            <w:r>
              <w:rPr>
                <w:color w:val="000000" w:themeColor="text1"/>
              </w:rPr>
              <w:t xml:space="preserve">65.000.000</w:t>
            </w:r>
            <w:r/>
          </w:p>
        </w:tc>
        <w:tc>
          <w:tcPr>
            <w:shd w:val="clear" w:color="000000" w:fill="ffffff"/>
            <w:tcBorders/>
            <w:tcW w:w="2229" w:type="dxa"/>
            <w:vAlign w:val="center"/>
            <w:textDirection w:val="lrTb"/>
            <w:noWrap w:val="false"/>
          </w:tcPr>
          <w:p w14:paraId="5B7BF50C" w14:textId="0C3ED0CF">
            <w:pPr>
              <w:pBdr/>
              <w:spacing w:after="40" w:before="40" w:line="288" w:lineRule="auto"/>
              <w:ind/>
              <w:jc w:val="center"/>
              <w:rPr/>
            </w:pPr>
            <w:r>
              <w:rPr>
                <w:color w:val="000000" w:themeColor="text1"/>
              </w:rPr>
              <w:t xml:space="preserve">3.835.000.000</w:t>
            </w:r>
            <w:r/>
          </w:p>
        </w:tc>
      </w:tr>
      <w:tr>
        <w:trPr>
          <w:trHeight w:val="20"/>
        </w:trPr>
        <w:tc>
          <w:tcPr>
            <w:gridSpan w:val="4"/>
            <w:tcBorders/>
            <w:tcW w:w="7724" w:type="dxa"/>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14:paraId="62CD70B8" w14:textId="08625315">
            <w:pPr>
              <w:pBdr/>
              <w:spacing w:after="40" w:before="40" w:line="288" w:lineRule="auto"/>
              <w:ind/>
              <w:jc w:val="center"/>
              <w:rPr>
                <w:b/>
                <w:bCs/>
                <w:color w:val="000000"/>
              </w:rPr>
            </w:pPr>
            <w:r>
              <w:t xml:space="preserve">3.835.000.000</w:t>
            </w:r>
            <w:r>
              <w:rPr>
                <w:b/>
                <w:bCs/>
                <w:color w:val="000000"/>
              </w:rPr>
            </w:r>
            <w:r>
              <w:rPr>
                <w:b/>
                <w:bCs/>
                <w:color w:val="000000"/>
              </w:rPr>
            </w:r>
          </w:p>
        </w:tc>
      </w:tr>
      <w:tr>
        <w:trPr>
          <w:trHeight w:val="20"/>
        </w:trPr>
        <w:tc>
          <w:tcPr>
            <w:gridSpan w:val="4"/>
            <w:tcBorders/>
            <w:tcW w:w="7724" w:type="dxa"/>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14:paraId="6E6272A1" w14:textId="19D69E15">
            <w:pPr>
              <w:pBdr/>
              <w:spacing w:after="40" w:before="40" w:line="288" w:lineRule="auto"/>
              <w:ind/>
              <w:jc w:val="center"/>
              <w:rPr>
                <w:b/>
                <w:bCs/>
                <w:color w:val="000000"/>
              </w:rPr>
            </w:pPr>
            <w:r>
              <w:rPr>
                <w:b/>
                <w:bCs/>
                <w:color w:val="000000"/>
              </w:rPr>
              <w:t xml:space="preserve">3.835.000.000</w:t>
            </w:r>
            <w:r>
              <w:rPr>
                <w:b/>
                <w:bCs/>
                <w:color w:val="000000"/>
              </w:rPr>
            </w:r>
            <w:r>
              <w:rPr>
                <w:b/>
                <w:bCs/>
                <w:color w:val="000000"/>
              </w:rPr>
            </w:r>
          </w:p>
        </w:tc>
      </w:tr>
      <w:tr>
        <w:trPr>
          <w:trHeight w:val="20"/>
        </w:trPr>
        <w:tc>
          <w:tcPr>
            <w:gridSpan w:val="5"/>
            <w:tcBorders/>
            <w:tcW w:w="9953" w:type="dxa"/>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tám trăm ba mươi lăm triệu đồng chẵn</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52"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52"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5"/>
        <w:pBdr/>
        <w:tabs>
          <w:tab w:val="left" w:leader="none" w:pos="993"/>
        </w:tabs>
        <w:spacing w:after="120" w:before="120" w:line="25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52"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5"/>
        <w:numPr>
          <w:ilvl w:val="0"/>
          <w:numId w:val="5"/>
        </w:numPr>
        <w:pBdr/>
        <w:tabs>
          <w:tab w:val="left" w:leader="none" w:pos="993"/>
        </w:tabs>
        <w:spacing w:after="120" w:before="120" w:line="252"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5"/>
        <w:numPr>
          <w:ilvl w:val="0"/>
          <w:numId w:val="5"/>
        </w:numPr>
        <w:pBdr/>
        <w:tabs>
          <w:tab w:val="left" w:leader="none" w:pos="993"/>
        </w:tabs>
        <w:spacing w:after="120" w:before="120" w:line="252"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5"/>
        <w:numPr>
          <w:ilvl w:val="0"/>
          <w:numId w:val="5"/>
        </w:numPr>
        <w:pBdr/>
        <w:tabs>
          <w:tab w:val="left" w:leader="none" w:pos="993"/>
        </w:tabs>
        <w:spacing w:after="120" w:before="120" w:line="252"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5"/>
        <w:numPr>
          <w:ilvl w:val="0"/>
          <w:numId w:val="10"/>
        </w:numPr>
        <w:pBdr/>
        <w:spacing w:after="120" w:before="120" w:line="252"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5"/>
        <w:numPr>
          <w:ilvl w:val="0"/>
          <w:numId w:val="10"/>
        </w:numPr>
        <w:pBdr/>
        <w:spacing w:after="120" w:before="120" w:line="252"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5"/>
        <w:numPr>
          <w:ilvl w:val="0"/>
          <w:numId w:val="10"/>
        </w:numPr>
        <w:pBdr/>
        <w:spacing w:after="120" w:before="120" w:line="252"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5"/>
        <w:pBdr/>
        <w:tabs>
          <w:tab w:val="left" w:leader="none" w:pos="993"/>
        </w:tabs>
        <w:spacing w:after="120" w:before="120" w:line="25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52"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5"/>
        <w:numPr>
          <w:ilvl w:val="0"/>
          <w:numId w:val="5"/>
        </w:numPr>
        <w:pBdr/>
        <w:tabs>
          <w:tab w:val="left" w:leader="none" w:pos="993"/>
        </w:tabs>
        <w:spacing w:after="120" w:before="120" w:line="252"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5"/>
        <w:numPr>
          <w:ilvl w:val="0"/>
          <w:numId w:val="5"/>
        </w:numPr>
        <w:pBdr/>
        <w:tabs>
          <w:tab w:val="left" w:leader="none" w:pos="993"/>
        </w:tabs>
        <w:spacing w:after="120" w:before="120" w:line="252"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5"/>
        <w:numPr>
          <w:ilvl w:val="0"/>
          <w:numId w:val="5"/>
        </w:numPr>
        <w:pBdr/>
        <w:tabs>
          <w:tab w:val="left" w:leader="none" w:pos="993"/>
        </w:tabs>
        <w:spacing w:after="120" w:before="120" w:line="252"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5"/>
        <w:numPr>
          <w:ilvl w:val="0"/>
          <w:numId w:val="5"/>
        </w:numPr>
        <w:pBdr/>
        <w:tabs>
          <w:tab w:val="left" w:leader="none" w:pos="993"/>
        </w:tabs>
        <w:spacing w:after="120" w:before="120" w:line="252"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52"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5"/>
        <w:numPr>
          <w:ilvl w:val="0"/>
          <w:numId w:val="5"/>
        </w:numPr>
        <w:pBdr/>
        <w:spacing w:after="120" w:before="120" w:line="252"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52"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5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5"/>
        <w:numPr>
          <w:ilvl w:val="0"/>
          <w:numId w:val="5"/>
        </w:numPr>
        <w:pBdr/>
        <w:tabs>
          <w:tab w:val="left" w:leader="none" w:pos="993"/>
        </w:tabs>
        <w:spacing w:after="120" w:before="120" w:line="252"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5"/>
        <w:numPr>
          <w:ilvl w:val="0"/>
          <w:numId w:val="3"/>
        </w:numPr>
        <w:pBdr/>
        <w:tabs>
          <w:tab w:val="left" w:leader="none" w:pos="993"/>
        </w:tabs>
        <w:spacing w:after="120" w:before="120" w:line="25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52"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5"/>
        <w:numPr>
          <w:ilvl w:val="0"/>
          <w:numId w:val="5"/>
        </w:numPr>
        <w:pBdr/>
        <w:tabs>
          <w:tab w:val="left" w:leader="none" w:pos="993"/>
        </w:tabs>
        <w:spacing w:after="120" w:before="120" w:line="252"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5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52"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5"/>
        <w:pBdr/>
        <w:tabs>
          <w:tab w:val="left" w:leader="none" w:pos="993"/>
        </w:tabs>
        <w:spacing w:after="120" w:before="120" w:line="252"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275/2025/1885/VFI-CT.53.A</w:t>
      </w:r>
      <w:r>
        <w:rPr>
          <w:color w:val="ff0000"/>
          <w:lang w:val="vi-VN"/>
        </w:rPr>
        <w:t xml:space="preserve"> </w:t>
      </w:r>
      <w:r>
        <w:rPr>
          <w:color w:val="000000" w:themeColor="text1"/>
        </w:rPr>
        <w:t xml:space="preserve">ngày 29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2838A8CA" w14:textId="77777777">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275/2025/1885/VFI-BC.53.A</w:t>
      </w:r>
      <w:r>
        <w:rPr>
          <w:i/>
          <w:lang w:val="pt-BR"/>
        </w:rPr>
        <w:t xml:space="preserve"> ngày </w:t>
      </w:r>
      <w:r>
        <w:rPr>
          <w:i/>
          <w:lang w:val="pt-BR"/>
        </w:rPr>
        <w:t xml:space="preserve">29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55536" cy="212232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24643" name=""/>
                              <pic:cNvPicPr>
                                <a:picLocks noChangeAspect="1"/>
                              </pic:cNvPicPr>
                              <pic:nvPr/>
                            </pic:nvPicPr>
                            <pic:blipFill rotWithShape="1">
                              <a:blip r:embed="rId16"/>
                              <a:stretch/>
                            </pic:blipFill>
                            <pic:spPr bwMode="auto">
                              <a:xfrm flipH="0" flipV="0">
                                <a:off x="0" y="0"/>
                                <a:ext cx="1755535" cy="21223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8.23pt;height:167.11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68994" cy="222532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58671" name=""/>
                              <pic:cNvPicPr>
                                <a:picLocks noChangeAspect="1"/>
                              </pic:cNvPicPr>
                              <pic:nvPr/>
                            </pic:nvPicPr>
                            <pic:blipFill rotWithShape="1">
                              <a:blip r:embed="rId17"/>
                              <a:stretch/>
                            </pic:blipFill>
                            <pic:spPr bwMode="auto">
                              <a:xfrm flipH="0" flipV="0">
                                <a:off x="0" y="0"/>
                                <a:ext cx="1668994" cy="22253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1.42pt;height:175.22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20653" cy="244977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27403" name=""/>
                              <pic:cNvPicPr>
                                <a:picLocks noChangeAspect="1"/>
                              </pic:cNvPicPr>
                              <pic:nvPr/>
                            </pic:nvPicPr>
                            <pic:blipFill rotWithShape="1">
                              <a:blip r:embed="rId18"/>
                              <a:stretch/>
                            </pic:blipFill>
                            <pic:spPr bwMode="auto">
                              <a:xfrm flipH="0" flipV="0">
                                <a:off x="0" y="0"/>
                                <a:ext cx="2320653" cy="2449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2.73pt;height:192.9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59005" cy="242769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87625" name=""/>
                              <pic:cNvPicPr>
                                <a:picLocks noChangeAspect="1"/>
                              </pic:cNvPicPr>
                              <pic:nvPr/>
                            </pic:nvPicPr>
                            <pic:blipFill rotWithShape="1">
                              <a:blip r:embed="rId19"/>
                              <a:stretch/>
                            </pic:blipFill>
                            <pic:spPr bwMode="auto">
                              <a:xfrm flipH="0" flipV="0">
                                <a:off x="0" y="0"/>
                                <a:ext cx="2159004" cy="24276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70.00pt;height:191.1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rHeight w:val="424"/>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01240" cy="253758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709410" name=""/>
                              <pic:cNvPicPr>
                                <a:picLocks noChangeAspect="1"/>
                              </pic:cNvPicPr>
                              <pic:nvPr/>
                            </pic:nvPicPr>
                            <pic:blipFill rotWithShape="1">
                              <a:blip r:embed="rId20"/>
                              <a:stretch/>
                            </pic:blipFill>
                            <pic:spPr bwMode="auto">
                              <a:xfrm flipH="0" flipV="0">
                                <a:off x="0" y="0"/>
                                <a:ext cx="2301239" cy="25375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1.20pt;height:199.8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30013" cy="261319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14217" name=""/>
                              <pic:cNvPicPr>
                                <a:picLocks noChangeAspect="1"/>
                              </pic:cNvPicPr>
                              <pic:nvPr/>
                            </pic:nvPicPr>
                            <pic:blipFill rotWithShape="1">
                              <a:blip r:embed="rId21"/>
                              <a:stretch/>
                            </pic:blipFill>
                            <pic:spPr bwMode="auto">
                              <a:xfrm flipH="0" flipV="0">
                                <a:off x="0" y="0"/>
                                <a:ext cx="2130012" cy="26131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7.72pt;height:205.76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14:paraId="6F4CB34C" w14:textId="63A58DB4">
      <w:pPr>
        <w:pBdr/>
        <w:spacing/>
        <w:ind/>
        <w:jc w:val="center"/>
        <w:rPr>
          <w:i/>
          <w:lang w:val="pt-BR"/>
        </w:rPr>
      </w:pPr>
      <w:r>
        <w:rPr>
          <w:i/>
          <w:lang w:val="pt-BR"/>
        </w:rPr>
        <w:t xml:space="preserve">(Kèm theo Báo cáo thẩm định số </w:t>
      </w:r>
      <w:r>
        <w:rPr>
          <w:i/>
        </w:rPr>
        <w:t xml:space="preserve">275/2025/1885/VFI-BC.53.A</w:t>
      </w:r>
      <w:r>
        <w:rPr>
          <w:i/>
          <w:lang w:val="pt-BR"/>
        </w:rPr>
        <w:t xml:space="preserve"> ngày </w:t>
      </w:r>
      <w:r>
        <w:rPr>
          <w:i/>
          <w:lang w:val="pt-BR"/>
        </w:rPr>
        <w:t xml:space="preserve">29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https://batdongsan.com.vn/ban-can-ho-chung-cu-phuong-dai-kim-prj-khu-do-thi-moi-linh-dam/chinh-chu-ban-goc-no-8-ban-dao-so-chinh-chu-59m2-pr44893132</w:t>
            </w:r>
            <w:r>
              <w:rPr>
                <w:color w:val="000000" w:themeColor="text1"/>
                <w:sz w:val="22"/>
                <w:szCs w:val="22"/>
              </w:rPr>
              <w:br/>
              <w:t xml:space="preserve">0976.939365</w:t>
            </w:r>
            <w:r>
              <w:rPr>
                <w:sz w:val="22"/>
                <w:szCs w:val="22"/>
              </w:rPr>
              <w:t xml:space="preserve"> </w:t>
            </w:r>
            <w:r>
              <w:rPr>
                <w:sz w:val="22"/>
                <w:szCs w:val="22"/>
              </w:rPr>
              <w:br/>
              <w:t xml:space="preserve">(Hương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4.650.000.000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4.185.000.000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(59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Phường Hoàng Liệt, Quận Hoàng Mai, Thành phố Hà Nội, đường đường nội khu, độ rộng đường trước mặt tài sản 7.72m, mặt tiền 5.9m, 20.962861111111, 105.83055555556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59,0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D9FF49">
            <w:pPr>
              <w:pBdr/>
              <w:spacing w:line="276" w:lineRule="auto"/>
              <w:ind/>
              <w:jc w:val="center"/>
              <w:rPr>
                <w:sz w:val="22"/>
                <w:szCs w:val="22"/>
              </w:rPr>
            </w:pPr>
            <w:r>
              <w:rPr>
                <w:sz w:val="22"/>
                <w:szCs w:val="22"/>
              </w:rPr>
              <w:t xml:space="preserve">Không có</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9F7675">
            <w:pPr>
              <w:pBdr/>
              <w:spacing w:line="276" w:lineRule="auto"/>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B10C61">
            <w:pPr>
              <w:pBdr/>
              <w:spacing w:line="276" w:lineRule="auto"/>
              <w:ind/>
              <w:jc w:val="center"/>
              <w:rPr>
                <w:sz w:val="22"/>
                <w:szCs w:val="22"/>
              </w:rPr>
            </w:pPr>
            <w:r>
              <w:rPr>
                <w:color w:val="000000" w:themeColor="text1"/>
                <w:sz w:val="22"/>
                <w:szCs w:val="22"/>
              </w:rPr>
              <w:t xml:space="preserve">Không có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997790" cy="2334165"/>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4997789" cy="23341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93.53pt;height:183.79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7929"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377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24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7792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77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24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0976.939365</w:t>
            </w:r>
            <w:r>
              <w:rPr>
                <w:sz w:val="22"/>
                <w:szCs w:val="22"/>
              </w:rPr>
              <w:t xml:space="preserve"> </w:t>
            </w:r>
            <w:r>
              <w:rPr>
                <w:sz w:val="22"/>
                <w:szCs w:val="22"/>
              </w:rPr>
              <w:br/>
              <w:t xml:space="preserve">(Hương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5.550.000.000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4.995.000.000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(76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Hoàng Liệt, Quận Hoàng Mai, Thành phố Hà Nội, đường đường nội khu , độ rộng đường trước mặt tài sản 7.72m, mặt tiền 5.9m, 20.96281853161514, 105.83041876290022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76,0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sz w:val="22"/>
                <w:szCs w:val="22"/>
              </w:rPr>
              <w:t xml:space="preserve">Không có</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685491" cy="307789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70599" name=""/>
                              <pic:cNvPicPr>
                                <a:picLocks noChangeAspect="1"/>
                              </pic:cNvPicPr>
                              <pic:nvPr/>
                            </pic:nvPicPr>
                            <pic:blipFill rotWithShape="1">
                              <a:blip r:embed="rId26"/>
                              <a:stretch/>
                            </pic:blipFill>
                            <pic:spPr bwMode="auto">
                              <a:xfrm flipH="0" flipV="0">
                                <a:off x="0" y="0"/>
                                <a:ext cx="3685491" cy="30778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90.20pt;height:242.35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14:paraId="10DEEE25" w14:textId="77777777">
            <w:pPr>
              <w:pBdr/>
              <w:spacing w:line="276" w:lineRule="auto"/>
              <w:ind/>
              <w:rPr>
                <w:color w:val="000000"/>
                <w:sz w:val="22"/>
                <w:szCs w:val="22"/>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highlight w:val="none"/>
              </w:rPr>
            </w:r>
            <w:r>
              <w:rPr>
                <w:color w:val="000000"/>
                <w:sz w:val="22"/>
                <w:szCs w:val="22"/>
                <w:highlight w:val="none"/>
              </w:rPr>
            </w:r>
          </w:p>
          <w:p w14:paraId="70A9845E">
            <w:pPr>
              <w:pBdr/>
              <w:spacing w:line="276" w:lineRule="auto"/>
              <w:ind/>
              <w:rPr>
                <w:color w:val="000000"/>
                <w:sz w:val="22"/>
                <w:szCs w:val="22"/>
              </w:rPr>
            </w:pPr>
            <w:r>
              <w:rPr>
                <w:color w:val="000000"/>
                <w:sz w:val="22"/>
                <w:szCs w:val="22"/>
                <w:highlight w:val="none"/>
              </w:rPr>
            </w:r>
            <w:r>
              <mc:AlternateContent>
                <mc:Choice Requires="wpg">
                  <w:drawing>
                    <wp:inline xmlns:wp="http://schemas.openxmlformats.org/drawingml/2006/wordprocessingDrawing" distT="0" distB="0" distL="0" distR="0">
                      <wp:extent cx="3898560" cy="219294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74031" name=""/>
                              <pic:cNvPicPr>
                                <a:picLocks noChangeAspect="1"/>
                              </pic:cNvPicPr>
                              <pic:nvPr/>
                            </pic:nvPicPr>
                            <pic:blipFill rotWithShape="1">
                              <a:blip r:embed="rId27"/>
                              <a:stretch/>
                            </pic:blipFill>
                            <pic:spPr bwMode="auto">
                              <a:xfrm flipH="0" flipV="0">
                                <a:off x="0" y="0"/>
                                <a:ext cx="3898559" cy="21929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06.97pt;height:172.67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https://www.facebook.com/photo/?fbid=122195500016571052&amp;set=pcb.32858009440509215</w:t>
            </w:r>
            <w:r>
              <w:rPr>
                <w:color w:val="000000" w:themeColor="text1"/>
                <w:sz w:val="22"/>
                <w:szCs w:val="22"/>
              </w:rPr>
              <w:br/>
            </w:r>
            <w:r>
              <w:rPr>
                <w:sz w:val="22"/>
                <w:szCs w:val="22"/>
              </w:rPr>
              <w:t xml:space="preserve">SĐT: </w:t>
            </w:r>
            <w:r>
              <w:rPr>
                <w:color w:val="000000" w:themeColor="text1"/>
                <w:sz w:val="22"/>
                <w:szCs w:val="22"/>
              </w:rPr>
              <w:t xml:space="preserve">0963.277776</w:t>
            </w:r>
            <w:r>
              <w:rPr>
                <w:sz w:val="22"/>
                <w:szCs w:val="22"/>
              </w:rPr>
              <w:t xml:space="preserve"> </w:t>
            </w:r>
            <w:r>
              <w:rPr>
                <w:sz w:val="22"/>
                <w:szCs w:val="22"/>
              </w:rPr>
              <w:br/>
              <w:t xml:space="preserve">(Ánh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4.860.000.000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(75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Phường Hoàng Liệt, Quận Hoàng Mai, Thành phố Hà Nội, đường đường nội khu, độ rộng đường trước mặt tài sản 7.72m, mặt tiền 5.9m, 20.965358256626207, 105.83245724175154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75,0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7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D9FF49">
            <w:pPr>
              <w:pBdr/>
              <w:spacing w:line="276" w:lineRule="auto"/>
              <w:ind/>
              <w:jc w:val="center"/>
              <w:rPr>
                <w:sz w:val="22"/>
                <w:szCs w:val="22"/>
              </w:rPr>
            </w:pPr>
            <w:r>
              <w:rPr>
                <w:sz w:val="22"/>
                <w:szCs w:val="22"/>
              </w:rPr>
              <w:t xml:space="preserve">Không có</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9F7675">
            <w:pPr>
              <w:pBdr/>
              <w:spacing w:line="276" w:lineRule="auto"/>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B10C61">
            <w:pPr>
              <w:pBdr/>
              <w:spacing w:line="276" w:lineRule="auto"/>
              <w:ind/>
              <w:jc w:val="center"/>
              <w:rPr>
                <w:sz w:val="22"/>
                <w:szCs w:val="22"/>
              </w:rPr>
            </w:pPr>
            <w:r>
              <w:rPr>
                <w:color w:val="000000" w:themeColor="text1"/>
                <w:sz w:val="22"/>
                <w:szCs w:val="22"/>
              </w:rPr>
              <w:t xml:space="preserve">Không có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908210" cy="268983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8941" name=""/>
                              <pic:cNvPicPr>
                                <a:picLocks noChangeAspect="1"/>
                              </pic:cNvPicPr>
                              <pic:nvPr/>
                            </pic:nvPicPr>
                            <pic:blipFill rotWithShape="1">
                              <a:blip r:embed="rId28"/>
                              <a:stretch/>
                            </pic:blipFill>
                            <pic:spPr bwMode="auto">
                              <a:xfrm flipH="0" flipV="0">
                                <a:off x="0" y="0"/>
                                <a:ext cx="4908208" cy="26898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86.47pt;height:211.80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5098710" cy="307273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98870" name=""/>
                              <pic:cNvPicPr>
                                <a:picLocks noChangeAspect="1"/>
                              </pic:cNvPicPr>
                              <pic:nvPr/>
                            </pic:nvPicPr>
                            <pic:blipFill rotWithShape="1">
                              <a:blip r:embed="rId29"/>
                              <a:stretch/>
                            </pic:blipFill>
                            <pic:spPr bwMode="auto">
                              <a:xfrm flipH="0" flipV="0">
                                <a:off x="0" y="0"/>
                                <a:ext cx="5098709" cy="30727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01.47pt;height:241.95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33B87A5F">
            <w:pPr>
              <w:pBdr/>
              <w:spacing/>
              <w:ind/>
              <w:jc w:val="center"/>
              <w:rPr/>
            </w:pPr>
            <w:r>
              <w:rPr>
                <w:highlight w:val="none"/>
              </w:rPr>
            </w:r>
            <w:r>
              <w:rPr>
                <w:highlight w:val="none"/>
              </w:rPr>
            </w:r>
            <w:r/>
          </w:p>
          <w:p w14:paraId="67953EB5">
            <w:pPr>
              <w:pBdr/>
              <w:spacing/>
              <w:ind/>
              <w:jc w:val="center"/>
              <w:rPr>
                <w:highlight w:val="none"/>
              </w:rPr>
            </w:pPr>
            <w:r>
              <w:rPr>
                <w:highlight w:val="none"/>
              </w:rPr>
            </w:r>
            <w:r>
              <w:rPr>
                <w:highlight w:val="none"/>
              </w:rPr>
            </w:r>
            <w:r>
              <w:rPr>
                <w:highlight w:val="none"/>
              </w:rPr>
            </w:r>
          </w:p>
          <w:p w14:paraId="55977C03">
            <w:pPr>
              <w:pBdr/>
              <w:spacing/>
              <w:ind/>
              <w:jc w:val="center"/>
              <w:rPr>
                <w:highlight w:val="none"/>
              </w:rPr>
            </w:pPr>
            <w:r>
              <w:rPr>
                <w:highlight w:val="none"/>
              </w:rPr>
            </w:r>
            <w:r>
              <w:rPr>
                <w:highlight w:val="none"/>
              </w:rPr>
            </w:r>
            <w:r>
              <w:rPr>
                <w:highlight w:val="none"/>
              </w:rPr>
            </w:r>
          </w:p>
          <w:p w14:paraId="7709408A">
            <w:pPr>
              <w:pBdr/>
              <w:spacing/>
              <w:ind/>
              <w:jc w:val="center"/>
              <w:rPr>
                <w:highlight w:val="none"/>
              </w:rPr>
            </w:pPr>
            <w:r>
              <w:rPr>
                <w:highlight w:val="none"/>
              </w:rPr>
            </w:r>
            <w:r>
              <w:rPr>
                <w:highlight w:val="none"/>
              </w:rPr>
            </w:r>
            <w:r>
              <w:rPr>
                <w:highlight w:val="none"/>
              </w:rPr>
            </w:r>
          </w:p>
          <w:p w14:paraId="52777AE1">
            <w:pPr>
              <w:pBdr/>
              <w:spacing/>
              <w:ind/>
              <w:jc w:val="center"/>
              <w:rPr>
                <w:highlight w:val="none"/>
              </w:rPr>
            </w:pPr>
            <w:r>
              <w:rPr>
                <w:highlight w:val="none"/>
              </w:rPr>
            </w:r>
            <w:r>
              <w:rPr>
                <w:highlight w:val="none"/>
              </w:rPr>
            </w:r>
            <w:r>
              <w:rPr>
                <w:highlight w:val="none"/>
              </w:rPr>
            </w:r>
          </w:p>
          <w:p w14:paraId="79BDBD84" w14:textId="77777777">
            <w:pPr>
              <w:pBdr/>
              <w:spacing/>
              <w:ind/>
              <w:jc w:val="center"/>
              <w:rPr/>
            </w:pPr>
            <w:r>
              <w:t xml:space="preserve">Trần Thị Thanh Tâm</w:t>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bl>
    <w:p w14:paraId="67D9ABAD">
      <w:pPr>
        <w:pBdr/>
        <w:spacing w:after="200" w:line="276" w:lineRule="auto"/>
        <w:ind/>
        <w:rPr>
          <w:lang w:val="pt-BR"/>
        </w:rPr>
      </w:pPr>
      <w:r>
        <w:rPr>
          <w:iCs/>
          <w:lang w:val="pt-BR"/>
        </w:rPr>
      </w:r>
      <w:r>
        <w:rPr>
          <w:lang w:val="pt-BR"/>
        </w:rPr>
      </w:r>
      <w:r>
        <w:rPr>
          <w:lang w:val="pt-BR"/>
        </w:rPr>
      </w:r>
    </w:p>
    <w:p w14:paraId="6796AE11">
      <w:pPr>
        <w:pBdr/>
        <w:spacing w:after="200" w:line="276" w:lineRule="auto"/>
        <w:ind/>
        <w:rPr>
          <w:lang w:val="pt-BR"/>
        </w:rPr>
      </w:pPr>
      <w:r>
        <w:rPr>
          <w:iCs/>
          <w:lang w:val="pt-BR"/>
        </w:rPr>
      </w:r>
      <w:r>
        <w:rPr>
          <w:lang w:val="pt-BR"/>
        </w:rPr>
      </w:r>
      <w:r>
        <w:rPr>
          <w:lang w:val="pt-BR"/>
        </w:rPr>
      </w:r>
    </w:p>
    <w:p w14:paraId="47FB4E8F">
      <w:pPr>
        <w:pBdr/>
        <w:spacing w:after="200" w:line="276" w:lineRule="auto"/>
        <w:ind/>
        <w:rPr>
          <w:lang w:val="pt-BR"/>
        </w:rPr>
      </w:pPr>
      <w:r>
        <w:rPr>
          <w:iCs/>
          <w:lang w:val="pt-BR"/>
        </w:rPr>
      </w:r>
      <w:r>
        <w:rPr>
          <w:lang w:val="pt-BR"/>
        </w:rPr>
      </w:r>
      <w:r>
        <w:rPr>
          <w:lang w:val="pt-BR"/>
        </w:rPr>
      </w:r>
    </w:p>
    <w:p w14:paraId="435578C6">
      <w:pPr>
        <w:pBdr/>
        <w:spacing w:after="200" w:line="276" w:lineRule="auto"/>
        <w:ind/>
        <w:rPr>
          <w:lang w:val="pt-BR"/>
        </w:rPr>
      </w:pPr>
      <w:r>
        <w:rPr>
          <w:iCs/>
          <w:lang w:val="pt-BR"/>
        </w:rPr>
      </w:r>
      <w:r>
        <w:rPr>
          <w:lang w:val="pt-BR"/>
        </w:rPr>
      </w:r>
      <w:r>
        <w:rPr>
          <w:lang w:val="pt-BR"/>
        </w:rPr>
      </w:r>
    </w:p>
    <w:p w14:paraId="6C785BD1">
      <w:pPr>
        <w:pBdr/>
        <w:spacing w:after="200" w:line="276" w:lineRule="auto"/>
        <w:ind/>
        <w:rPr>
          <w:lang w:val="pt-BR"/>
        </w:rPr>
      </w:pPr>
      <w:r>
        <w:rPr>
          <w:iCs/>
          <w:lang w:val="pt-BR"/>
        </w:rPr>
      </w:r>
      <w:r>
        <w:rPr>
          <w:lang w:val="pt-BR"/>
        </w:rPr>
      </w:r>
      <w:r>
        <w:rPr>
          <w:lang w:val="pt-BR"/>
        </w:rPr>
      </w:r>
    </w:p>
    <w:p w14:paraId="5076F6FE">
      <w:pPr>
        <w:pBdr/>
        <w:spacing w:after="200" w:line="276" w:lineRule="auto"/>
        <w:ind/>
        <w:rPr>
          <w:lang w:val="pt-BR"/>
        </w:rPr>
      </w:pPr>
      <w:r>
        <w:rPr>
          <w:iCs/>
          <w:lang w:val="pt-BR"/>
        </w:rPr>
      </w:r>
      <w:r>
        <w:rPr>
          <w:lang w:val="pt-BR"/>
        </w:rPr>
      </w:r>
      <w:r>
        <w:rPr>
          <w:lang w:val="pt-BR"/>
        </w:rPr>
      </w:r>
    </w:p>
    <w:p w14:paraId="1BED474F">
      <w:pPr>
        <w:pBdr/>
        <w:spacing w:after="200" w:line="276" w:lineRule="auto"/>
        <w:ind/>
        <w:rPr>
          <w:lang w:val="pt-BR"/>
        </w:rPr>
      </w:pPr>
      <w:r>
        <w:rPr>
          <w:iCs/>
          <w:lang w:val="pt-BR"/>
        </w:rPr>
      </w:r>
      <w:r>
        <w:rPr>
          <w:lang w:val="pt-BR"/>
        </w:rPr>
      </w:r>
      <w:r>
        <w:rPr>
          <w:lang w:val="pt-BR"/>
        </w:rPr>
      </w:r>
    </w:p>
    <w:p w14:paraId="030DEF45">
      <w:pPr>
        <w:pBdr/>
        <w:spacing w:after="200" w:line="276" w:lineRule="auto"/>
        <w:ind/>
        <w:rPr>
          <w:lang w:val="pt-BR"/>
        </w:rPr>
      </w:pPr>
      <w:r>
        <w:rPr>
          <w:lang w:val="pt-BR"/>
        </w:rPr>
      </w:r>
      <w:r>
        <w:rPr>
          <w:lang w:val="pt-BR"/>
        </w:rPr>
      </w:r>
      <w:r>
        <w:rPr>
          <w:lang w:val="pt-BR"/>
        </w:rPr>
      </w:r>
    </w:p>
    <w:p w14:paraId="5095D0AF">
      <w:pPr>
        <w:pBdr/>
        <w:spacing w:after="200" w:line="276" w:lineRule="auto"/>
        <w:ind/>
        <w:rPr>
          <w:lang w:val="pt-BR"/>
        </w:rPr>
      </w:pPr>
      <w:r>
        <w:rPr>
          <w:lang w:val="pt-BR"/>
        </w:rPr>
      </w:r>
      <w:r>
        <w:rPr>
          <w:lang w:val="pt-BR"/>
        </w:rPr>
      </w:r>
      <w:r>
        <w:rPr>
          <w:lang w:val="pt-BR"/>
        </w:rPr>
      </w:r>
    </w:p>
    <w:p w14:paraId="45CAA12C">
      <w:pPr>
        <w:pBdr/>
        <w:spacing w:after="200" w:line="276" w:lineRule="auto"/>
        <w:ind/>
        <w:rPr>
          <w:lang w:val="pt-BR"/>
        </w:rPr>
      </w:pPr>
      <w:r>
        <w:rPr>
          <w:lang w:val="pt-BR"/>
        </w:rPr>
      </w:r>
      <w:r>
        <w:rPr>
          <w:lang w:val="pt-BR"/>
        </w:rPr>
      </w:r>
      <w:r>
        <w:rPr>
          <w:lang w:val="pt-BR"/>
        </w:rPr>
      </w:r>
    </w:p>
    <w:p w14:paraId="3DE1D04D">
      <w:pPr>
        <w:pBdr/>
        <w:spacing w:after="200" w:line="276" w:lineRule="auto"/>
        <w:ind/>
        <w:rPr>
          <w:lang w:val="pt-BR"/>
        </w:rPr>
      </w:pPr>
      <w:r>
        <w:rPr>
          <w:lang w:val="pt-BR"/>
        </w:rPr>
      </w:r>
      <w:r>
        <w:rPr>
          <w:lang w:val="pt-BR"/>
        </w:rPr>
      </w:r>
      <w:r>
        <w:rPr>
          <w:lang w:val="pt-BR"/>
        </w:rPr>
      </w:r>
    </w:p>
    <w:p w14:paraId="1C87C287">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rPr>
          <w:b/>
          <w:bCs/>
          <w:iCs/>
          <w:highlight w:val="none"/>
          <w:lang w:val="pt-BR"/>
        </w:rPr>
      </w:pPr>
      <w:r>
        <w:rPr>
          <w:iCs/>
          <w:lang w:val="pt-BR"/>
        </w:rPr>
        <w:t xml:space="preserve">                                                       </w:t>
      </w:r>
      <w:r>
        <w:rPr>
          <w:b/>
          <w:bCs/>
          <w:iCs/>
          <w:lang w:val="pt-BR"/>
        </w:rPr>
        <w:t xml:space="preserve">     HỒ SƠ PHÁP LÝ </w:t>
      </w:r>
      <w:r>
        <w:rPr>
          <w:b/>
          <w:bCs/>
          <w:iCs/>
          <w:highlight w:val="none"/>
          <w:lang w:val="pt-BR"/>
        </w:rPr>
      </w:r>
      <w:r>
        <w:rPr>
          <w:b/>
          <w:bCs/>
          <w:iCs/>
          <w:highlight w:val="none"/>
          <w:lang w:val="pt-BR"/>
        </w:rPr>
      </w:r>
    </w:p>
    <w:p w14:paraId="4AB623D7">
      <w:pPr>
        <w:pBdr/>
        <w:spacing w:after="200" w:line="276" w:lineRule="auto"/>
        <w:ind/>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39840"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0" o:title=""/>
                <o:lock v:ext="edit" rotation="t"/>
              </v:shape>
            </w:pict>
          </mc:Fallback>
        </mc:AlternateContent>
      </w:r>
      <w:r>
        <w:rPr>
          <w:b/>
          <w:bCs/>
          <w:highlight w:val="none"/>
          <w:lang w:val="pt-BR" w:bidi="pt-BR"/>
        </w:rPr>
      </w:r>
      <w:r>
        <w:rPr>
          <w:b/>
          <w:bCs/>
          <w:highlight w:val="none"/>
          <w:lang w:val="pt-BR" w:bidi="pt-BR"/>
        </w:rPr>
      </w:r>
    </w:p>
    <w:p w14:paraId="0C005E02">
      <w:pPr>
        <w:pBdr/>
        <w:spacing w:after="200" w:line="276" w:lineRule="auto"/>
        <w:ind/>
        <w:rPr>
          <w:lang w:val="pt-BR"/>
        </w:rPr>
      </w:pPr>
      <w:r>
        <w:rPr>
          <w:lang w:val="pt-BR"/>
        </w:rPr>
      </w:r>
      <w:r>
        <w:rPr>
          <w:lang w:val="pt-BR"/>
        </w:rPr>
      </w:r>
      <w:r>
        <w:rPr>
          <w:lang w:val="pt-BR"/>
        </w:rPr>
      </w:r>
    </w:p>
    <w:p w14:paraId="2CC992AD">
      <w:pPr>
        <w:pBdr/>
        <w:spacing w:after="200" w:line="276" w:lineRule="auto"/>
        <w:ind/>
        <w:rPr>
          <w:lang w:val="pt-BR"/>
        </w:rPr>
      </w:pPr>
      <w:r>
        <w:rPr>
          <w:lang w:val="pt-BR"/>
        </w:rPr>
      </w:r>
      <w:r>
        <w:rPr>
          <w:lang w:val="pt-BR"/>
        </w:rPr>
      </w:r>
      <w:r>
        <w:rPr>
          <w:lang w:val="pt-BR"/>
        </w:rPr>
      </w:r>
    </w:p>
    <w:p w14:paraId="76479125">
      <w:pPr>
        <w:pBdr/>
        <w:spacing w:after="200" w:line="276" w:lineRule="auto"/>
        <w:ind/>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48375" cy="92958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33271" name=""/>
                        <pic:cNvPicPr>
                          <a:picLocks noChangeAspect="1"/>
                        </pic:cNvPicPr>
                        <pic:nvPr/>
                      </pic:nvPicPr>
                      <pic:blipFill rotWithShape="1">
                        <a:blip r:embed="rId31"/>
                        <a:stretch/>
                      </pic:blipFill>
                      <pic:spPr bwMode="auto">
                        <a:xfrm flipH="0" flipV="0">
                          <a:off x="0" y="0"/>
                          <a:ext cx="6048374" cy="9295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731.96pt;mso-wrap-distance-left:0.00pt;mso-wrap-distance-top:0.00pt;mso-wrap-distance-right:0.00pt;mso-wrap-distance-bottom:0.00pt;z-index:1;" stroked="false">
                <v:imagedata r:id="rId31" o:title=""/>
                <o:lock v:ext="edit" rotation="t"/>
              </v:shape>
            </w:pict>
          </mc:Fallback>
        </mc:AlternateContent>
      </w:r>
      <w:r>
        <w:rPr>
          <w:b/>
          <w:bCs/>
          <w:highlight w:val="none"/>
          <w:lang w:val="pt-BR" w:bidi="pt-BR"/>
        </w:rPr>
      </w:r>
      <w:r>
        <w:rPr>
          <w:b/>
          <w:bCs/>
          <w:highlight w:val="none"/>
          <w:lang w:val="pt-BR" w:bidi="pt-BR"/>
        </w:rPr>
      </w:r>
    </w:p>
    <w:p w14:paraId="1E394F00">
      <w:pPr>
        <w:pBdr/>
        <w:spacing w:after="200" w:line="276" w:lineRule="auto"/>
        <w:ind/>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48375" cy="904821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07352" name=""/>
                        <pic:cNvPicPr>
                          <a:picLocks noChangeAspect="1"/>
                        </pic:cNvPicPr>
                        <pic:nvPr/>
                      </pic:nvPicPr>
                      <pic:blipFill rotWithShape="1">
                        <a:blip r:embed="rId32"/>
                        <a:stretch/>
                      </pic:blipFill>
                      <pic:spPr bwMode="auto">
                        <a:xfrm flipH="0" flipV="0">
                          <a:off x="0" y="0"/>
                          <a:ext cx="6048374" cy="9048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712.46pt;mso-wrap-distance-left:0.00pt;mso-wrap-distance-top:0.00pt;mso-wrap-distance-right:0.00pt;mso-wrap-distance-bottom:0.00pt;z-index:1;" stroked="false">
                <v:imagedata r:id="rId32" o:title=""/>
                <o:lock v:ext="edit" rotation="t"/>
              </v:shape>
            </w:pict>
          </mc:Fallback>
        </mc:AlternateContent>
      </w:r>
      <w:r>
        <w:rPr>
          <w:b/>
          <w:bCs/>
          <w:highlight w:val="none"/>
          <w:lang w:val="pt-BR" w:bidi="pt-BR"/>
        </w:rPr>
      </w:r>
      <w:r>
        <w:rPr>
          <w:b/>
          <w:bCs/>
          <w:highlight w:val="none"/>
          <w:lang w:val="pt-BR" w:bidi="pt-BR"/>
        </w:rPr>
      </w:r>
    </w:p>
    <w:p w14:paraId="415E0A1B">
      <w:pPr>
        <w:pBdr/>
        <w:spacing w:after="200" w:line="276" w:lineRule="auto"/>
        <w:ind/>
        <w:rPr>
          <w:b/>
          <w:bCs/>
          <w:highlight w:val="none"/>
          <w:lang w:val="pt-BR" w:bidi="pt-BR"/>
        </w:rPr>
      </w:pPr>
      <w:r>
        <w:rPr>
          <w:b/>
          <w:bCs/>
          <w:iCs/>
          <w:highlight w:val="none"/>
          <w:lang w:val="pt-BR" w:bidi="pt-BR"/>
        </w:rPr>
        <w:t xml:space="preserve">                                                    BIÊN BẢN KHẢO SÁT</w:t>
      </w:r>
      <w:r>
        <w:rPr>
          <w:b/>
          <w:bCs/>
          <w:highlight w:val="none"/>
          <w:lang w:val="pt-BR" w:bidi="pt-BR"/>
        </w:rPr>
      </w:r>
      <w:r>
        <w:rPr>
          <w:b/>
          <w:bCs/>
          <w:highlight w:val="none"/>
          <w:lang w:val="pt-BR" w:bidi="pt-BR"/>
        </w:rPr>
      </w:r>
    </w:p>
    <w:p w14:paraId="13642E98">
      <w:pPr>
        <w:pBdr/>
        <w:spacing w:after="200" w:line="276" w:lineRule="auto"/>
        <w:ind/>
        <w:rPr>
          <w:lang w:val="pt-BR"/>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00406"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3"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jpg"/><Relationship Id="rId31" Type="http://schemas.openxmlformats.org/officeDocument/2006/relationships/image" Target="media/image19.jpg"/><Relationship Id="rId32" Type="http://schemas.openxmlformats.org/officeDocument/2006/relationships/image" Target="media/image20.jpg"/><Relationship Id="rId33"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275</cp:revision>
  <dcterms:created xsi:type="dcterms:W3CDTF">2025-09-15T09:58:00Z</dcterms:created>
  <dcterms:modified xsi:type="dcterms:W3CDTF">2025-12-30T08:28:19Z</dcterms:modified>
</cp:coreProperties>
</file>