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0298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0298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275/2026/0312/VFI-CT.44.A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Cao Lộc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42, tờ bản đồ số: 42, địa chỉ: Khối 9, thị trấn Cao Lộc, huyện Cao</w:t>
                            </w:r>
                            <w:r>
                              <w:rPr>
                                <w:color w:val="000000"/>
                              </w:rPr>
                              <w:t xml:space="preserve"> Lộc (</w:t>
                            </w:r>
                            <w:r>
                              <w:rPr>
                                <w:i/>
                                <w:iCs/>
                                <w:color w:val="000000"/>
                              </w:rPr>
                              <w:t xml:space="preserve">Nay là phường Kỳ Lừa)</w:t>
                            </w:r>
                            <w:r>
                              <w:rPr>
                                <w:color w:val="000000"/>
                              </w:rPr>
                              <w:t xml:space="preserve">, tỉnh Lạng Sơn theo Giấy chứng nhận quyền sử dụng đất, quyền sở hữu nhà ở và tài sản khác gắn liền với đất  số: CL 764075, Số vào sổ cấp GCN: CH-02237 do UBND Huyện Cao Lộc cấp ngày 28/01/2019; Chủ sử dụng đất là Ông Lê Hồng Sơn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4.3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275/2026/0312/VFI-CT.44.A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Cao Lộc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42, tờ bản đồ số: 42, địa chỉ: Khối 9, thị trấn Cao Lộc, huyện Cao</w:t>
                      </w:r>
                      <w:r>
                        <w:rPr>
                          <w:color w:val="000000"/>
                        </w:rPr>
                        <w:t xml:space="preserve"> Lộc (</w:t>
                      </w:r>
                      <w:r>
                        <w:rPr>
                          <w:i/>
                          <w:iCs/>
                          <w:color w:val="000000"/>
                        </w:rPr>
                        <w:t xml:space="preserve">Nay là phường Kỳ Lừa)</w:t>
                      </w:r>
                      <w:r>
                        <w:rPr>
                          <w:color w:val="000000"/>
                        </w:rPr>
                        <w:t xml:space="preserve">, tỉnh Lạng Sơn theo Giấy chứng nhận quyền sử dụng đất, quyền sở hữu nhà ở và tài sản khác gắn liền với đất  số: CL 764075, Số vào sổ cấp GCN: CH-02237 do UBND Huyện Cao Lộc cấp ngày 28/01/2019; Chủ sử dụng đất là Ông Lê Hồng Sơn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Biên bản khảo sát</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23-29</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712" w:type="dxa"/>
        <w:tblBorders/>
        <w:tblLayout w:type="fixed"/>
        <w:tblLook w:val="04A0" w:firstRow="1" w:lastRow="0" w:firstColumn="1" w:lastColumn="0" w:noHBand="0" w:noVBand="1"/>
      </w:tblPr>
      <w:tblGrid>
        <w:gridCol w:w="170"/>
        <w:gridCol w:w="3339"/>
        <w:gridCol w:w="5590"/>
        <w:gridCol w:w="613"/>
      </w:tblGrid>
      <w:tr>
        <w:trPr>
          <w:trHeight w:val="1152"/>
        </w:trPr>
        <w:tc>
          <w:tcPr>
            <w:gridSpan w:val="2"/>
            <w:tcBorders/>
            <w:tcW w:w="351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620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shd w:val="clear" w:color="auto" w:fill="auto"/>
            <w:tcBorders/>
            <w:tcMar>
              <w:left w:w="108" w:type="dxa"/>
              <w:top w:w="0" w:type="dxa"/>
              <w:right w:w="108" w:type="dxa"/>
              <w:bottom w:w="0" w:type="dxa"/>
            </w:tcMar>
            <w:tcW w:w="3339"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275/2026/0312/VFI-CT.44.A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90"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11 tháng 02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Cao Lộc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275/2026/0312/VFI-HĐTĐ.44.A</w:t>
      </w:r>
      <w:r>
        <w:rPr>
          <w:spacing w:val="-4"/>
          <w:lang w:val="vi-VN"/>
        </w:rPr>
        <w:t xml:space="preserve"> ký ngày </w:t>
      </w:r>
      <w:r>
        <w:rPr>
          <w:color w:val="000000" w:themeColor="text1"/>
          <w:spacing w:val="-4"/>
        </w:rPr>
        <w:t xml:space="preserve">20 tháng 01 năm 2026</w:t>
      </w:r>
      <w:r>
        <w:rPr>
          <w:spacing w:val="-4"/>
          <w:lang w:val="vi-VN"/>
        </w:rPr>
        <w:t xml:space="preserve"> </w:t>
      </w:r>
      <w:r>
        <w:rPr>
          <w:spacing w:val="-4"/>
          <w:lang w:val="vi-VN"/>
        </w:rPr>
        <w:t xml:space="preserve">ký kết giữa </w:t>
      </w:r>
      <w:r>
        <w:rPr>
          <w:color w:val="000000" w:themeColor="text1"/>
          <w:spacing w:val="-4"/>
        </w:rPr>
        <w:t xml:space="preserve">Ngân hàng Nông nghiệp và Phát triển Nông thôn Việt Nam - Chi nhánh Cao Lộc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275/2026/0312/VFI-BC.44.A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rFonts w:ascii="Times New Roman" w:hAnsi="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color w:val="000000" w:themeColor="text1"/>
                <w:spacing w:val="-2"/>
                <w:sz w:val="24"/>
                <w:szCs w:val="24"/>
                <w:highlight w:val="white"/>
              </w:rPr>
              <w:t xml:space="preserve">NGÂN HÀNG NÔNG NGHIỆP VÀ PHÁT TRIỂN NÔNG THÔN VIỆT NAM - CHI NHÁNH HUYỆN CAO LỘC LẠNG SƠN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0100686174-815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Số 127, đường 3-2, phường Kỳ Lừa, tỉnh Lạng Sơn,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hyperlink r:id="rId16" w:tooltip="tra cứu mã số thuế công ty có giám đốc HOÀNG THỊ THANH LOAN" w:history="1">
              <w:r>
                <w:rPr>
                  <w:rStyle w:val="1021"/>
                  <w:rFonts w:ascii="Times New Roman" w:hAnsi="Times New Roman" w:eastAsia="Times New Roman" w:cs="Times New Roman"/>
                  <w:b/>
                  <w:bCs/>
                  <w:color w:val="000000" w:themeColor="text1"/>
                  <w:spacing w:val="-2"/>
                  <w:sz w:val="24"/>
                  <w:szCs w:val="24"/>
                  <w:u w:val="none"/>
                </w:rPr>
                <w:t xml:space="preserve">Bà Hoàng Thị Thanh Loan</w:t>
              </w:r>
            </w:hyperlink>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color w:val="000000" w:themeColor="text1"/>
                <w:sz w:val="24"/>
                <w:szCs w:val="24"/>
              </w:rPr>
              <w:t xml:space="preserve">   C</w:t>
            </w:r>
            <w:r>
              <w:rPr>
                <w:rFonts w:ascii="Times New Roman" w:hAnsi="Times New Roman" w:eastAsia="Times New Roman" w:cs="Times New Roman"/>
                <w:color w:val="ff0000"/>
                <w:sz w:val="24"/>
                <w:szCs w:val="24"/>
              </w:rPr>
              <w:t xml:space="preserve">h</w:t>
            </w:r>
            <w:r>
              <w:rPr>
                <w:rFonts w:ascii="Times New Roman" w:hAnsi="Times New Roman" w:eastAsia="Times New Roman" w:cs="Times New Roman"/>
                <w:color w:val="ff0000"/>
                <w:sz w:val="24"/>
                <w:szCs w:val="24"/>
              </w:rPr>
              <w:t xml:space="preserve">ức vụ: ...................</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sử dụng đất tại Thửa đất số: 42, tờ bản đồ số: 42, địa chỉ: Khối 9, thị trấn Cao Lộc, huyện Cao</w:t>
      </w:r>
      <w:r>
        <w:rPr>
          <w:color w:val="000000"/>
        </w:rPr>
        <w:t xml:space="preserve"> Lộc (</w:t>
      </w:r>
      <w:r>
        <w:rPr>
          <w:i/>
          <w:iCs/>
          <w:color w:val="000000"/>
        </w:rPr>
        <w:t xml:space="preserve">Nay là phường Kỳ Lừa)</w:t>
      </w:r>
      <w:r>
        <w:rPr>
          <w:color w:val="000000"/>
        </w:rPr>
        <w:t xml:space="preserve">, tỉnh Lạng Sơn theo Giấy chứng nhận quyền sử dụng đất, quyền sở hữu nhà ở và tài sản khác gắn liền với đất  số: CL 764075, Số vào sổ cấp GCN: CH-02237 do UBND Huyện Cao Lộc cấp ngày 28/01/2019; Chủ sử dụng đất là Ông Lê Hồng Sơn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8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8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8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084"/>
        <w:gridCol w:w="1802"/>
        <w:gridCol w:w="152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8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52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12" w:type="dxa"/>
            <w:vAlign w:val="center"/>
            <w:textDirection w:val="lrTb"/>
            <w:noWrap w:val="false"/>
          </w:tcPr>
          <w:p>
            <w:pPr>
              <w:pBdr/>
              <w:spacing w:after="40" w:before="40" w:line="288" w:lineRule="auto"/>
              <w:ind/>
              <w:jc w:val="both"/>
              <w:rPr>
                <w:b/>
                <w:bCs/>
              </w:rPr>
            </w:pPr>
            <w:r>
              <w:rPr>
                <w:color w:val="000000"/>
              </w:rPr>
            </w:r>
            <w:r>
              <w:rPr>
                <w:b/>
                <w:bCs/>
                <w:color w:val="000000"/>
              </w:rPr>
              <w:t xml:space="preserve">Quyền sử dụng đất tại Thửa đất số: 42, tờ bản đồ số: 42, địa chỉ: Khối 9, thị trấn Cao Lộc, huyện Cao</w:t>
            </w:r>
            <w:r>
              <w:rPr>
                <w:b/>
                <w:bCs/>
                <w:color w:val="000000"/>
              </w:rPr>
              <w:t xml:space="preserve"> Lộc (</w:t>
            </w:r>
            <w:r>
              <w:rPr>
                <w:b/>
                <w:bCs/>
                <w:i/>
                <w:iCs/>
                <w:color w:val="000000"/>
              </w:rPr>
              <w:t xml:space="preserve">Nay là phường Kỳ Lừa)</w:t>
            </w:r>
            <w:r>
              <w:rPr>
                <w:b/>
                <w:bCs/>
                <w:color w:val="000000"/>
              </w:rPr>
              <w:t xml:space="preserve">, tỉnh Lạng Sơn theo Giấy chứng nhận quyền sử dụng đất, quyền sở hữu nhà ở và tài sản khác gắn liền với đất  số: CL 764075, Số vào sổ cấp GCN: CH-02237 do UBND Huyện Cao Lộc cấp ngày 28/01/2019; Chủ sử dụng đất là Ông Lê Hồng Sơn</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3084" w:type="dxa"/>
            <w:vAlign w:val="center"/>
            <w:textDirection w:val="lrTb"/>
            <w:noWrap w:val="false"/>
          </w:tcPr>
          <w:p>
            <w:pPr>
              <w:pBdr/>
              <w:spacing w:after="40" w:before="40" w:line="288" w:lineRule="auto"/>
              <w:ind/>
              <w:jc w:val="both"/>
              <w:rPr>
                <w:b w:val="0"/>
                <w:bCs w:val="0"/>
              </w:rPr>
            </w:pPr>
            <w:r>
              <w:rPr>
                <w:b w:val="0"/>
                <w:bCs w:val="0"/>
              </w:rPr>
              <w:t xml:space="preserve">Đất sản xuất vật liệu xây dựng, làm đồ gốm.</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6.186,3</w:t>
            </w:r>
            <w:r>
              <w:rPr>
                <w:color w:val="000000"/>
              </w:rPr>
            </w:r>
            <w:r>
              <w:rPr>
                <w:color w:val="000000"/>
              </w:rPr>
            </w:r>
          </w:p>
        </w:tc>
        <w:tc>
          <w:tcPr>
            <w:shd w:val="clear" w:color="000000" w:fill="ffffff"/>
            <w:tcBorders/>
            <w:tcW w:w="1525" w:type="dxa"/>
            <w:vAlign w:val="center"/>
            <w:textDirection w:val="lrTb"/>
            <w:noWrap w:val="false"/>
          </w:tcPr>
          <w:p>
            <w:pPr>
              <w:pBdr/>
              <w:spacing w:after="40" w:before="40" w:line="288" w:lineRule="auto"/>
              <w:ind/>
              <w:jc w:val="center"/>
              <w:rPr/>
            </w:pPr>
            <w:r>
              <w:rPr>
                <w:color w:val="000000" w:themeColor="text1"/>
              </w:rPr>
              <w:t xml:space="preserve">2.000.000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12.372.600.000</w:t>
            </w:r>
            <w:r/>
          </w:p>
        </w:tc>
      </w:tr>
      <w:tr>
        <w:trPr>
          <w:trHeight w:val="20"/>
        </w:trPr>
        <w:tc>
          <w:tcPr>
            <w:gridSpan w:val="4"/>
            <w:tcBorders/>
            <w:tcW w:w="736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12.373.000.000</w:t>
            </w:r>
            <w:r>
              <w:rPr>
                <w:b/>
                <w:bCs/>
                <w:color w:val="000000"/>
              </w:rPr>
            </w:r>
            <w:r>
              <w:rPr>
                <w:b/>
                <w:bCs/>
                <w:color w:val="000000"/>
              </w:rPr>
            </w:r>
          </w:p>
        </w:tc>
      </w:tr>
      <w:tr>
        <w:trPr>
          <w:trHeight w:val="20"/>
        </w:trPr>
        <w:tc>
          <w:tcPr>
            <w:gridSpan w:val="5"/>
            <w:tcBorders/>
            <w:tcW w:w="952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hai tỷ, ba trăm bảy mươi ba triệu đồng</w:t>
            </w:r>
            <w:r>
              <w:rPr>
                <w:b/>
                <w:bCs/>
                <w:i/>
                <w:iCs/>
                <w:color w:val="000000"/>
              </w:rPr>
              <w:t xml:space="preserve">./.)</w:t>
            </w:r>
            <w:r>
              <w:rPr>
                <w:b/>
                <w:bCs/>
                <w:i/>
                <w:iCs/>
                <w:color w:val="000000"/>
              </w:rPr>
            </w:r>
            <w:r>
              <w:rPr>
                <w:b/>
                <w:bCs/>
                <w:i/>
                <w:iCs/>
                <w:color w:val="000000"/>
              </w:rPr>
            </w:r>
          </w:p>
        </w:tc>
      </w:tr>
    </w:tbl>
    <w:p>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76"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76" w:lineRule="auto"/>
        <w:ind/>
        <w:rPr/>
      </w:pPr>
      <w:r>
        <w:rPr>
          <w:b/>
          <w:bCs/>
          <w:lang w:val="vi-VN"/>
        </w:rPr>
        <w:t xml:space="preserve">11. Những điều khoản loại trừ và hạn chế của kết quả thẩm định giá:</w:t>
      </w:r>
      <w:r/>
    </w:p>
    <w:p>
      <w:pPr>
        <w:pBdr/>
        <w:spacing w:after="120" w:before="120" w:line="276"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29" w:type="dxa"/>
        <w:tblBorders/>
        <w:tblLayout w:type="fixed"/>
        <w:tblLook w:val="04A0" w:firstRow="1" w:lastRow="0" w:firstColumn="1" w:lastColumn="0" w:noHBand="0" w:noVBand="1"/>
      </w:tblPr>
      <w:tblGrid>
        <w:gridCol w:w="856"/>
        <w:gridCol w:w="4497"/>
        <w:gridCol w:w="4598"/>
        <w:gridCol w:w="79"/>
      </w:tblGrid>
      <w:tr>
        <w:trPr>
          <w:trHeight w:val="1152"/>
        </w:trPr>
        <w:tc>
          <w:tcPr>
            <w:gridSpan w:val="2"/>
            <w:tcBorders/>
            <w:tcW w:w="535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467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shd w:val="clear" w:color="auto" w:fill="auto"/>
            <w:tcBorders/>
            <w:tcMar>
              <w:left w:w="108" w:type="dxa"/>
              <w:top w:w="0" w:type="dxa"/>
              <w:right w:w="108" w:type="dxa"/>
              <w:bottom w:w="0" w:type="dxa"/>
            </w:tcMar>
            <w:tcW w:w="4497"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275/2026/0312/VFI-CT.44.A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598"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11 tháng 02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275/2026/0312/VFI-CT.44.A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rFonts w:ascii="Times New Roman" w:hAnsi="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color w:val="000000" w:themeColor="text1"/>
                <w:spacing w:val="-2"/>
                <w:sz w:val="24"/>
                <w:szCs w:val="24"/>
                <w:highlight w:val="white"/>
              </w:rPr>
              <w:t xml:space="preserve">NGÂN HÀNG NÔNG NGHIỆP VÀ PHÁT TRIỂN NÔNG THÔN VIỆT NAM - CHI NHÁNH HUYỆN CAO LỘC LẠNG SƠN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0100686174-815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Số 127, đường 3-2, Phường Kỳ Lừa, Tỉnh Lạng Sơn,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0" w:before="0" w:line="276" w:lineRule="auto"/>
              <w:ind/>
              <w:rPr>
                <w:rFonts w:ascii="Times New Roman" w:hAnsi="Times New Roman" w:cs="Times New Roman"/>
                <w:sz w:val="24"/>
                <w:szCs w:val="24"/>
              </w:rPr>
            </w:pPr>
            <w:r>
              <w:rPr>
                <w:rFonts w:ascii="Times New Roman" w:hAnsi="Times New Roman" w:eastAsia="Times New Roman" w:cs="Times New Roman"/>
                <w:sz w:val="24"/>
                <w:szCs w:val="24"/>
              </w:rPr>
            </w:r>
            <w:hyperlink r:id="rId18" w:tooltip="tra cứu mã số thuế công ty có giám đốc HOÀNG THỊ THANH LOAN" w:history="1">
              <w:r>
                <w:rPr>
                  <w:rStyle w:val="1021"/>
                  <w:rFonts w:ascii="Times New Roman" w:hAnsi="Times New Roman" w:eastAsia="Times New Roman" w:cs="Times New Roman"/>
                  <w:b/>
                  <w:bCs/>
                  <w:color w:val="000000" w:themeColor="text1"/>
                  <w:spacing w:val="-2"/>
                  <w:sz w:val="24"/>
                  <w:szCs w:val="24"/>
                  <w:u w:val="none"/>
                </w:rPr>
                <w:t xml:space="preserve">Bà Hoàng Thị Thanh Loan</w:t>
              </w:r>
            </w:hyperlink>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 xml:space="preserve">       C</w:t>
            </w:r>
            <w:r>
              <w:rPr>
                <w:rFonts w:ascii="Times New Roman" w:hAnsi="Times New Roman" w:eastAsia="Times New Roman" w:cs="Times New Roman"/>
                <w:color w:val="ff0000"/>
                <w:sz w:val="24"/>
                <w:szCs w:val="24"/>
              </w:rPr>
              <w:t xml:space="preserve">hức vụ: ............................</w:t>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42, tờ bản đồ số: 42, địa chỉ: Khối 9, thị trấn Cao Lộc, huyện Cao</w:t>
            </w:r>
            <w:r>
              <w:rPr>
                <w:color w:val="000000"/>
              </w:rPr>
              <w:t xml:space="preserve"> Lộc (</w:t>
            </w:r>
            <w:r>
              <w:rPr>
                <w:i/>
                <w:iCs/>
                <w:color w:val="000000"/>
              </w:rPr>
              <w:t xml:space="preserve">Nay là phường Kỳ Lừa)</w:t>
            </w:r>
            <w:r>
              <w:rPr>
                <w:color w:val="000000"/>
              </w:rPr>
              <w:t xml:space="preserve">, tỉnh Lạng Sơn theo Giấy chứng nhận quyền sử dụng đất, quyền sở hữu nhà ở và tài sản khác gắn liền với đất  số: CL 764075, Số vào sổ cấp GCN: CH-02237 do UBND Huyện Cao Lộc cấp ngày 28/01/2019; Chủ sử dụng đất là Ông Lê Hồng Sơn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Khối 9, phường Kỳ Lừa, tỉnh Lạng Sơn.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jc w:val="both"/>
              <w:rPr>
                <w:rFonts w:ascii="Times New Roman" w:hAnsi="Times New Roman" w:cs="Times New Roman"/>
                <w:sz w:val="24"/>
                <w:szCs w:val="24"/>
                <w:highlight w:val="white"/>
              </w:rPr>
            </w:pPr>
            <w:r>
              <w:rPr>
                <w:rFonts w:ascii="Times New Roman" w:hAnsi="Times New Roman" w:eastAsia="Times New Roman" w:cs="Times New Roman"/>
                <w:color w:val="auto"/>
                <w:sz w:val="24"/>
                <w:szCs w:val="24"/>
                <w:highlight w:val="white"/>
              </w:rPr>
              <w:t xml:space="preserve">(</w:t>
            </w:r>
            <w:r>
              <w:rPr>
                <w:color w:val="000000" w:themeColor="text1"/>
                <w:highlight w:val="white"/>
                <w:lang w:val="pt-BR"/>
              </w:rPr>
              <w:t xml:space="preserve">21.867259, 106.777055</w:t>
            </w:r>
            <w:r>
              <w:rPr>
                <w:color w:val="000000" w:themeColor="text1"/>
                <w:highlight w:val="white"/>
                <w:lang w:val="pt-BR"/>
              </w:rPr>
              <w:t xml:space="preserve">)</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w:t>
      </w:r>
      <w:r>
        <w:rPr>
          <w:bCs/>
          <w:color w:val="ff0000"/>
          <w:lang w:val="pt-BR"/>
        </w:rPr>
        <w:t xml:space="preserve">yền sử dụng đất, quyền sở hữu nhà ở và tài sản khác gắn li</w:t>
      </w:r>
      <w:r>
        <w:rPr>
          <w:bCs/>
          <w:color w:val="000000" w:themeColor="text1"/>
          <w:lang w:val="pt-BR"/>
        </w:rPr>
        <w:t xml:space="preserve">ền với đất  số: CL 764075, Số vào sổ cấp GCN: CH-02237 do UBND huyện Cao Lộc cấp ngày 28/01/2019; Chủ sử dụng đất là Ông Lê Hồng Sơn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275/2026/0312/VFI-HĐTĐ.44.A ngày 20/01/2026 giữa Ngân hàng Nông nghiệp và Phát triển Nông thôn Việt Nam - Chi nhánh Cao Lộc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283"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Thị trường bất động sản (BĐS) khu công nghiệp tại Lạng Sơn đang bước vào giai đoạn phát triển bùng nổ nhờ lợi thế cửa ngõ giao thương với Trung Quốc và sự xuất hiện của các "ông lớn" hạ tầng.</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283"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Hiện tại, Lạng Sơn đang tập trung đẩy mạnh các khu công nghiệp (KCN) và cụm công nghiệp (CCN) quy mô lớn:</w:t>
      </w:r>
      <w:r>
        <w:rPr>
          <w:rFonts w:ascii="Times New Roman" w:hAnsi="Times New Roman" w:cs="Times New Roman"/>
          <w:color w:val="000000" w:themeColor="text1"/>
        </w:rPr>
      </w:r>
      <w:r>
        <w:rPr>
          <w:rFonts w:ascii="Times New Roman" w:hAnsi="Times New Roman" w:cs="Times New Roman"/>
          <w:color w:val="000000" w:themeColor="text1"/>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hyperlink r:id="rId19" w:tooltip="https://baolangson.vn/tap-trung-day-nhanh-viec-trien-khai-cac-du-an-khu-cum-cong-nghiep-5003027.html" w:history="1">
        <w:r>
          <w:rPr>
            <w:rStyle w:val="1021"/>
            <w:rFonts w:ascii="Times New Roman" w:hAnsi="Times New Roman" w:eastAsia="Times New Roman" w:cs="Times New Roman"/>
            <w:b/>
            <w:color w:val="000000" w:themeColor="text1"/>
            <w:sz w:val="24"/>
            <w:u w:val="single"/>
          </w:rPr>
          <w:t xml:space="preserve">KCN VSIP Lạng Sơn</w:t>
        </w:r>
      </w:hyperlink>
      <w:r>
        <w:rPr>
          <w:rFonts w:ascii="Times New Roman" w:hAnsi="Times New Roman" w:eastAsia="Times New Roman" w:cs="Times New Roman"/>
          <w:b/>
          <w:color w:val="000000" w:themeColor="text1"/>
          <w:sz w:val="24"/>
        </w:rPr>
        <w:t xml:space="preserve">:</w:t>
      </w:r>
      <w:r>
        <w:rPr>
          <w:rFonts w:ascii="Times New Roman" w:hAnsi="Times New Roman" w:eastAsia="Times New Roman" w:cs="Times New Roman"/>
          <w:color w:val="000000" w:themeColor="text1"/>
          <w:sz w:val="24"/>
        </w:rPr>
        <w:t xml:space="preserve"> Dự án lớn nhất tỉnh với quy mô </w:t>
      </w:r>
      <w:r>
        <w:rPr>
          <w:rFonts w:ascii="Times New Roman" w:hAnsi="Times New Roman" w:eastAsia="Times New Roman" w:cs="Times New Roman"/>
          <w:b/>
          <w:color w:val="000000" w:themeColor="text1"/>
          <w:sz w:val="24"/>
        </w:rPr>
        <w:t xml:space="preserve">599,76 ha</w:t>
      </w:r>
      <w:r>
        <w:rPr>
          <w:rFonts w:ascii="Times New Roman" w:hAnsi="Times New Roman" w:eastAsia="Times New Roman" w:cs="Times New Roman"/>
          <w:color w:val="000000" w:themeColor="text1"/>
          <w:sz w:val="24"/>
        </w:rPr>
        <w:t xml:space="preserve">, tổng vốn đầu tư hơn 6.000 tỷ đồng. Giai đoạn 1 (khoảng 200 ha) dự kiến đi vào hoạt động từ </w:t>
      </w:r>
      <w:r>
        <w:rPr>
          <w:rFonts w:ascii="Times New Roman" w:hAnsi="Times New Roman" w:eastAsia="Times New Roman" w:cs="Times New Roman"/>
          <w:b/>
          <w:color w:val="000000" w:themeColor="text1"/>
          <w:sz w:val="24"/>
        </w:rPr>
        <w:t xml:space="preserve">quý III/2025</w:t>
      </w: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hyperlink r:id="rId20" w:tooltip="https://www.youtube.com/watch?v=wnk_7L6IKM0" w:history="1">
        <w:r>
          <w:rPr>
            <w:rStyle w:val="1021"/>
            <w:rFonts w:ascii="Times New Roman" w:hAnsi="Times New Roman" w:eastAsia="Times New Roman" w:cs="Times New Roman"/>
            <w:b/>
            <w:color w:val="000000" w:themeColor="text1"/>
            <w:sz w:val="24"/>
            <w:u w:val="single"/>
          </w:rPr>
          <w:t xml:space="preserve">KCN Đồng Bành</w:t>
        </w:r>
      </w:hyperlink>
      <w:r>
        <w:rPr>
          <w:rFonts w:ascii="Times New Roman" w:hAnsi="Times New Roman" w:eastAsia="Times New Roman" w:cs="Times New Roman"/>
          <w:b/>
          <w:color w:val="000000" w:themeColor="text1"/>
          <w:sz w:val="24"/>
        </w:rPr>
        <w:t xml:space="preserve">:</w:t>
      </w:r>
      <w:r>
        <w:rPr>
          <w:rFonts w:ascii="Times New Roman" w:hAnsi="Times New Roman" w:eastAsia="Times New Roman" w:cs="Times New Roman"/>
          <w:color w:val="000000" w:themeColor="text1"/>
          <w:sz w:val="24"/>
        </w:rPr>
        <w:t xml:space="preserve"> Quy mô điều chỉnh còn </w:t>
      </w:r>
      <w:r>
        <w:rPr>
          <w:rFonts w:ascii="Times New Roman" w:hAnsi="Times New Roman" w:eastAsia="Times New Roman" w:cs="Times New Roman"/>
          <w:b/>
          <w:color w:val="000000" w:themeColor="text1"/>
          <w:sz w:val="24"/>
        </w:rPr>
        <w:t xml:space="preserve">162,13 ha</w:t>
      </w:r>
      <w:r>
        <w:rPr>
          <w:rFonts w:ascii="Times New Roman" w:hAnsi="Times New Roman" w:eastAsia="Times New Roman" w:cs="Times New Roman"/>
          <w:color w:val="000000" w:themeColor="text1"/>
          <w:sz w:val="24"/>
        </w:rPr>
        <w:t xml:space="preserve">, nằm tại huyện Hữu Lũng và Chi Lăng, có thời hạn vận hành đến năm 2071.</w:t>
      </w:r>
      <w:r>
        <w:rPr>
          <w:rFonts w:ascii="Times New Roman" w:hAnsi="Times New Roman" w:cs="Times New Roman"/>
          <w:color w:val="000000" w:themeColor="text1"/>
        </w:rPr>
      </w:r>
      <w:r>
        <w:rPr>
          <w:rFonts w:ascii="Times New Roman" w:hAnsi="Times New Roman" w:cs="Times New Roman"/>
          <w:color w:val="000000" w:themeColor="text1"/>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Cụm công nghiệp:</w:t>
      </w:r>
      <w:r>
        <w:rPr>
          <w:rFonts w:ascii="Times New Roman" w:hAnsi="Times New Roman" w:eastAsia="Times New Roman" w:cs="Times New Roman"/>
          <w:color w:val="000000" w:themeColor="text1"/>
          <w:sz w:val="24"/>
        </w:rPr>
        <w:t xml:space="preserve"> Toàn tỉnh đã thành lập </w:t>
      </w:r>
      <w:r>
        <w:rPr>
          <w:rFonts w:ascii="Times New Roman" w:hAnsi="Times New Roman" w:eastAsia="Times New Roman" w:cs="Times New Roman"/>
          <w:b/>
          <w:color w:val="000000" w:themeColor="text1"/>
          <w:sz w:val="24"/>
        </w:rPr>
        <w:t xml:space="preserve">9 cụm công nghiệp</w:t>
      </w:r>
      <w:r>
        <w:rPr>
          <w:rFonts w:ascii="Times New Roman" w:hAnsi="Times New Roman" w:eastAsia="Times New Roman" w:cs="Times New Roman"/>
          <w:color w:val="000000" w:themeColor="text1"/>
          <w:sz w:val="24"/>
        </w:rPr>
        <w:t xml:space="preserve"> với tổng diện tích khoảng 372,82 ha.</w:t>
      </w:r>
      <w:r>
        <w:rPr>
          <w:rFonts w:ascii="Times New Roman" w:hAnsi="Times New Roman" w:cs="Times New Roman"/>
          <w:color w:val="000000" w:themeColor="text1"/>
        </w:rPr>
      </w:r>
      <w:r>
        <w:rPr>
          <w:rFonts w:ascii="Times New Roman" w:hAnsi="Times New Roman" w:cs="Times New Roman"/>
          <w:color w:val="000000" w:themeColor="text1"/>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 hoạch tương lai:</w:t>
      </w:r>
      <w:r>
        <w:rPr>
          <w:rFonts w:ascii="Times New Roman" w:hAnsi="Times New Roman" w:eastAsia="Times New Roman" w:cs="Times New Roman"/>
          <w:color w:val="000000" w:themeColor="text1"/>
          <w:sz w:val="24"/>
        </w:rPr>
        <w:t xml:space="preserve"> Tỉnh đang nghiên cứu lập quy hoạch </w:t>
      </w:r>
      <w:r>
        <w:rPr>
          <w:rFonts w:ascii="Times New Roman" w:hAnsi="Times New Roman" w:eastAsia="Times New Roman" w:cs="Times New Roman"/>
          <w:b/>
          <w:color w:val="000000" w:themeColor="text1"/>
          <w:sz w:val="24"/>
        </w:rPr>
        <w:t xml:space="preserve">Khu công nghiệp - Đô thị - Dịch vụ Hữu Lũng</w:t>
      </w:r>
      <w:r>
        <w:rPr>
          <w:rFonts w:ascii="Times New Roman" w:hAnsi="Times New Roman" w:eastAsia="Times New Roman" w:cs="Times New Roman"/>
          <w:color w:val="000000" w:themeColor="text1"/>
          <w:sz w:val="24"/>
        </w:rPr>
        <w:t xml:space="preserve"> với diện tích lên tới </w:t>
      </w:r>
      <w:r>
        <w:rPr>
          <w:rFonts w:ascii="Times New Roman" w:hAnsi="Times New Roman" w:eastAsia="Times New Roman" w:cs="Times New Roman"/>
          <w:b/>
          <w:color w:val="000000" w:themeColor="text1"/>
          <w:sz w:val="24"/>
        </w:rPr>
        <w:t xml:space="preserve">4.900 ha</w:t>
      </w:r>
      <w:r>
        <w:rPr>
          <w:rFonts w:ascii="Times New Roman" w:hAnsi="Times New Roman" w:eastAsia="Times New Roman" w:cs="Times New Roman"/>
          <w:color w:val="000000" w:themeColor="text1"/>
          <w:sz w:val="24"/>
        </w:rPr>
        <w:t xml:space="preserve"> tầm nhìn đến năm 2045. </w:t>
      </w:r>
      <w:r>
        <w:rPr>
          <w:rFonts w:ascii="Times New Roman" w:hAnsi="Times New Roman" w:cs="Times New Roman"/>
          <w:color w:val="000000" w:themeColor="text1"/>
        </w:rPr>
      </w:r>
      <w:r>
        <w:rPr>
          <w:rFonts w:ascii="Times New Roman" w:hAnsi="Times New Roman" w:cs="Times New Roman"/>
          <w:color w:val="000000" w:themeColor="text1"/>
        </w:rPr>
      </w:r>
    </w:p>
    <w:p>
      <w:pPr>
        <w:pStyle w:val="1031"/>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Vị trí cửa ngõ:</w:t>
      </w:r>
      <w:r>
        <w:rPr>
          <w:rFonts w:ascii="Times New Roman" w:hAnsi="Times New Roman" w:eastAsia="Times New Roman" w:cs="Times New Roman"/>
          <w:color w:val="000000" w:themeColor="text1"/>
          <w:sz w:val="24"/>
        </w:rPr>
        <w:t xml:space="preserve"> Là điểm kết nối quan trọng trên hành lang kinh tế Nanning (Trung Quốc) - Lạng Sơn - Hà Nội - Hải Phòng.</w:t>
      </w:r>
      <w:r>
        <w:rPr>
          <w:rFonts w:ascii="Times New Roman" w:hAnsi="Times New Roman" w:cs="Times New Roman"/>
          <w:color w:val="000000" w:themeColor="text1"/>
        </w:rPr>
      </w:r>
      <w:r>
        <w:rPr>
          <w:rFonts w:ascii="Times New Roman" w:hAnsi="Times New Roman" w:cs="Times New Roman"/>
          <w:color w:val="000000" w:themeColor="text1"/>
        </w:rPr>
      </w:r>
    </w:p>
    <w:p>
      <w:pPr>
        <w:pStyle w:val="1031"/>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Hạ tầng giao thông:</w:t>
      </w:r>
      <w:r>
        <w:rPr>
          <w:rFonts w:ascii="Times New Roman" w:hAnsi="Times New Roman" w:eastAsia="Times New Roman" w:cs="Times New Roman"/>
          <w:color w:val="000000" w:themeColor="text1"/>
          <w:sz w:val="24"/>
        </w:rPr>
        <w:t xml:space="preserve"> Hưởng lợi trực tiếp từ tuyến </w:t>
      </w:r>
      <w:r>
        <w:rPr>
          <w:rFonts w:ascii="Times New Roman" w:hAnsi="Times New Roman" w:eastAsia="Times New Roman" w:cs="Times New Roman"/>
          <w:b/>
          <w:color w:val="000000" w:themeColor="text1"/>
          <w:sz w:val="24"/>
        </w:rPr>
        <w:t xml:space="preserve">cao tốc Bắc Giang – Lạng Sơn</w:t>
      </w:r>
      <w:r>
        <w:rPr>
          <w:rFonts w:ascii="Times New Roman" w:hAnsi="Times New Roman" w:eastAsia="Times New Roman" w:cs="Times New Roman"/>
          <w:color w:val="000000" w:themeColor="text1"/>
          <w:sz w:val="24"/>
        </w:rPr>
        <w:t xml:space="preserve"> và các dự án đường sắt liên vận quốc tế, giúp tối ưu hóa chi phí logistics.</w:t>
      </w:r>
      <w:r>
        <w:rPr>
          <w:rFonts w:ascii="Times New Roman" w:hAnsi="Times New Roman" w:cs="Times New Roman"/>
          <w:color w:val="000000" w:themeColor="text1"/>
        </w:rPr>
      </w:r>
      <w:r>
        <w:rPr>
          <w:rFonts w:ascii="Times New Roman" w:hAnsi="Times New Roman" w:cs="Times New Roman"/>
          <w:color w:val="000000" w:themeColor="text1"/>
        </w:rPr>
      </w:r>
    </w:p>
    <w:p>
      <w:pPr>
        <w:pStyle w:val="1031"/>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Cơ chế thu hút:</w:t>
      </w:r>
      <w:r>
        <w:rPr>
          <w:rFonts w:ascii="Times New Roman" w:hAnsi="Times New Roman" w:eastAsia="Times New Roman" w:cs="Times New Roman"/>
          <w:color w:val="000000" w:themeColor="text1"/>
          <w:sz w:val="24"/>
        </w:rPr>
        <w:t xml:space="preserve"> Lạng Sơn đang triển khai 173 dự án ưu tiên đầu tư đến năm 2030, trong đó tập trung mạnh vào công nghiệp chế biến, chế tạo và logistics cửa khẩu. </w:t>
      </w:r>
      <w:r>
        <w:rPr>
          <w:rFonts w:ascii="Times New Roman" w:hAnsi="Times New Roman" w:cs="Times New Roman"/>
          <w:color w:val="000000" w:themeColor="text1"/>
        </w:rPr>
      </w:r>
      <w:r>
        <w:rPr>
          <w:rFonts w:ascii="Times New Roman" w:hAnsi="Times New Roman" w:cs="Times New Roman"/>
          <w:color w:val="000000" w:themeColor="text1"/>
        </w:rPr>
      </w:r>
    </w:p>
    <w:p>
      <w:pPr>
        <w:pStyle w:val="1031"/>
        <w:numPr>
          <w:ilvl w:val="0"/>
          <w:numId w:val="41"/>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Sóng đầu tư mới:</w:t>
      </w:r>
      <w:r>
        <w:rPr>
          <w:rFonts w:ascii="Times New Roman" w:hAnsi="Times New Roman" w:eastAsia="Times New Roman" w:cs="Times New Roman"/>
          <w:color w:val="000000" w:themeColor="text1"/>
          <w:sz w:val="24"/>
        </w:rPr>
        <w:t xml:space="preserve"> Sự xuất hiện của VSIP được kỳ vọng sẽ kéo theo các nhà đầu tư vệ tinh trong lĩnh vực điện tử, dệt may và sản xuất linh kiện.</w:t>
      </w:r>
      <w:r>
        <w:rPr>
          <w:rFonts w:ascii="Times New Roman" w:hAnsi="Times New Roman" w:cs="Times New Roman"/>
          <w:color w:val="000000" w:themeColor="text1"/>
        </w:rPr>
      </w:r>
      <w:r>
        <w:rPr>
          <w:rFonts w:ascii="Times New Roman" w:hAnsi="Times New Roman" w:cs="Times New Roman"/>
          <w:color w:val="000000" w:themeColor="text1"/>
        </w:rPr>
      </w:r>
    </w:p>
    <w:p>
      <w:pPr>
        <w:pStyle w:val="1031"/>
        <w:numPr>
          <w:ilvl w:val="0"/>
          <w:numId w:val="41"/>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BĐS phụ trợ phát triển:</w:t>
      </w:r>
      <w:r>
        <w:rPr>
          <w:rFonts w:ascii="Times New Roman" w:hAnsi="Times New Roman" w:eastAsia="Times New Roman" w:cs="Times New Roman"/>
          <w:color w:val="000000" w:themeColor="text1"/>
          <w:sz w:val="24"/>
        </w:rPr>
        <w:t xml:space="preserve"> Việc hình thành các KCN lớn thúc đẩy nhu cầu về </w:t>
      </w:r>
      <w:r>
        <w:rPr>
          <w:rFonts w:ascii="Times New Roman" w:hAnsi="Times New Roman" w:eastAsia="Times New Roman" w:cs="Times New Roman"/>
          <w:b/>
          <w:color w:val="000000" w:themeColor="text1"/>
          <w:sz w:val="24"/>
        </w:rPr>
        <w:t xml:space="preserve">BĐS đô thị dịch vụ</w:t>
      </w:r>
      <w:r>
        <w:rPr>
          <w:rFonts w:ascii="Times New Roman" w:hAnsi="Times New Roman" w:eastAsia="Times New Roman" w:cs="Times New Roman"/>
          <w:color w:val="000000" w:themeColor="text1"/>
          <w:sz w:val="24"/>
        </w:rPr>
        <w:t xml:space="preserve">, nhà ở cho chuyên gia và công nhân tại các khu vực lân cận như Hữu Lũng, Chi Lăng và TP. Lạng Sơn.</w:t>
      </w:r>
      <w:r>
        <w:rPr>
          <w:rFonts w:ascii="Times New Roman" w:hAnsi="Times New Roman" w:cs="Times New Roman"/>
          <w:color w:val="000000" w:themeColor="text1"/>
        </w:rPr>
      </w:r>
      <w:r>
        <w:rPr>
          <w:rFonts w:ascii="Times New Roman" w:hAnsi="Times New Roman" w:cs="Times New Roman"/>
          <w:color w:val="000000" w:themeColor="text1"/>
        </w:rPr>
      </w:r>
    </w:p>
    <w:p>
      <w:pPr>
        <w:pStyle w:val="1031"/>
        <w:numPr>
          <w:ilvl w:val="0"/>
          <w:numId w:val="41"/>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thuê cạnh tranh:</w:t>
      </w:r>
      <w:r>
        <w:rPr>
          <w:rFonts w:ascii="Times New Roman" w:hAnsi="Times New Roman" w:eastAsia="Times New Roman" w:cs="Times New Roman"/>
          <w:color w:val="000000" w:themeColor="text1"/>
          <w:sz w:val="24"/>
        </w:rPr>
        <w:t xml:space="preserve"> Dù xu hướng giá thuê BĐS công nghiệp miền Bắc đang tăng (trung bình khoảng 130-137 USD/m²), Lạng Sơn vẫn được xem là vùng trũng với dư địa tăng trưởng cao so với các tâm điểm cũ như Bắc Ninh hay Hải Phòng. </w:t>
      </w:r>
      <w:r>
        <w:rPr>
          <w:rFonts w:ascii="Times New Roman" w:hAnsi="Times New Roman" w:cs="Times New Roman"/>
          <w:color w:val="000000" w:themeColor="text1"/>
        </w:rPr>
      </w:r>
      <w:r>
        <w:rPr>
          <w:rFonts w:ascii="Times New Roman" w:hAnsi="Times New Roman" w:cs="Times New Roman"/>
          <w:color w:val="000000" w:themeColor="text1"/>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2207"/>
        <w:gridCol w:w="1941"/>
        <w:gridCol w:w="2244"/>
        <w:gridCol w:w="2538"/>
      </w:tblGrid>
      <w:tr>
        <w:trPr>
          <w:trHeight w:val="142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jc w:val="both"/>
              <w:rPr>
                <w:b/>
                <w:bCs/>
              </w:rPr>
            </w:pPr>
            <w:r>
              <w:rPr>
                <w:b/>
                <w:bCs/>
                <w:color w:val="000000"/>
              </w:rPr>
              <w:t xml:space="preserve">Quyền sử dụng đất tại Thửa đất số: 42, tờ bản đồ số: 42, địa chỉ: Khối 9, thị trấn Cao Lộc, huyện Cao</w:t>
            </w:r>
            <w:r>
              <w:rPr>
                <w:b/>
                <w:bCs/>
                <w:color w:val="000000"/>
              </w:rPr>
              <w:t xml:space="preserve"> Lộc (</w:t>
            </w:r>
            <w:r>
              <w:rPr>
                <w:b/>
                <w:bCs/>
                <w:i/>
                <w:iCs/>
                <w:color w:val="000000"/>
              </w:rPr>
              <w:t xml:space="preserve">Nay là phường Kỳ Lừa)</w:t>
            </w:r>
            <w:r>
              <w:rPr>
                <w:b/>
                <w:bCs/>
                <w:color w:val="000000"/>
              </w:rPr>
              <w:t xml:space="preserve">, tỉnh Lạng Sơn theo Giấy chứng nhận quyền sử dụng đất, quyền sở hữu nhà ở và tài sản khác gắn liền với đất  số: CL 764075, Số vào sổ cấp GCN: CH-02237 do UBND Huyện Cao Lộc cấp ngày 28/01/2019; Chủ sử dụng đất là Ông Lê Hồng Sơn</w:t>
            </w:r>
            <w:r>
              <w:rPr>
                <w:b/>
                <w:bCs/>
                <w:i/>
                <w:iCs/>
              </w:rPr>
              <w:t xml:space="preserve">.</w:t>
            </w:r>
            <w:r>
              <w:rPr>
                <w:b/>
                <w:bCs/>
              </w:rPr>
            </w:r>
            <w:r>
              <w:rPr>
                <w:b/>
                <w:bCs/>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94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42</w:t>
            </w:r>
            <w:r/>
          </w:p>
        </w:tc>
        <w:tc>
          <w:tcPr>
            <w:tcBorders>
              <w:bottom w:val="single" w:color="000000" w:sz="6" w:space="0"/>
              <w:right w:val="single" w:color="000000" w:sz="6" w:space="0"/>
            </w:tcBorders>
            <w:tcMar>
              <w:left w:w="0" w:type="dxa"/>
              <w:top w:w="0" w:type="dxa"/>
              <w:right w:w="0" w:type="dxa"/>
              <w:bottom w:w="0" w:type="dxa"/>
            </w:tcMar>
            <w:tcW w:w="224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538"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42</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722" w:type="dxa"/>
            <w:vAlign w:val="center"/>
            <w:textDirection w:val="lrTb"/>
            <w:noWrap w:val="false"/>
          </w:tcPr>
          <w:p>
            <w:pPr>
              <w:pBdr/>
              <w:spacing w:after="0" w:before="0" w:line="240" w:lineRule="auto"/>
              <w:ind w:right="0" w:firstLine="0" w:left="142"/>
              <w:jc w:val="both"/>
              <w:rPr/>
            </w:pPr>
            <w:r>
              <w:rPr>
                <w:rFonts w:ascii="Times New Roman" w:hAnsi="Times New Roman" w:eastAsia="Times New Roman" w:cs="Times New Roman"/>
                <w:color w:val="000000"/>
                <w:sz w:val="24"/>
              </w:rPr>
              <w:t xml:space="preserve">Khối 9, thị trấn Cao Lộc, huyện Cao Lộc (</w:t>
            </w:r>
            <w:r>
              <w:rPr>
                <w:rFonts w:ascii="Times New Roman" w:hAnsi="Times New Roman" w:eastAsia="Times New Roman" w:cs="Times New Roman"/>
                <w:i/>
                <w:iCs/>
                <w:color w:val="000000"/>
                <w:sz w:val="24"/>
              </w:rPr>
              <w:t xml:space="preserve">nay là phường Kỳ Lừa</w:t>
            </w:r>
            <w:r>
              <w:rPr>
                <w:rFonts w:ascii="Times New Roman" w:hAnsi="Times New Roman" w:eastAsia="Times New Roman" w:cs="Times New Roman"/>
                <w:color w:val="000000"/>
                <w:sz w:val="24"/>
              </w:rPr>
              <w:t xml:space="preserve">), tỉnh Lạng Sơn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4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6.186,3</w:t>
            </w:r>
            <w:r/>
          </w:p>
        </w:tc>
        <w:tc>
          <w:tcPr>
            <w:tcBorders>
              <w:bottom w:val="single" w:color="000000" w:sz="6" w:space="0"/>
              <w:right w:val="single" w:color="000000" w:sz="6" w:space="0"/>
            </w:tcBorders>
            <w:tcMar>
              <w:left w:w="0" w:type="dxa"/>
              <w:top w:w="0" w:type="dxa"/>
              <w:right w:w="0" w:type="dxa"/>
              <w:bottom w:w="0" w:type="dxa"/>
            </w:tcMar>
            <w:tcW w:w="224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538"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Sử dụng riêng</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41" w:type="dxa"/>
            <w:vAlign w:val="center"/>
            <w:textDirection w:val="lrTb"/>
            <w:noWrap w:val="false"/>
          </w:tcPr>
          <w:p>
            <w:pPr>
              <w:pBdr/>
              <w:spacing w:after="0" w:before="0" w:line="240" w:lineRule="auto"/>
              <w:ind w:right="0" w:firstLine="0" w:left="142"/>
              <w:jc w:val="center"/>
              <w:rPr>
                <w:sz w:val="24"/>
                <w:szCs w:val="24"/>
              </w:rPr>
            </w:pPr>
            <w:r>
              <w:rPr>
                <w:rFonts w:ascii="Times New Roman" w:hAnsi="Times New Roman" w:eastAsia="Times New Roman" w:cs="Times New Roman"/>
                <w:color w:val="000000"/>
                <w:sz w:val="24"/>
                <w:szCs w:val="24"/>
              </w:rPr>
              <w:t xml:space="preserve">Đất sản xuất vật liệu xây dựng, làm đồ gốm</w:t>
            </w:r>
            <w:r>
              <w:rPr>
                <w:sz w:val="24"/>
                <w:szCs w:val="24"/>
              </w:rPr>
            </w:r>
            <w:r>
              <w:rPr>
                <w:sz w:val="24"/>
                <w:szCs w:val="24"/>
              </w:rPr>
            </w:r>
          </w:p>
        </w:tc>
        <w:tc>
          <w:tcPr>
            <w:tcBorders>
              <w:bottom w:val="single" w:color="000000" w:sz="6" w:space="0"/>
              <w:right w:val="single" w:color="000000" w:sz="6" w:space="0"/>
            </w:tcBorders>
            <w:tcMar>
              <w:left w:w="0" w:type="dxa"/>
              <w:top w:w="0" w:type="dxa"/>
              <w:right w:w="0" w:type="dxa"/>
              <w:bottom w:w="0" w:type="dxa"/>
            </w:tcMar>
            <w:tcW w:w="224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538"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Lâu dài</w:t>
            </w:r>
            <w:r/>
          </w:p>
        </w:tc>
      </w:tr>
      <w:tr>
        <w:trPr>
          <w:trHeight w:val="663"/>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7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Công nhận QSDĐ như giao đất có thu tiền sử dụng đất.</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4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4"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4" w:space="0"/>
              <w:right w:val="single" w:color="000000" w:sz="4" w:space="0"/>
            </w:tcBorders>
            <w:tcMar>
              <w:left w:w="0" w:type="dxa"/>
              <w:top w:w="0" w:type="dxa"/>
              <w:right w:w="0" w:type="dxa"/>
              <w:bottom w:w="0" w:type="dxa"/>
            </w:tcMar>
            <w:tcW w:w="67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Khối 9, phường Kỳ Lừa, tỉnh Lạng Sơn.</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4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Ngõ 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4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538"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01 mặt tiền</w:t>
            </w:r>
            <w:r/>
          </w:p>
        </w:tc>
      </w:tr>
      <w:tr>
        <w:trPr>
          <w:trHeight w:val="1470"/>
        </w:trPr>
        <w:tc>
          <w:tcPr>
            <w:tcBorders>
              <w:top w:val="single" w:color="000000" w:sz="4" w:space="0"/>
              <w:left w:val="single" w:color="000000" w:sz="6" w:space="0"/>
              <w:bottom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6" w:space="0"/>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bottom w:val="single" w:color="000000" w:sz="6" w:space="0"/>
              <w:right w:val="single" w:color="000000" w:sz="6" w:space="0"/>
            </w:tcBorders>
            <w:tcMar>
              <w:left w:w="0" w:type="dxa"/>
              <w:top w:w="0" w:type="dxa"/>
              <w:right w:w="0" w:type="dxa"/>
              <w:bottom w:w="0" w:type="dxa"/>
            </w:tcMar>
            <w:tcW w:w="1941"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Đườn</w:t>
            </w:r>
            <w:r>
              <w:rPr>
                <w:rFonts w:ascii="Times New Roman" w:hAnsi="Times New Roman" w:eastAsia="Times New Roman" w:cs="Times New Roman"/>
                <w:color w:val="000000"/>
                <w:sz w:val="24"/>
                <w:highlight w:val="white"/>
              </w:rPr>
              <w:t xml:space="preserve">g bê tông rộng 4</w:t>
            </w:r>
            <w:r>
              <w:rPr>
                <w:rFonts w:ascii="Times New Roman" w:hAnsi="Times New Roman" w:eastAsia="Times New Roman" w:cs="Times New Roman"/>
                <w:color w:val="000000"/>
                <w:sz w:val="24"/>
                <w:highlight w:val="white"/>
              </w:rPr>
              <w:t xml:space="preserve">m</w:t>
            </w:r>
            <w:r>
              <w:rPr>
                <w:highlight w:val="white"/>
              </w:rPr>
            </w:r>
            <w:r>
              <w:rPr>
                <w:highlight w:val="white"/>
              </w:rPr>
            </w:r>
          </w:p>
        </w:tc>
        <w:tc>
          <w:tcPr>
            <w:tcBorders>
              <w:top w:val="single" w:color="000000" w:sz="4" w:space="0"/>
              <w:bottom w:val="single" w:color="000000" w:sz="6" w:space="0"/>
              <w:right w:val="single" w:color="000000" w:sz="6" w:space="0"/>
            </w:tcBorders>
            <w:tcMar>
              <w:left w:w="0" w:type="dxa"/>
              <w:top w:w="0" w:type="dxa"/>
              <w:right w:w="0" w:type="dxa"/>
              <w:bottom w:w="0" w:type="dxa"/>
            </w:tcMar>
            <w:tcW w:w="2244" w:type="dxa"/>
            <w:vAlign w:val="center"/>
            <w:textDirection w:val="lrTb"/>
            <w:noWrap w:val="false"/>
          </w:tcPr>
          <w:p>
            <w:pPr>
              <w:pBdr/>
              <w:spacing w:after="0" w:before="0" w:line="240" w:lineRule="auto"/>
              <w:ind w:right="0" w:firstLine="0" w:left="142"/>
              <w:jc w:val="both"/>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w:t>
            </w:r>
            <w:r>
              <w:rPr>
                <w:highlight w:val="white"/>
              </w:rPr>
            </w:r>
            <w:r>
              <w:rPr>
                <w:highlight w:val="white"/>
              </w:rPr>
            </w:r>
          </w:p>
        </w:tc>
        <w:tc>
          <w:tcPr>
            <w:tcBorders>
              <w:top w:val="single" w:color="000000" w:sz="4" w:space="0"/>
              <w:bottom w:val="single" w:color="000000" w:sz="6" w:space="0"/>
              <w:right w:val="single" w:color="000000" w:sz="6" w:space="0"/>
            </w:tcBorders>
            <w:tcMar>
              <w:left w:w="0" w:type="dxa"/>
              <w:top w:w="0" w:type="dxa"/>
              <w:right w:w="0" w:type="dxa"/>
              <w:bottom w:w="0" w:type="dxa"/>
            </w:tcMar>
            <w:tcW w:w="2538"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Đường</w:t>
            </w:r>
            <w:r>
              <w:rPr>
                <w:rFonts w:ascii="Times New Roman" w:hAnsi="Times New Roman" w:eastAsia="Times New Roman" w:cs="Times New Roman"/>
                <w:color w:val="000000"/>
                <w:sz w:val="24"/>
                <w:highlight w:val="white"/>
              </w:rPr>
              <w:t xml:space="preserve"> bê tông rộng 4</w:t>
            </w:r>
            <w:r>
              <w:rPr>
                <w:rFonts w:ascii="Times New Roman" w:hAnsi="Times New Roman" w:eastAsia="Times New Roman" w:cs="Times New Roman"/>
                <w:color w:val="000000"/>
                <w:sz w:val="24"/>
                <w:highlight w:val="white"/>
              </w:rPr>
              <w:t xml:space="preserve">m</w:t>
            </w:r>
            <w:r>
              <w:rPr>
                <w:highlight w:val="white"/>
              </w:rPr>
            </w:r>
            <w:r>
              <w:rPr>
                <w:highlight w:val="white"/>
              </w:rPr>
            </w:r>
          </w:p>
        </w:tc>
      </w:tr>
      <w:tr>
        <w:trPr>
          <w:trHeight w:val="641"/>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7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Cách đường 235 khoảng 500m.</w:t>
            </w:r>
            <w:r/>
          </w:p>
        </w:tc>
      </w:tr>
      <w:tr>
        <w:trPr>
          <w:trHeight w:val="699"/>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722"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 Hướng Tây Nam: tiếp giáp với ngõ giao thông;</w:t>
              <w:br/>
              <w:t xml:space="preserve">+ 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695667" cy="258933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49926" name=""/>
                              <pic:cNvPicPr>
                                <a:picLocks noChangeAspect="1"/>
                              </pic:cNvPicPr>
                              <pic:nvPr/>
                            </pic:nvPicPr>
                            <pic:blipFill rotWithShape="1">
                              <a:blip r:embed="rId21"/>
                              <a:stretch/>
                            </pic:blipFill>
                            <pic:spPr bwMode="auto">
                              <a:xfrm flipH="0" flipV="0">
                                <a:off x="0" y="0"/>
                                <a:ext cx="5695666" cy="2589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8.48pt;height:203.88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Diện tích; Kích thước; Hình dáng</w:t>
            </w:r>
            <w:r/>
          </w:p>
        </w:tc>
      </w:tr>
      <w:tr>
        <w:trPr>
          <w:trHeight w:val="62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4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6186,3</w:t>
            </w:r>
            <w:r/>
          </w:p>
        </w:tc>
        <w:tc>
          <w:tcPr>
            <w:shd w:val="clear" w:color="ffffff" w:fill="ffffff"/>
            <w:tcBorders>
              <w:bottom w:val="single" w:color="000000" w:sz="6" w:space="0"/>
              <w:right w:val="single" w:color="000000" w:sz="6" w:space="0"/>
            </w:tcBorders>
            <w:tcMar>
              <w:left w:w="0" w:type="dxa"/>
              <w:top w:w="0" w:type="dxa"/>
              <w:right w:w="0" w:type="dxa"/>
              <w:bottom w:w="0" w:type="dxa"/>
            </w:tcMar>
            <w:tcW w:w="224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538"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0,0</w:t>
            </w:r>
            <w:r/>
          </w:p>
        </w:tc>
      </w:tr>
      <w:tr>
        <w:trPr>
          <w:trHeight w:val="58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94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11,76</w:t>
            </w:r>
            <w:r/>
          </w:p>
        </w:tc>
        <w:tc>
          <w:tcPr>
            <w:shd w:val="clear" w:color="ffffff" w:fill="ffffff"/>
            <w:tcBorders>
              <w:bottom w:val="single" w:color="000000" w:sz="6" w:space="0"/>
              <w:right w:val="single" w:color="000000" w:sz="6" w:space="0"/>
            </w:tcBorders>
            <w:tcMar>
              <w:left w:w="0" w:type="dxa"/>
              <w:top w:w="0" w:type="dxa"/>
              <w:right w:w="0" w:type="dxa"/>
              <w:bottom w:w="0" w:type="dxa"/>
            </w:tcMar>
            <w:tcW w:w="224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538"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~114m</w:t>
            </w:r>
            <w:r/>
          </w:p>
        </w:tc>
      </w:tr>
      <w:tr>
        <w:trPr>
          <w:trHeight w:val="51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4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Đa giác</w:t>
            </w:r>
            <w:r/>
          </w:p>
        </w:tc>
        <w:tc>
          <w:tcPr>
            <w:shd w:val="clear" w:color="ffffff" w:fill="ffffff"/>
            <w:tcBorders>
              <w:bottom w:val="single" w:color="000000" w:sz="6" w:space="0"/>
              <w:right w:val="single" w:color="000000" w:sz="6" w:space="0"/>
            </w:tcBorders>
            <w:tcMar>
              <w:left w:w="0" w:type="dxa"/>
              <w:top w:w="0" w:type="dxa"/>
              <w:right w:w="0" w:type="dxa"/>
              <w:bottom w:w="0" w:type="dxa"/>
            </w:tcMar>
            <w:tcW w:w="224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538"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Tây Nam</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4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Thưa thớt</w:t>
            </w:r>
            <w:r/>
          </w:p>
        </w:tc>
        <w:tc>
          <w:tcPr>
            <w:tcBorders>
              <w:bottom w:val="single" w:color="000000" w:sz="6" w:space="0"/>
              <w:right w:val="single" w:color="000000" w:sz="6" w:space="0"/>
            </w:tcBorders>
            <w:tcMar>
              <w:left w:w="0" w:type="dxa"/>
              <w:top w:w="0" w:type="dxa"/>
              <w:right w:w="0" w:type="dxa"/>
              <w:bottom w:w="0" w:type="dxa"/>
            </w:tcMar>
            <w:tcW w:w="224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538"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4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Phù hợp làm nhà xưởng</w:t>
            </w:r>
            <w:r/>
          </w:p>
        </w:tc>
        <w:tc>
          <w:tcPr>
            <w:tcBorders>
              <w:bottom w:val="single" w:color="000000" w:sz="6" w:space="0"/>
              <w:right w:val="single" w:color="000000" w:sz="6" w:space="0"/>
            </w:tcBorders>
            <w:tcMar>
              <w:left w:w="0" w:type="dxa"/>
              <w:top w:w="0" w:type="dxa"/>
              <w:right w:w="0" w:type="dxa"/>
              <w:bottom w:w="0" w:type="dxa"/>
            </w:tcMar>
            <w:tcW w:w="224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538"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Trung bình</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4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24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538"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1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Kỳ Lừa, Tỉnh Lạng Sơn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Tà Hộc, Tỉnh Lạng Sơn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Kỳ Lừa, Tỉnh Lạng Sơn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Lương Văn Tri, Tỉnh Lạng Sơn</w:t>
            </w:r>
            <w:r>
              <w:rPr>
                <w:sz w:val="22"/>
                <w:szCs w:val="22"/>
              </w:rPr>
            </w:r>
            <w:r>
              <w:rPr>
                <w:sz w:val="22"/>
                <w:szCs w:val="22"/>
              </w:rPr>
            </w:r>
          </w:p>
        </w:tc>
      </w:tr>
      <w:tr>
        <w:trPr>
          <w:trHeight w:val="58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0963.549986</w:t>
            </w:r>
            <w:r>
              <w:rPr>
                <w:sz w:val="22"/>
                <w:szCs w:val="22"/>
              </w:rPr>
              <w:t xml:space="preserve"> </w:t>
            </w:r>
            <w:r>
              <w:rPr>
                <w:sz w:val="22"/>
                <w:szCs w:val="22"/>
              </w:rPr>
              <w:br/>
              <w:t xml:space="preserve">(</w:t>
            </w:r>
            <w:r>
              <w:rPr>
                <w:sz w:val="22"/>
                <w:szCs w:val="22"/>
              </w:rPr>
              <w:t xml:space="preserve">Hoàng Cai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0989.357111</w:t>
            </w:r>
            <w:r>
              <w:rPr>
                <w:sz w:val="22"/>
                <w:szCs w:val="22"/>
              </w:rPr>
              <w:br/>
            </w:r>
            <w:r>
              <w:rPr>
                <w:sz w:val="22"/>
                <w:szCs w:val="22"/>
              </w:rPr>
              <w:t xml:space="preserve">(</w:t>
            </w:r>
            <w:r>
              <w:rPr>
                <w:sz w:val="22"/>
                <w:szCs w:val="22"/>
              </w:rPr>
              <w:t xml:space="preserve">Nguyen Dinh Nghia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0868.806888</w:t>
            </w:r>
            <w:r>
              <w:rPr>
                <w:sz w:val="22"/>
                <w:szCs w:val="22"/>
              </w:rPr>
              <w:br/>
            </w:r>
            <w:r>
              <w:rPr>
                <w:sz w:val="22"/>
                <w:szCs w:val="22"/>
              </w:rPr>
              <w:t xml:space="preserve">(</w:t>
            </w:r>
            <w:r>
              <w:rPr>
                <w:sz w:val="22"/>
                <w:szCs w:val="22"/>
              </w:rPr>
              <w:t xml:space="preserve">Đoàn Văn Sơn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chuyên trồng lúa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lúa còn lại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r>
      <w:tr>
        <w:trPr>
          <w:trHeight w:val="343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yellow"/>
              </w:rPr>
            </w:pPr>
            <w:r>
              <w:rPr>
                <w:color w:val="000000" w:themeColor="text1"/>
                <w:sz w:val="22"/>
                <w:szCs w:val="22"/>
              </w:rPr>
              <w:t xml:space="preserve">Tài sản tại: </w:t>
            </w:r>
            <w:r>
              <w:rPr>
                <w:color w:val="000000" w:themeColor="text1"/>
                <w:sz w:val="22"/>
                <w:szCs w:val="22"/>
              </w:rPr>
              <w:t xml:space="preserve">Phường Kỳ Lừa, Tỉnh Lạng Sơn</w:t>
            </w:r>
            <w:r>
              <w:rPr>
                <w:color w:val="000000" w:themeColor="text1"/>
                <w:sz w:val="22"/>
                <w:szCs w:val="22"/>
              </w:rPr>
              <w:t xml:space="preserve">, khoảng cách ra đường chính Cách đường DT235 khoảng 100m, độ rộng đường trước mặt tài sản 3m, mặt tiền 10,25m</w:t>
            </w:r>
            <w:r>
              <w:rPr>
                <w:sz w:val="22"/>
                <w:szCs w:val="22"/>
                <w:highlight w:val="yellow"/>
              </w:rPr>
            </w:r>
            <w:r>
              <w:rPr>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Tà Hộc, Tỉnh Lạng Sơn</w:t>
            </w:r>
            <w:r>
              <w:rPr>
                <w:color w:val="000000" w:themeColor="text1"/>
                <w:sz w:val="22"/>
                <w:szCs w:val="22"/>
              </w:rPr>
              <w:t xml:space="preserve">, đường Tiếp giap đường QL4B, cách trung tâm thị trấn Cao Lộc khoảng 5000m, độ rộng đường trước mặt tài sản 10m, mặt tiền 45m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yellow"/>
              </w:rPr>
            </w:pPr>
            <w:r>
              <w:rPr>
                <w:color w:val="000000" w:themeColor="text1"/>
                <w:sz w:val="22"/>
                <w:szCs w:val="22"/>
              </w:rPr>
              <w:t xml:space="preserve">Tài sản tại: </w:t>
            </w:r>
            <w:r>
              <w:rPr>
                <w:color w:val="000000" w:themeColor="text1"/>
                <w:sz w:val="22"/>
                <w:szCs w:val="22"/>
              </w:rPr>
              <w:t xml:space="preserve">Phường Kỳ Lừa, Tỉnh Lạng Sơn</w:t>
            </w:r>
            <w:r>
              <w:rPr>
                <w:color w:val="000000" w:themeColor="text1"/>
                <w:sz w:val="22"/>
                <w:szCs w:val="22"/>
              </w:rPr>
              <w:t xml:space="preserve">, khoảng cách ra đường chính Tiếp giáp đường DT235, cách trung tâm thị trấn Cao Lộc khoảng 1000m, độ rộng đường trước mặt tài sản 5m, mặt tiền 11m </w:t>
            </w:r>
            <w:r>
              <w:rPr>
                <w:sz w:val="22"/>
                <w:szCs w:val="22"/>
                <w:highlight w:val="yellow"/>
              </w:rPr>
            </w:r>
            <w:r>
              <w:rPr>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rPr>
              <w:t xml:space="preserve">Tài sản tại: Phường Lương Văn Tri, Tỉnh Lạng Sơn</w:t>
            </w:r>
            <w:r>
              <w:rPr>
                <w:color w:val="000000" w:themeColor="text1"/>
                <w:sz w:val="22"/>
                <w:szCs w:val="22"/>
              </w:rPr>
              <w:t xml:space="preserve">, khoảng cách ra đường chính Tiếp giáp đường Văn Vi, cách trung tâm thành phố Lạng Sơn khoảng 300m, độ rộng đường trước m</w:t>
            </w:r>
            <w:r>
              <w:rPr>
                <w:color w:val="000000" w:themeColor="text1"/>
                <w:sz w:val="22"/>
                <w:szCs w:val="22"/>
                <w:highlight w:val="white"/>
              </w:rPr>
              <w:t xml:space="preserve">ặt tài sản </w:t>
            </w:r>
            <w:r>
              <w:rPr>
                <w:color w:val="000000" w:themeColor="text1"/>
                <w:sz w:val="22"/>
                <w:szCs w:val="22"/>
                <w:highlight w:val="white"/>
              </w:rPr>
              <w:t xml:space="preserve">5m, mặt tiền 30m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6.186,3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1.477,3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529,8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5.170.550.000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4.912.022.500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2.265.750.000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7.980.000.000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4.912.022.500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2.265.750.000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3.800.000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3.325.000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4.276.614</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7.980.000.000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4.912.022.500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2.265.750.000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3.325.000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4.276.614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4.051.529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cơ sở sản xuất phi nông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chuyên trồng lúa</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lúa còn lại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855.323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5.131.937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highlight w:val="yellow"/>
              </w:rPr>
            </w:pPr>
            <w:r>
              <w:rPr>
                <w:color w:val="000000" w:themeColor="text1"/>
                <w:sz w:val="22"/>
                <w:szCs w:val="22"/>
              </w:rPr>
              <w:t xml:space="preserve">Tài sản tại: </w:t>
            </w:r>
            <w:r>
              <w:rPr>
                <w:color w:val="000000" w:themeColor="text1"/>
                <w:sz w:val="22"/>
                <w:szCs w:val="22"/>
              </w:rPr>
              <w:t xml:space="preserve">Phường Kỳ Lừa, Tỉnh Lạng Sơn</w:t>
            </w:r>
            <w:r>
              <w:rPr>
                <w:color w:val="000000" w:themeColor="text1"/>
                <w:sz w:val="22"/>
                <w:szCs w:val="22"/>
              </w:rPr>
              <w:t xml:space="preserve">, khoảng cách ra đường chính Cách đường DT235 khoảng 100m, độ rộng đường trước mặt tài sản 3m, mặt tiền 10,25m</w:t>
            </w:r>
            <w:r>
              <w:rPr>
                <w:sz w:val="22"/>
                <w:szCs w:val="22"/>
                <w:highlight w:val="yellow"/>
              </w:rPr>
            </w:r>
            <w:r>
              <w:rPr>
                <w:sz w:val="22"/>
                <w:szCs w:val="22"/>
                <w:highlight w:val="yellow"/>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Tà Hộc, Tỉnh Lạng Sơn</w:t>
            </w:r>
            <w:r>
              <w:rPr>
                <w:color w:val="000000" w:themeColor="text1"/>
                <w:sz w:val="22"/>
                <w:szCs w:val="22"/>
              </w:rPr>
              <w:t xml:space="preserve">, đường Tiếp giap đường QL4B, cách trung tâm thị trấn Cao Lộc khoảng 5000m, độ rộng đường trước mặt tài sản 10m, mặt tiền 45m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highlight w:val="yellow"/>
              </w:rPr>
            </w:pPr>
            <w:r>
              <w:rPr>
                <w:color w:val="000000" w:themeColor="text1"/>
                <w:sz w:val="22"/>
                <w:szCs w:val="22"/>
              </w:rPr>
              <w:t xml:space="preserve">Tài sản tại: </w:t>
            </w:r>
            <w:r>
              <w:rPr>
                <w:color w:val="000000" w:themeColor="text1"/>
                <w:sz w:val="22"/>
                <w:szCs w:val="22"/>
              </w:rPr>
              <w:t xml:space="preserve">Phường Kỳ Lừa, Tỉnh Lạng Sơn</w:t>
            </w:r>
            <w:r>
              <w:rPr>
                <w:color w:val="000000" w:themeColor="text1"/>
                <w:sz w:val="22"/>
                <w:szCs w:val="22"/>
              </w:rPr>
              <w:t xml:space="preserve">, khoảng cách ra đường chính Tiếp giáp đường DT235, cách trung tâm thị trấn Cao Lộc khoảng 1000m, độ rộng đường trước mặt tài sản 5m, mặt tiền 11m </w:t>
            </w:r>
            <w:r>
              <w:rPr>
                <w:sz w:val="22"/>
                <w:szCs w:val="22"/>
                <w:highlight w:val="yellow"/>
              </w:rPr>
            </w:r>
            <w:r>
              <w:rPr>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rPr>
              <w:t xml:space="preserve">Tài sản tại: Phường Lương Văn Tri, Tỉnh Lạng Sơn</w:t>
            </w:r>
            <w:r>
              <w:rPr>
                <w:color w:val="000000" w:themeColor="text1"/>
                <w:sz w:val="22"/>
                <w:szCs w:val="22"/>
              </w:rPr>
              <w:t xml:space="preserve">, khoảng cách ra đường chính Tiếp giáp đường Văn Vi, cách trung tâm thành phố Lạng Sơn khoảng 300m, độ rộng đường trước mặt tài sản 5m, mặt tiền 30m</w:t>
            </w:r>
            <w:r>
              <w:rPr>
                <w:color w:val="000000"/>
                <w:sz w:val="22"/>
                <w:szCs w:val="22"/>
                <w:highlight w:val="yellow"/>
              </w:rPr>
            </w:r>
            <w:r>
              <w:rPr>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-641.492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4.490.445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-641.492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3.848.953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-202.576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3.646.377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6.186,3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1.477,3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529,8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-855.323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2.791.054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-213.831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2.577.223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2.577.223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-427.661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2.003.750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2.149.562</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2.003.750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2.149.562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2.003.750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2.149.562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2.024.437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2.651.250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3.837.698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1.880.000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1.321.250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2.127.052</w:t>
            </w:r>
            <w:r>
              <w:rPr>
                <w:sz w:val="22"/>
                <w:szCs w:val="22"/>
              </w:rPr>
            </w:r>
            <w:r>
              <w:rPr>
                <w:sz w:val="22"/>
                <w:szCs w:val="22"/>
              </w:rPr>
            </w:r>
          </w:p>
        </w:tc>
      </w:tr>
    </w:tbl>
    <w:p>
      <w:pPr>
        <w:pBdr/>
        <w:spacing w:after="120" w:before="120" w:line="324"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324"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-5,16</w:t>
      </w:r>
      <w:r>
        <w:t xml:space="preserve">% </w:t>
      </w:r>
      <w:r>
        <w:t xml:space="preserve">đến</w:t>
      </w:r>
      <w:r>
        <w:t xml:space="preserve"> </w:t>
      </w:r>
      <w:r>
        <w:t xml:space="preserve"> </w:t>
      </w:r>
      <w:r>
        <w:t xml:space="preserve">6,18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u w:val="single"/>
        </w:rPr>
      </w:pPr>
      <w:r>
        <w:rPr>
          <w:b/>
          <w:bCs/>
          <w:i/>
          <w:iCs/>
          <w:highlight w:val="none"/>
          <w:u w:val="single"/>
        </w:rPr>
      </w:r>
      <w:r>
        <w:rPr>
          <w:b/>
          <w:bCs/>
          <w:i/>
          <w:iCs/>
          <w:highlight w:val="none"/>
          <w:u w:val="single"/>
        </w:rPr>
      </w:r>
      <w:r>
        <w:rPr>
          <w:b/>
          <w:bCs/>
          <w:i/>
          <w:iCs/>
          <w:highlight w:val="none"/>
          <w:u w:val="single"/>
        </w:rPr>
      </w:r>
    </w:p>
    <w:p>
      <w:pPr>
        <w:pBdr/>
        <w:spacing w:after="120" w:before="120" w:line="276" w:lineRule="auto"/>
        <w:ind/>
        <w:rPr>
          <w:b/>
          <w:bCs/>
          <w:i/>
          <w:highlight w:val="none"/>
          <w:u w:val="single"/>
        </w:rPr>
      </w:pPr>
      <w:r>
        <w:rPr>
          <w:b/>
          <w:bCs/>
          <w:i/>
          <w:iCs/>
          <w:highlight w:val="none"/>
          <w:u w:val="single"/>
        </w:rPr>
      </w:r>
      <w:r>
        <w:rPr>
          <w:b/>
          <w:bCs/>
          <w:i/>
          <w:iCs/>
          <w:highlight w:val="none"/>
          <w:u w:val="single"/>
        </w:rPr>
      </w:r>
      <w:r>
        <w:rPr>
          <w:b/>
          <w:bCs/>
          <w:i/>
          <w:iCs/>
          <w:highlight w:val="none"/>
          <w:u w:val="single"/>
        </w:rPr>
      </w:r>
    </w:p>
    <w:p>
      <w:pPr>
        <w:pBdr/>
        <w:spacing w:after="120" w:before="120" w:line="276" w:lineRule="auto"/>
        <w:ind/>
        <w:rPr>
          <w:b/>
          <w:bCs/>
          <w:i/>
          <w:highlight w:val="none"/>
          <w:u w:val="single"/>
        </w:rPr>
      </w:pPr>
      <w:r>
        <w:rPr>
          <w:b/>
          <w:bCs/>
          <w:i/>
          <w:iCs/>
          <w:highlight w:val="none"/>
          <w:u w:val="single"/>
        </w:rPr>
      </w:r>
      <w:r>
        <w:rPr>
          <w:b/>
          <w:bCs/>
          <w:i/>
          <w:iCs/>
          <w:highlight w:val="none"/>
          <w:u w:val="single"/>
        </w:rPr>
      </w:r>
      <w:r>
        <w:rPr>
          <w:b/>
          <w:bCs/>
          <w:i/>
          <w:iCs/>
          <w:highlight w:val="none"/>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640.128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2.003.750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667.850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2.149.562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716.449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2.024.427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2.000.000</w:t>
            </w:r>
            <w:r>
              <w:rPr>
                <w:b/>
                <w:bCs/>
                <w:color w:val="000000"/>
              </w:rPr>
            </w:r>
            <w:r>
              <w:rPr>
                <w:b/>
                <w:bCs/>
                <w:color w:val="000000"/>
              </w:rPr>
            </w:r>
          </w:p>
        </w:tc>
      </w:tr>
    </w:tbl>
    <w:p>
      <w:pPr>
        <w:pBdr/>
        <w:spacing w:after="120" w:before="120" w:line="348"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2.000.000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26"/>
        </w:numPr>
        <w:pBdr/>
        <w:spacing w:after="120" w:before="120" w:line="348"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348"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3084"/>
        <w:gridCol w:w="1802"/>
        <w:gridCol w:w="152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8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52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12" w:type="dxa"/>
            <w:vAlign w:val="center"/>
            <w:textDirection w:val="lrTb"/>
            <w:noWrap w:val="false"/>
          </w:tcPr>
          <w:p>
            <w:pPr>
              <w:pBdr/>
              <w:spacing w:after="40" w:before="40" w:line="288" w:lineRule="auto"/>
              <w:ind/>
              <w:jc w:val="both"/>
              <w:rPr>
                <w:b/>
                <w:bCs/>
              </w:rPr>
            </w:pPr>
            <w:r>
              <w:rPr>
                <w:color w:val="000000"/>
              </w:rPr>
            </w:r>
            <w:r>
              <w:rPr>
                <w:b/>
                <w:bCs/>
                <w:color w:val="000000"/>
              </w:rPr>
              <w:t xml:space="preserve">Quyền sử dụng đất tại Thửa đất số: 42, tờ bản đồ số: 42, địa chỉ: Khối 9, thị trấn Cao Lộc, huyện Cao</w:t>
            </w:r>
            <w:r>
              <w:rPr>
                <w:b/>
                <w:bCs/>
                <w:color w:val="000000"/>
              </w:rPr>
              <w:t xml:space="preserve"> Lộc (</w:t>
            </w:r>
            <w:r>
              <w:rPr>
                <w:b/>
                <w:bCs/>
                <w:i/>
                <w:iCs/>
                <w:color w:val="000000"/>
              </w:rPr>
              <w:t xml:space="preserve">Nay là phường Kỳ Lừa)</w:t>
            </w:r>
            <w:r>
              <w:rPr>
                <w:b/>
                <w:bCs/>
                <w:color w:val="000000"/>
              </w:rPr>
              <w:t xml:space="preserve">, tỉnh Lạng Sơn theo Giấy chứng nhận quyền sử dụng đất, quyền sở hữu nhà ở và tài sản khác gắn liền với đất  số: CL 764075, Số vào sổ cấp GCN: CH-02237 do UBND Huyện Cao Lộc cấp ngày 28/01/2019; Chủ sử dụng đất là Ông Lê Hồng Sơn</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3084" w:type="dxa"/>
            <w:vAlign w:val="center"/>
            <w:textDirection w:val="lrTb"/>
            <w:noWrap w:val="false"/>
          </w:tcPr>
          <w:p>
            <w:pPr>
              <w:pBdr/>
              <w:spacing w:after="40" w:before="40" w:line="288" w:lineRule="auto"/>
              <w:ind/>
              <w:jc w:val="both"/>
              <w:rPr>
                <w:b w:val="0"/>
                <w:bCs w:val="0"/>
              </w:rPr>
            </w:pPr>
            <w:r>
              <w:rPr>
                <w:b w:val="0"/>
                <w:bCs w:val="0"/>
              </w:rPr>
              <w:t xml:space="preserve">Đất sản xuất vật liệu xây dựng, làm đồ gốm.</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6.186,3</w:t>
            </w:r>
            <w:r>
              <w:rPr>
                <w:color w:val="000000"/>
              </w:rPr>
            </w:r>
            <w:r>
              <w:rPr>
                <w:color w:val="000000"/>
              </w:rPr>
            </w:r>
          </w:p>
        </w:tc>
        <w:tc>
          <w:tcPr>
            <w:shd w:val="clear" w:color="000000" w:fill="ffffff"/>
            <w:tcBorders/>
            <w:tcW w:w="1525" w:type="dxa"/>
            <w:vAlign w:val="center"/>
            <w:textDirection w:val="lrTb"/>
            <w:noWrap w:val="false"/>
          </w:tcPr>
          <w:p>
            <w:pPr>
              <w:pBdr/>
              <w:spacing w:after="40" w:before="40" w:line="288" w:lineRule="auto"/>
              <w:ind/>
              <w:jc w:val="center"/>
              <w:rPr/>
            </w:pPr>
            <w:r>
              <w:rPr>
                <w:color w:val="000000" w:themeColor="text1"/>
              </w:rPr>
              <w:t xml:space="preserve">2.000.000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12.372.600.000</w:t>
            </w:r>
            <w:r/>
          </w:p>
        </w:tc>
      </w:tr>
      <w:tr>
        <w:trPr>
          <w:trHeight w:val="20"/>
        </w:trPr>
        <w:tc>
          <w:tcPr>
            <w:gridSpan w:val="4"/>
            <w:tcBorders/>
            <w:tcW w:w="736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12.373.000.000</w:t>
            </w:r>
            <w:r>
              <w:rPr>
                <w:b/>
                <w:bCs/>
                <w:color w:val="000000"/>
              </w:rPr>
            </w:r>
            <w:r>
              <w:rPr>
                <w:b/>
                <w:bCs/>
                <w:color w:val="000000"/>
              </w:rPr>
            </w:r>
          </w:p>
        </w:tc>
      </w:tr>
      <w:tr>
        <w:trPr>
          <w:trHeight w:val="20"/>
        </w:trPr>
        <w:tc>
          <w:tcPr>
            <w:gridSpan w:val="5"/>
            <w:tcBorders/>
            <w:tcW w:w="952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hai tỷ, ba trăm bảy mươi ba triệu đồng</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35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355"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35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355"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355"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355"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355"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355"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355"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355"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35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355"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35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35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355"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355"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355"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355"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355"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355"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35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355"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355"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5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355"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355"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pPr>
        <w:pBdr/>
        <w:shd w:val="nil" w:color="auto"/>
        <w:spacing w:line="355" w:lineRule="auto"/>
        <w:ind/>
        <w:rPr>
          <w:lang w:val="pt-BR"/>
        </w:rPr>
      </w:pPr>
      <w:r>
        <w:rPr>
          <w:lang w:val="pt-BR"/>
        </w:rPr>
        <w:br w:type="page" w:clear="all"/>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275/2026/0312/VFI-CT.44.A</w:t>
      </w:r>
      <w:r>
        <w:rPr>
          <w:color w:val="ff0000"/>
          <w:lang w:val="vi-VN"/>
        </w:rPr>
        <w:t xml:space="preserve"> </w:t>
      </w:r>
      <w:r>
        <w:rPr>
          <w:color w:val="000000" w:themeColor="text1"/>
        </w:rPr>
        <w:t xml:space="preserve">ngày 11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275/2026/0312/VFI-BC.44.A</w:t>
      </w:r>
      <w:r>
        <w:rPr>
          <w:i/>
          <w:lang w:val="pt-BR"/>
        </w:rPr>
        <w:t xml:space="preserve"> </w:t>
      </w:r>
      <w:r>
        <w:rPr>
          <w:i/>
          <w:lang w:val="pt-BR"/>
        </w:rPr>
        <w:t xml:space="preserve">ngày 11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84"/>
        <w:gridCol w:w="4841"/>
      </w:tblGrid>
      <w:tr>
        <w:trPr/>
        <w:tc>
          <w:tcPr>
            <w:tcBorders/>
            <w:tcW w:w="4684"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80069" cy="22350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41899" name=""/>
                              <pic:cNvPicPr>
                                <a:picLocks noChangeAspect="1"/>
                              </pic:cNvPicPr>
                              <pic:nvPr/>
                            </pic:nvPicPr>
                            <pic:blipFill rotWithShape="1">
                              <a:blip r:embed="rId22"/>
                              <a:stretch/>
                            </pic:blipFill>
                            <pic:spPr bwMode="auto">
                              <a:xfrm flipH="0" flipV="0">
                                <a:off x="0" y="0"/>
                                <a:ext cx="2980068" cy="22350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4.65pt;height:175.99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841"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85307" cy="231398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3698" name=""/>
                              <pic:cNvPicPr>
                                <a:picLocks noChangeAspect="1"/>
                              </pic:cNvPicPr>
                              <pic:nvPr/>
                            </pic:nvPicPr>
                            <pic:blipFill rotWithShape="1">
                              <a:blip r:embed="rId23"/>
                              <a:stretch/>
                            </pic:blipFill>
                            <pic:spPr bwMode="auto">
                              <a:xfrm flipH="0" flipV="0">
                                <a:off x="0" y="0"/>
                                <a:ext cx="3085306" cy="23139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2.94pt;height:182.2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684"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74201" cy="215565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39720" name=""/>
                              <pic:cNvPicPr>
                                <a:picLocks noChangeAspect="1"/>
                              </pic:cNvPicPr>
                              <pic:nvPr/>
                            </pic:nvPicPr>
                            <pic:blipFill rotWithShape="1">
                              <a:blip r:embed="rId24"/>
                              <a:stretch/>
                            </pic:blipFill>
                            <pic:spPr bwMode="auto">
                              <a:xfrm flipH="0" flipV="0">
                                <a:off x="0" y="0"/>
                                <a:ext cx="2874201" cy="2155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32pt;height:169.7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tcBorders/>
            <w:tcW w:w="4841"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64862" cy="214864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02277" name=""/>
                              <pic:cNvPicPr>
                                <a:picLocks noChangeAspect="1"/>
                              </pic:cNvPicPr>
                              <pic:nvPr/>
                            </pic:nvPicPr>
                            <pic:blipFill rotWithShape="1">
                              <a:blip r:embed="rId25"/>
                              <a:stretch/>
                            </pic:blipFill>
                            <pic:spPr bwMode="auto">
                              <a:xfrm flipH="0" flipV="0">
                                <a:off x="0" y="0"/>
                                <a:ext cx="2864862" cy="21486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58pt;height:169.18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r>
        <w:trPr/>
        <w:tc>
          <w:tcPr>
            <w:tcBorders/>
            <w:tcW w:w="4684"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90540" cy="216790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06358" name=""/>
                              <pic:cNvPicPr>
                                <a:picLocks noChangeAspect="1"/>
                              </pic:cNvPicPr>
                              <pic:nvPr/>
                            </pic:nvPicPr>
                            <pic:blipFill rotWithShape="1">
                              <a:blip r:embed="rId26"/>
                              <a:stretch/>
                            </pic:blipFill>
                            <pic:spPr bwMode="auto">
                              <a:xfrm flipH="0" flipV="0">
                                <a:off x="0" y="0"/>
                                <a:ext cx="2890539" cy="21679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7.60pt;height:170.70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c>
          <w:tcPr>
            <w:tcBorders/>
            <w:tcW w:w="4841"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618785" cy="215838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49939" name=""/>
                              <pic:cNvPicPr>
                                <a:picLocks noChangeAspect="1"/>
                              </pic:cNvPicPr>
                              <pic:nvPr/>
                            </pic:nvPicPr>
                            <pic:blipFill rotWithShape="1">
                              <a:blip r:embed="rId27"/>
                              <a:stretch/>
                            </pic:blipFill>
                            <pic:spPr bwMode="auto">
                              <a:xfrm flipH="0" flipV="0">
                                <a:off x="0" y="0"/>
                                <a:ext cx="1618784" cy="21583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27.46pt;height:169.95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mc:AlternateContent>
          <mc:Choice Requires="wpg">
            <w:drawing>
              <wp:inline xmlns:wp="http://schemas.openxmlformats.org/drawingml/2006/wordprocessingDrawing" distT="0" distB="0" distL="0" distR="0">
                <wp:extent cx="6048375" cy="406495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9515" name=""/>
                        <pic:cNvPicPr>
                          <a:picLocks noChangeAspect="1"/>
                        </pic:cNvPicPr>
                        <pic:nvPr/>
                      </pic:nvPicPr>
                      <pic:blipFill rotWithShape="1">
                        <a:blip r:embed="rId28"/>
                        <a:srcRect l="7924" t="1774" r="9650" b="0"/>
                        <a:stretch/>
                      </pic:blipFill>
                      <pic:spPr bwMode="auto">
                        <a:xfrm flipH="0" flipV="0">
                          <a:off x="0" y="0"/>
                          <a:ext cx="6048374" cy="40649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20.08pt;mso-wrap-distance-left:0.00pt;mso-wrap-distance-top:0.00pt;mso-wrap-distance-right:0.00pt;mso-wrap-distance-bottom:0.00pt;z-index:1;" stroked="false">
                <v:imagedata r:id="rId28" o:title="" croptop="1163f" cropleft="5193f" cropbottom="0f" cropright="6324f"/>
                <o:lock v:ext="edit" rotation="t"/>
              </v:shape>
            </w:pict>
          </mc:Fallback>
        </mc:AlternateContent>
      </w:r>
      <w:r>
        <w:rPr>
          <w:highlight w:val="none"/>
        </w:rPr>
      </w:r>
      <w:r>
        <w:rPr>
          <w:highlight w:val="none"/>
        </w:rP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99446" cy="416568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16534" name=""/>
                        <pic:cNvPicPr>
                          <a:picLocks noChangeAspect="1"/>
                        </pic:cNvPicPr>
                        <pic:nvPr/>
                      </pic:nvPicPr>
                      <pic:blipFill rotWithShape="1">
                        <a:blip r:embed="rId29"/>
                        <a:srcRect l="9014" t="-527" r="9569" b="1933"/>
                        <a:stretch/>
                      </pic:blipFill>
                      <pic:spPr bwMode="auto">
                        <a:xfrm flipH="0" flipV="0">
                          <a:off x="0" y="0"/>
                          <a:ext cx="6099446" cy="41656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80.27pt;height:328.01pt;mso-wrap-distance-left:0.00pt;mso-wrap-distance-top:0.00pt;mso-wrap-distance-right:0.00pt;mso-wrap-distance-bottom:0.00pt;z-index:1;" stroked="false">
                <v:imagedata r:id="rId29" o:title="" croptop="-344f" cropleft="5907f" cropbottom="1267f" cropright="6271f"/>
                <o:lock v:ext="edit" rotation="t"/>
              </v:shape>
            </w:pict>
          </mc:Fallback>
        </mc:AlternateContent>
      </w:r>
      <w:r>
        <w:rPr>
          <w:highlight w:val="none"/>
        </w:rPr>
      </w:r>
      <w:r/>
    </w:p>
    <w:p>
      <w:pPr>
        <w:pBdr/>
        <w:shd w:val="nil" w:color="auto"/>
        <w:spacing/>
        <w:ind/>
        <w:rPr>
          <w:bCs/>
          <w:i/>
          <w:lang w:val="pt-BR"/>
        </w:rPr>
      </w:pPr>
      <w:r>
        <w:rPr>
          <w:b/>
          <w:highlight w:val="none"/>
        </w:rPr>
        <w:br w:type="page" w:clear="all"/>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275/2026/0312/VFI-BC.44.A ngày</w:t>
      </w:r>
      <w:r>
        <w:rPr>
          <w:i/>
          <w:lang w:val="pt-BR"/>
        </w:rPr>
        <w:t xml:space="preserve"> </w:t>
      </w:r>
      <w:r>
        <w:rPr>
          <w:i/>
          <w:lang w:val="pt-BR"/>
        </w:rPr>
        <w:t xml:space="preserve">11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0963.549986</w:t>
            </w:r>
            <w:r>
              <w:rPr>
                <w:sz w:val="22"/>
                <w:szCs w:val="22"/>
              </w:rPr>
              <w:t xml:space="preserve"> </w:t>
            </w:r>
            <w:r>
              <w:rPr>
                <w:sz w:val="22"/>
                <w:szCs w:val="22"/>
              </w:rPr>
              <w:br/>
              <w:t xml:space="preserve">(Hoàng Cai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chuyên trồng lúa (2.100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chuyên trồng lúa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Tà Hộc</w:t>
            </w:r>
            <w:r>
              <w:rPr>
                <w:color w:val="000000" w:themeColor="text1"/>
                <w:sz w:val="22"/>
                <w:szCs w:val="22"/>
              </w:rPr>
              <w:t xml:space="preserve">, Tỉnh Lạng Sơn, đường Tiếp giap đường QL4B, cách trung tâm thị trấn Cao Lộc khoảng 5000, độ rộng đường trước mặt tài sản 10m, mặt tiền 45m, Tiếp giap đường QL4B, cách trung tâm thị trấn cao lộc khoảng 5000, 21.827112520434834, 106.82189133892687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36948" cy="282440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936948" cy="28244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26pt;height:222.3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0989.357111</w:t>
            </w:r>
            <w:r>
              <w:rPr>
                <w:sz w:val="22"/>
                <w:szCs w:val="22"/>
              </w:rPr>
              <w:t xml:space="preserve"> </w:t>
            </w:r>
            <w:r>
              <w:rPr>
                <w:sz w:val="22"/>
                <w:szCs w:val="22"/>
              </w:rPr>
              <w:br/>
              <w:t xml:space="preserve">(Nguyen Dinh Nghia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5.170.550.000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4.912.022.500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lúa còn lại (1477.3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lúa còn lại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Kỳ Lừa, Tỉnh Lạng S</w:t>
            </w:r>
            <w:r>
              <w:rPr>
                <w:color w:val="000000" w:themeColor="text1"/>
                <w:sz w:val="22"/>
                <w:szCs w:val="22"/>
              </w:rPr>
              <w:t xml:space="preserve">ơn, khoảng cách ra đường chính Tiếp giáp đường DT235, cách trung tâm thị trấn Cao Lộc khoảng 1000m, độ rộng đường trước mặt tài sản 5m, mặt tiền 11m, Tiếp giáp đường DT235, cách trung tâm thị trấn Cao Lộc khoảng 1000, 21.869365210019797, 106.77594623490573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1.477,3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highlight w:val="none"/>
              </w:rPr>
            </w:pPr>
            <w:r>
              <w:rPr>
                <w:b/>
                <w:bCs/>
                <w:color w:val="000000"/>
                <w:sz w:val="22"/>
                <w:szCs w:val="22"/>
              </w:rPr>
              <w:t xml:space="preserve"> </w:t>
            </w:r>
            <w:r>
              <mc:AlternateContent>
                <mc:Choice Requires="wpg">
                  <w:drawing>
                    <wp:inline xmlns:wp="http://schemas.openxmlformats.org/drawingml/2006/wordprocessingDrawing" distT="0" distB="0" distL="0" distR="0">
                      <wp:extent cx="3984285" cy="221428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937786" name=""/>
                              <pic:cNvPicPr>
                                <a:picLocks noChangeAspect="1"/>
                              </pic:cNvPicPr>
                              <pic:nvPr/>
                            </pic:nvPicPr>
                            <pic:blipFill rotWithShape="1">
                              <a:blip r:embed="rId31"/>
                              <a:stretch/>
                            </pic:blipFill>
                            <pic:spPr bwMode="auto">
                              <a:xfrm flipH="0" flipV="0">
                                <a:off x="0" y="0"/>
                                <a:ext cx="3984284" cy="2214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13.72pt;height:174.35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pPr>
              <w:pBdr/>
              <w:spacing w:line="276" w:lineRule="auto"/>
              <w:ind/>
              <w:rPr>
                <w:highlight w:val="none"/>
              </w:rPr>
            </w:pPr>
            <w:r>
              <w:rPr>
                <w:highlight w:val="none"/>
              </w:rPr>
            </w:r>
            <w:r>
              <mc:AlternateContent>
                <mc:Choice Requires="wpg">
                  <w:drawing>
                    <wp:inline xmlns:wp="http://schemas.openxmlformats.org/drawingml/2006/wordprocessingDrawing" distT="0" distB="0" distL="0" distR="0">
                      <wp:extent cx="5301570" cy="325774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13918" name=""/>
                              <pic:cNvPicPr>
                                <a:picLocks noChangeAspect="1"/>
                              </pic:cNvPicPr>
                              <pic:nvPr/>
                            </pic:nvPicPr>
                            <pic:blipFill rotWithShape="1">
                              <a:blip r:embed="rId32"/>
                              <a:stretch/>
                            </pic:blipFill>
                            <pic:spPr bwMode="auto">
                              <a:xfrm flipH="0" flipV="0">
                                <a:off x="0" y="0"/>
                                <a:ext cx="5301569" cy="32577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7.45pt;height:256.51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pPr>
              <w:pBdr/>
              <w:spacing w:line="276" w:lineRule="auto"/>
              <w:ind/>
              <w:rPr>
                <w:highlight w:val="none"/>
              </w:rPr>
            </w:pPr>
            <w:r>
              <w:rPr>
                <w:highlight w:val="none"/>
              </w:rPr>
            </w:r>
            <w:r>
              <mc:AlternateContent>
                <mc:Choice Requires="wpg">
                  <w:drawing>
                    <wp:inline xmlns:wp="http://schemas.openxmlformats.org/drawingml/2006/wordprocessingDrawing" distT="0" distB="0" distL="0" distR="0">
                      <wp:extent cx="5159321" cy="319560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65194" name=""/>
                              <pic:cNvPicPr>
                                <a:picLocks noChangeAspect="1"/>
                              </pic:cNvPicPr>
                              <pic:nvPr/>
                            </pic:nvPicPr>
                            <pic:blipFill rotWithShape="1">
                              <a:blip r:embed="rId33"/>
                              <a:stretch/>
                            </pic:blipFill>
                            <pic:spPr bwMode="auto">
                              <a:xfrm flipH="0" flipV="0">
                                <a:off x="0" y="0"/>
                                <a:ext cx="5159320" cy="31956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6.25pt;height:251.62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4160952" cy="5805829"/>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67120" name=""/>
                              <pic:cNvPicPr>
                                <a:picLocks noChangeAspect="1"/>
                              </pic:cNvPicPr>
                              <pic:nvPr/>
                            </pic:nvPicPr>
                            <pic:blipFill rotWithShape="1">
                              <a:blip r:embed="rId34"/>
                              <a:srcRect l="0" t="18402" r="0" b="18848"/>
                              <a:stretch/>
                            </pic:blipFill>
                            <pic:spPr bwMode="auto">
                              <a:xfrm flipH="0" flipV="0">
                                <a:off x="0" y="0"/>
                                <a:ext cx="4160952" cy="58058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27.63pt;height:457.15pt;mso-wrap-distance-left:0.00pt;mso-wrap-distance-top:0.00pt;mso-wrap-distance-right:0.00pt;mso-wrap-distance-bottom:0.00pt;z-index:1;" stroked="false">
                      <v:imagedata r:id="rId34" o:title="" croptop="12060f" cropleft="0f" cropbottom="12352f" cropright="0f"/>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0868.806888</w:t>
            </w:r>
            <w:r>
              <w:rPr>
                <w:sz w:val="22"/>
                <w:szCs w:val="22"/>
              </w:rPr>
              <w:t xml:space="preserve"> </w:t>
            </w:r>
            <w:r>
              <w:rPr>
                <w:sz w:val="22"/>
                <w:szCs w:val="22"/>
              </w:rPr>
              <w:br/>
              <w:t xml:space="preserve">(Đoàn Văn 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2.265.750.000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(529.8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Lương Văn Tri, Tỉnh Lạng Sơn</w:t>
            </w:r>
            <w:r>
              <w:rPr>
                <w:color w:val="000000" w:themeColor="text1"/>
                <w:sz w:val="22"/>
                <w:szCs w:val="22"/>
              </w:rPr>
              <w:t xml:space="preserve">, khoảng cách ra đường chính Tiếp giáp đường Văn Vi, cách trung tâm thành phố Lạng Sơn khoảng 300m, độ rộng đường trước mặt tài sản 5m, mặt tiền 30m, Tiếp giáp đường Văn Vi, cách trung tâm thành phố Lạng Sơn khoảng 300, 21.83576057220445, 106.74826583427044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highlight w:val="none"/>
              </w:rPr>
            </w:pPr>
            <w:r>
              <w:rPr>
                <w:b/>
                <w:bCs/>
                <w:color w:val="000000"/>
                <w:sz w:val="22"/>
                <w:szCs w:val="22"/>
              </w:rPr>
              <w:t xml:space="preserve"> </w:t>
            </w:r>
            <w:r>
              <w:rPr>
                <w:b/>
                <w:bCs/>
                <w:color w:val="000000"/>
                <w:sz w:val="22"/>
                <w:szCs w:val="22"/>
              </w:rPr>
              <w:t xml:space="preserve"> </w:t>
            </w:r>
            <w:r>
              <mc:AlternateContent>
                <mc:Choice Requires="wpg">
                  <w:drawing>
                    <wp:inline xmlns:wp="http://schemas.openxmlformats.org/drawingml/2006/wordprocessingDrawing" distT="0" distB="0" distL="0" distR="0">
                      <wp:extent cx="2366557" cy="315541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709103" name=""/>
                              <pic:cNvPicPr>
                                <a:picLocks noChangeAspect="1"/>
                              </pic:cNvPicPr>
                              <pic:nvPr/>
                            </pic:nvPicPr>
                            <pic:blipFill rotWithShape="1">
                              <a:blip r:embed="rId35"/>
                              <a:stretch/>
                            </pic:blipFill>
                            <pic:spPr bwMode="auto">
                              <a:xfrm flipH="0" flipV="0">
                                <a:off x="0" y="0"/>
                                <a:ext cx="2366557" cy="3155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6.34pt;height:248.46pt;mso-wrap-distance-left:0.00pt;mso-wrap-distance-top:0.00pt;mso-wrap-distance-right:0.00pt;mso-wrap-distance-bottom:0.00pt;z-index:1;" stroked="false">
                      <v:imagedata r:id="rId35" o:title=""/>
                      <o:lock v:ext="edit" rotation="t"/>
                    </v:shape>
                  </w:pict>
                </mc:Fallback>
              </mc:AlternateContent>
            </w:r>
            <w:r>
              <mc:AlternateContent>
                <mc:Choice Requires="wpg">
                  <w:drawing>
                    <wp:inline xmlns:wp="http://schemas.openxmlformats.org/drawingml/2006/wordprocessingDrawing" distT="0" distB="0" distL="0" distR="0">
                      <wp:extent cx="2523720" cy="336496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33375" name=""/>
                              <pic:cNvPicPr>
                                <a:picLocks noChangeAspect="1"/>
                              </pic:cNvPicPr>
                              <pic:nvPr/>
                            </pic:nvPicPr>
                            <pic:blipFill rotWithShape="1">
                              <a:blip r:embed="rId36"/>
                              <a:stretch/>
                            </pic:blipFill>
                            <pic:spPr bwMode="auto">
                              <a:xfrm flipH="0" flipV="0">
                                <a:off x="0" y="0"/>
                                <a:ext cx="2523719" cy="3364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8.72pt;height:264.96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pPr>
              <w:pBdr/>
              <w:spacing w:line="276" w:lineRule="auto"/>
              <w:ind/>
              <w:jc w:val="center"/>
              <w:rPr>
                <w:b/>
                <w:bCs/>
                <w:color w:val="000000"/>
                <w:sz w:val="22"/>
                <w:szCs w:val="22"/>
              </w:rPr>
            </w:pPr>
            <w:r>
              <w:rPr>
                <w:highlight w:val="none"/>
              </w:rPr>
            </w:r>
            <w:r>
              <mc:AlternateContent>
                <mc:Choice Requires="wpg">
                  <w:drawing>
                    <wp:inline xmlns:wp="http://schemas.openxmlformats.org/drawingml/2006/wordprocessingDrawing" distT="0" distB="0" distL="0" distR="0">
                      <wp:extent cx="3311635" cy="75559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52577" name=""/>
                              <pic:cNvPicPr>
                                <a:picLocks noChangeAspect="1"/>
                              </pic:cNvPicPr>
                              <pic:nvPr/>
                            </pic:nvPicPr>
                            <pic:blipFill rotWithShape="1">
                              <a:blip r:embed="rId37"/>
                              <a:stretch/>
                            </pic:blipFill>
                            <pic:spPr bwMode="auto">
                              <a:xfrm flipH="0" flipV="0">
                                <a:off x="0" y="0"/>
                                <a:ext cx="3311635" cy="7555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60.76pt;height:594.96pt;mso-wrap-distance-left:0.00pt;mso-wrap-distance-top:0.00pt;mso-wrap-distance-right:0.00pt;mso-wrap-distance-bottom:0.00pt;z-index:1;" stroked="false">
                      <v:imagedata r:id="rId37"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rPr>
                <w:b/>
                <w:bCs/>
              </w:rPr>
            </w: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rPr>
      </w:pPr>
      <w:r>
        <w:rPr>
          <w:b/>
          <w:bCs/>
          <w:iCs/>
          <w:lang w:val="pt-BR"/>
        </w:rPr>
        <w:t xml:space="preserve">BIÊN BẢN KHẢO SÁT</w:t>
      </w:r>
      <w:r>
        <w:rPr>
          <w:b/>
          <w:bCs/>
          <w:iCs/>
          <w:highlight w:val="none"/>
        </w:rPr>
      </w:r>
      <w:r>
        <w:rPr>
          <w:b/>
          <w:bCs/>
          <w:iCs/>
          <w:highlight w:val="none"/>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93865"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8"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9AE09E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16D8D93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52CAAF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https://masothue.com/Search/?q=HO%C3%80NG+TH%E1%BB%8A+THANH+LOAN&amp;type=legalName" TargetMode="External"/><Relationship Id="rId17" Type="http://schemas.openxmlformats.org/officeDocument/2006/relationships/hyperlink" Target="mailto:ilotus.contact@gmail.com" TargetMode="External"/><Relationship Id="rId18" Type="http://schemas.openxmlformats.org/officeDocument/2006/relationships/hyperlink" Target="https://masothue.com/Search/?q=HO%C3%80NG+TH%E1%BB%8A+THANH+LOAN&amp;type=legalName" TargetMode="External"/><Relationship Id="rId19" Type="http://schemas.openxmlformats.org/officeDocument/2006/relationships/hyperlink" Target="https://baolangson.vn/tap-trung-day-nhanh-viec-trien-khai-cac-du-an-khu-cum-cong-nghiep-5003027.html" TargetMode="External"/><Relationship Id="rId20" Type="http://schemas.openxmlformats.org/officeDocument/2006/relationships/hyperlink" Target="https://www.youtube.com/watch?v=wnk_7L6IKM0" TargetMode="External"/><Relationship Id="rId21" Type="http://schemas.openxmlformats.org/officeDocument/2006/relationships/image" Target="media/image3.png"/><Relationship Id="rId22" Type="http://schemas.openxmlformats.org/officeDocument/2006/relationships/image" Target="media/image4.png"/><Relationship Id="rId23" Type="http://schemas.openxmlformats.org/officeDocument/2006/relationships/image" Target="media/image5.png"/><Relationship Id="rId24" Type="http://schemas.openxmlformats.org/officeDocument/2006/relationships/image" Target="media/image6.png"/><Relationship Id="rId25" Type="http://schemas.openxmlformats.org/officeDocument/2006/relationships/image" Target="media/image7.png"/><Relationship Id="rId26" Type="http://schemas.openxmlformats.org/officeDocument/2006/relationships/image" Target="media/image8.png"/><Relationship Id="rId27" Type="http://schemas.openxmlformats.org/officeDocument/2006/relationships/image" Target="media/image9.png"/><Relationship Id="rId28" Type="http://schemas.openxmlformats.org/officeDocument/2006/relationships/image" Target="media/image10.jpg"/><Relationship Id="rId29" Type="http://schemas.openxmlformats.org/officeDocument/2006/relationships/image" Target="media/image11.jpg"/><Relationship Id="rId30" Type="http://schemas.openxmlformats.org/officeDocument/2006/relationships/image" Target="media/image12.png"/><Relationship Id="rId31" Type="http://schemas.openxmlformats.org/officeDocument/2006/relationships/image" Target="media/image13.pn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275</cp:revision>
  <dcterms:created xsi:type="dcterms:W3CDTF">2025-09-15T09:58:00Z</dcterms:created>
  <dcterms:modified xsi:type="dcterms:W3CDTF">2026-02-11T12:11:14Z</dcterms:modified>
</cp:coreProperties>
</file>