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left"/>
        <w:rPr>
          <w:b/>
          <w:sz w:val="28"/>
          <w:lang w:val="vi-VN"/>
        </w:rPr>
      </w:pP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30829</wp:posOffset>
                </wp:positionV>
                <wp:extent cx="5550830" cy="33063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550829" cy="330639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rFonts w:ascii="Times New Roman" w:hAnsi="Times New Roman" w:cs="Times New Roman"/>
                                <w:b/>
                                <w:bCs/>
                                <w:sz w:val="24"/>
                                <w:szCs w:val="24"/>
                              </w:rPr>
                            </w:pPr>
                            <w:r>
                              <w:rPr>
                                <w:rFonts w:ascii="Times New Roman" w:hAnsi="Times New Roman" w:eastAsia="Times New Roman" w:cs="Times New Roman"/>
                                <w:b/>
                                <w:bCs/>
                                <w:sz w:val="24"/>
                                <w:szCs w:val="24"/>
                              </w:rPr>
                              <w:t xml:space="preserve">Số:</w:t>
                            </w:r>
                            <w:r>
                              <w:rPr>
                                <w:rFonts w:ascii="Times New Roman" w:hAnsi="Times New Roman" w:eastAsia="Times New Roman" w:cs="Times New Roman"/>
                                <w:b/>
                                <w:bCs/>
                                <w:color w:val="081b3a"/>
                                <w:spacing w:val="3"/>
                                <w:sz w:val="24"/>
                                <w:szCs w:val="24"/>
                                <w:highlight w:val="none"/>
                              </w:rPr>
                              <w:t xml:space="preserve"> </w:t>
                            </w:r>
                            <w:r>
                              <w:rPr>
                                <w:rFonts w:ascii="Times New Roman" w:hAnsi="Times New Roman" w:eastAsia="Times New Roman" w:cs="Times New Roman"/>
                                <w:b/>
                                <w:bCs/>
                                <w:color w:val="081b3a"/>
                                <w:spacing w:val="3"/>
                                <w:sz w:val="24"/>
                                <w:szCs w:val="24"/>
                                <w:highlight w:val="white"/>
                              </w:rPr>
                              <w:t xml:space="preserve">275/2025/1858/VFI-CT.51.A</w:t>
                            </w:r>
                            <w:r>
                              <w:rPr>
                                <w:rFonts w:ascii="Times New Roman" w:hAnsi="Times New Roman" w:cs="Times New Roman"/>
                                <w:b/>
                                <w:bCs/>
                                <w:sz w:val="24"/>
                                <w:szCs w:val="24"/>
                              </w:rPr>
                            </w:r>
                            <w:r>
                              <w:rPr>
                                <w:rFonts w:ascii="Times New Roman" w:hAnsi="Times New Roman" w:cs="Times New Roman"/>
                                <w:b/>
                                <w:bCs/>
                                <w:sz w:val="24"/>
                                <w:szCs w:val="24"/>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ĐẶNG CHÂU THẮNG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iCs/>
                                <w:color w:val="000000"/>
                                <w:highlight w:val="none"/>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 tờ bản đồ số: -/- có địa chỉ: </w:t>
                            </w:r>
                            <w:commentRangeStart w:id="0"/>
                            <w:r>
                              <w:rPr>
                                <w:rFonts w:ascii="Times New Roman" w:hAnsi="Times New Roman" w:eastAsia="Times New Roman" w:cs="Times New Roman"/>
                                <w:color w:val="000000"/>
                                <w:sz w:val="24"/>
                              </w:rPr>
                              <w:t xml:space="preserve">Số 58 - Nhà B2 - An Dương - Phường Hồng Hà - Quận Tây Hồ –Thành phố  Hà </w:t>
                            </w:r>
                            <w:commentRangeEnd w:id="0"/>
                            <w:r>
                              <w:commentReference w:id="0"/>
                            </w:r>
                            <w:r>
                              <w:rPr>
                                <w:rFonts w:ascii="Times New Roman" w:hAnsi="Times New Roman" w:eastAsia="Times New Roman" w:cs="Times New Roman"/>
                                <w:color w:val="000000"/>
                                <w:sz w:val="24"/>
                              </w:rPr>
                              <w:t xml:space="preserve">Nội  theo Giấy chứng nhận quyền sở hữu nhà ở và quyền sử dụng đất ở số: 10103055118, số hồ sơ gốc số: 7433.2001.QĐUB/37680.2001 do UBND Thành phố Hà Nội </w:t>
                            </w:r>
                            <w:r>
                              <w:rPr>
                                <w:rFonts w:ascii="Times New Roman" w:hAnsi="Times New Roman" w:eastAsia="Times New Roman" w:cs="Times New Roman"/>
                                <w:color w:val="000000"/>
                                <w:sz w:val="24"/>
                              </w:rPr>
                              <w:t xml:space="preserve">cấp ngày 06/12/2001 cho bà Trần Thị Kim Oanh.</w:t>
                            </w:r>
                            <w:r>
                              <w:rPr>
                                <w:iCs/>
                                <w:color w:val="000000"/>
                                <w:highlight w:val="none"/>
                              </w:rPr>
                            </w:r>
                            <w:r>
                              <w:rPr>
                                <w:iCs/>
                                <w:color w:val="000000"/>
                                <w:highlight w:val="none"/>
                              </w:rPr>
                            </w:r>
                          </w:p>
                          <w:p w14:paraId="4471B6CC">
                            <w:pPr>
                              <w:pBdr/>
                              <w:spacing w:after="120" w:before="120" w:line="360" w:lineRule="auto"/>
                              <w:ind/>
                              <w:jc w:val="both"/>
                              <w:rPr>
                                <w:bCs/>
                                <w:i/>
                              </w:rPr>
                            </w:pPr>
                            <w:r>
                              <w:rPr>
                                <w:color w:val="000000"/>
                                <w:highlight w:val="none"/>
                              </w:rPr>
                            </w:r>
                            <w:r>
                              <w:rPr>
                                <w:bCs/>
                                <w:i/>
                              </w:rPr>
                            </w:r>
                            <w:r>
                              <w:rPr>
                                <w:bCs/>
                                <w:i/>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2.43pt;mso-position-vertical:absolute;width:437.07pt;height:260.3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rFonts w:ascii="Times New Roman" w:hAnsi="Times New Roman" w:cs="Times New Roman"/>
                          <w:b/>
                          <w:bCs/>
                          <w:sz w:val="24"/>
                          <w:szCs w:val="24"/>
                        </w:rPr>
                      </w:pPr>
                      <w:r>
                        <w:rPr>
                          <w:rFonts w:ascii="Times New Roman" w:hAnsi="Times New Roman" w:eastAsia="Times New Roman" w:cs="Times New Roman"/>
                          <w:b/>
                          <w:bCs/>
                          <w:sz w:val="24"/>
                          <w:szCs w:val="24"/>
                        </w:rPr>
                        <w:t xml:space="preserve">Số:</w:t>
                      </w:r>
                      <w:r>
                        <w:rPr>
                          <w:rFonts w:ascii="Times New Roman" w:hAnsi="Times New Roman" w:eastAsia="Times New Roman" w:cs="Times New Roman"/>
                          <w:b/>
                          <w:bCs/>
                          <w:color w:val="081b3a"/>
                          <w:spacing w:val="3"/>
                          <w:sz w:val="24"/>
                          <w:szCs w:val="24"/>
                          <w:highlight w:val="none"/>
                        </w:rPr>
                        <w:t xml:space="preserve"> </w:t>
                      </w:r>
                      <w:r>
                        <w:rPr>
                          <w:rFonts w:ascii="Times New Roman" w:hAnsi="Times New Roman" w:eastAsia="Times New Roman" w:cs="Times New Roman"/>
                          <w:b/>
                          <w:bCs/>
                          <w:color w:val="081b3a"/>
                          <w:spacing w:val="3"/>
                          <w:sz w:val="24"/>
                          <w:szCs w:val="24"/>
                          <w:highlight w:val="white"/>
                        </w:rPr>
                        <w:t xml:space="preserve">275/2025/1858/VFI-CT.51.A</w:t>
                      </w:r>
                      <w:r>
                        <w:rPr>
                          <w:rFonts w:ascii="Times New Roman" w:hAnsi="Times New Roman" w:cs="Times New Roman"/>
                          <w:b/>
                          <w:bCs/>
                          <w:sz w:val="24"/>
                          <w:szCs w:val="24"/>
                        </w:rPr>
                      </w:r>
                      <w:r>
                        <w:rPr>
                          <w:rFonts w:ascii="Times New Roman" w:hAnsi="Times New Roman" w:cs="Times New Roman"/>
                          <w:b/>
                          <w:bCs/>
                          <w:sz w:val="24"/>
                          <w:szCs w:val="24"/>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ĐẶNG CHÂU THẮNG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iCs/>
                          <w:color w:val="000000"/>
                          <w:highlight w:val="none"/>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 tờ bản đồ số: -/- có địa chỉ: </w:t>
                      </w:r>
                      <w:commentRangeStart w:id="0"/>
                      <w:r>
                        <w:rPr>
                          <w:rFonts w:ascii="Times New Roman" w:hAnsi="Times New Roman" w:eastAsia="Times New Roman" w:cs="Times New Roman"/>
                          <w:color w:val="000000"/>
                          <w:sz w:val="24"/>
                        </w:rPr>
                        <w:t xml:space="preserve">Số 58 - Nhà B2 - An Dương - Phường Hồng Hà - Quận Tây Hồ –Thành phố  Hà </w:t>
                      </w:r>
                      <w:commentRangeEnd w:id="0"/>
                      <w:r>
                        <w:commentReference w:id="0"/>
                      </w:r>
                      <w:r>
                        <w:rPr>
                          <w:rFonts w:ascii="Times New Roman" w:hAnsi="Times New Roman" w:eastAsia="Times New Roman" w:cs="Times New Roman"/>
                          <w:color w:val="000000"/>
                          <w:sz w:val="24"/>
                        </w:rPr>
                        <w:t xml:space="preserve">Nội  theo Giấy chứng nhận quyền sở hữu nhà ở và quyền sử dụng đất ở số: 10103055118, số hồ sơ gốc số: 7433.2001.QĐUB/37680.2001 do UBND Thành phố Hà Nội </w:t>
                      </w:r>
                      <w:r>
                        <w:rPr>
                          <w:rFonts w:ascii="Times New Roman" w:hAnsi="Times New Roman" w:eastAsia="Times New Roman" w:cs="Times New Roman"/>
                          <w:color w:val="000000"/>
                          <w:sz w:val="24"/>
                        </w:rPr>
                        <w:t xml:space="preserve">cấp ngày 06/12/2001 cho bà Trần Thị Kim Oanh.</w:t>
                      </w:r>
                      <w:r>
                        <w:rPr>
                          <w:iCs/>
                          <w:color w:val="000000"/>
                          <w:highlight w:val="none"/>
                        </w:rPr>
                      </w:r>
                      <w:r>
                        <w:rPr>
                          <w:iCs/>
                          <w:color w:val="000000"/>
                          <w:highlight w:val="none"/>
                        </w:rPr>
                      </w:r>
                    </w:p>
                    <w:p w14:paraId="4471B6CC">
                      <w:pPr>
                        <w:pBdr/>
                        <w:spacing w:after="120" w:before="120" w:line="360" w:lineRule="auto"/>
                        <w:ind/>
                        <w:jc w:val="both"/>
                        <w:rPr>
                          <w:bCs/>
                          <w:i/>
                        </w:rPr>
                      </w:pPr>
                      <w:r>
                        <w:rPr>
                          <w:color w:val="000000"/>
                          <w:highlight w:val="none"/>
                        </w:rPr>
                      </w:r>
                      <w:r>
                        <w:rPr>
                          <w:bCs/>
                          <w:i/>
                        </w:rPr>
                      </w:r>
                      <w:r>
                        <w:rPr>
                          <w:bCs/>
                          <w:i/>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3"/>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3"/>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32"/>
              <w:pBdr/>
              <w:spacing w:after="60" w:before="200"/>
              <w:ind/>
              <w:rPr>
                <w:rStyle w:val="1031"/>
                <w:rFonts w:ascii="Times New Roman" w:hAnsi="Times New Roman"/>
                <w:color w:val="auto"/>
                <w:lang w:val="pt-BR"/>
              </w:rPr>
            </w:pPr>
            <w:r>
              <w:rPr>
                <w:rFonts w:ascii="Times New Roman" w:hAnsi="Times New Roman"/>
                <w:color w:val="auto"/>
                <w:lang w:val="pt-BR"/>
              </w:rPr>
            </w:r>
            <w:r>
              <w:rPr>
                <w:rStyle w:val="1031"/>
                <w:rFonts w:ascii="Times New Roman" w:hAnsi="Times New Roman"/>
                <w:color w:val="auto"/>
                <w:lang w:val="pt-BR"/>
              </w:rPr>
            </w:r>
            <w:r>
              <w:rPr>
                <w:rStyle w:val="1031"/>
                <w:rFonts w:ascii="Times New Roman" w:hAnsi="Times New Roman"/>
                <w:color w:val="auto"/>
                <w:lang w:val="pt-BR"/>
              </w:rPr>
            </w:r>
          </w:p>
          <w:p w14:paraId="189019A0" w14:textId="50D2DFCA">
            <w:pPr>
              <w:pStyle w:val="1032"/>
              <w:pBdr/>
              <w:spacing w:after="60" w:before="200"/>
              <w:ind/>
              <w:rPr>
                <w:rFonts w:ascii="Times New Roman" w:hAnsi="Times New Roman" w:cs="Times New Roman"/>
                <w:sz w:val="24"/>
                <w:szCs w:val="24"/>
              </w:rPr>
            </w:pPr>
            <w:r>
              <w:rPr>
                <w:rStyle w:val="1031"/>
                <w:rFonts w:ascii="Times New Roman" w:hAnsi="Times New Roman" w:eastAsia="Times New Roman" w:cs="Times New Roman"/>
                <w:color w:val="auto"/>
                <w:sz w:val="24"/>
                <w:szCs w:val="24"/>
                <w:lang w:val="pt-BR"/>
              </w:rPr>
              <w:t xml:space="preserve">Số:</w:t>
            </w:r>
            <w:r>
              <w:rPr>
                <w:rStyle w:val="1031"/>
                <w:rFonts w:ascii="Times New Roman" w:hAnsi="Times New Roman" w:eastAsia="Times New Roman" w:cs="Times New Roman"/>
                <w:color w:val="auto"/>
                <w:sz w:val="24"/>
                <w:szCs w:val="24"/>
                <w:lang w:val="pt-BR"/>
              </w:rPr>
              <w:t xml:space="preserve"> </w:t>
            </w:r>
            <w:r>
              <w:rPr>
                <w:rFonts w:ascii="Times New Roman" w:hAnsi="Times New Roman" w:eastAsia="Times New Roman" w:cs="Times New Roman"/>
                <w:color w:val="081b3a"/>
                <w:spacing w:val="3"/>
                <w:sz w:val="24"/>
                <w:szCs w:val="24"/>
                <w:highlight w:val="white"/>
              </w:rPr>
              <w:t xml:space="preserve">275/2025/1858/VFI-CT.51.A</w:t>
            </w:r>
            <w:r>
              <w:rPr>
                <w:rFonts w:ascii="Times New Roman" w:hAnsi="Times New Roman" w:cs="Times New Roman"/>
                <w:sz w:val="24"/>
                <w:szCs w:val="24"/>
              </w:rPr>
            </w:r>
            <w:r>
              <w:rPr>
                <w:rFonts w:ascii="Times New Roman" w:hAnsi="Times New Roman" w:cs="Times New Roman"/>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32"/>
              <w:pBdr/>
              <w:spacing w:after="60" w:before="200"/>
              <w:ind w:right="-56"/>
              <w:rPr>
                <w:rStyle w:val="1031"/>
                <w:rFonts w:ascii="Times New Roman" w:hAnsi="Times New Roman"/>
                <w:i/>
                <w:color w:val="auto"/>
              </w:rPr>
            </w:pPr>
            <w:r>
              <w:rPr>
                <w:rFonts w:ascii="Times New Roman" w:hAnsi="Times New Roman"/>
                <w:i/>
                <w:color w:val="auto"/>
              </w:rPr>
            </w:r>
            <w:r>
              <w:rPr>
                <w:rStyle w:val="1031"/>
                <w:rFonts w:ascii="Times New Roman" w:hAnsi="Times New Roman"/>
                <w:i/>
                <w:color w:val="auto"/>
              </w:rPr>
            </w:r>
            <w:r>
              <w:rPr>
                <w:rStyle w:val="1031"/>
                <w:rFonts w:ascii="Times New Roman" w:hAnsi="Times New Roman"/>
                <w:i/>
                <w:color w:val="auto"/>
              </w:rPr>
            </w:r>
          </w:p>
          <w:p w14:paraId="6B33CD77" w14:textId="29BAA06D">
            <w:pPr>
              <w:pStyle w:val="1032"/>
              <w:pBdr/>
              <w:spacing w:after="60" w:before="200"/>
              <w:ind w:right="-56"/>
              <w:jc w:val="right"/>
              <w:rPr>
                <w:sz w:val="24"/>
                <w:szCs w:val="24"/>
                <w:lang w:val="vi-VN"/>
              </w:rPr>
            </w:pPr>
            <w:r>
              <w:rPr>
                <w:rStyle w:val="1031"/>
                <w:rFonts w:ascii="Times New Roman" w:hAnsi="Times New Roman"/>
                <w:i/>
                <w:color w:val="auto"/>
              </w:rPr>
              <w:t xml:space="preserve">TP. </w:t>
            </w:r>
            <w:r>
              <w:rPr>
                <w:rStyle w:val="1031"/>
                <w:rFonts w:ascii="Times New Roman" w:hAnsi="Times New Roman"/>
                <w:i/>
                <w:color w:val="auto"/>
              </w:rPr>
              <w:t xml:space="preserve">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23 tháng 12 năm 2025</w:t>
            </w:r>
            <w:r>
              <w:rPr>
                <w:rStyle w:val="1031"/>
                <w:rFonts w:ascii="Times New Roman" w:hAnsi="Times New Roman"/>
                <w:i/>
                <w:color w:val="auto"/>
                <w:lang w:val="vi-VN"/>
              </w:rPr>
              <w:t xml:space="preserve">   </w:t>
            </w:r>
            <w:r>
              <w:rPr>
                <w:rStyle w:val="1031"/>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32"/>
        <w:pBdr/>
        <w:spacing w:after="120" w:before="200" w:line="288" w:lineRule="auto"/>
        <w:ind/>
        <w:jc w:val="center"/>
        <w:rPr>
          <w:rStyle w:val="1031"/>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lang w:val="pt-BR"/>
        </w:rPr>
        <w:t xml:space="preserve">ÔNG ĐẶNG CHÂU THẮNG</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rFonts w:ascii="Times New Roman" w:hAnsi="Times New Roman" w:cs="Times New Roman"/>
          <w:spacing w:val="-4"/>
        </w:rPr>
      </w:pPr>
      <w:r>
        <w:rPr>
          <w:rFonts w:ascii="Times New Roman" w:hAnsi="Times New Roman" w:eastAsia="Times New Roman" w:cs="Times New Roman"/>
          <w:spacing w:val="-4"/>
          <w:lang w:val="vi-VN"/>
        </w:rPr>
        <w:tab/>
      </w:r>
      <w:r>
        <w:rPr>
          <w:rFonts w:ascii="Times New Roman" w:hAnsi="Times New Roman" w:eastAsia="Times New Roman" w:cs="Times New Roman"/>
          <w:spacing w:val="-4"/>
          <w:lang w:val="vi-VN"/>
        </w:rPr>
        <w:t xml:space="preserve">Căn cứ </w:t>
      </w:r>
      <w:r>
        <w:rPr>
          <w:rFonts w:ascii="Times New Roman" w:hAnsi="Times New Roman" w:eastAsia="Times New Roman" w:cs="Times New Roman"/>
          <w:spacing w:val="-4"/>
          <w:lang w:val="vi-VN"/>
        </w:rPr>
        <w:t xml:space="preserve">Hợp đồng</w:t>
      </w:r>
      <w:r>
        <w:rPr>
          <w:rFonts w:ascii="Times New Roman" w:hAnsi="Times New Roman" w:eastAsia="Times New Roman" w:cs="Times New Roman"/>
          <w:spacing w:val="-4"/>
        </w:rPr>
        <w:t xml:space="preserve"> dịch vụ</w:t>
      </w:r>
      <w:r>
        <w:rPr>
          <w:rFonts w:ascii="Times New Roman" w:hAnsi="Times New Roman" w:eastAsia="Times New Roman" w:cs="Times New Roman"/>
          <w:spacing w:val="-4"/>
          <w:lang w:val="vi-VN"/>
        </w:rPr>
        <w:t xml:space="preserve"> thẩm định giá số</w:t>
      </w:r>
      <w:r>
        <w:rPr>
          <w:rFonts w:ascii="Times New Roman" w:hAnsi="Times New Roman" w:eastAsia="Times New Roman" w:cs="Times New Roman"/>
          <w:spacing w:val="-4"/>
        </w:rPr>
        <w:t xml:space="preserve">:</w:t>
      </w:r>
      <w:r>
        <w:rPr>
          <w:rFonts w:ascii="Times New Roman" w:hAnsi="Times New Roman" w:eastAsia="Times New Roman" w:cs="Times New Roman"/>
          <w:spacing w:val="-4"/>
          <w:sz w:val="24"/>
          <w:szCs w:val="24"/>
          <w:lang w:val="vi-VN"/>
        </w:rPr>
        <w:t xml:space="preserve"> </w:t>
      </w:r>
      <w:r>
        <w:rPr>
          <w:rFonts w:ascii="Times New Roman" w:hAnsi="Times New Roman" w:eastAsia="Times New Roman" w:cs="Times New Roman"/>
          <w:color w:val="081b3a"/>
          <w:spacing w:val="3"/>
          <w:sz w:val="24"/>
          <w:szCs w:val="24"/>
          <w:highlight w:val="white"/>
        </w:rPr>
        <w:t xml:space="preserve">275/2025/1858/VFI-HĐTĐ.51.A</w:t>
      </w:r>
      <w:r>
        <w:rPr>
          <w:rFonts w:ascii="Times New Roman" w:hAnsi="Times New Roman" w:eastAsia="Times New Roman" w:cs="Times New Roman"/>
          <w:spacing w:val="-4"/>
          <w:lang w:val="vi-VN"/>
        </w:rPr>
        <w:t xml:space="preserve"> ký ngày </w:t>
      </w:r>
      <w:r>
        <w:rPr>
          <w:rFonts w:ascii="Times New Roman" w:hAnsi="Times New Roman" w:eastAsia="Times New Roman" w:cs="Times New Roman"/>
          <w:color w:val="000000" w:themeColor="text1"/>
          <w:spacing w:val="-4"/>
        </w:rPr>
        <w:t xml:space="preserve">23 tháng 12 năm 2025</w:t>
      </w:r>
      <w:r>
        <w:rPr>
          <w:rFonts w:ascii="Times New Roman" w:hAnsi="Times New Roman" w:eastAsia="Times New Roman" w:cs="Times New Roman"/>
          <w:spacing w:val="-4"/>
          <w:lang w:val="vi-VN"/>
        </w:rPr>
        <w:t xml:space="preserve"> </w:t>
      </w:r>
      <w:r>
        <w:rPr>
          <w:rFonts w:ascii="Times New Roman" w:hAnsi="Times New Roman" w:eastAsia="Times New Roman" w:cs="Times New Roman"/>
          <w:spacing w:val="-4"/>
          <w:lang w:val="vi-VN"/>
        </w:rPr>
        <w:t xml:space="preserve">giữa </w:t>
      </w:r>
      <w:r>
        <w:rPr>
          <w:rFonts w:ascii="Times New Roman" w:hAnsi="Times New Roman" w:eastAsia="Times New Roman" w:cs="Times New Roman"/>
          <w:bCs/>
        </w:rPr>
        <w:t xml:space="preserve">ông Đặng Châu Thắng </w:t>
      </w:r>
      <w:r>
        <w:rPr>
          <w:rFonts w:ascii="Times New Roman" w:hAnsi="Times New Roman" w:eastAsia="Times New Roman" w:cs="Times New Roman"/>
          <w:spacing w:val="-6"/>
        </w:rPr>
        <w:t xml:space="preserve">v</w:t>
      </w:r>
      <w:r>
        <w:rPr>
          <w:rFonts w:ascii="Times New Roman" w:hAnsi="Times New Roman" w:eastAsia="Times New Roman" w:cs="Times New Roman"/>
          <w:spacing w:val="-6"/>
        </w:rPr>
        <w:t xml:space="preserve">ới</w:t>
      </w:r>
      <w:r>
        <w:rPr>
          <w:rFonts w:ascii="Times New Roman" w:hAnsi="Times New Roman" w:eastAsia="Times New Roman" w:cs="Times New Roman"/>
          <w:spacing w:val="-6"/>
        </w:rPr>
        <w:t xml:space="preserve"> </w:t>
      </w:r>
      <w:r>
        <w:rPr>
          <w:rFonts w:ascii="Times New Roman" w:hAnsi="Times New Roman" w:eastAsia="Times New Roman" w:cs="Times New Roman"/>
          <w:color w:val="000000" w:themeColor="text1"/>
          <w:spacing w:val="-4"/>
          <w:lang w:val="vi-VN"/>
        </w:rPr>
        <w:t xml:space="preserve">Công ty Cổ phần Thẩm định và Đầu tư Tài chính Hoa Sen</w:t>
      </w:r>
      <w:r>
        <w:rPr>
          <w:rFonts w:ascii="Times New Roman" w:hAnsi="Times New Roman" w:eastAsia="Times New Roman" w:cs="Times New Roman"/>
          <w:spacing w:val="-4"/>
        </w:rPr>
        <w:t xml:space="preserve">;</w:t>
      </w:r>
      <w:r>
        <w:rPr>
          <w:rFonts w:ascii="Times New Roman" w:hAnsi="Times New Roman" w:cs="Times New Roman"/>
          <w:spacing w:val="-4"/>
        </w:rPr>
      </w:r>
      <w:r>
        <w:rPr>
          <w:rFonts w:ascii="Times New Roman" w:hAnsi="Times New Roman" w:cs="Times New Roman"/>
          <w:spacing w:val="-4"/>
        </w:rPr>
      </w:r>
    </w:p>
    <w:p w14:paraId="03146B37" w14:textId="25380331">
      <w:pPr>
        <w:pBdr/>
        <w:spacing w:after="120" w:before="120" w:line="288" w:lineRule="auto"/>
        <w:ind w:firstLine="432"/>
        <w:jc w:val="both"/>
        <w:rPr>
          <w:rFonts w:ascii="Times New Roman" w:hAnsi="Times New Roman" w:cs="Times New Roman"/>
          <w:spacing w:val="-2"/>
        </w:rPr>
      </w:pPr>
      <w:r>
        <w:rPr>
          <w:rFonts w:ascii="Times New Roman" w:hAnsi="Times New Roman" w:eastAsia="Times New Roman" w:cs="Times New Roman"/>
          <w:spacing w:val="-2"/>
          <w:lang w:val="pt-BR"/>
        </w:rPr>
        <w:t xml:space="preserve">Căn cứ Báo cáo thẩm định giá số</w:t>
      </w:r>
      <w:r>
        <w:rPr>
          <w:rFonts w:ascii="Times New Roman" w:hAnsi="Times New Roman" w:eastAsia="Times New Roman" w:cs="Times New Roman"/>
          <w:spacing w:val="-2"/>
          <w:lang w:val="vi-VN"/>
        </w:rPr>
        <w:t xml:space="preserve"> </w:t>
      </w:r>
      <w:r>
        <w:rPr>
          <w:rFonts w:ascii="Times New Roman" w:hAnsi="Times New Roman" w:eastAsia="Times New Roman" w:cs="Times New Roman"/>
          <w:color w:val="081b3a"/>
          <w:spacing w:val="3"/>
          <w:sz w:val="23"/>
          <w:highlight w:val="white"/>
        </w:rPr>
        <w:t xml:space="preserve">275/2025/1858/VFI-BC.51.A</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ngày</w:t>
      </w:r>
      <w:r>
        <w:rPr>
          <w:rFonts w:ascii="Times New Roman" w:hAnsi="Times New Roman" w:eastAsia="Times New Roman" w:cs="Times New Roman"/>
          <w:spacing w:val="-2"/>
          <w:lang w:val="vi-VN"/>
        </w:rPr>
        <w:t xml:space="preserve"> </w:t>
      </w:r>
      <w:r>
        <w:rPr>
          <w:rFonts w:ascii="Times New Roman" w:hAnsi="Times New Roman" w:eastAsia="Times New Roman" w:cs="Times New Roman"/>
          <w:color w:val="000000" w:themeColor="text1"/>
          <w:spacing w:val="-2"/>
        </w:rPr>
        <w:t xml:space="preserve">23 tháng 12 năm 2025</w:t>
      </w:r>
      <w:r>
        <w:rPr>
          <w:rFonts w:ascii="Times New Roman" w:hAnsi="Times New Roman" w:eastAsia="Times New Roman" w:cs="Times New Roman"/>
          <w:spacing w:val="-2"/>
          <w:lang w:val="vi-VN"/>
        </w:rPr>
        <w:t xml:space="preserve"> </w:t>
      </w:r>
      <w:r>
        <w:rPr>
          <w:rFonts w:ascii="Times New Roman" w:hAnsi="Times New Roman" w:eastAsia="Times New Roman" w:cs="Times New Roman"/>
          <w:spacing w:val="-2"/>
          <w:lang w:val="pt-BR"/>
        </w:rPr>
        <w:t xml:space="preserve">của </w:t>
      </w:r>
      <w:r>
        <w:rPr>
          <w:rFonts w:ascii="Times New Roman" w:hAnsi="Times New Roman" w:eastAsia="Times New Roman" w:cs="Times New Roman"/>
          <w:color w:val="000000" w:themeColor="text1"/>
          <w:spacing w:val="-2"/>
          <w:lang w:val="pt-BR"/>
        </w:rPr>
        <w:t xml:space="preserve">Công ty Cổ phần Thẩm định và Đầu tư Tài chính Hoa Sen</w:t>
      </w:r>
      <w:r>
        <w:rPr>
          <w:rFonts w:ascii="Times New Roman" w:hAnsi="Times New Roman" w:eastAsia="Times New Roman" w:cs="Times New Roman"/>
          <w:spacing w:val="-2"/>
          <w:lang w:val="pt-BR"/>
        </w:rPr>
        <w:t xml:space="preserve">;</w:t>
      </w:r>
      <w:r>
        <w:rPr>
          <w:rFonts w:ascii="Times New Roman" w:hAnsi="Times New Roman" w:cs="Times New Roman"/>
          <w:spacing w:val="-2"/>
        </w:rPr>
      </w:r>
      <w:r>
        <w:rPr>
          <w:rFonts w:ascii="Times New Roman" w:hAnsi="Times New Roman" w:cs="Times New Roman"/>
          <w:spacing w:val="-2"/>
        </w:rPr>
      </w:r>
    </w:p>
    <w:p w14:paraId="4161D70D" w14:textId="7A995565">
      <w:pPr>
        <w:pBdr/>
        <w:spacing w:after="120" w:before="120" w:line="288" w:lineRule="auto"/>
        <w:ind w:firstLine="432"/>
        <w:jc w:val="both"/>
        <w:rPr>
          <w:rFonts w:ascii="Times New Roman" w:hAnsi="Times New Roman" w:cs="Times New Roman"/>
        </w:rPr>
      </w:pPr>
      <w:r>
        <w:rPr>
          <w:rFonts w:ascii="Times New Roman" w:hAnsi="Times New Roman" w:eastAsia="Times New Roman" w:cs="Times New Roman"/>
          <w:color w:val="000000" w:themeColor="text1"/>
          <w:lang w:val="pt-BR"/>
        </w:rPr>
        <w:t xml:space="preserve">Công ty Cổ phần Thẩm định và Đầu tư Tài chính Hoa Sen</w:t>
      </w:r>
      <w:r>
        <w:rPr>
          <w:rFonts w:ascii="Times New Roman" w:hAnsi="Times New Roman" w:eastAsia="Times New Roman" w:cs="Times New Roman"/>
          <w:color w:val="000000" w:themeColor="text1"/>
          <w:lang w:val="pt-BR"/>
        </w:rPr>
        <w:t xml:space="preserve"> </w:t>
      </w:r>
      <w:r>
        <w:rPr>
          <w:rFonts w:ascii="Times New Roman" w:hAnsi="Times New Roman" w:eastAsia="Times New Roman" w:cs="Times New Roman"/>
          <w:lang w:val="pt-BR"/>
        </w:rPr>
        <w:t xml:space="preserve">cung cấp Chứng thư thẩm định giá tài sản với nội dung sau:</w:t>
      </w:r>
      <w:r>
        <w:rPr>
          <w:rFonts w:ascii="Times New Roman" w:hAnsi="Times New Roman" w:cs="Times New Roman"/>
        </w:rPr>
      </w:r>
      <w:r>
        <w:rPr>
          <w:rFonts w:ascii="Times New Roman" w:hAnsi="Times New Roman" w:cs="Times New Roman"/>
        </w:rPr>
      </w:r>
    </w:p>
    <w:p w14:paraId="6183DECC" w14:textId="603C718F">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lang w:val="vi-VN"/>
        </w:rPr>
      </w:r>
      <w:r>
        <w:rPr>
          <w:b/>
          <w:bCs/>
          <w:highlight w:val="none"/>
          <w:lang w:val="vi-VN"/>
        </w:rPr>
      </w:r>
    </w:p>
    <w:tbl>
      <w:tblPr>
        <w:tblStyle w:val="1037"/>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479"/>
        <w:gridCol w:w="609"/>
        <w:gridCol w:w="6266"/>
      </w:tblGrid>
      <w:tr>
        <w:trPr>
          <w:trHeight w:val="20"/>
        </w:trPr>
        <w:tc>
          <w:tcPr>
            <w:tcBorders/>
            <w:tcMar>
              <w:left w:w="108" w:type="dxa"/>
              <w:top w:w="0" w:type="dxa"/>
              <w:right w:w="108" w:type="dxa"/>
              <w:bottom w:w="0" w:type="dxa"/>
            </w:tcMar>
            <w:tcW w:w="2479" w:type="dxa"/>
            <w:vAlign w:val="center"/>
            <w:textDirection w:val="lrTb"/>
            <w:noWrap w:val="false"/>
          </w:tcPr>
          <w:p w14:paraId="13F04ECC">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highlight w:val="white"/>
              </w:rPr>
              <w:t xml:space="preserve">Tên khách hàng</w:t>
            </w:r>
            <w:r/>
          </w:p>
        </w:tc>
        <w:tc>
          <w:tcPr>
            <w:tcBorders/>
            <w:tcMar>
              <w:left w:w="108" w:type="dxa"/>
              <w:top w:w="0" w:type="dxa"/>
              <w:right w:w="108" w:type="dxa"/>
              <w:bottom w:w="0" w:type="dxa"/>
            </w:tcMar>
            <w:tcW w:w="609" w:type="dxa"/>
            <w:vAlign w:val="center"/>
            <w:textDirection w:val="lrTb"/>
            <w:noWrap w:val="false"/>
          </w:tcPr>
          <w:p w14:paraId="67BC981A">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6266" w:type="dxa"/>
            <w:vAlign w:val="center"/>
            <w:textDirection w:val="lrTb"/>
            <w:noWrap w:val="false"/>
          </w:tcPr>
          <w:p w14:paraId="78584692">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highlight w:val="none"/>
              </w:rPr>
              <w:t xml:space="preserve">ÔNG ĐẶNG CHÂU THẮNG</w:t>
            </w:r>
            <w:r>
              <w:rPr>
                <w:rFonts w:ascii="Times New Roman" w:hAnsi="Times New Roman" w:eastAsia="Times New Roman" w:cs="Times New Roman"/>
                <w:b/>
                <w:color w:val="000000"/>
                <w:sz w:val="24"/>
                <w:highlight w:val="white"/>
              </w:rPr>
            </w:r>
            <w:r/>
          </w:p>
        </w:tc>
      </w:tr>
      <w:tr>
        <w:trPr>
          <w:trHeight w:val="20"/>
        </w:trPr>
        <w:tc>
          <w:tcPr>
            <w:tcBorders/>
            <w:tcMar>
              <w:left w:w="108" w:type="dxa"/>
              <w:top w:w="0" w:type="dxa"/>
              <w:right w:w="108" w:type="dxa"/>
              <w:bottom w:w="0" w:type="dxa"/>
            </w:tcMar>
            <w:tcW w:w="2479" w:type="dxa"/>
            <w:vAlign w:val="center"/>
            <w:textDirection w:val="lrTb"/>
            <w:noWrap w:val="false"/>
          </w:tcPr>
          <w:p w14:paraId="16B7A072">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highlight w:val="white"/>
              </w:rPr>
              <w:t xml:space="preserve">CCCD</w:t>
            </w:r>
            <w:r/>
          </w:p>
        </w:tc>
        <w:tc>
          <w:tcPr>
            <w:tcBorders/>
            <w:tcMar>
              <w:left w:w="108" w:type="dxa"/>
              <w:top w:w="0" w:type="dxa"/>
              <w:right w:w="108" w:type="dxa"/>
              <w:bottom w:w="0" w:type="dxa"/>
            </w:tcMar>
            <w:tcW w:w="609" w:type="dxa"/>
            <w:vAlign w:val="center"/>
            <w:textDirection w:val="lrTb"/>
            <w:noWrap w:val="false"/>
          </w:tcPr>
          <w:p w14:paraId="367BF532">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6266" w:type="dxa"/>
            <w:vAlign w:val="center"/>
            <w:textDirection w:val="lrTb"/>
            <w:noWrap w:val="false"/>
          </w:tcPr>
          <w:p w14:paraId="540A9174">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highlight w:val="white"/>
              </w:rPr>
              <w:t xml:space="preserve">001</w:t>
            </w:r>
            <w:r>
              <w:rPr>
                <w:rFonts w:ascii="Times New Roman" w:hAnsi="Times New Roman" w:eastAsia="Times New Roman" w:cs="Times New Roman"/>
                <w:color w:val="000000"/>
                <w:sz w:val="24"/>
                <w:highlight w:val="none"/>
              </w:rPr>
              <w:t xml:space="preserve">062008505</w:t>
            </w:r>
            <w:r/>
          </w:p>
        </w:tc>
      </w:tr>
      <w:tr>
        <w:trPr>
          <w:trHeight w:val="20"/>
        </w:trPr>
        <w:tc>
          <w:tcPr>
            <w:tcBorders/>
            <w:tcMar>
              <w:left w:w="108" w:type="dxa"/>
              <w:top w:w="0" w:type="dxa"/>
              <w:right w:w="108" w:type="dxa"/>
              <w:bottom w:w="0" w:type="dxa"/>
            </w:tcMar>
            <w:tcW w:w="2479" w:type="dxa"/>
            <w:vAlign w:val="center"/>
            <w:textDirection w:val="lrTb"/>
            <w:noWrap w:val="false"/>
          </w:tcPr>
          <w:p w14:paraId="0C694E29">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highlight w:val="white"/>
              </w:rPr>
              <w:t xml:space="preserve">Ngày</w:t>
            </w:r>
            <w:r>
              <w:rPr>
                <w:rFonts w:ascii="Times New Roman" w:hAnsi="Times New Roman" w:eastAsia="Times New Roman" w:cs="Times New Roman"/>
                <w:color w:val="000000"/>
                <w:sz w:val="24"/>
                <w:highlight w:val="none"/>
              </w:rPr>
              <w:t xml:space="preserve"> sinh</w:t>
            </w:r>
            <w:r/>
          </w:p>
        </w:tc>
        <w:tc>
          <w:tcPr>
            <w:tcBorders/>
            <w:tcMar>
              <w:left w:w="108" w:type="dxa"/>
              <w:top w:w="0" w:type="dxa"/>
              <w:right w:w="108" w:type="dxa"/>
              <w:bottom w:w="0" w:type="dxa"/>
            </w:tcMar>
            <w:tcW w:w="609" w:type="dxa"/>
            <w:vAlign w:val="center"/>
            <w:textDirection w:val="lrTb"/>
            <w:noWrap w:val="false"/>
          </w:tcPr>
          <w:p w14:paraId="010C1E6C">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6266" w:type="dxa"/>
            <w:vAlign w:val="center"/>
            <w:textDirection w:val="lrTb"/>
            <w:noWrap w:val="false"/>
          </w:tcPr>
          <w:p w14:paraId="50F75A51">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highlight w:val="none"/>
              </w:rPr>
              <w:t xml:space="preserve">18/02/1962</w:t>
            </w:r>
            <w:r>
              <w:rPr>
                <w:rFonts w:ascii="Times New Roman" w:hAnsi="Times New Roman" w:eastAsia="Times New Roman" w:cs="Times New Roman"/>
                <w:color w:val="000000"/>
                <w:sz w:val="24"/>
                <w:highlight w:val="white"/>
              </w:rPr>
            </w:r>
            <w:r/>
          </w:p>
        </w:tc>
      </w:tr>
      <w:tr>
        <w:trPr>
          <w:trHeight w:val="377"/>
        </w:trPr>
        <w:tc>
          <w:tcPr>
            <w:tcBorders/>
            <w:tcMar>
              <w:left w:w="108" w:type="dxa"/>
              <w:top w:w="0" w:type="dxa"/>
              <w:right w:w="108" w:type="dxa"/>
              <w:bottom w:w="0" w:type="dxa"/>
            </w:tcMar>
            <w:tcW w:w="2479" w:type="dxa"/>
            <w:vAlign w:val="center"/>
            <w:textDirection w:val="lrTb"/>
            <w:noWrap w:val="false"/>
          </w:tcPr>
          <w:p w14:paraId="2528AFE4">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highlight w:val="white"/>
              </w:rPr>
              <w:t xml:space="preserve">Nơi thường trú</w:t>
            </w:r>
            <w:r/>
          </w:p>
        </w:tc>
        <w:tc>
          <w:tcPr>
            <w:tcBorders/>
            <w:tcMar>
              <w:left w:w="108" w:type="dxa"/>
              <w:top w:w="0" w:type="dxa"/>
              <w:right w:w="108" w:type="dxa"/>
              <w:bottom w:w="0" w:type="dxa"/>
            </w:tcMar>
            <w:tcW w:w="609" w:type="dxa"/>
            <w:vAlign w:val="center"/>
            <w:textDirection w:val="lrTb"/>
            <w:noWrap w:val="false"/>
          </w:tcPr>
          <w:p w14:paraId="1F8EB66E">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6266" w:type="dxa"/>
            <w:vAlign w:val="center"/>
            <w:textDirection w:val="lrTb"/>
            <w:noWrap w:val="false"/>
          </w:tcPr>
          <w:p w14:paraId="381E099C">
            <w:pPr>
              <w:pBdr>
                <w:top w:val="none" w:color="000000" w:sz="4" w:space="0"/>
                <w:left w:val="none" w:color="000000" w:sz="4" w:space="0"/>
                <w:bottom w:val="none" w:color="000000" w:sz="4" w:space="0"/>
                <w:right w:val="none" w:color="000000" w:sz="4" w:space="0"/>
              </w:pBdr>
              <w:tabs>
                <w:tab w:val="left" w:leader="none" w:pos="5358"/>
              </w:tabs>
              <w:spacing w:after="60" w:before="60" w:line="276" w:lineRule="auto"/>
              <w:ind w:right="0" w:firstLine="0" w:left="0"/>
              <w:rPr/>
            </w:pPr>
            <w:r>
              <w:rPr>
                <w:rFonts w:ascii="Times New Roman" w:hAnsi="Times New Roman" w:eastAsia="Times New Roman" w:cs="Times New Roman"/>
                <w:color w:val="000000"/>
                <w:sz w:val="24"/>
                <w:highlight w:val="none"/>
              </w:rPr>
              <w:t xml:space="preserve">A904 cao ốc 48 Hoa Sứ, P.07, Phú Nhuận, TP. Hồ Chí Minh.</w:t>
            </w:r>
            <w:r>
              <w:tab/>
            </w: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675"/>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val="0"/>
                <w:bCs w:val="0"/>
              </w:rPr>
            </w:pPr>
            <w:r>
              <w:rPr>
                <w:b w:val="0"/>
                <w:bCs w:val="0"/>
                <w:lang w:val="vi-VN"/>
              </w:rPr>
              <w:t xml:space="preserve">Ông</w:t>
            </w:r>
            <w:r>
              <w:rPr>
                <w:b w:val="0"/>
                <w:bCs w:val="0"/>
              </w:rPr>
              <w:t xml:space="preserve"> Vũ Văn Quân</w:t>
            </w:r>
            <w:r>
              <w:rPr>
                <w:b w:val="0"/>
                <w:bCs w:val="0"/>
                <w:lang w:val="vi-VN"/>
              </w:rPr>
              <w:tab/>
            </w:r>
            <w:r>
              <w:rPr>
                <w:b w:val="0"/>
                <w:bCs w:val="0"/>
              </w:rPr>
              <w:t xml:space="preserve">        </w:t>
            </w:r>
            <w:r>
              <w:rPr>
                <w:b w:val="0"/>
                <w:bCs w:val="0"/>
              </w:rPr>
            </w:r>
            <w:r>
              <w:rPr>
                <w:b w:val="0"/>
                <w:bCs w:val="0"/>
              </w:rPr>
            </w:r>
          </w:p>
          <w:p w14:paraId="266739A5">
            <w:pPr>
              <w:pBdr/>
              <w:spacing w:after="40" w:before="40" w:line="276" w:lineRule="auto"/>
              <w:ind/>
              <w:rPr>
                <w:b w:val="0"/>
                <w:bCs w:val="0"/>
              </w:rPr>
            </w:pPr>
            <w:r>
              <w:rPr>
                <w:b w:val="0"/>
                <w:bCs w:val="0"/>
              </w:rPr>
            </w:r>
            <w:r>
              <w:rPr>
                <w:b w:val="0"/>
                <w:bCs w:val="0"/>
                <w:lang w:val="vi-VN"/>
              </w:rPr>
              <w:t xml:space="preserve">Chức vụ: </w:t>
            </w:r>
            <w:r>
              <w:rPr>
                <w:b w:val="0"/>
                <w:bCs w:val="0"/>
              </w:rPr>
              <w:t xml:space="preserve">Chủ tịch HĐQT kiêm Tổng Giám đốc</w:t>
            </w:r>
            <w:r>
              <w:rPr>
                <w:b w:val="0"/>
                <w:bCs w:val="0"/>
              </w:rPr>
            </w:r>
            <w:r>
              <w:rPr>
                <w:b w:val="0"/>
                <w:bCs w:val="0"/>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 tờ bản đồ số: -/- có địa chỉ:</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Số 58 - Nhà B2 - An Dương - Phường Hồng Hà - Quận Tây Hồ –Thành phố  Hà </w:t>
      </w:r>
      <w:r>
        <w:rPr>
          <w:rFonts w:ascii="Times New Roman" w:hAnsi="Times New Roman" w:eastAsia="Times New Roman" w:cs="Times New Roman"/>
          <w:color w:val="000000"/>
          <w:sz w:val="24"/>
        </w:rPr>
        <w:t xml:space="preserve">Nội</w:t>
      </w:r>
      <w:r>
        <w:rPr>
          <w:rFonts w:ascii="Times New Roman" w:hAnsi="Times New Roman" w:eastAsia="Times New Roman" w:cs="Times New Roman"/>
          <w:color w:val="000000"/>
          <w:sz w:val="24"/>
        </w:rPr>
        <w:t xml:space="preserve"> theo Giấy chứng nhận quyền sở hữu nhà ở và quyền sử dụng đất ở số: 10103055118, số hồ sơ gốc số: 7433.2001.QĐUB/37680.2001 do UBND Thành phố Hà Nội </w:t>
      </w:r>
      <w:r>
        <w:rPr>
          <w:rFonts w:ascii="Times New Roman" w:hAnsi="Times New Roman" w:eastAsia="Times New Roman" w:cs="Times New Roman"/>
          <w:color w:val="000000"/>
          <w:sz w:val="24"/>
        </w:rPr>
        <w:t xml:space="preserve">cấp ngày 06/12/2001 cho bà Trần Thị Kim Oanh.</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tham khảo giá trị tài sản</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025"/>
        <w:gridCol w:w="1802"/>
        <w:gridCol w:w="2760"/>
        <w:gridCol w:w="1985"/>
      </w:tblGrid>
      <w:tr>
        <w:trPr>
          <w:trHeight w:val="20"/>
        </w:trPr>
        <w:tc>
          <w:tcPr>
            <w:shd w:val="clear" w:color="000000" w:fill="ffffff"/>
            <w:tcBorders/>
            <w:tcW w:w="952"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760" w:type="dxa"/>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985" w:type="dxa"/>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587" w:type="dxa"/>
            <w:vAlign w:val="center"/>
            <w:textDirection w:val="lrTb"/>
            <w:noWrap w:val="false"/>
          </w:tcPr>
          <w:p w14:paraId="6202BB86" w14:textId="47F5533D">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 tờ bản đồ số: -/- có địa chỉ:</w:t>
            </w:r>
            <w:r>
              <w:rPr>
                <w:rFonts w:ascii="Times New Roman" w:hAnsi="Times New Roman" w:eastAsia="Times New Roman" w:cs="Times New Roman"/>
                <w:b/>
                <w:bCs/>
                <w:color w:val="000000"/>
                <w:sz w:val="24"/>
              </w:rPr>
              <w:t xml:space="preserve"> </w:t>
            </w:r>
            <w:r>
              <w:rPr>
                <w:rFonts w:ascii="Times New Roman" w:hAnsi="Times New Roman" w:eastAsia="Times New Roman" w:cs="Times New Roman"/>
                <w:b/>
                <w:bCs/>
                <w:color w:val="000000"/>
                <w:sz w:val="24"/>
              </w:rPr>
              <w:t xml:space="preserve">Số 58 - Nhà B2 - An Dương - Phường Hồng Hà - Quận Tây Hồ –Thành phố  Hà </w:t>
            </w:r>
            <w:r>
              <w:rPr>
                <w:rFonts w:ascii="Times New Roman" w:hAnsi="Times New Roman" w:eastAsia="Times New Roman" w:cs="Times New Roman"/>
                <w:b/>
                <w:bCs/>
                <w:color w:val="000000"/>
                <w:sz w:val="24"/>
              </w:rPr>
              <w:t xml:space="preserve">Nội</w:t>
            </w:r>
            <w:r>
              <w:rPr>
                <w:rFonts w:ascii="Times New Roman" w:hAnsi="Times New Roman" w:eastAsia="Times New Roman" w:cs="Times New Roman"/>
                <w:b/>
                <w:bCs/>
                <w:color w:val="000000"/>
                <w:sz w:val="24"/>
              </w:rPr>
              <w:t xml:space="preserve"> theo Giấy chứng nhận quyền sở hữu nhà ở và quyền sử dụng đất ở số: 10103055118, số hồ sơ gốc số: 7433.2001.QĐUB/37680.2001 do UBND Thành phố Hà Nội </w:t>
            </w:r>
            <w:r>
              <w:rPr>
                <w:rFonts w:ascii="Times New Roman" w:hAnsi="Times New Roman" w:eastAsia="Times New Roman" w:cs="Times New Roman"/>
                <w:b/>
                <w:bCs/>
                <w:color w:val="000000"/>
                <w:sz w:val="24"/>
              </w:rPr>
              <w:t xml:space="preserve">cấp ngày 06/12/2001 cho bà Trần Thị Kim Oanh.</w:t>
            </w:r>
            <w:r>
              <w:rPr>
                <w:b/>
                <w:bCs/>
              </w:rPr>
            </w:r>
            <w:r>
              <w:rPr>
                <w:b/>
                <w:bCs/>
              </w:rPr>
            </w:r>
          </w:p>
        </w:tc>
        <w:tc>
          <w:tcPr>
            <w:shd w:val="clear" w:color="000000" w:fill="ffffff"/>
            <w:tcBorders/>
            <w:tcW w:w="1985" w:type="dxa"/>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0A390AA8" w14:textId="0DD0F612">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25" w:type="dxa"/>
            <w:vAlign w:val="center"/>
            <w:textDirection w:val="lrTb"/>
            <w:noWrap w:val="false"/>
          </w:tcPr>
          <w:p w14:paraId="495A8C53" w14:textId="30B5F9FB">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02" w:type="dxa"/>
            <w:vAlign w:val="center"/>
            <w:textDirection w:val="lrTb"/>
            <w:noWrap/>
          </w:tcPr>
          <w:p w14:paraId="31C615F5" w14:textId="5CFBA4BF">
            <w:pPr>
              <w:pBdr/>
              <w:spacing w:after="40" w:before="40" w:line="288" w:lineRule="auto"/>
              <w:ind/>
              <w:jc w:val="center"/>
              <w:rPr>
                <w:color w:val="000000"/>
              </w:rPr>
            </w:pPr>
            <w:r>
              <w:rPr>
                <w:color w:val="000000" w:themeColor="text1"/>
              </w:rPr>
              <w:t xml:space="preserve">49,8</w:t>
            </w:r>
            <w:r>
              <w:rPr>
                <w:color w:val="000000"/>
              </w:rPr>
            </w:r>
            <w:r>
              <w:rPr>
                <w:color w:val="000000"/>
              </w:rPr>
            </w:r>
          </w:p>
        </w:tc>
        <w:tc>
          <w:tcPr>
            <w:shd w:val="clear" w:color="000000" w:fill="ffffff"/>
            <w:tcBorders/>
            <w:tcW w:w="2760" w:type="dxa"/>
            <w:vAlign w:val="center"/>
            <w:textDirection w:val="lrTb"/>
            <w:noWrap w:val="false"/>
          </w:tcPr>
          <w:p w14:paraId="17452EA0" w14:textId="137C4E73">
            <w:pPr>
              <w:pBdr/>
              <w:spacing w:after="40" w:before="40" w:line="288" w:lineRule="auto"/>
              <w:ind/>
              <w:jc w:val="center"/>
              <w:rPr/>
            </w:pPr>
            <w:r>
              <w:rPr>
                <w:color w:val="000000" w:themeColor="text1"/>
              </w:rPr>
              <w:t xml:space="preserve">216.000.000</w:t>
            </w:r>
            <w:r/>
          </w:p>
        </w:tc>
        <w:tc>
          <w:tcPr>
            <w:shd w:val="clear" w:color="000000" w:fill="ffffff"/>
            <w:tcBorders/>
            <w:tcW w:w="1985" w:type="dxa"/>
            <w:vAlign w:val="center"/>
            <w:textDirection w:val="lrTb"/>
            <w:noWrap w:val="false"/>
          </w:tcPr>
          <w:p w14:paraId="541A62B3" w14:textId="4458BA38">
            <w:pPr>
              <w:pBdr/>
              <w:spacing w:after="40" w:before="40" w:line="288" w:lineRule="auto"/>
              <w:ind/>
              <w:jc w:val="center"/>
              <w:rPr/>
            </w:pPr>
            <w:r>
              <w:rPr>
                <w:color w:val="000000" w:themeColor="text1"/>
              </w:rPr>
              <w:t xml:space="preserve">10.756.800.000</w:t>
            </w:r>
            <w:r/>
          </w:p>
        </w:tc>
      </w:tr>
      <w:tr>
        <w:trPr>
          <w:trHeight w:val="20"/>
        </w:trPr>
        <w:tc>
          <w:tcPr>
            <w:gridSpan w:val="4"/>
            <w:tcBorders/>
            <w:tcW w:w="7540" w:type="dxa"/>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985" w:type="dxa"/>
            <w:vAlign w:val="center"/>
            <w:textDirection w:val="lrTb"/>
            <w:noWrap/>
          </w:tcPr>
          <w:p w14:paraId="2DA0FB80" w14:textId="5AB79773">
            <w:pPr>
              <w:pBdr/>
              <w:spacing w:after="40" w:before="40" w:line="288" w:lineRule="auto"/>
              <w:ind/>
              <w:jc w:val="center"/>
              <w:rPr>
                <w:b/>
                <w:bCs/>
                <w:color w:val="000000"/>
              </w:rPr>
            </w:pPr>
            <w:r>
              <w:rPr>
                <w:b/>
                <w:bCs/>
                <w:color w:val="000000"/>
              </w:rPr>
              <w:t xml:space="preserve">10.757.000.000</w:t>
            </w:r>
            <w:r>
              <w:rPr>
                <w:b/>
                <w:bCs/>
                <w:color w:val="000000"/>
              </w:rPr>
            </w:r>
            <w:r>
              <w:rPr>
                <w:b/>
                <w:bCs/>
                <w:color w:val="000000"/>
              </w:rPr>
            </w:r>
          </w:p>
        </w:tc>
      </w:tr>
      <w:tr>
        <w:trPr>
          <w:trHeight w:val="20"/>
        </w:trPr>
        <w:tc>
          <w:tcPr>
            <w:gridSpan w:val="5"/>
            <w:tcBorders/>
            <w:tcW w:w="9525" w:type="dxa"/>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tỷ bảy trăm năm mươi bảy triệu đồng chẵn)</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361"/>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ascii="Times New Roman" w:hAnsi="Times New Roman" w:cs="Times New Roman"/>
                <w:bCs/>
                <w:sz w:val="24"/>
                <w:szCs w:val="24"/>
                <w:highlight w:val="yellow"/>
              </w:rPr>
            </w:pPr>
            <w:r>
              <w:rPr>
                <w:rFonts w:ascii="Times New Roman" w:hAnsi="Times New Roman" w:eastAsia="Times New Roman" w:cs="Times New Roman"/>
                <w:bCs/>
                <w:sz w:val="24"/>
                <w:szCs w:val="24"/>
                <w:highlight w:val="yellow"/>
                <w:lang w:val="vi-VN"/>
              </w:rPr>
              <w:t xml:space="preserve">Số thẻ thẩm định viên về giá: </w:t>
            </w:r>
            <w:r>
              <w:rPr>
                <w:rFonts w:ascii="Times New Roman" w:hAnsi="Times New Roman" w:eastAsia="Times New Roman" w:cs="Times New Roman"/>
                <w:color w:val="081b3a"/>
                <w:spacing w:val="3"/>
                <w:sz w:val="24"/>
                <w:szCs w:val="24"/>
                <w:highlight w:val="white"/>
              </w:rPr>
              <w:t xml:space="preserve">XVI25TS.2576</w:t>
            </w:r>
            <w:r>
              <w:rPr>
                <w:rFonts w:ascii="Times New Roman" w:hAnsi="Times New Roman" w:cs="Times New Roman"/>
                <w:bCs/>
                <w:sz w:val="24"/>
                <w:szCs w:val="24"/>
                <w:highlight w:val="yellow"/>
              </w:rPr>
            </w:r>
            <w:r>
              <w:rPr>
                <w:rFonts w:ascii="Times New Roman" w:hAnsi="Times New Roman" w:cs="Times New Roman"/>
                <w:bCs/>
                <w:sz w:val="24"/>
                <w:szCs w:val="24"/>
                <w:highlight w:val="yellow"/>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32"/>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32"/>
              <w:pBdr/>
              <w:tabs>
                <w:tab w:val="left" w:leader="none" w:pos="5103"/>
              </w:tabs>
              <w:spacing w:before="100" w:line="360" w:lineRule="auto"/>
              <w:ind/>
              <w:jc w:val="left"/>
              <w:rPr>
                <w:rFonts w:ascii="Times New Roman" w:hAnsi="Times New Roman" w:cs="Times New Roman"/>
                <w:sz w:val="24"/>
                <w:szCs w:val="24"/>
              </w:rPr>
            </w:pPr>
            <w:r>
              <w:rPr>
                <w:rFonts w:ascii="Times New Roman" w:hAnsi="Times New Roman" w:eastAsia="Times New Roman" w:cs="Times New Roman"/>
                <w:sz w:val="24"/>
                <w:szCs w:val="24"/>
              </w:rPr>
              <w:t xml:space="preserve">Số:</w:t>
            </w:r>
            <w:r>
              <w:rPr>
                <w:rFonts w:ascii="Times New Roman" w:hAnsi="Times New Roman" w:eastAsia="Times New Roman" w:cs="Times New Roman"/>
                <w:sz w:val="24"/>
                <w:szCs w:val="24"/>
              </w:rPr>
              <w:t xml:space="preserve"> </w:t>
            </w:r>
            <w:r>
              <w:rPr>
                <w:rFonts w:ascii="Times New Roman" w:hAnsi="Times New Roman" w:eastAsia="Times New Roman" w:cs="Times New Roman"/>
                <w:color w:val="081b3a"/>
                <w:spacing w:val="3"/>
                <w:sz w:val="24"/>
                <w:szCs w:val="24"/>
                <w:highlight w:val="white"/>
              </w:rPr>
              <w:t xml:space="preserve">275/2025/1858/VFI-BC.51.A</w:t>
            </w:r>
            <w:r>
              <w:rPr>
                <w:rFonts w:ascii="Times New Roman" w:hAnsi="Times New Roman" w:cs="Times New Roman"/>
                <w:sz w:val="24"/>
                <w:szCs w:val="24"/>
              </w:rPr>
            </w:r>
            <w:r>
              <w:rPr>
                <w:rFonts w:ascii="Times New Roman" w:hAnsi="Times New Roman" w:cs="Times New Roman"/>
                <w:sz w:val="24"/>
                <w:szCs w:val="24"/>
              </w:rPr>
            </w:r>
          </w:p>
        </w:tc>
        <w:tc>
          <w:tcPr>
            <w:tcBorders/>
            <w:tcW w:w="4781" w:type="dxa"/>
            <w:textDirection w:val="lrTb"/>
            <w:noWrap w:val="false"/>
          </w:tcPr>
          <w:p w14:paraId="4E249833" w14:textId="77777777">
            <w:pPr>
              <w:pStyle w:val="1032"/>
              <w:pBdr/>
              <w:tabs>
                <w:tab w:val="left" w:leader="none" w:pos="5103"/>
              </w:tabs>
              <w:spacing w:before="100" w:line="360" w:lineRule="auto"/>
              <w:ind/>
              <w:jc w:val="right"/>
              <w:rPr>
                <w:rStyle w:val="1031"/>
                <w:rFonts w:ascii="Times New Roman" w:hAnsi="Times New Roman"/>
                <w:i/>
                <w:color w:val="auto"/>
              </w:rPr>
            </w:pPr>
            <w:r>
              <w:rPr>
                <w:rFonts w:ascii="Times New Roman" w:hAnsi="Times New Roman"/>
                <w:i/>
                <w:color w:val="auto"/>
              </w:rPr>
            </w:r>
            <w:r>
              <w:rPr>
                <w:rStyle w:val="1031"/>
                <w:rFonts w:ascii="Times New Roman" w:hAnsi="Times New Roman"/>
                <w:i/>
                <w:color w:val="auto"/>
              </w:rPr>
            </w:r>
            <w:r>
              <w:rPr>
                <w:rStyle w:val="1031"/>
                <w:rFonts w:ascii="Times New Roman" w:hAnsi="Times New Roman"/>
                <w:i/>
                <w:color w:val="auto"/>
              </w:rPr>
            </w:r>
          </w:p>
          <w:p w14:paraId="1C1E2870" w14:textId="207F25D6">
            <w:pPr>
              <w:pStyle w:val="1032"/>
              <w:pBdr/>
              <w:tabs>
                <w:tab w:val="left" w:leader="none" w:pos="5103"/>
              </w:tabs>
              <w:spacing w:before="100" w:line="360" w:lineRule="auto"/>
              <w:ind/>
              <w:jc w:val="right"/>
              <w:rPr>
                <w:i/>
                <w:iCs/>
                <w:sz w:val="24"/>
                <w:szCs w:val="24"/>
              </w:rPr>
            </w:pPr>
            <w:r>
              <w:rPr>
                <w:rStyle w:val="1031"/>
                <w:rFonts w:ascii="Times New Roman" w:hAnsi="Times New Roman"/>
                <w:i/>
                <w:color w:val="auto"/>
              </w:rPr>
              <w:t xml:space="preserve">TP</w:t>
            </w:r>
            <w:r>
              <w:rPr>
                <w:rStyle w:val="1031"/>
                <w:rFonts w:ascii="Times New Roman" w:hAnsi="Times New Roman"/>
                <w:color w:val="auto"/>
              </w:rPr>
              <w:t xml:space="preserve">. </w:t>
            </w:r>
            <w:r>
              <w:rPr>
                <w:rStyle w:val="1031"/>
                <w:rFonts w:ascii="Times New Roman" w:hAnsi="Times New Roman"/>
                <w:i/>
                <w:color w:val="auto"/>
              </w:rPr>
              <w:t xml:space="preserve">Hà Nội</w:t>
            </w:r>
            <w:r>
              <w:rPr>
                <w:rStyle w:val="1031"/>
                <w:rFonts w:ascii="Times New Roman" w:hAnsi="Times New Roman"/>
                <w:i/>
                <w:color w:val="auto"/>
                <w:lang w:val="vi-VN"/>
              </w:rPr>
              <w:t xml:space="preserve">, </w:t>
            </w:r>
            <w:r>
              <w:rPr>
                <w:i/>
                <w:iCs/>
                <w:color w:val="000000" w:themeColor="text1"/>
                <w:sz w:val="24"/>
                <w:szCs w:val="24"/>
                <w:lang w:val="pt-BR"/>
              </w:rPr>
              <w:t xml:space="preserve">ngày 23 tháng 12 năm 2025</w:t>
            </w:r>
            <w:r>
              <w:rPr>
                <w:rStyle w:val="1031"/>
                <w:rFonts w:ascii="Times New Roman" w:hAnsi="Times New Roman"/>
                <w:i/>
                <w:color w:val="auto"/>
                <w:lang w:val="vi-VN"/>
              </w:rPr>
              <w:t xml:space="preserve">   </w:t>
            </w:r>
            <w:r>
              <w:rPr>
                <w:rStyle w:val="1031"/>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32"/>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rFonts w:ascii="Times New Roman" w:hAnsi="Times New Roman" w:eastAsia="Times New Roman" w:cs="Times New Roman"/>
          <w:b w:val="0"/>
          <w:bCs w:val="0"/>
          <w:i/>
          <w:iCs/>
          <w:spacing w:val="-6"/>
          <w:sz w:val="24"/>
          <w:szCs w:val="24"/>
          <w:lang w:val="pt-BR"/>
        </w:rPr>
        <w:t xml:space="preserve"> </w:t>
      </w:r>
      <w:r>
        <w:rPr>
          <w:rFonts w:ascii="Times New Roman" w:hAnsi="Times New Roman" w:eastAsia="Times New Roman" w:cs="Times New Roman"/>
          <w:b w:val="0"/>
          <w:bCs w:val="0"/>
          <w:i/>
          <w:iCs/>
          <w:color w:val="081b3a"/>
          <w:spacing w:val="3"/>
          <w:sz w:val="24"/>
          <w:szCs w:val="24"/>
          <w:highlight w:val="white"/>
        </w:rPr>
        <w:t xml:space="preserve">275/2025/1858/VFI-CT.51.A</w:t>
      </w:r>
      <w:r>
        <w:rPr>
          <w:rFonts w:ascii="Times New Roman" w:hAnsi="Times New Roman" w:eastAsia="Times New Roman" w:cs="Times New Roman"/>
          <w:b w:val="0"/>
          <w:bCs w:val="0"/>
          <w:i/>
          <w:iCs/>
          <w:color w:val="000000" w:themeColor="text1"/>
          <w:spacing w:val="-6"/>
          <w:sz w:val="24"/>
          <w:szCs w:val="24"/>
          <w:lang w:val="pt-BR"/>
        </w:rPr>
        <w:t xml:space="preserve"> </w:t>
      </w:r>
      <w:r>
        <w:rPr>
          <w:b w:val="0"/>
          <w:i/>
          <w:color w:val="000000" w:themeColor="text1"/>
          <w:spacing w:val="-6"/>
          <w:sz w:val="24"/>
          <w:szCs w:val="24"/>
          <w:lang w:val="pt-BR"/>
        </w:rPr>
        <w:t xml:space="preserve">ngày 23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val="0"/>
                <w:bCs w:val="0"/>
                <w:lang w:val="vi-VN"/>
              </w:rPr>
            </w:pPr>
            <w:r>
              <w:rPr>
                <w:b w:val="0"/>
                <w:bCs w:val="0"/>
                <w:lang w:val="vi-VN"/>
              </w:rPr>
              <w:t xml:space="preserve">Ông</w:t>
            </w:r>
            <w:r>
              <w:rPr>
                <w:b w:val="0"/>
                <w:bCs w:val="0"/>
              </w:rPr>
              <w:t xml:space="preserve"> Vũ Văn Quân </w:t>
            </w:r>
            <w:r>
              <w:rPr>
                <w:b w:val="0"/>
                <w:bCs w:val="0"/>
                <w:lang w:val="vi-VN"/>
              </w:rPr>
              <w:tab/>
            </w:r>
            <w:r>
              <w:rPr>
                <w:b w:val="0"/>
                <w:bCs w:val="0"/>
                <w:lang w:val="vi-VN"/>
              </w:rPr>
            </w:r>
            <w:r>
              <w:rPr>
                <w:b w:val="0"/>
                <w:bCs w:val="0"/>
                <w:lang w:val="vi-VN"/>
              </w:rPr>
            </w:r>
          </w:p>
          <w:p w14:paraId="30C86BC7">
            <w:pPr>
              <w:pBdr/>
              <w:spacing w:after="60" w:before="60" w:line="276" w:lineRule="auto"/>
              <w:ind/>
              <w:rPr>
                <w:b w:val="0"/>
                <w:bCs w:val="0"/>
              </w:rPr>
            </w:pPr>
            <w:r>
              <w:rPr>
                <w:b w:val="0"/>
                <w:bCs w:val="0"/>
                <w:lang w:val="vi-VN"/>
              </w:rPr>
              <w:t xml:space="preserve">Chức vụ: </w:t>
            </w:r>
            <w:r>
              <w:rPr>
                <w:b w:val="0"/>
                <w:bCs w:val="0"/>
              </w:rPr>
              <w:t xml:space="preserve">Chủ tịch HĐQT kiêm Tổng Giám đốc</w:t>
            </w:r>
            <w:r>
              <w:rPr>
                <w:b w:val="0"/>
                <w:bCs w:val="0"/>
              </w:rPr>
            </w:r>
            <w:r>
              <w:rPr>
                <w:b w:val="0"/>
                <w:bCs w:val="0"/>
              </w:rPr>
            </w:r>
          </w:p>
        </w:tc>
      </w:tr>
    </w:tbl>
    <w:p w14:paraId="621972A2" w14:textId="7EAC10D2">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vMerge w:val="restart"/>
            <w:textDirection w:val="lrTb"/>
            <w:noWrap w:val="false"/>
          </w:tcPr>
          <w:p w14:paraId="1658845D">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6D0DDC4F">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3BA74803">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highlight w:val="none"/>
              </w:rPr>
              <w:t xml:space="preserve">ÔNG ĐẶNG CHÂU THẮNG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14:paraId="2BAD90ED">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CCCD</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02982671">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448598D6">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001</w:t>
            </w:r>
            <w:r>
              <w:rPr>
                <w:rFonts w:ascii="Times New Roman" w:hAnsi="Times New Roman" w:eastAsia="Times New Roman" w:cs="Times New Roman"/>
                <w:color w:val="000000"/>
                <w:sz w:val="24"/>
                <w:highlight w:val="none"/>
              </w:rPr>
              <w:t xml:space="preserve">062008505</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14:paraId="34CC71D6">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Ngày</w:t>
            </w:r>
            <w:r>
              <w:rPr>
                <w:rFonts w:ascii="Times New Roman" w:hAnsi="Times New Roman" w:eastAsia="Times New Roman" w:cs="Times New Roman"/>
                <w:color w:val="000000"/>
                <w:sz w:val="24"/>
                <w:highlight w:val="none"/>
              </w:rPr>
              <w:t xml:space="preserve"> sinh</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16E89FF2">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2C667751">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highlight w:val="none"/>
              </w:rPr>
              <w:t xml:space="preserve">18/02/1962</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14:paraId="7C6ED5C6">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Nơi thường trú</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0525788C">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6C670AD7">
            <w:pPr>
              <w:pBdr>
                <w:top w:val="none" w:color="000000" w:sz="4" w:space="0"/>
                <w:left w:val="none" w:color="000000" w:sz="4" w:space="0"/>
                <w:bottom w:val="none" w:color="000000" w:sz="4" w:space="0"/>
                <w:right w:val="none" w:color="000000" w:sz="4" w:space="0"/>
              </w:pBdr>
              <w:tabs>
                <w:tab w:val="left" w:leader="none" w:pos="5358"/>
              </w:tabs>
              <w:spacing w:after="60" w:before="6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highlight w:val="none"/>
              </w:rPr>
              <w:t xml:space="preserve">A904 cao ốc 48 Hoa Sứ, P.07, Phú Nhuận, TP. Hồ Chí Minh.</w:t>
            </w:r>
            <w:r>
              <w:tab/>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C42BA39">
            <w:pPr>
              <w:pBdr/>
              <w:spacing w:after="40" w:before="40" w:line="288" w:lineRule="auto"/>
              <w:ind/>
              <w:jc w:val="both"/>
              <w:rPr>
                <w:b w:val="0"/>
                <w:bCs w:val="0"/>
              </w:rPr>
            </w:pPr>
            <w:r>
              <w:rPr>
                <w:color w:val="000000"/>
              </w:rPr>
            </w:r>
            <w:r>
              <w:rPr>
                <w:rFonts w:ascii="Times New Roman" w:hAnsi="Times New Roman" w:eastAsia="Times New Roman" w:cs="Times New Roman"/>
                <w:b w:val="0"/>
                <w:bCs w:val="0"/>
                <w:color w:val="000000"/>
                <w:sz w:val="24"/>
              </w:rPr>
              <w:t xml:space="preserve">Quyền sử dụng đất tại thửa đất số: -/-, tờ bản đồ số: -/- có địa chỉ:</w:t>
            </w:r>
            <w:r>
              <w:rPr>
                <w:rFonts w:ascii="Times New Roman" w:hAnsi="Times New Roman" w:eastAsia="Times New Roman" w:cs="Times New Roman"/>
                <w:b w:val="0"/>
                <w:bCs w:val="0"/>
                <w:color w:val="000000"/>
                <w:sz w:val="24"/>
              </w:rPr>
              <w:t xml:space="preserve"> Số </w:t>
            </w:r>
            <w:r>
              <w:rPr>
                <w:rFonts w:ascii="Times New Roman" w:hAnsi="Times New Roman" w:eastAsia="Times New Roman" w:cs="Times New Roman"/>
                <w:color w:val="000000"/>
                <w:sz w:val="24"/>
              </w:rPr>
              <w:t xml:space="preserve">Số 58 - Nhà B2 - An Dương - Phường Hồng Hà - Quận Tây Hồ –Thành phố  Hà </w:t>
            </w:r>
            <w:r>
              <w:rPr>
                <w:rFonts w:ascii="Times New Roman" w:hAnsi="Times New Roman" w:eastAsia="Times New Roman" w:cs="Times New Roman"/>
                <w:color w:val="000000"/>
                <w:sz w:val="24"/>
              </w:rPr>
              <w:t xml:space="preserve">Nội</w:t>
            </w:r>
            <w:r>
              <w:rPr>
                <w:rFonts w:ascii="Times New Roman" w:hAnsi="Times New Roman" w:eastAsia="Times New Roman" w:cs="Times New Roman"/>
                <w:b w:val="0"/>
                <w:bCs w:val="0"/>
                <w:color w:val="000000"/>
                <w:sz w:val="24"/>
              </w:rPr>
              <w:t xml:space="preserve"> theo Giấy chứng nhận quyền sở hữu nhà ở và quyền sử dụng đất ở số: 10103055118, số hồ sơ gốc số: 7433.2001.QĐUB/37680.2001 do UBND Thành phố Hà Nội </w:t>
            </w:r>
            <w:r>
              <w:rPr>
                <w:rFonts w:ascii="Times New Roman" w:hAnsi="Times New Roman" w:eastAsia="Times New Roman" w:cs="Times New Roman"/>
                <w:b w:val="0"/>
                <w:bCs w:val="0"/>
                <w:color w:val="000000"/>
                <w:sz w:val="24"/>
              </w:rPr>
              <w:t xml:space="preserve">cấp ngày 06/12/2001 cho bà Trần Thị Kim Oanh.</w:t>
            </w:r>
            <w:r>
              <w:rPr>
                <w:b w:val="0"/>
                <w:bCs w:val="0"/>
                <w:spacing w:val="2"/>
                <w:lang w:val="vi-VN"/>
              </w:rPr>
              <w:tab/>
            </w:r>
            <w:r>
              <w:rPr>
                <w:b w:val="0"/>
                <w:bCs w:val="0"/>
              </w:rPr>
            </w:r>
            <w:r>
              <w:rPr>
                <w:b w:val="0"/>
                <w:bCs w:val="0"/>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tham khảo giá trị tài sản</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b w:val="0"/>
                <w:bCs w:val="0"/>
                <w:color w:val="000000"/>
                <w:sz w:val="24"/>
              </w:rPr>
              <w:t xml:space="preserve">Phường Hồng Hà,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21.05475, 105.83758333333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33"/>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3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33"/>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33"/>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33"/>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33"/>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33"/>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33"/>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33"/>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color w:val="000000"/>
          <w:sz w:val="24"/>
        </w:rPr>
        <w:t xml:space="preserve">Giấy chứng nhận quyền sở hữu nhà ở và quyền sử dụng đất ở số: 10103055118, số hồ sơ gốc số: 7433.2001.QĐUB/37680.2001 do UBND Thành phố Hà Nội </w:t>
      </w:r>
      <w:r>
        <w:rPr>
          <w:rFonts w:ascii="Times New Roman" w:hAnsi="Times New Roman" w:eastAsia="Times New Roman" w:cs="Times New Roman"/>
          <w:b w:val="0"/>
          <w:bCs w:val="0"/>
          <w:color w:val="000000"/>
          <w:sz w:val="24"/>
        </w:rPr>
        <w:t xml:space="preserve">cấp ngày 06/12/2001 cho bà Trần Thị Kim Oanh.</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33"/>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rFonts w:ascii="Times New Roman" w:hAnsi="Times New Roman" w:eastAsia="Times New Roman" w:cs="Times New Roman"/>
          <w:color w:val="081b3a"/>
          <w:spacing w:val="3"/>
          <w:sz w:val="24"/>
          <w:szCs w:val="24"/>
          <w:highlight w:val="white"/>
        </w:rPr>
        <w:t xml:space="preserve">275/2025/1858/VFI-HĐTĐ.51.A</w:t>
      </w:r>
      <w:r>
        <w:rPr>
          <w:color w:val="000000" w:themeColor="text1"/>
          <w:lang w:val="pt-BR"/>
        </w:rPr>
        <w:t xml:space="preserve"> ngày 23/12/2025 giữa ông Đặng Châu Thắng với Công ty Cổ phần Thẩm định và Đầu tư Tài chính Hoa Sen.</w:t>
      </w:r>
      <w:r>
        <w:rPr>
          <w:b/>
          <w:lang w:val="pt-BR"/>
        </w:rPr>
      </w:r>
      <w:r>
        <w:rPr>
          <w:b/>
          <w:lang w:val="pt-BR"/>
        </w:rPr>
      </w:r>
    </w:p>
    <w:p w14:paraId="7BDC3A25" w14:textId="77D2CF95">
      <w:pPr>
        <w:pStyle w:val="1033"/>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highlight w:val="none"/>
          <w:lang w:val="pt-BR"/>
        </w:rPr>
      </w:pPr>
      <w:r>
        <w:rPr>
          <w:b/>
          <w:bCs/>
          <w:lang w:val="pt-BR"/>
        </w:rPr>
        <w:t xml:space="preserve">III</w:t>
      </w:r>
      <w:r>
        <w:rPr>
          <w:b/>
          <w:bCs/>
          <w:lang w:val="pt-BR"/>
        </w:rPr>
        <w:t xml:space="preserve">. TỔNG QUAN VỀ THỊ TRƯỜNG CỦA TÀI SẢN THẨM ĐỊNH GIÁ</w:t>
      </w:r>
      <w:r>
        <w:rPr>
          <w:b/>
          <w:bCs/>
          <w:highlight w:val="none"/>
          <w:lang w:val="pt-BR"/>
        </w:rPr>
      </w:r>
      <w:r>
        <w:rPr>
          <w:b/>
          <w:bCs/>
          <w:highlight w:val="none"/>
          <w:lang w:val="pt-BR"/>
        </w:rPr>
      </w:r>
    </w:p>
    <w:p w14:paraId="2B7B344D">
      <w:pPr>
        <w:pStyle w:val="1033"/>
        <w:numPr>
          <w:ilvl w:val="0"/>
          <w:numId w:val="40"/>
        </w:numPr>
        <w:pBdr/>
        <w:shd w:val="nil" w:color="auto"/>
        <w:spacing/>
        <w:ind w:right="0" w:firstLine="0" w:left="0"/>
        <w:jc w:val="both"/>
        <w:rPr>
          <w14:ligatures w14:val="none"/>
        </w:rPr>
      </w:pPr>
      <w:r>
        <w:t xml:space="preserve">Những khu phố nhà giàu, những căn hộ đắt tiền xuất hiện ngày càng nhiều ở khắp nội, ngoại thành Hà Nội nhưng bất động sản Tây Hồ Tây, nhất là các dự án lân cận khu đô thị Ciputra vẫn có vị thế riêng - vốn là biểu tượng cho giới thượng lưu, tinh hoa từ năm </w:t>
      </w:r>
      <w:r>
        <w:t xml:space="preserve">2000 tới nay.</w:t>
      </w:r>
      <w:r>
        <w:rPr>
          <w14:ligatures w14:val="none"/>
        </w:rPr>
      </w:r>
      <w:r>
        <w:rPr>
          <w14:ligatures w14:val="none"/>
        </w:rPr>
      </w:r>
    </w:p>
    <w:p w14:paraId="71CD1EB8">
      <w:pPr>
        <w:pStyle w:val="1033"/>
        <w:numPr>
          <w:ilvl w:val="0"/>
          <w:numId w:val="40"/>
        </w:numPr>
        <w:pBdr/>
        <w:shd w:val="nil" w:color="auto"/>
        <w:spacing/>
        <w:ind w:right="0" w:firstLine="0" w:left="0"/>
        <w:jc w:val="both"/>
        <w:rPr>
          <w14:ligatures w14:val="none"/>
        </w:rPr>
      </w:pPr>
      <w:r>
        <w:t xml:space="preserve">Vị trí đắt giá, không gian tinh tế, gần gũi thiên nhiên cùng những đặc quyền vị thế giúp Tây Hồ Tây hút cộng đồng cư dân quốc tế chọn làm nơi an cư khi tới làm việc tại Việt Nam.</w:t>
      </w:r>
      <w:r>
        <w:rPr>
          <w14:ligatures w14:val="none"/>
        </w:rPr>
      </w:r>
      <w:r>
        <w:rPr>
          <w14:ligatures w14:val="none"/>
        </w:rPr>
      </w:r>
    </w:p>
    <w:p w14:paraId="5F6C230B">
      <w:pPr>
        <w:pStyle w:val="1033"/>
        <w:numPr>
          <w:ilvl w:val="0"/>
          <w:numId w:val="40"/>
        </w:numPr>
        <w:pBdr/>
        <w:shd w:val="nil" w:color="auto"/>
        <w:spacing/>
        <w:ind w:right="0" w:firstLine="0" w:left="0"/>
        <w:jc w:val="both"/>
        <w:rPr>
          <w14:ligatures w14:val="none"/>
        </w:rPr>
      </w:pPr>
      <w:r>
        <w:t xml:space="preserve">Số liệu từ Sen Vàng Group cho thấy, giá bất động sản sơ cấp trung bình tại khu vực Tây Hồ Tây trong tháng 8 ước tính ở mức trung bình 185 triệu đồng/m², tăng 27% so với cùng kỳ năm trước và cao hơn nhiều so với mức trung bình của Hà Nội. Dù giá ở ngưỡng ca</w:t>
      </w:r>
      <w:r>
        <w:t xml:space="preserve">o, dự án mới ra hàng tại Tây Hồ Tây đều ghi nhận tỷ lệ giao dịch thành công ở mức cao, cho thấy nhu cầu cao tại khu vực này. </w:t>
      </w:r>
      <w:r>
        <w:rPr>
          <w14:ligatures w14:val="none"/>
        </w:rPr>
      </w:r>
      <w:r>
        <w:rPr>
          <w14:ligatures w14:val="none"/>
        </w:rPr>
      </w:r>
    </w:p>
    <w:p w14:paraId="3E46C4D2">
      <w:pPr>
        <w:pStyle w:val="1033"/>
        <w:numPr>
          <w:ilvl w:val="0"/>
          <w:numId w:val="40"/>
        </w:numPr>
        <w:pBdr/>
        <w:shd w:val="nil" w:color="auto"/>
        <w:spacing/>
        <w:ind w:right="0" w:firstLine="0" w:left="0"/>
        <w:jc w:val="both"/>
        <w:rPr>
          <w14:ligatures w14:val="none"/>
        </w:rPr>
      </w:pPr>
      <w:r>
        <w:t xml:space="preserve">Đại diện một sàn giao dịch lớn tại Hà Nội cho biết, tỷ lệ tin rao bán lại chung cư khu vực này trong năm 2024 giảm 50-60% so với năm 2023, là bởi nhiều chủ sở hữu không muốn bán dù giá tăng. Sự mất cân đối giữa cung và cầu khiến mặt bằng giá đẩy lên cao, n</w:t>
      </w:r>
      <w:r>
        <w:t xml:space="preserve">hưng người mua vẫn chấp nhận nếu muốn sở hữu một sản phẩm tại khu vực được đánh giá là có tiềm năng tăng trưởng hàng đầu Thủ đô.</w:t>
      </w:r>
      <w:r>
        <w:rPr>
          <w14:ligatures w14:val="none"/>
        </w:rPr>
      </w:r>
      <w:r>
        <w:rPr>
          <w14:ligatures w14:val="none"/>
        </w:rPr>
      </w:r>
    </w:p>
    <w:p w14:paraId="2037F31B">
      <w:pPr>
        <w:pStyle w:val="1033"/>
        <w:numPr>
          <w:ilvl w:val="0"/>
          <w:numId w:val="40"/>
        </w:numPr>
        <w:pBdr/>
        <w:shd w:val="nil" w:color="auto"/>
        <w:spacing/>
        <w:ind w:right="0" w:firstLine="0" w:left="0"/>
        <w:jc w:val="both"/>
        <w:rPr>
          <w14:ligatures w14:val="none"/>
        </w:rPr>
      </w:pPr>
      <w:r>
        <w:t xml:space="preserve">Tây Hồ Tây được đánh giá là một trong khu vực được đầu tư hạ tầng đô thị đồng bộ bậc nhất Thủ đô, từ các tuyến Vành đai 2 (Võ Chí Công), Vành đai 2,5 (Nguyễn Văn Huyên kéo dài), Vành đai 3 (Phạm Văn Đồng); đường Nguyễn Hoàng Tôn mở rộng; đại lộ Tây Thăng L</w:t>
      </w:r>
      <w:r>
        <w:t xml:space="preserve">ong dài 33 km…, đến các tuyến Metro 2, 6; cùng mạng lưới cầu vượt, đường nội khu hiện đại.</w:t>
      </w:r>
      <w:r>
        <w:rPr>
          <w14:ligatures w14:val="none"/>
        </w:rPr>
      </w:r>
      <w:r>
        <w:rPr>
          <w14:ligatures w14:val="none"/>
        </w:rPr>
      </w:r>
    </w:p>
    <w:p w14:paraId="3706E252">
      <w:pPr>
        <w:pStyle w:val="1033"/>
        <w:numPr>
          <w:ilvl w:val="0"/>
          <w:numId w:val="40"/>
        </w:numPr>
        <w:pBdr/>
        <w:shd w:val="nil" w:color="auto"/>
        <w:spacing/>
        <w:ind w:right="0" w:firstLine="0" w:left="0"/>
        <w:jc w:val="both"/>
        <w:rPr>
          <w14:ligatures w14:val="none"/>
        </w:rPr>
      </w:pPr>
      <w:r>
        <w:t xml:space="preserve">Tây Hồ Tây còn là nơi tập trung các khu đại đô thị như Ciputra, Starlake, Ngoại Giao Đoàn hay Vườn Đào - những khu đô thị đẳng cấp quốc tế với cộng đồng cư dân trí thức lâu đời, là những "hạt nhân" góp phần định hình Tây Hồ Tây trở thành vùng đất của giới </w:t>
      </w:r>
      <w:r>
        <w:t xml:space="preserve">thượng lưu và là điểm đến hấp dẫn cho dòng vốn đầu tư cao cấp.</w:t>
      </w:r>
      <w:r>
        <w:rPr>
          <w14:ligatures w14:val="none"/>
        </w:rPr>
      </w:r>
      <w:r>
        <w:rPr>
          <w14:ligatures w14:val="none"/>
        </w:rPr>
      </w:r>
    </w:p>
    <w:p w14:paraId="02EB4D2B">
      <w:pPr>
        <w:pStyle w:val="1033"/>
        <w:numPr>
          <w:ilvl w:val="0"/>
          <w:numId w:val="40"/>
        </w:numPr>
        <w:pBdr/>
        <w:shd w:val="nil" w:color="auto"/>
        <w:spacing/>
        <w:ind w:right="0" w:firstLine="0" w:left="0"/>
        <w:jc w:val="both"/>
        <w:rPr>
          <w14:ligatures w14:val="none"/>
        </w:rPr>
      </w:pPr>
      <w:r>
        <w:t xml:space="preserve">Cùng với hệ thống y tế - giáo dục chất lượng theo chuẩn quốc tế, Tây Hồ Tây quy tụ nhiều cơ sở y tế chất lượng cao như bệnh viện Phương Đông, bệnh viện Nam Thăng Long, bệnh viện E và mới đây là Sungroup International Hospital (Bệnh viện Mặt trời) đã hiện d</w:t>
      </w:r>
      <w:r>
        <w:t xml:space="preserve">iện tại khu vực, mang đến dịch vụ chăm sóc sức khỏe chuyên sâu và hiện đại.</w:t>
      </w:r>
      <w:r>
        <w:rPr>
          <w14:ligatures w14:val="none"/>
        </w:rPr>
      </w:r>
      <w:r>
        <w:rPr>
          <w14:ligatures w14:val="none"/>
        </w:rPr>
      </w:r>
    </w:p>
    <w:p w14:paraId="79D63298">
      <w:pPr>
        <w:pStyle w:val="1033"/>
        <w:numPr>
          <w:ilvl w:val="0"/>
          <w:numId w:val="40"/>
        </w:numPr>
        <w:pBdr/>
        <w:shd w:val="nil" w:color="auto"/>
        <w:spacing/>
        <w:ind w:right="0" w:firstLine="0" w:left="0"/>
        <w:jc w:val="both"/>
        <w:rPr>
          <w14:ligatures w14:val="none"/>
        </w:rPr>
      </w:pPr>
      <w:r>
        <w:t xml:space="preserve">Việc trở thành trung tâm hành chính quốc gia trong tương lai gần đang đặt Tây Hồ Tây vào vị trí có “bệ phóng” để phát triển đa dạng các phân khúc bất động sản. Tây Hồ Tây được quy hoạch xây dựng trụ sở 11 cơ quan bộ, ngành và dự kiến sẽ có khoảng 17.600-22</w:t>
      </w:r>
      <w:r>
        <w:t xml:space="preserve">.000 cán bộ, chuyên gia làm việc tại đây, mở ra nguồn cầu căn hộ và khả năng khai thác cho thuê với tiềm năng tăng trưởng trong tương lai.</w:t>
      </w:r>
      <w:r>
        <w:rPr>
          <w14:ligatures w14:val="none"/>
        </w:rPr>
      </w:r>
      <w:r>
        <w:rPr>
          <w14:ligatures w14:val="none"/>
        </w:rPr>
      </w:r>
    </w:p>
    <w:p w14:paraId="59C15845">
      <w:pPr>
        <w:pStyle w:val="1033"/>
        <w:numPr>
          <w:ilvl w:val="0"/>
          <w:numId w:val="40"/>
        </w:numPr>
        <w:pBdr/>
        <w:shd w:val="nil" w:color="auto"/>
        <w:spacing/>
        <w:ind w:right="0" w:firstLine="0" w:left="0"/>
        <w:jc w:val="both"/>
        <w:rPr>
          <w14:ligatures w14:val="none"/>
        </w:rPr>
      </w:pPr>
      <w:r>
        <w:t xml:space="preserve">Trong bối cảnh thị trường địa ốc Thủ đô có sự dịch chuyển khá rõ thì khu vực Tây Hồ Tây dần khẳng định vị thế với nhà đầu tư. Tính thanh khoản cao, tiềm năng tăng giá vượt trội và giá trị đầu tư bền vững trong dài hạn, nhất là với những dự án mới xuất hiện</w:t>
      </w:r>
      <w:r>
        <w:t xml:space="preserve"> tại đây sẽ nhận được sự quan tâm của các nhà đầu tư.</w:t>
      </w:r>
      <w:r>
        <w:rPr>
          <w14:ligatures w14:val="none"/>
        </w:rPr>
      </w:r>
      <w:r>
        <w:rPr>
          <w14:ligatures w14:val="none"/>
        </w:rPr>
      </w:r>
    </w:p>
    <w:p w14:paraId="606A0CF2">
      <w:pPr>
        <w:pBdr/>
        <w:tabs>
          <w:tab w:val="left" w:leader="none" w:pos="993"/>
        </w:tabs>
        <w:spacing w:after="120" w:before="120" w:line="380" w:lineRule="atLeast"/>
        <w:ind/>
        <w:jc w:val="center"/>
        <w:rPr>
          <w:b/>
          <w:bCs/>
          <w:highlight w:val="none"/>
          <w:lang w:val="pt-BR"/>
        </w:rPr>
      </w:pPr>
      <w:r>
        <w:rPr>
          <w:b/>
          <w:bCs/>
          <w:highlight w:val="none"/>
          <w:lang w:val="pt-BR" w:bidi="pt-BR"/>
        </w:rPr>
      </w:r>
      <w:r>
        <w:rPr>
          <w:b/>
          <w:bCs/>
          <w:highlight w:val="none"/>
          <w:lang w:val="pt-BR" w:bidi="pt-BR"/>
        </w:rPr>
        <w:t xml:space="preserve">(Nguồn: </w:t>
      </w:r>
      <w:r>
        <w:rPr>
          <w:b/>
          <w:bCs/>
          <w:highlight w:val="none"/>
          <w:lang w:val="pt-BR" w:bidi="pt-BR"/>
        </w:rPr>
        <w:t xml:space="preserve">https://dantri.com.vn/bat-dong-san/vi-the-cua-tay-ho-tay-tren-thi-truong-bat-dong-san-thu-do-20250919112859745.htm</w:t>
      </w:r>
      <w:r>
        <w:rPr>
          <w:b/>
          <w:bCs/>
          <w:highlight w:val="none"/>
          <w:lang w:val="pt-BR" w:bidi="pt-BR"/>
        </w:rPr>
        <w:t xml:space="preserve">)</w:t>
      </w:r>
      <w:r>
        <w:rPr>
          <w:b/>
          <w:bCs/>
          <w:highlight w:val="none"/>
          <w:lang w:val="pt-BR"/>
        </w:rPr>
      </w:r>
      <w:r>
        <w:rPr>
          <w:b/>
          <w:bCs/>
          <w:highlight w:val="none"/>
          <w:lang w:val="pt-BR"/>
        </w:rPr>
      </w:r>
    </w:p>
    <w:p w14:paraId="20BF0D54" w14:textId="312C63AB">
      <w:pPr>
        <w:pStyle w:val="103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457"/>
        <w:gridCol w:w="1669"/>
        <w:gridCol w:w="315"/>
        <w:gridCol w:w="1692"/>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6"/>
            <w:tcBorders/>
            <w:tcW w:w="8781" w:type="dxa"/>
            <w:vAlign w:val="center"/>
            <w:textDirection w:val="lrTb"/>
            <w:noWrap w:val="false"/>
          </w:tcPr>
          <w:p w14:paraId="2F02365A" w14:textId="6D502E8C">
            <w:pPr>
              <w:pBdr/>
              <w:spacing/>
              <w:ind/>
              <w:jc w:val="both"/>
              <w:rPr>
                <w:b/>
                <w:bCs/>
                <w:color w:val="000000"/>
              </w:rPr>
            </w:pPr>
            <w:r>
              <w:rPr>
                <w:b/>
                <w:bCs/>
                <w:color w:val="000000"/>
              </w:rPr>
            </w:r>
            <w:r>
              <w:rPr>
                <w:rFonts w:ascii="Times New Roman" w:hAnsi="Times New Roman" w:eastAsia="Times New Roman" w:cs="Times New Roman"/>
                <w:b/>
                <w:bCs/>
                <w:color w:val="000000"/>
                <w:sz w:val="24"/>
              </w:rPr>
              <w:t xml:space="preserve">Quyền sử dụng đất tại thửa đất số: -/-, tờ bản đồ số: -/- có địa chỉ:</w:t>
            </w:r>
            <w:r>
              <w:rPr>
                <w:rFonts w:ascii="Times New Roman" w:hAnsi="Times New Roman" w:eastAsia="Times New Roman" w:cs="Times New Roman"/>
                <w:b/>
                <w:bCs/>
                <w:color w:val="000000"/>
                <w:sz w:val="24"/>
              </w:rPr>
              <w:t xml:space="preserve"> </w:t>
            </w:r>
            <w:r>
              <w:rPr>
                <w:rFonts w:ascii="Times New Roman" w:hAnsi="Times New Roman" w:eastAsia="Times New Roman" w:cs="Times New Roman"/>
                <w:b/>
                <w:bCs/>
                <w:color w:val="000000"/>
                <w:sz w:val="24"/>
              </w:rPr>
              <w:t xml:space="preserve">Số 58 - Nhà B2 - An Dương - Phường Hồng Hà - Quận Tây Hồ –Thành phố  Hà </w:t>
            </w:r>
            <w:r>
              <w:rPr>
                <w:rFonts w:ascii="Times New Roman" w:hAnsi="Times New Roman" w:eastAsia="Times New Roman" w:cs="Times New Roman"/>
                <w:b/>
                <w:bCs/>
                <w:color w:val="000000"/>
                <w:sz w:val="24"/>
              </w:rPr>
              <w:t xml:space="preserve">Nội</w:t>
            </w:r>
            <w:r>
              <w:rPr>
                <w:rFonts w:ascii="Times New Roman" w:hAnsi="Times New Roman" w:eastAsia="Times New Roman" w:cs="Times New Roman"/>
                <w:b/>
                <w:bCs/>
                <w:color w:val="000000"/>
                <w:sz w:val="24"/>
              </w:rPr>
              <w:t xml:space="preserve"> theo Giấy chứng nhận quyền sở hữu nhà ở và quyền sử dụng đất ở số: 10103055118, số hồ sơ gốc số: 7433.2001.QĐUB/37680.2001 do UBND Thành phố Hà Nội </w:t>
            </w:r>
            <w:r>
              <w:rPr>
                <w:rFonts w:ascii="Times New Roman" w:hAnsi="Times New Roman" w:eastAsia="Times New Roman" w:cs="Times New Roman"/>
                <w:b/>
                <w:bCs/>
                <w:color w:val="000000"/>
                <w:sz w:val="24"/>
              </w:rPr>
              <w:t xml:space="preserve">cấp ngày 06/12/2001 cho bà Trần Thị Kim Oanh.</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6"/>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 và nhà ở  theo Hồ sơ pháp lý</w:t>
            </w:r>
            <w:r>
              <w:rPr>
                <w:b/>
                <w:bCs/>
                <w:color w:val="000000"/>
              </w:rPr>
            </w:r>
            <w:r>
              <w:rPr>
                <w:b/>
                <w:bCs/>
                <w:color w:val="000000"/>
              </w:rPr>
            </w:r>
          </w:p>
        </w:tc>
      </w:tr>
      <w:tr>
        <w:trPr>
          <w:trHeight w:val="20"/>
        </w:trPr>
        <w:tc>
          <w:tcPr>
            <w:tcBorders/>
            <w:tcW w:w="734" w:type="dxa"/>
            <w:vAlign w:val="center"/>
            <w:vMerge w:val="restart"/>
            <w:textDirection w:val="lrTb"/>
            <w:noWrap w:val="false"/>
          </w:tcPr>
          <w:p w14:paraId="484BF494">
            <w:pPr>
              <w:pBdr/>
              <w:spacing/>
              <w:ind/>
              <w:jc w:val="center"/>
              <w:rPr>
                <w:b/>
                <w:bCs/>
                <w:color w:val="000000"/>
              </w:rPr>
            </w:pPr>
            <w:r>
              <w:rPr>
                <w:b/>
                <w:bCs/>
                <w:color w:val="000000"/>
              </w:rPr>
              <w:t xml:space="preserve">1.1</w:t>
            </w:r>
            <w:r>
              <w:rPr>
                <w:b/>
                <w:bCs/>
                <w:color w:val="000000"/>
              </w:rPr>
            </w:r>
            <w:r>
              <w:rPr>
                <w:b/>
                <w:bCs/>
                <w:color w:val="000000"/>
              </w:rPr>
            </w:r>
          </w:p>
        </w:tc>
        <w:tc>
          <w:tcPr>
            <w:gridSpan w:val="6"/>
            <w:tcBorders/>
            <w:tcW w:w="8781" w:type="dxa"/>
            <w:vAlign w:val="center"/>
            <w:vMerge w:val="restart"/>
            <w:textDirection w:val="lrTb"/>
            <w:noWrap w:val="false"/>
          </w:tcPr>
          <w:p w14:paraId="0FEDE240">
            <w:pPr>
              <w:pBdr/>
              <w:spacing/>
              <w:ind/>
              <w:rPr>
                <w:b/>
                <w:bCs/>
                <w:color w:val="000000"/>
              </w:rPr>
            </w:pPr>
            <w:r>
              <w:rPr>
                <w:b/>
                <w:bCs/>
                <w:color w:val="000000"/>
              </w:rPr>
              <w:t xml:space="preserve">Thửa đất:</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w:t>
            </w:r>
            <w:r>
              <w:rPr>
                <w:color w:val="000000"/>
              </w:rPr>
            </w:r>
            <w:r>
              <w:rPr>
                <w:color w:val="000000"/>
              </w:rPr>
            </w:r>
          </w:p>
        </w:tc>
        <w:tc>
          <w:tcPr>
            <w:gridSpan w:val="2"/>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gridSpan w:val="2"/>
            <w:tcBorders/>
            <w:tcW w:w="2007" w:type="dxa"/>
            <w:vAlign w:val="center"/>
            <w:textDirection w:val="lrTb"/>
            <w:noWrap w:val="false"/>
          </w:tcPr>
          <w:p w14:paraId="570D749A" w14:textId="090EF8B0">
            <w:pPr>
              <w:pBdr/>
              <w:spacing/>
              <w:ind/>
              <w:jc w:val="center"/>
              <w:rPr>
                <w:color w:val="ee0000"/>
              </w:rPr>
            </w:pPr>
            <w:r>
              <w:rPr>
                <w:color w:val="000000" w:themeColor="text1"/>
              </w:rPr>
              <w:t xml:space="preserve">-/-</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5"/>
            <w:tcBorders/>
            <w:tcW w:w="6259" w:type="dxa"/>
            <w:vAlign w:val="center"/>
            <w:textDirection w:val="lrTb"/>
            <w:noWrap w:val="false"/>
          </w:tcPr>
          <w:p w14:paraId="2500C91E" w14:textId="05641D6E">
            <w:pPr>
              <w:pBdr/>
              <w:spacing/>
              <w:ind/>
              <w:jc w:val="both"/>
              <w:rPr>
                <w:color w:val="000000"/>
                <w:highlight w:val="yellow"/>
              </w:rPr>
            </w:pPr>
            <w:r>
              <w:rPr>
                <w:color w:val="000000"/>
              </w:rPr>
            </w:r>
            <w:r>
              <w:rPr>
                <w:rFonts w:ascii="Times New Roman" w:hAnsi="Times New Roman" w:eastAsia="Times New Roman" w:cs="Times New Roman"/>
                <w:color w:val="000000"/>
                <w:sz w:val="24"/>
              </w:rPr>
              <w:t xml:space="preserve">Số 58 - Nhà B2 - An Dương - Phường Hồng Hà - Quận Tây Hồ –Thành phố  Hà </w:t>
            </w:r>
            <w:r>
              <w:rPr>
                <w:rFonts w:ascii="Times New Roman" w:hAnsi="Times New Roman" w:eastAsia="Times New Roman" w:cs="Times New Roman"/>
                <w:color w:val="000000"/>
                <w:sz w:val="24"/>
              </w:rPr>
              <w:t xml:space="preserve">Nội</w:t>
            </w:r>
            <w:r>
              <w:rPr>
                <w:color w:val="000000"/>
              </w:rPr>
              <w:t xml:space="preserve">.</w:t>
            </w:r>
            <w:r>
              <w:rPr>
                <w:color w:val="000000"/>
                <w:highlight w:val="yellow"/>
              </w:rPr>
            </w:r>
            <w:r>
              <w:rPr>
                <w:color w:val="000000"/>
                <w:highlight w:val="yellow"/>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95,4m</w:t>
            </w:r>
            <w:r>
              <w:rPr>
                <w:color w:val="000000"/>
                <w:vertAlign w:val="superscript"/>
              </w:rPr>
              <w:t xml:space="preserve">2</w:t>
            </w:r>
            <w:r>
              <w:rPr>
                <w:color w:val="000000"/>
              </w:rPr>
            </w:r>
            <w:r>
              <w:rPr>
                <w:color w:val="000000"/>
              </w:rPr>
            </w:r>
          </w:p>
        </w:tc>
        <w:tc>
          <w:tcPr>
            <w:gridSpan w:val="2"/>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gridSpan w:val="2"/>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w:t>
            </w:r>
            <w:r>
              <w:rPr>
                <w:color w:val="000000"/>
              </w:rPr>
            </w:r>
            <w:r>
              <w:rPr>
                <w:color w:val="000000"/>
              </w:rPr>
            </w:r>
          </w:p>
        </w:tc>
        <w:tc>
          <w:tcPr>
            <w:gridSpan w:val="2"/>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gridSpan w:val="2"/>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vMerge w:val="restart"/>
            <w:textDirection w:val="lrTb"/>
            <w:noWrap w:val="false"/>
          </w:tcPr>
          <w:p w14:paraId="78F3BD71">
            <w:pPr>
              <w:pBdr/>
              <w:spacing/>
              <w:ind/>
              <w:jc w:val="center"/>
              <w:rPr>
                <w:b/>
                <w:bCs/>
                <w:color w:val="000000"/>
              </w:rPr>
            </w:pPr>
            <w:r>
              <w:rPr>
                <w:b/>
                <w:bCs/>
                <w:color w:val="000000"/>
              </w:rPr>
              <w:t xml:space="preserve">1.2</w:t>
            </w:r>
            <w:r>
              <w:rPr>
                <w:b/>
                <w:bCs/>
                <w:color w:val="000000"/>
              </w:rPr>
            </w:r>
            <w:r>
              <w:rPr>
                <w:b/>
                <w:bCs/>
                <w:color w:val="000000"/>
              </w:rPr>
            </w:r>
          </w:p>
        </w:tc>
        <w:tc>
          <w:tcPr>
            <w:gridSpan w:val="6"/>
            <w:tcBorders/>
            <w:tcW w:w="8781" w:type="dxa"/>
            <w:vAlign w:val="center"/>
            <w:vMerge w:val="restart"/>
            <w:textDirection w:val="lrTb"/>
            <w:noWrap w:val="false"/>
          </w:tcPr>
          <w:p w14:paraId="11981355">
            <w:pPr>
              <w:pBdr/>
              <w:spacing/>
              <w:ind/>
              <w:rPr>
                <w:b/>
                <w:bCs/>
                <w:color w:val="000000"/>
              </w:rPr>
            </w:pPr>
            <w:r>
              <w:rPr>
                <w:b/>
                <w:bCs/>
                <w:color w:val="000000"/>
              </w:rPr>
              <w:t xml:space="preserve">Nhà ở:</w:t>
            </w:r>
            <w:r>
              <w:rPr>
                <w:b/>
                <w:bCs/>
                <w:color w:val="000000"/>
              </w:rPr>
            </w:r>
            <w:r>
              <w:rPr>
                <w:b/>
                <w:bCs/>
                <w:color w:val="000000"/>
              </w:rPr>
            </w:r>
          </w:p>
        </w:tc>
      </w:tr>
      <w:tr>
        <w:trPr>
          <w:trHeight w:val="691"/>
        </w:trPr>
        <w:tc>
          <w:tcPr>
            <w:tcBorders/>
            <w:tcW w:w="734" w:type="dxa"/>
            <w:vAlign w:val="center"/>
            <w:vMerge w:val="restart"/>
            <w:textDirection w:val="lrTb"/>
            <w:noWrap w:val="false"/>
          </w:tcPr>
          <w:p w14:paraId="74519812">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57C167C5">
            <w:pPr>
              <w:pBdr/>
              <w:spacing/>
              <w:ind/>
              <w:rPr>
                <w:color w:val="000000"/>
              </w:rPr>
            </w:pPr>
            <w:r>
              <w:rPr>
                <w:color w:val="000000"/>
              </w:rPr>
              <w:t xml:space="preserve">Địa chỉ:</w:t>
            </w:r>
            <w:r>
              <w:rPr>
                <w:color w:val="000000"/>
              </w:rPr>
            </w:r>
            <w:r>
              <w:rPr>
                <w:color w:val="000000"/>
              </w:rPr>
            </w:r>
          </w:p>
        </w:tc>
        <w:tc>
          <w:tcPr>
            <w:gridSpan w:val="5"/>
            <w:tcBorders/>
            <w:tcW w:w="6259" w:type="dxa"/>
            <w:vAlign w:val="center"/>
            <w:vMerge w:val="restart"/>
            <w:textDirection w:val="lrTb"/>
            <w:noWrap w:val="false"/>
          </w:tcPr>
          <w:p w14:paraId="0D31E592">
            <w:pPr>
              <w:pBdr/>
              <w:spacing/>
              <w:ind/>
              <w:jc w:val="both"/>
              <w:rPr>
                <w:color w:val="000000"/>
              </w:rPr>
            </w:pPr>
            <w:r>
              <w:rPr>
                <w:color w:val="000000"/>
              </w:rPr>
              <w:t xml:space="preserve">Số 58, Nhà B2 An Dương, Phường Yên Phụ, Quận Tây Hồ, Thành phố Hà Nội.</w:t>
            </w:r>
            <w:r>
              <w:rPr>
                <w:color w:val="000000"/>
              </w:rPr>
            </w:r>
            <w:r>
              <w:rPr>
                <w:color w:val="000000"/>
              </w:rPr>
            </w:r>
          </w:p>
        </w:tc>
      </w:tr>
      <w:tr>
        <w:trPr>
          <w:trHeight w:val="20"/>
        </w:trPr>
        <w:tc>
          <w:tcPr>
            <w:tcBorders/>
            <w:tcW w:w="734" w:type="dxa"/>
            <w:vAlign w:val="center"/>
            <w:vMerge w:val="restart"/>
            <w:textDirection w:val="lrTb"/>
            <w:noWrap w:val="false"/>
          </w:tcPr>
          <w:p w14:paraId="65E8EA75">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1FC78175">
            <w:pPr>
              <w:pBdr/>
              <w:spacing/>
              <w:ind/>
              <w:rPr>
                <w:color w:val="000000"/>
              </w:rPr>
            </w:pPr>
            <w:r>
              <w:rPr>
                <w:color w:val="000000"/>
              </w:rPr>
              <w:t xml:space="preserve">Tổng diện tích sử dụng:</w:t>
            </w:r>
            <w:r>
              <w:rPr>
                <w:color w:val="000000"/>
              </w:rPr>
            </w:r>
            <w:r>
              <w:rPr>
                <w:color w:val="000000"/>
              </w:rPr>
            </w:r>
          </w:p>
        </w:tc>
        <w:tc>
          <w:tcPr>
            <w:gridSpan w:val="2"/>
            <w:tcBorders/>
            <w:tcW w:w="2583" w:type="dxa"/>
            <w:vAlign w:val="center"/>
            <w:vMerge w:val="restart"/>
            <w:textDirection w:val="lrTb"/>
            <w:noWrap w:val="false"/>
          </w:tcPr>
          <w:p w14:paraId="7A26EA00">
            <w:pPr>
              <w:pBdr/>
              <w:tabs>
                <w:tab w:val="left" w:leader="none" w:pos="1197"/>
              </w:tabs>
              <w:spacing/>
              <w:ind/>
              <w:jc w:val="center"/>
              <w:rPr>
                <w:color w:val="000000"/>
              </w:rPr>
            </w:pPr>
            <w:r>
              <w:rPr>
                <w:color w:val="000000"/>
              </w:rPr>
              <w:t xml:space="preserve">25,3m</w:t>
            </w:r>
            <w:r>
              <w:rPr>
                <w:color w:val="000000"/>
                <w:vertAlign w:val="superscript"/>
              </w:rPr>
              <w:t xml:space="preserve">2</w:t>
            </w:r>
            <w:r>
              <w:rPr>
                <w:color w:val="000000"/>
              </w:rPr>
            </w:r>
            <w:r>
              <w:rPr>
                <w:color w:val="000000"/>
              </w:rPr>
            </w:r>
          </w:p>
        </w:tc>
        <w:tc>
          <w:tcPr>
            <w:gridSpan w:val="2"/>
            <w:tcBorders/>
            <w:tcW w:w="1984" w:type="dxa"/>
            <w:vAlign w:val="center"/>
            <w:vMerge w:val="restart"/>
            <w:textDirection w:val="lrTb"/>
            <w:noWrap w:val="false"/>
          </w:tcPr>
          <w:p w14:paraId="34D2A989">
            <w:pPr>
              <w:pBdr/>
              <w:tabs>
                <w:tab w:val="left" w:leader="none" w:pos="1197"/>
              </w:tabs>
              <w:spacing/>
              <w:ind/>
              <w:jc w:val="both"/>
              <w:rPr>
                <w:color w:val="000000"/>
              </w:rPr>
            </w:pPr>
            <w:r>
              <w:rPr>
                <w:color w:val="000000"/>
              </w:rPr>
              <w:t xml:space="preserve">Diện tích sử dụng:</w:t>
            </w:r>
            <w:r>
              <w:rPr>
                <w:color w:val="000000"/>
              </w:rPr>
            </w:r>
            <w:r>
              <w:rPr>
                <w:color w:val="000000"/>
              </w:rPr>
            </w:r>
          </w:p>
        </w:tc>
        <w:tc>
          <w:tcPr>
            <w:tcBorders/>
            <w:tcW w:w="1692" w:type="dxa"/>
            <w:vAlign w:val="center"/>
            <w:vMerge w:val="restart"/>
            <w:textDirection w:val="lrTb"/>
            <w:noWrap w:val="false"/>
          </w:tcPr>
          <w:p w14:paraId="67AE38E2">
            <w:pPr>
              <w:pBdr/>
              <w:tabs>
                <w:tab w:val="left" w:leader="none" w:pos="1197"/>
              </w:tabs>
              <w:spacing/>
              <w:ind/>
              <w:jc w:val="center"/>
              <w:rPr>
                <w:color w:val="000000"/>
              </w:rPr>
            </w:pPr>
            <w:r>
              <w:rPr>
                <w:color w:val="000000"/>
              </w:rPr>
              <w:t xml:space="preserve">-/-</w:t>
            </w:r>
            <w:r>
              <w:rPr>
                <w:color w:val="000000"/>
              </w:rPr>
            </w:r>
            <w:r>
              <w:rPr>
                <w:color w:val="000000"/>
              </w:rPr>
            </w:r>
          </w:p>
        </w:tc>
      </w:tr>
      <w:tr>
        <w:trPr>
          <w:trHeight w:val="271"/>
        </w:trPr>
        <w:tc>
          <w:tcPr>
            <w:tcBorders/>
            <w:tcW w:w="734" w:type="dxa"/>
            <w:vAlign w:val="center"/>
            <w:vMerge w:val="restart"/>
            <w:textDirection w:val="lrTb"/>
            <w:noWrap w:val="false"/>
          </w:tcPr>
          <w:p w14:paraId="35187E08">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607EAAB1">
            <w:pPr>
              <w:pBdr/>
              <w:spacing/>
              <w:ind/>
              <w:rPr>
                <w:color w:val="000000"/>
              </w:rPr>
            </w:pPr>
            <w:r>
              <w:rPr>
                <w:color w:val="000000"/>
              </w:rPr>
              <w:t xml:space="preserve">Kết cấu nhà:</w:t>
            </w:r>
            <w:r>
              <w:rPr>
                <w:color w:val="000000"/>
              </w:rPr>
            </w:r>
            <w:r>
              <w:rPr>
                <w:color w:val="000000"/>
              </w:rPr>
            </w:r>
          </w:p>
        </w:tc>
        <w:tc>
          <w:tcPr>
            <w:gridSpan w:val="2"/>
            <w:tcBorders/>
            <w:tcW w:w="2583" w:type="dxa"/>
            <w:vAlign w:val="center"/>
            <w:vMerge w:val="restart"/>
            <w:textDirection w:val="lrTb"/>
            <w:noWrap w:val="false"/>
          </w:tcPr>
          <w:p w14:paraId="6146EE68">
            <w:pPr>
              <w:pBdr/>
              <w:tabs>
                <w:tab w:val="left" w:leader="none" w:pos="1197"/>
              </w:tabs>
              <w:spacing/>
              <w:ind/>
              <w:jc w:val="both"/>
              <w:rPr>
                <w:color w:val="000000"/>
              </w:rPr>
            </w:pPr>
            <w:r>
              <w:rPr>
                <w:color w:val="000000"/>
              </w:rPr>
              <w:t xml:space="preserve">Tường gạch- Mái ngói</w:t>
            </w:r>
            <w:r>
              <w:rPr>
                <w:color w:val="000000"/>
              </w:rPr>
            </w:r>
            <w:r>
              <w:rPr>
                <w:color w:val="000000"/>
              </w:rPr>
            </w:r>
          </w:p>
        </w:tc>
        <w:tc>
          <w:tcPr>
            <w:gridSpan w:val="2"/>
            <w:tcBorders/>
            <w:tcW w:w="1984" w:type="dxa"/>
            <w:vAlign w:val="center"/>
            <w:vMerge w:val="restart"/>
            <w:textDirection w:val="lrTb"/>
            <w:noWrap w:val="false"/>
          </w:tcPr>
          <w:p w14:paraId="6AEA26D7">
            <w:pPr>
              <w:pBdr/>
              <w:tabs>
                <w:tab w:val="left" w:leader="none" w:pos="1197"/>
              </w:tabs>
              <w:spacing/>
              <w:ind/>
              <w:jc w:val="both"/>
              <w:rPr>
                <w:color w:val="000000"/>
              </w:rPr>
            </w:pPr>
            <w:r>
              <w:rPr>
                <w:color w:val="000000"/>
              </w:rPr>
              <w:t xml:space="preserve">Số tầng:</w:t>
            </w:r>
            <w:r>
              <w:rPr>
                <w:color w:val="000000"/>
              </w:rPr>
            </w:r>
            <w:r>
              <w:rPr>
                <w:color w:val="000000"/>
              </w:rPr>
            </w:r>
          </w:p>
        </w:tc>
        <w:tc>
          <w:tcPr>
            <w:tcBorders/>
            <w:tcW w:w="1692" w:type="dxa"/>
            <w:vAlign w:val="center"/>
            <w:vMerge w:val="restart"/>
            <w:textDirection w:val="lrTb"/>
            <w:noWrap w:val="false"/>
          </w:tcPr>
          <w:p w14:paraId="442F679F">
            <w:pPr>
              <w:pBdr/>
              <w:tabs>
                <w:tab w:val="left" w:leader="none" w:pos="1197"/>
              </w:tabs>
              <w:spacing/>
              <w:ind/>
              <w:jc w:val="center"/>
              <w:rPr>
                <w:color w:val="000000"/>
              </w:rPr>
            </w:pPr>
            <w:r>
              <w:rPr>
                <w:color w:val="000000"/>
              </w:rPr>
              <w:t xml:space="preserve">1 tầng</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b/>
                <w:bCs/>
                <w:color w:val="000000"/>
              </w:rPr>
            </w:pPr>
            <w:r>
              <w:rPr>
                <w:b/>
                <w:bCs/>
                <w:color w:val="000000"/>
              </w:rPr>
              <w:t xml:space="preserve">1.3</w:t>
            </w:r>
            <w:r>
              <w:rPr>
                <w:b/>
                <w:bCs/>
                <w:color w:val="000000"/>
              </w:rPr>
            </w:r>
            <w:r>
              <w:rPr>
                <w:b/>
                <w:bCs/>
                <w:color w:val="000000"/>
              </w:rPr>
            </w:r>
          </w:p>
        </w:tc>
        <w:tc>
          <w:tcPr>
            <w:tcBorders/>
            <w:tcW w:w="2522" w:type="dxa"/>
            <w:vAlign w:val="center"/>
            <w:textDirection w:val="lrTb"/>
            <w:noWrap w:val="false"/>
          </w:tcPr>
          <w:p w14:paraId="393518F7">
            <w:pPr>
              <w:pBdr/>
              <w:spacing/>
              <w:ind/>
              <w:rPr>
                <w:b/>
                <w:bCs/>
                <w:color w:val="000000"/>
              </w:rPr>
            </w:pPr>
            <w:r>
              <w:rPr>
                <w:b/>
                <w:bCs/>
                <w:color w:val="000000"/>
              </w:rPr>
              <w:t xml:space="preserve">Những thay đổi sau khi cấp GCN:</w:t>
            </w:r>
            <w:r>
              <w:rPr>
                <w:b/>
                <w:bCs/>
                <w:color w:val="000000"/>
              </w:rPr>
            </w:r>
            <w:r>
              <w:rPr>
                <w:b/>
                <w:bCs/>
                <w:color w:val="000000"/>
              </w:rPr>
            </w:r>
          </w:p>
        </w:tc>
        <w:tc>
          <w:tcPr>
            <w:gridSpan w:val="5"/>
            <w:tcBorders/>
            <w:tcW w:w="6259" w:type="dxa"/>
            <w:vAlign w:val="center"/>
            <w:textDirection w:val="lrTb"/>
            <w:noWrap w:val="false"/>
          </w:tcPr>
          <w:p w14:paraId="0140E9A7" w14:textId="3E371A2A">
            <w:pPr>
              <w:pBdr/>
              <w:spacing/>
              <w:ind/>
              <w:jc w:val="both"/>
              <w:rPr>
                <w:color w:val="000000"/>
                <w:highlight w:val="none"/>
              </w:rPr>
            </w:pPr>
            <w:r>
              <w:rPr>
                <w:color w:val="000000"/>
              </w:rPr>
              <w:t xml:space="preserve">-Đã bán 1 phần cho bà Phan Thị Nga theo Hợp đồng mua bán nhà ở và chuyển quyền sử dụng đất ở số 101 lập</w:t>
            </w:r>
            <w:r>
              <w:rPr>
                <w:color w:val="000000"/>
              </w:rPr>
              <w:t xml:space="preserve"> tại văn phòng công chứng số 2 Thành phố Hà Nội gồm: Nhà 1 tầng mái ngói diện tích sử dụng 9m2, đất ở diện tích 45,6m2, sử dụng riêng giới hạn bởi các mốc 2,3,4,5,6,11’,2 đính chính tại Sở địa chính nhà đất Hà Nội ngày 28-7-2003 theo hồ sơ số 23.7.2003.481</w:t>
            </w:r>
            <w:r>
              <w:rPr>
                <w:color w:val="000000"/>
                <w:highlight w:val="none"/>
              </w:rPr>
            </w:r>
            <w:r>
              <w:rPr>
                <w:color w:val="000000"/>
                <w:highlight w:val="none"/>
              </w:rPr>
            </w:r>
          </w:p>
          <w:p w14:paraId="253BE143">
            <w:pPr>
              <w:pBdr/>
              <w:spacing/>
              <w:ind/>
              <w:jc w:val="both"/>
              <w:rPr>
                <w:color w:val="000000"/>
                <w:highlight w:val="none"/>
              </w:rPr>
            </w:pPr>
            <w:r>
              <w:rPr>
                <w:color w:val="000000"/>
                <w:highlight w:val="none"/>
              </w:rPr>
              <w:t xml:space="preserve">-Đính chính diện tích nhà ở, đất ở theo GCN đã cấp sau khi đã chuyển nhượng đất </w:t>
            </w:r>
            <w:r>
              <w:rPr>
                <w:color w:val="000000"/>
                <w:highlight w:val="none"/>
              </w:rPr>
              <w:t xml:space="preserve">ở: 49,8m2 giới hạn (6,7,8,9,10,11,11’,6), Nhà ở: DTSD: 16,3m2. Địa chỉ thửa đất thành: Số 59 nhà B2 - An Dương, phường Hồng Hà, Thành phố Hà Nội theo hồ sơ số H26.103.25.22-251101-0003./. đinh chính tại Văn phòng Đăng ký đất đai quận Tây Hồ ngày 12/11/2025</w:t>
            </w:r>
            <w:r>
              <w:rPr>
                <w:color w:val="000000"/>
                <w:highlight w:val="none"/>
              </w:rPr>
            </w:r>
            <w:r>
              <w:rPr>
                <w:color w:val="000000"/>
                <w:highlight w:val="none"/>
              </w:rPr>
            </w:r>
          </w:p>
        </w:tc>
      </w:tr>
      <w:tr>
        <w:trPr>
          <w:trHeight w:val="344"/>
        </w:trPr>
        <w:tc>
          <w:tcPr>
            <w:tcBorders/>
            <w:tcW w:w="734" w:type="dxa"/>
            <w:vAlign w:val="center"/>
            <w:vMerge w:val="restart"/>
            <w:textDirection w:val="lrTb"/>
            <w:noWrap w:val="false"/>
          </w:tcPr>
          <w:p w14:paraId="37C64943">
            <w:pPr>
              <w:pBdr/>
              <w:spacing/>
              <w:ind/>
              <w:jc w:val="center"/>
              <w:rPr>
                <w:b/>
                <w:bCs/>
                <w:color w:val="000000"/>
              </w:rPr>
            </w:pPr>
            <w:r>
              <w:rPr>
                <w:b/>
                <w:bCs/>
                <w:color w:val="000000"/>
              </w:rPr>
              <w:t xml:space="preserve">1.4</w:t>
            </w:r>
            <w:r>
              <w:rPr>
                <w:b/>
                <w:bCs/>
                <w:color w:val="000000"/>
              </w:rPr>
            </w:r>
            <w:r>
              <w:rPr>
                <w:b/>
                <w:bCs/>
                <w:color w:val="000000"/>
              </w:rPr>
            </w:r>
          </w:p>
        </w:tc>
        <w:tc>
          <w:tcPr>
            <w:tcBorders/>
            <w:tcW w:w="2522" w:type="dxa"/>
            <w:vAlign w:val="center"/>
            <w:vMerge w:val="restart"/>
            <w:textDirection w:val="lrTb"/>
            <w:noWrap w:val="false"/>
          </w:tcPr>
          <w:p w14:paraId="097F1054">
            <w:pPr>
              <w:pBdr/>
              <w:spacing/>
              <w:ind/>
              <w:rPr>
                <w:b/>
                <w:bCs/>
                <w:color w:val="000000"/>
              </w:rPr>
            </w:pPr>
            <w:r>
              <w:rPr>
                <w:b/>
                <w:bCs/>
                <w:color w:val="000000"/>
              </w:rPr>
              <w:t xml:space="preserve">Thông tin quy hoạch:</w:t>
            </w:r>
            <w:r>
              <w:rPr>
                <w:b/>
                <w:bCs/>
                <w:color w:val="000000"/>
              </w:rPr>
            </w:r>
            <w:r>
              <w:rPr>
                <w:b/>
                <w:bCs/>
                <w:color w:val="000000"/>
              </w:rPr>
            </w:r>
          </w:p>
        </w:tc>
        <w:tc>
          <w:tcPr>
            <w:gridSpan w:val="5"/>
            <w:tcBorders/>
            <w:tcW w:w="6259" w:type="dxa"/>
            <w:vAlign w:val="center"/>
            <w:vMerge w:val="restart"/>
            <w:textDirection w:val="lrTb"/>
            <w:noWrap w:val="false"/>
          </w:tcPr>
          <w:p w14:paraId="66BB99B0">
            <w:pPr>
              <w:pBdr/>
              <w:spacing/>
              <w:ind/>
              <w:jc w:val="both"/>
              <w:rPr>
                <w:rFonts w:ascii="Times New Roman" w:hAnsi="Times New Roman" w:cs="Times New Roman"/>
                <w:color w:val="000000"/>
                <w:sz w:val="24"/>
                <w:szCs w:val="24"/>
              </w:rPr>
            </w:pPr>
            <w:r>
              <w:rPr>
                <w:color w:val="000000"/>
              </w:rPr>
            </w:r>
            <w:r>
              <w:rPr>
                <w:rFonts w:ascii="Times New Roman" w:hAnsi="Times New Roman" w:eastAsia="Times New Roman" w:cs="Times New Roman"/>
                <w:color w:val="081b3a"/>
                <w:spacing w:val="3"/>
                <w:sz w:val="24"/>
                <w:szCs w:val="24"/>
                <w:highlight w:val="white"/>
              </w:rPr>
              <w:t xml:space="preserve">Tại thời điểm thẩm định giá, tổ thẩm định tiến hành kiểm tra quy hoạch trên app Meeymap. Tổ thẩm định xác định thửa đất nằm trong khu vực đất ở đô thị.</w:t>
            </w:r>
            <w:r>
              <w:rPr>
                <w:rFonts w:ascii="Times New Roman" w:hAnsi="Times New Roman" w:cs="Times New Roman"/>
                <w:color w:val="000000"/>
                <w:sz w:val="24"/>
                <w:szCs w:val="24"/>
              </w:rPr>
            </w:r>
            <w:r>
              <w:rPr>
                <w:rFonts w:ascii="Times New Roman" w:hAnsi="Times New Roman" w:cs="Times New Roman"/>
                <w:color w:val="000000"/>
                <w:sz w:val="24"/>
                <w:szCs w:val="24"/>
              </w:rPr>
            </w:r>
          </w:p>
        </w:tc>
      </w:tr>
      <w:tr>
        <w:trPr>
          <w:trHeight w:val="20"/>
        </w:trPr>
        <w:tc>
          <w:tcPr>
            <w:tcBorders/>
            <w:tcW w:w="734" w:type="dxa"/>
            <w:vAlign w:val="center"/>
            <w:vMerge w:val="restart"/>
            <w:textDirection w:val="lrTb"/>
            <w:noWrap w:val="false"/>
          </w:tcPr>
          <w:p w14:paraId="39B7C40B">
            <w:pPr>
              <w:pBdr/>
              <w:spacing/>
              <w:ind/>
              <w:jc w:val="center"/>
              <w:rPr>
                <w:b/>
                <w:bCs/>
                <w:color w:val="000000"/>
              </w:rPr>
            </w:pPr>
            <w:r>
              <w:rPr>
                <w:b/>
                <w:bCs/>
                <w:color w:val="000000"/>
              </w:rPr>
            </w:r>
            <w:r>
              <w:rPr>
                <w:b/>
                <w:bCs/>
                <w:color w:val="000000"/>
              </w:rPr>
            </w:r>
            <w:r>
              <w:rPr>
                <w:b/>
                <w:bCs/>
                <w:color w:val="000000"/>
              </w:rPr>
            </w:r>
          </w:p>
        </w:tc>
        <w:tc>
          <w:tcPr>
            <w:gridSpan w:val="6"/>
            <w:tcBorders/>
            <w:tcW w:w="8781" w:type="dxa"/>
            <w:vAlign w:val="center"/>
            <w:vMerge w:val="restart"/>
            <w:textDirection w:val="lrTb"/>
            <w:noWrap w:val="false"/>
          </w:tcPr>
          <w:p w14:paraId="580A2C5E">
            <w:pPr>
              <w:pBdr/>
              <w:spacing/>
              <w:ind/>
              <w:rPr>
                <w:b/>
                <w:bCs/>
                <w:color w:val="000000"/>
              </w:rPr>
            </w:pPr>
            <w:r>
              <w:rPr>
                <w:b/>
                <w:bCs/>
                <w:color w:val="000000"/>
              </w:rPr>
            </w:r>
            <w:r>
              <mc:AlternateContent>
                <mc:Choice Requires="wpg">
                  <w:drawing>
                    <wp:inline xmlns:wp="http://schemas.openxmlformats.org/drawingml/2006/wordprocessingDrawing" distT="0" distB="0" distL="0" distR="0">
                      <wp:extent cx="6048375" cy="284926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682952" name=""/>
                              <pic:cNvPicPr>
                                <a:picLocks noChangeAspect="1"/>
                              </pic:cNvPicPr>
                              <pic:nvPr/>
                            </pic:nvPicPr>
                            <pic:blipFill rotWithShape="1">
                              <a:blip r:embed="rId15"/>
                              <a:stretch/>
                            </pic:blipFill>
                            <pic:spPr bwMode="auto">
                              <a:xfrm>
                                <a:off x="0" y="0"/>
                                <a:ext cx="6048374" cy="28492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24.35pt;mso-wrap-distance-left:0.00pt;mso-wrap-distance-top:0.00pt;mso-wrap-distance-right:0.00pt;mso-wrap-distance-bottom:0.00pt;z-index:1;" stroked="false">
                      <v:imagedata r:id="rId15" o:title=""/>
                      <o:lock v:ext="edit" rotation="t"/>
                    </v:shape>
                  </w:pict>
                </mc:Fallback>
              </mc:AlternateContent>
            </w:r>
            <w:r>
              <w:rPr>
                <w:b/>
                <w:bCs/>
                <w:color w:val="000000"/>
              </w:rPr>
            </w:r>
            <w:r>
              <w:rPr>
                <w:b/>
                <w:bCs/>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6"/>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6"/>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bê tông</w:t>
            </w:r>
            <w:r>
              <w:rPr>
                <w:color w:val="000000"/>
              </w:rPr>
            </w:r>
            <w:r>
              <w:rPr>
                <w:color w:val="000000"/>
              </w:rPr>
            </w:r>
          </w:p>
        </w:tc>
        <w:tc>
          <w:tcPr>
            <w:gridSpan w:val="2"/>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gridSpan w:val="2"/>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2,7</w:t>
            </w:r>
            <w:r>
              <w:rPr>
                <w:color w:val="000000"/>
              </w:rPr>
            </w:r>
            <w:r>
              <w:rPr>
                <w:color w:val="000000"/>
              </w:rPr>
            </w:r>
          </w:p>
        </w:tc>
        <w:tc>
          <w:tcPr>
            <w:gridSpan w:val="2"/>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gridSpan w:val="2"/>
            <w:tcBorders/>
            <w:tcW w:w="2007" w:type="dxa"/>
            <w:vAlign w:val="center"/>
            <w:textDirection w:val="lrTb"/>
            <w:noWrap w:val="false"/>
          </w:tcPr>
          <w:p w14:paraId="42030CE5" w14:textId="216DA189">
            <w:pPr>
              <w:pBdr/>
              <w:spacing/>
              <w:ind/>
              <w:jc w:val="center"/>
              <w:rPr>
                <w:color w:val="000000"/>
              </w:rPr>
            </w:pPr>
            <w:r>
              <w:rPr>
                <w:color w:val="000000" w:themeColor="text1"/>
              </w:rPr>
              <w:t xml:space="preserve">2,7</w:t>
            </w:r>
            <w:r>
              <w:rPr>
                <w:color w:val="000000"/>
              </w:rPr>
            </w:r>
            <w:r>
              <w:rPr>
                <w:color w:val="000000"/>
              </w:rPr>
            </w:r>
          </w:p>
        </w:tc>
      </w:tr>
      <w:tr>
        <w:trPr>
          <w:trHeight w:val="483"/>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5"/>
            <w:tcBorders/>
            <w:tcW w:w="6259" w:type="dxa"/>
            <w:vAlign w:val="center"/>
            <w:textDirection w:val="lrTb"/>
            <w:noWrap w:val="false"/>
          </w:tcPr>
          <w:p w14:paraId="4A838002" w14:textId="4079FCA5">
            <w:pPr>
              <w:pBdr/>
              <w:spacing/>
              <w:ind/>
              <w:jc w:val="both"/>
              <w:rPr>
                <w:color w:val="000000"/>
              </w:rPr>
            </w:pPr>
            <w:r>
              <w:rPr>
                <w:color w:val="000000" w:themeColor="text1"/>
              </w:rPr>
              <w:t xml:space="preserve">Cách đường Nghi Tàm khoảng 180m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5"/>
            <w:tcBorders/>
            <w:tcW w:w="6259" w:type="dxa"/>
            <w:vAlign w:val="center"/>
            <w:textDirection w:val="lrTb"/>
            <w:noWrap w:val="false"/>
          </w:tcPr>
          <w:p w14:paraId="5188585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highlight w:val="white"/>
              </w:rPr>
              <w:t xml:space="preserve">-Hướng Tây Nam tiếp giáp với đường giao thông</w:t>
            </w:r>
            <w:r/>
          </w:p>
          <w:p w14:paraId="3D4FCA9C" w14:textId="0B548AE7">
            <w:pPr>
              <w:pBdr/>
              <w:spacing/>
              <w:ind/>
              <w:rPr>
                <w:color w:val="000000" w:themeColor="text1"/>
              </w:rPr>
            </w:pPr>
            <w:r>
              <w:rPr>
                <w:rFonts w:ascii="Times New Roman" w:hAnsi="Times New Roman" w:eastAsia="Times New Roman" w:cs="Times New Roman"/>
                <w:color w:val="000000"/>
                <w:sz w:val="24"/>
                <w:highlight w:val="white"/>
              </w:rPr>
              <w:t xml:space="preserve">- Các hướng khác: tiếp giáp các thửa đất khác</w:t>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6"/>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21.05475</w:t>
            </w:r>
            <w:r>
              <w:rPr>
                <w:color w:val="000000"/>
              </w:rPr>
              <w:t xml:space="preserve">, </w:t>
            </w:r>
            <w:r>
              <w:rPr>
                <w:color w:val="000000"/>
              </w:rPr>
              <w:t xml:space="preserve">105.83758333333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6"/>
            <w:tcBorders/>
            <w:tcW w:w="8781" w:type="dxa"/>
            <w:vAlign w:val="center"/>
            <w:textDirection w:val="lrTb"/>
            <w:noWrap w:val="false"/>
          </w:tcPr>
          <w:p w14:paraId="14AA8BFF" w14:textId="5CE6E439">
            <w:pPr>
              <w:pBdr/>
              <w:spacing/>
              <w:ind/>
              <w:jc w:val="center"/>
              <w:rPr>
                <w:color w:val="000000"/>
              </w:rPr>
            </w:pPr>
            <w:r>
              <w:rPr>
                <w:color w:val="000000"/>
              </w:rPr>
              <mc:AlternateContent>
                <mc:Choice Requires="wpg">
                  <w:drawing>
                    <wp:inline xmlns:wp="http://schemas.openxmlformats.org/drawingml/2006/wordprocessingDrawing" distT="0" distB="0" distL="0" distR="0">
                      <wp:extent cx="3618630"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6"/>
                              <a:stretch/>
                            </pic:blipFill>
                            <pic:spPr bwMode="auto">
                              <a:xfrm>
                                <a:off x="0" y="0"/>
                                <a:ext cx="3618630"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84.93pt;height:200.00pt;mso-wrap-distance-left:0.00pt;mso-wrap-distance-top:0.00pt;mso-wrap-distance-right:0.00pt;mso-wrap-distance-bottom:0.00pt;z-index:1;" stroked="false">
                      <v:imagedata r:id="rId16"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6"/>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49,8</w:t>
            </w:r>
            <w:r>
              <w:rPr>
                <w:color w:val="000000"/>
              </w:rPr>
            </w:r>
            <w:r>
              <w:rPr>
                <w:color w:val="000000"/>
              </w:rPr>
            </w:r>
          </w:p>
        </w:tc>
        <w:tc>
          <w:tcPr>
            <w:gridSpan w:val="2"/>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gridSpan w:val="2"/>
            <w:tcBorders/>
            <w:tcW w:w="2007" w:type="dxa"/>
            <w:vAlign w:val="center"/>
            <w:textDirection w:val="lrTb"/>
            <w:noWrap w:val="false"/>
          </w:tcPr>
          <w:p w14:paraId="6B7C9E64" w14:textId="3971807E">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3,4</w:t>
            </w:r>
            <w:r>
              <w:rPr>
                <w:color w:val="000000"/>
              </w:rPr>
            </w:r>
            <w:r>
              <w:rPr>
                <w:color w:val="000000"/>
              </w:rPr>
            </w:r>
          </w:p>
        </w:tc>
        <w:tc>
          <w:tcPr>
            <w:gridSpan w:val="2"/>
            <w:tcBorders/>
            <w:tcW w:w="2126" w:type="dxa"/>
            <w:vAlign w:val="center"/>
            <w:textDirection w:val="lrTb"/>
            <w:noWrap w:val="false"/>
          </w:tcPr>
          <w:p w14:paraId="39DCBE79" w14:textId="77777777">
            <w:pPr>
              <w:pBdr/>
              <w:spacing/>
              <w:ind/>
              <w:rPr/>
            </w:pPr>
            <w:r>
              <w:t xml:space="preserve">Chiều sâu (m): </w:t>
            </w:r>
            <w:r/>
          </w:p>
        </w:tc>
        <w:tc>
          <w:tcPr>
            <w:gridSpan w:val="2"/>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14,65</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Nở hậu</w:t>
            </w:r>
            <w:r>
              <w:rPr>
                <w:color w:val="000000"/>
              </w:rPr>
            </w:r>
            <w:r>
              <w:rPr>
                <w:color w:val="000000"/>
              </w:rPr>
            </w:r>
          </w:p>
        </w:tc>
        <w:tc>
          <w:tcPr>
            <w:gridSpan w:val="2"/>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gridSpan w:val="2"/>
            <w:tcBorders/>
            <w:tcW w:w="2007" w:type="dxa"/>
            <w:vAlign w:val="center"/>
            <w:textDirection w:val="lrTb"/>
            <w:noWrap w:val="false"/>
          </w:tcPr>
          <w:p w14:paraId="1FF80225" w14:textId="250AB9EA">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6"/>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5"/>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5"/>
            <w:tcBorders/>
            <w:tcW w:w="6259" w:type="dxa"/>
            <w:vAlign w:val="center"/>
            <w:textDirection w:val="lrTb"/>
            <w:noWrap w:val="false"/>
          </w:tcPr>
          <w:p w14:paraId="373FF21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highlight w:val="white"/>
              </w:rPr>
              <w:t xml:space="preserve">Môi trường trong lành, an ninh đảm bảo, dân trí tốt</w:t>
            </w: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gridSpan w:val="2"/>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gridSpan w:val="2"/>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gridSpan w:val="2"/>
            <w:tcBorders/>
            <w:tcW w:w="2126" w:type="dxa"/>
            <w:vAlign w:val="center"/>
            <w:textDirection w:val="lrTb"/>
            <w:noWrap w:val="false"/>
          </w:tcPr>
          <w:p w14:paraId="0E12E089" w14:textId="77777777">
            <w:pPr>
              <w:pBdr/>
              <w:spacing/>
              <w:ind/>
              <w:rPr>
                <w:color w:val="000000"/>
                <w:highlight w:val="yellow"/>
              </w:rPr>
            </w:pPr>
            <w:r>
              <w:rPr>
                <w:color w:val="000000"/>
                <w:highlight w:val="yellow"/>
              </w:rPr>
              <w:t xml:space="preserve">Khả năng chuyển nhượng:</w:t>
            </w:r>
            <w:r>
              <w:rPr>
                <w:color w:val="000000"/>
                <w:highlight w:val="yellow"/>
              </w:rPr>
            </w:r>
            <w:r>
              <w:rPr>
                <w:color w:val="000000"/>
                <w:highlight w:val="yellow"/>
              </w:rPr>
            </w:r>
          </w:p>
        </w:tc>
        <w:tc>
          <w:tcPr>
            <w:gridSpan w:val="2"/>
            <w:tcBorders/>
            <w:tcW w:w="2007" w:type="dxa"/>
            <w:vAlign w:val="center"/>
            <w:textDirection w:val="lrTb"/>
            <w:noWrap w:val="false"/>
          </w:tcPr>
          <w:p w14:paraId="053CA211" w14:textId="126F97A4">
            <w:pPr>
              <w:pBdr/>
              <w:spacing/>
              <w:ind/>
              <w:jc w:val="center"/>
              <w:rPr>
                <w:color w:val="000000"/>
                <w:highlight w:val="yellow"/>
              </w:rPr>
            </w:pPr>
            <w:r>
              <w:rPr>
                <w:color w:val="000000" w:themeColor="text1"/>
                <w:highlight w:val="none"/>
              </w:rPr>
              <w:t xml:space="preserve">Tốt</w:t>
            </w:r>
            <w:r>
              <w:rPr>
                <w:color w:val="000000"/>
                <w:highlight w:val="yellow"/>
              </w:rPr>
            </w:r>
            <w:r>
              <w:rPr>
                <w:color w:val="000000"/>
                <w:highlight w:val="yellow"/>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6"/>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 Nhà 4 tầng xây hết 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6"/>
            <w:tcBorders/>
            <w:tcW w:w="8781" w:type="dxa"/>
            <w:textDirection w:val="lrTb"/>
            <w:noWrap w:val="false"/>
          </w:tcPr>
          <w:p w14:paraId="1DEDF0B3">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highlight w:val="none"/>
              </w:rPr>
              <w:t xml:space="preserve">Công trình được chứng nhận trên giấy chứng nhận số </w:t>
            </w:r>
            <w:r>
              <w:rPr>
                <w:rFonts w:ascii="Times New Roman" w:hAnsi="Times New Roman" w:eastAsia="Times New Roman" w:cs="Times New Roman"/>
                <w:b w:val="0"/>
                <w:bCs w:val="0"/>
                <w:color w:val="000000"/>
                <w:sz w:val="24"/>
              </w:rPr>
              <w:t xml:space="preserve">10103055118</w:t>
            </w:r>
            <w:r>
              <w:rPr>
                <w:rFonts w:ascii="Times New Roman" w:hAnsi="Times New Roman" w:eastAsia="Times New Roman" w:cs="Times New Roman"/>
                <w:color w:val="000000"/>
                <w:sz w:val="24"/>
                <w:highlight w:val="none"/>
              </w:rPr>
              <w:t xml:space="preserve"> là một nhà 1 tầng kết cấu tường gạch mái ngói diện tích xây dựng là </w:t>
            </w:r>
            <w:r>
              <w:rPr>
                <w:color w:val="000000"/>
                <w:highlight w:val="none"/>
              </w:rPr>
              <w:t xml:space="preserve">16,3m</w:t>
            </w:r>
            <w:r>
              <w:rPr>
                <w:color w:val="000000"/>
                <w:highlight w:val="none"/>
                <w:vertAlign w:val="superscript"/>
              </w:rPr>
              <w:t xml:space="preserve">2</w:t>
            </w:r>
            <w:r>
              <w:rPr>
                <w:rFonts w:ascii="Times New Roman" w:hAnsi="Times New Roman" w:eastAsia="Times New Roman" w:cs="Times New Roman"/>
                <w:color w:val="000000"/>
                <w:sz w:val="24"/>
                <w:highlight w:val="none"/>
              </w:rPr>
              <w:t xml:space="preserve"> tuy nhiên </w:t>
            </w:r>
            <w:r>
              <w:rPr>
                <w:rFonts w:ascii="Times New Roman" w:hAnsi="Times New Roman" w:eastAsia="Times New Roman" w:cs="Times New Roman"/>
                <w:color w:val="000000"/>
                <w:sz w:val="24"/>
                <w:highlight w:val="none"/>
              </w:rPr>
              <w:t xml:space="preserve">t</w:t>
            </w:r>
            <w:r>
              <w:rPr>
                <w:rFonts w:ascii="Times New Roman" w:hAnsi="Times New Roman" w:eastAsia="Times New Roman" w:cs="Times New Roman"/>
                <w:color w:val="000000"/>
                <w:sz w:val="24"/>
                <w:highlight w:val="white"/>
              </w:rPr>
              <w:t xml:space="preserve">ại thời điểm khảo sát, tổ thẩm định nhận thấy trên đất có một nhà 4 tầng, xây hết đất, kết cấu bê tông cốt thép, ngoại quan tốt, xây dựng năm 2004. Và hiện công trình chưa được chứng nhận trên GCN số:</w:t>
            </w:r>
            <w:r>
              <w:rPr>
                <w:rFonts w:ascii="Times New Roman" w:hAnsi="Times New Roman" w:eastAsia="Times New Roman" w:cs="Times New Roman"/>
                <w:b w:val="0"/>
                <w:bCs w:val="0"/>
                <w:color w:val="000000"/>
                <w:sz w:val="24"/>
              </w:rPr>
            </w:r>
            <w:commentRangeStart w:id="1"/>
            <w:r>
              <w:rPr>
                <w:rFonts w:ascii="Times New Roman" w:hAnsi="Times New Roman" w:eastAsia="Times New Roman" w:cs="Times New Roman"/>
                <w:b w:val="0"/>
                <w:bCs w:val="0"/>
                <w:color w:val="000000"/>
                <w:sz w:val="24"/>
              </w:rPr>
              <w:t xml:space="preserve">10103055118</w:t>
            </w:r>
            <w:r>
              <w:rPr>
                <w:rFonts w:ascii="Times New Roman" w:hAnsi="Times New Roman" w:eastAsia="Times New Roman" w:cs="Times New Roman"/>
                <w:b w:val="0"/>
                <w:bCs w:val="0"/>
                <w:color w:val="000000"/>
                <w:sz w:val="24"/>
                <w:highlight w:val="white"/>
              </w:rPr>
            </w:r>
            <w:commentRangeEnd w:id="1"/>
            <w:r>
              <w:commentReference w:id="1"/>
            </w:r>
            <w:r>
              <w:rPr>
                <w:rFonts w:ascii="Times New Roman" w:hAnsi="Times New Roman" w:eastAsia="Times New Roman" w:cs="Times New Roman"/>
                <w:sz w:val="24"/>
              </w:rPr>
              <w:t xml:space="preserve"> và khách hàng cũng không cung cấp thêm GPXD.</w:t>
            </w:r>
            <w:r/>
          </w:p>
        </w:tc>
      </w:tr>
    </w:tbl>
    <w:p w14:paraId="4BA57E1E"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3"/>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33"/>
        <w:numPr>
          <w:ilvl w:val="0"/>
          <w:numId w:val="3"/>
        </w:numPr>
        <w:pBdr/>
        <w:tabs>
          <w:tab w:val="left" w:leader="none" w:pos="993"/>
        </w:tabs>
        <w:spacing w:after="120" w:before="120" w:line="264" w:lineRule="auto"/>
        <w:ind/>
        <w:jc w:val="both"/>
        <w:rPr>
          <w:lang w:val="pt-BR"/>
          <w14:ligatures w14:val="none"/>
        </w:rPr>
      </w:pPr>
      <w:r>
        <w:rPr>
          <w:lang w:val="pt-BR"/>
        </w:rPr>
        <w:t xml:space="preserve">Giá trị tài sản thẩm định giá được ước tính dựa trên giả định không có bất kỳ yếu tố nào làm cản </w:t>
      </w:r>
      <w:r>
        <w:rPr>
          <w:lang w:val="pt-BR"/>
        </w:rPr>
        <w:t xml:space="preserve">trở ảnh hưởng đến việc giao dịch bình thường của tài sản trên thị trường.</w:t>
      </w:r>
      <w:r>
        <w:rPr>
          <w:lang w:val="pt-BR"/>
        </w:rPr>
      </w:r>
      <w:r>
        <w:rPr>
          <w:lang w:val="pt-BR"/>
          <w14:ligatures w14:val="none"/>
        </w:rPr>
      </w:r>
    </w:p>
    <w:p w14:paraId="594E07F1">
      <w:pPr>
        <w:pStyle w:val="1033"/>
        <w:numPr>
          <w:ilvl w:val="0"/>
          <w:numId w:val="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lang w:val="pt-BR"/>
          <w14:ligatures w14:val="none"/>
        </w:rPr>
      </w:pPr>
      <w:r>
        <w:rPr>
          <w:lang w:val="pt-BR"/>
        </w:rPr>
        <w:t xml:space="preserve">Công trình được chứng nhận trên giấy chứng nhận số </w:t>
      </w:r>
      <w:r>
        <w:rPr>
          <w:lang w:val="pt-BR"/>
        </w:rPr>
        <w:t xml:space="preserve">10103055118</w:t>
      </w:r>
      <w:r>
        <w:rPr>
          <w:lang w:val="pt-BR"/>
        </w:rPr>
        <w:t xml:space="preserve"> là một nhà 1 tầng kết cấu tường gạch mái ngói diện tích xây dựng là </w:t>
      </w:r>
      <w:r>
        <w:rPr>
          <w:lang w:val="pt-BR"/>
        </w:rPr>
        <w:t xml:space="preserve">16,3m</w:t>
      </w:r>
      <w:r>
        <w:rPr>
          <w:lang w:val="pt-BR"/>
        </w:rPr>
        <w:t xml:space="preserve">2</w:t>
      </w:r>
      <w:r>
        <w:rPr>
          <w:lang w:val="pt-BR"/>
        </w:rPr>
        <w:t xml:space="preserve"> tuy nhiên </w:t>
      </w:r>
      <w:r>
        <w:rPr>
          <w:lang w:val="pt-BR"/>
        </w:rPr>
        <w:t xml:space="preserve">t</w:t>
      </w:r>
      <w:r>
        <w:rPr>
          <w:lang w:val="pt-BR"/>
        </w:rPr>
        <w:t xml:space="preserve">ại thời điểm khảo sát, tổ thẩm định nhận thấy trên đất có một nhà 4 tầng, xây hết đất, kết cấu bê tông cốt thép, ngoại quan tốt, xây dựng năm 2004. Và hiện công trình chưa được chứng nhận trên GCN số:</w:t>
      </w:r>
      <w:r>
        <w:rPr>
          <w:lang w:val="pt-BR" w:bidi="pt-BR"/>
        </w:rPr>
      </w:r>
      <w:commentRangeStart w:id="2"/>
      <w:r>
        <w:rPr>
          <w:lang w:val="pt-BR"/>
        </w:rPr>
        <w:t xml:space="preserve">10103055118</w:t>
      </w:r>
      <w:r>
        <w:rPr>
          <w:lang w:val="pt-BR" w:bidi="pt-BR"/>
        </w:rPr>
      </w:r>
      <w:commentRangeEnd w:id="2"/>
      <w:r>
        <w:commentReference w:id="2"/>
      </w:r>
      <w:r>
        <w:rPr>
          <w:lang w:val="pt-BR"/>
        </w:rPr>
        <w:t xml:space="preserve">.Đồng thời tổ thẩm định cũng không nhận được bất</w:t>
      </w:r>
      <w:r>
        <w:rPr>
          <w:lang w:val="pt-BR"/>
        </w:rPr>
        <w:t xml:space="preserve"> kỳ hồ sơ pháp lý nào liên quan tới CTXD hiện có này. Do đó, Chứng thư và Báo cáo Thẩm định giá của chúng tôi chỉ xác định Giá trị quyền sử dụng đất. Kính đề nghị người sử dụng Chứng thư, Báo cáo thẩm định giá này (các tổ chức tín dụng) lưu ý khi xét cấp t</w:t>
      </w:r>
      <w:r>
        <w:rPr>
          <w:lang w:val="pt-BR"/>
        </w:rPr>
        <w:t xml:space="preserve">ín dụng.</w:t>
      </w:r>
      <w:r>
        <w:rPr>
          <w:lang w:val="pt-BR"/>
        </w:rPr>
      </w:r>
      <w:r>
        <w:rPr>
          <w:lang w:val="pt-BR"/>
          <w14:ligatures w14:val="none"/>
        </w:rPr>
      </w:r>
    </w:p>
    <w:p w14:paraId="2C388FDC" w14:textId="563E9E9C">
      <w:pPr>
        <w:pBdr/>
        <w:spacing w:after="120" w:before="120" w:line="276" w:lineRule="auto"/>
        <w:ind/>
        <w:rPr>
          <w:b/>
          <w:bCs/>
          <w:highlight w:val="none"/>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highlight w:val="none"/>
          <w:lang w:val="pt-BR"/>
        </w:rPr>
      </w:r>
      <w:r>
        <w:rPr>
          <w:b/>
          <w:bCs/>
          <w:highlight w:val="none"/>
          <w:lang w:val="pt-BR"/>
        </w:rPr>
      </w:r>
    </w:p>
    <w:p w14:paraId="7123F1C7" w14:textId="1C44C27C">
      <w:pPr>
        <w:pStyle w:val="1033"/>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33"/>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33"/>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33"/>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33"/>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33"/>
        <w:numPr>
          <w:ilvl w:val="0"/>
          <w:numId w:val="3"/>
        </w:numPr>
        <w:pBdr/>
        <w:spacing w:after="120" w:before="120" w:line="276" w:lineRule="auto"/>
        <w:ind/>
        <w:jc w:val="both"/>
        <w:rPr>
          <w:highlight w:val="yellow"/>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w:t>
      </w:r>
      <w:r>
        <w:rPr>
          <w:highlight w:val="yellow"/>
        </w:rPr>
      </w:r>
      <w:r>
        <w:rPr>
          <w:highlight w:val="yellow"/>
        </w:rPr>
      </w:r>
    </w:p>
    <w:p w14:paraId="770CC22B" w14:textId="787D51A9">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3"/>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33"/>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p w14:paraId="6ECEB6BA">
      <w:pPr>
        <w:pBdr/>
        <w:tabs>
          <w:tab w:val="left" w:leader="none" w:pos="720"/>
        </w:tabs>
        <w:spacing w:after="120" w:before="120" w:line="276" w:lineRule="auto"/>
        <w:ind/>
        <w:jc w:val="both"/>
        <w:rPr>
          <w:b/>
          <w:bCs/>
          <w:lang w:val="nl-NL"/>
        </w:rPr>
      </w:pPr>
      <w:r>
        <w:rPr>
          <w:b/>
          <w:highlight w:val="none"/>
          <w:lang w:val="nl-NL" w:bidi="nl-NL"/>
        </w:rPr>
      </w:r>
      <w:r>
        <w:rPr>
          <w:b/>
          <w:bCs/>
          <w:lang w:val="nl-NL"/>
        </w:rPr>
      </w:r>
      <w:r>
        <w:rPr>
          <w:b/>
          <w:bCs/>
          <w:lang w:val="nl-NL"/>
        </w:rPr>
      </w:r>
    </w:p>
    <w:tbl>
      <w:tblPr>
        <w:tblW w:w="0" w:type="auto"/>
        <w:tblBorders/>
        <w:tblLayout w:type="fixed"/>
        <w:tblLook w:val="04A0" w:firstRow="1" w:lastRow="0" w:firstColumn="1" w:lastColumn="0" w:noHBand="0" w:noVBand="1"/>
      </w:tblPr>
      <w:tblGrid>
        <w:gridCol w:w="704"/>
        <w:gridCol w:w="2017"/>
        <w:gridCol w:w="1568"/>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2017"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568"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7"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568"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Phường Yên Phụ, Quận Tây Hồ,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Phường Yên Phụ, Quận Tây Hồ,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Phường Yên Phụ, Quận Tây Hồ,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Phường Yên Phụ, Quận Tây Hồ,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https://batdongsan.com.vn/ban-nha-rieng-duong-an-duong-phuong-yen-phu-1/b-4-tg-mot-ra-o-to-ngo-thong-ba-gac-cho-thue-25tr-thg-38m-4tg-pr44863448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https://batdongsan.com.vn/ban-nha-rieng-duong-an-duong-phuong-yen-phu-1/c-b-gap-tay-ho-ha-chao-2-ty-65m2-mat-tien-6-3m-2-tg-hop-o-hoac-dau-tu-pr44864070</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0826666334</w:t>
            </w:r>
            <w:r>
              <w:rPr>
                <w:sz w:val="22"/>
                <w:szCs w:val="22"/>
              </w:rPr>
              <w:t xml:space="preserve"> </w:t>
            </w:r>
            <w:r>
              <w:rPr>
                <w:sz w:val="22"/>
                <w:szCs w:val="22"/>
              </w:rPr>
              <w:br/>
              <w:t xml:space="preserve">(</w:t>
            </w:r>
            <w:r>
              <w:rPr>
                <w:sz w:val="22"/>
                <w:szCs w:val="22"/>
              </w:rPr>
              <w:t xml:space="preserve">Lê Anh Tuấn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0359971658</w:t>
            </w:r>
            <w:r>
              <w:rPr>
                <w:sz w:val="22"/>
                <w:szCs w:val="22"/>
              </w:rPr>
              <w:br/>
            </w:r>
            <w:r>
              <w:rPr>
                <w:sz w:val="22"/>
                <w:szCs w:val="22"/>
              </w:rPr>
              <w:t xml:space="preserve">(</w:t>
            </w:r>
            <w:r>
              <w:rPr>
                <w:sz w:val="22"/>
                <w:szCs w:val="22"/>
              </w:rPr>
              <w:t xml:space="preserve">Hiếu Anh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0988696237</w:t>
            </w:r>
            <w:r>
              <w:rPr>
                <w:sz w:val="22"/>
                <w:szCs w:val="22"/>
              </w:rPr>
              <w:br/>
            </w:r>
            <w:r>
              <w:rPr>
                <w:sz w:val="22"/>
                <w:szCs w:val="22"/>
              </w:rPr>
              <w:t xml:space="preserve">(</w:t>
            </w:r>
            <w:r>
              <w:rPr>
                <w:sz w:val="22"/>
                <w:szCs w:val="22"/>
              </w:rPr>
              <w:t xml:space="preserve">MR Quyền Anh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0461243D">
            <w:pPr>
              <w:pBdr/>
              <w:spacing/>
              <w:ind/>
              <w:jc w:val="center"/>
              <w:rPr>
                <w:b/>
                <w:bCs/>
                <w:color w:val="000000"/>
                <w:sz w:val="22"/>
                <w:szCs w:val="22"/>
              </w:rPr>
            </w:pPr>
            <w:r>
              <w:rPr>
                <w:color w:val="000000" w:themeColor="text1"/>
                <w:sz w:val="22"/>
                <w:szCs w:val="22"/>
              </w:rPr>
              <w:t xml:space="preserve">Tài sản tại: Phường Yên Phụ, Quận Tây Hồ, Thành phố Hà Nội, khoảng cách ra đường chính cách đường vành đai 1 phố nghi tàm 180m </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3994B4">
            <w:pPr>
              <w:pBdr/>
              <w:spacing/>
              <w:ind/>
              <w:jc w:val="center"/>
              <w:rPr>
                <w:b/>
                <w:bCs/>
                <w:color w:val="000000"/>
                <w:sz w:val="22"/>
                <w:szCs w:val="22"/>
              </w:rPr>
            </w:pPr>
            <w:r>
              <w:rPr>
                <w:color w:val="000000" w:themeColor="text1"/>
                <w:sz w:val="22"/>
                <w:szCs w:val="22"/>
              </w:rPr>
              <w:t xml:space="preserve">Tài sản tại: Phường Yên Phụ, Quận Tây Hồ, Thành phố Hà Nội, khoảng cách ra đường chính cách vài đai 1 khoảng 150m</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86D3621">
            <w:pPr>
              <w:pBdr/>
              <w:spacing/>
              <w:ind/>
              <w:jc w:val="center"/>
              <w:rPr>
                <w:b/>
                <w:bCs/>
                <w:color w:val="000000"/>
                <w:sz w:val="22"/>
                <w:szCs w:val="22"/>
              </w:rPr>
            </w:pPr>
            <w:r>
              <w:rPr>
                <w:color w:val="000000" w:themeColor="text1"/>
                <w:sz w:val="22"/>
                <w:szCs w:val="22"/>
              </w:rPr>
              <w:t xml:space="preserve">Tài sản tại: Phường Yên Phụ, Quận Tây Hồ, Thành phố Hà Nội, khoảng cách ra đường chính cách vài đai 1 khoảng 190m </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44CCE62">
            <w:pPr>
              <w:pBdr/>
              <w:spacing/>
              <w:ind/>
              <w:jc w:val="center"/>
              <w:rPr>
                <w:b/>
                <w:bCs/>
                <w:color w:val="000000"/>
                <w:sz w:val="22"/>
                <w:szCs w:val="22"/>
              </w:rPr>
            </w:pPr>
            <w:r>
              <w:rPr>
                <w:color w:val="000000" w:themeColor="text1"/>
                <w:sz w:val="22"/>
                <w:szCs w:val="22"/>
              </w:rPr>
              <w:t xml:space="preserve">Tài sản tại: Phường Yên Phụ, Quận Tây Hồ, Thành phố Hà Nội, khoảng cách ra đường chính cách vành đai 1 khoảng 300m </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0A31A5">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B834E73">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56F581">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23924CB">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23924CB">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DAE4DEB">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2F9C24">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A90068E">
            <w:pPr>
              <w:pBdr/>
              <w:spacing/>
              <w:ind/>
              <w:jc w:val="center"/>
              <w:rPr/>
            </w:pPr>
            <w:r>
              <w:rPr>
                <w:color w:val="000000" w:themeColor="text1"/>
                <w:sz w:val="22"/>
                <w:szCs w:val="22"/>
              </w:rPr>
              <w:t xml:space="preserve">Tốt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49,8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26,3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65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6,3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14,65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4,78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10,32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Nở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C0354">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C0354">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C0354">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1781CC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1781CC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1781CC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17.800.000.000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7.590.000.000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17.480.000.000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16.910.000.000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7.210.500.000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16.606.000.000</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7260DA53">
            <w:pPr>
              <w:pBdr/>
              <w:spacing/>
              <w:ind/>
              <w:jc w:val="center"/>
              <w:rPr>
                <w:color w:val="000000"/>
                <w:sz w:val="22"/>
                <w:szCs w:val="22"/>
              </w:rPr>
            </w:pPr>
            <w:r>
              <w:rPr>
                <w:color w:val="000000"/>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2017" w:type="dxa"/>
            <w:vAlign w:val="center"/>
            <w:vMerge w:val="restart"/>
            <w:textDirection w:val="lrTb"/>
            <w:noWrap w:val="false"/>
          </w:tcPr>
          <w:p w14:paraId="697C0216">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568" w:type="dxa"/>
            <w:vAlign w:val="center"/>
            <w:vMerge w:val="restart"/>
            <w:textDirection w:val="lrTb"/>
            <w:noWrap w:val="false"/>
          </w:tcPr>
          <w:p w14:paraId="44A0A9BF">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AA3C10E">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Nhà 3 tầng cũ. Chủ nhà bán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CC40125">
            <w:pPr>
              <w:pBdr/>
              <w:spacing/>
              <w:ind/>
              <w:jc w:val="center"/>
              <w:rPr>
                <w:color w:val="000000" w:themeColor="text1"/>
                <w:sz w:val="22"/>
                <w:szCs w:val="22"/>
              </w:rPr>
            </w:pPr>
            <w:r>
              <w:rPr>
                <w:color w:val="000000" w:themeColor="text1"/>
                <w:sz w:val="22"/>
                <w:szCs w:val="22"/>
              </w:rPr>
              <w:t xml:space="preserve">Nhà 4 tầng xây dựng lâu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6820821">
            <w:pPr>
              <w:pBdr/>
              <w:spacing/>
              <w:ind/>
              <w:jc w:val="center"/>
              <w:rPr>
                <w:color w:val="000000" w:themeColor="text1"/>
                <w:sz w:val="22"/>
                <w:szCs w:val="22"/>
              </w:rPr>
            </w:pPr>
            <w:r>
              <w:rPr>
                <w:color w:val="000000" w:themeColor="text1"/>
                <w:sz w:val="22"/>
                <w:szCs w:val="22"/>
              </w:rPr>
              <w:t xml:space="preserve">Nhà 2 tầng 1 tum</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4395387E">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2017" w:type="dxa"/>
            <w:vAlign w:val="center"/>
            <w:vMerge w:val="restart"/>
            <w:textDirection w:val="lrTb"/>
            <w:noWrap w:val="false"/>
          </w:tcPr>
          <w:p w14:paraId="01F7E345">
            <w:pPr>
              <w:pBdr/>
              <w:spacing/>
              <w:ind/>
              <w:rPr>
                <w:color w:val="000000"/>
                <w:sz w:val="22"/>
                <w:szCs w:val="22"/>
              </w:rPr>
            </w:pPr>
            <w:r>
              <w:rPr>
                <w:color w:val="000000"/>
                <w:sz w:val="22"/>
                <w:szCs w:val="22"/>
              </w:rPr>
              <w:t xml:space="preserve">Diện tích xây dựng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568" w:type="dxa"/>
            <w:vAlign w:val="center"/>
            <w:vMerge w:val="restart"/>
            <w:textDirection w:val="lrTb"/>
            <w:noWrap w:val="false"/>
          </w:tcPr>
          <w:p w14:paraId="26252CC8">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95B723D">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BED56A9">
            <w:pPr>
              <w:pBdr/>
              <w:spacing/>
              <w:ind/>
              <w:jc w:val="center"/>
              <w:rPr>
                <w:color w:val="000000" w:themeColor="text1"/>
                <w:sz w:val="22"/>
                <w:szCs w:val="22"/>
              </w:rPr>
            </w:pPr>
            <w:r>
              <w:rPr>
                <w:color w:val="000000" w:themeColor="text1"/>
                <w:sz w:val="22"/>
                <w:szCs w:val="22"/>
              </w:rPr>
              <w:t xml:space="preserve">Sàn tầng 1 là  34m</w:t>
            </w:r>
            <w:r>
              <w:rPr>
                <w:color w:val="000000" w:themeColor="text1"/>
                <w:sz w:val="22"/>
                <w:szCs w:val="22"/>
                <w:vertAlign w:val="superscript"/>
              </w:rPr>
              <w:t xml:space="preserve">2</w:t>
            </w:r>
            <w:r>
              <w:rPr>
                <w:color w:val="000000" w:themeColor="text1"/>
                <w:sz w:val="22"/>
                <w:szCs w:val="22"/>
              </w:rPr>
              <w:t xml:space="preserve">, sàn tầng 2 đến 4 là 38m</w:t>
            </w:r>
            <w:r>
              <w:rPr>
                <w:color w:val="000000" w:themeColor="text1"/>
                <w:sz w:val="22"/>
                <w:szCs w:val="22"/>
                <w:vertAlign w:val="superscript"/>
              </w:rPr>
              <w:t xml:space="preserve">2</w:t>
            </w:r>
            <w:r>
              <w:rPr>
                <w:color w:val="000000" w:themeColor="text1"/>
                <w:sz w:val="22"/>
                <w:szCs w:val="22"/>
              </w:rPr>
              <w:t xml:space="preserve">/ sàn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00CA9C5">
            <w:pPr>
              <w:pBdr/>
              <w:spacing/>
              <w:ind/>
              <w:jc w:val="center"/>
              <w:rPr>
                <w:color w:val="000000" w:themeColor="text1"/>
                <w:sz w:val="22"/>
                <w:szCs w:val="22"/>
              </w:rPr>
            </w:pPr>
            <w:r>
              <w:rPr>
                <w:color w:val="000000" w:themeColor="text1"/>
                <w:sz w:val="22"/>
                <w:szCs w:val="22"/>
              </w:rPr>
              <w:t xml:space="preserve">Diện tích 1 sàn 65m</w:t>
            </w:r>
            <w:r>
              <w:rPr>
                <w:color w:val="000000" w:themeColor="text1"/>
                <w:sz w:val="22"/>
                <w:szCs w:val="22"/>
                <w:vertAlign w:val="superscript"/>
              </w:rPr>
              <w:t xml:space="preserve">2</w:t>
            </w:r>
            <w:r>
              <w:rPr>
                <w:color w:val="000000" w:themeColor="text1"/>
                <w:sz w:val="22"/>
                <w:szCs w:val="22"/>
              </w:rPr>
              <w:t xml:space="preserve">/1 sàn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969371C" w14:textId="77777777">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5474231C" w14:textId="32052B9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3BF6B" w14:textId="613D476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321F9" w14:textId="31FF717E">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B067A" w14:textId="2198F9B2">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159B2747" w14:textId="77777777">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pacing/>
              <w:ind/>
              <w:jc w:val="center"/>
              <w:rPr>
                <w:color w:val="000000"/>
                <w:sz w:val="22"/>
                <w:szCs w:val="22"/>
              </w:rPr>
            </w:pPr>
            <w:r>
              <w:rPr>
                <w:color w:val="000000" w:themeColor="text1"/>
                <w:sz w:val="22"/>
                <w:szCs w:val="22"/>
              </w:rPr>
              <w:t xml:space="preserve">148m</w:t>
            </w:r>
            <w:r>
              <w:rPr>
                <w:color w:val="000000" w:themeColor="text1"/>
                <w:sz w:val="22"/>
                <w:szCs w:val="22"/>
                <w:vertAlign w:val="superscript"/>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pacing/>
              <w:ind/>
              <w:jc w:val="center"/>
              <w:rPr>
                <w:color w:val="000000"/>
                <w:sz w:val="22"/>
                <w:szCs w:val="22"/>
              </w:rPr>
            </w:pPr>
            <w:r>
              <w:rPr>
                <w:color w:val="000000" w:themeColor="text1"/>
                <w:sz w:val="22"/>
                <w:szCs w:val="22"/>
              </w:rPr>
              <w:t xml:space="preserve">162,5m</w:t>
            </w:r>
            <w:r>
              <w:rPr>
                <w:color w:val="000000" w:themeColor="text1"/>
                <w:sz w:val="22"/>
                <w:szCs w:val="22"/>
                <w:vertAlign w:val="superscript"/>
              </w:rPr>
              <w:t xml:space="preserve">2</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26661BED">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2017" w:type="dxa"/>
            <w:vAlign w:val="center"/>
            <w:vMerge w:val="restart"/>
            <w:textDirection w:val="lrTb"/>
            <w:noWrap w:val="false"/>
          </w:tcPr>
          <w:p w14:paraId="33C97028">
            <w:pPr>
              <w:pBdr/>
              <w:spacing/>
              <w:ind/>
              <w:rPr>
                <w:color w:val="000000"/>
                <w:sz w:val="22"/>
                <w:szCs w:val="22"/>
              </w:rPr>
            </w:pPr>
            <w:r>
              <w:rPr>
                <w:color w:val="000000"/>
                <w:sz w:val="22"/>
                <w:szCs w:val="22"/>
              </w:rPr>
              <w:t xml:space="preserve">Đơn giá xây mới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568" w:type="dxa"/>
            <w:vAlign w:val="center"/>
            <w:vMerge w:val="restart"/>
            <w:textDirection w:val="lrTb"/>
            <w:noWrap w:val="false"/>
          </w:tcPr>
          <w:p w14:paraId="794F42D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81519C5">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CA65BFB">
            <w:pPr>
              <w:pBdr/>
              <w:spacing/>
              <w:ind/>
              <w:jc w:val="center"/>
              <w:rPr>
                <w:color w:val="000000" w:themeColor="text1"/>
                <w:sz w:val="22"/>
                <w:szCs w:val="22"/>
              </w:rPr>
            </w:pPr>
            <w:r>
              <w:rPr>
                <w:color w:val="000000" w:themeColor="text1"/>
                <w:sz w:val="22"/>
                <w:szCs w:val="22"/>
              </w:rPr>
              <w:t xml:space="preserve">8.966.000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3197E0F">
            <w:pPr>
              <w:pBdr/>
              <w:spacing/>
              <w:ind/>
              <w:jc w:val="center"/>
              <w:rPr>
                <w:color w:val="000000" w:themeColor="text1"/>
                <w:sz w:val="22"/>
                <w:szCs w:val="22"/>
              </w:rPr>
            </w:pPr>
            <w:r>
              <w:rPr>
                <w:color w:val="000000" w:themeColor="text1"/>
                <w:sz w:val="22"/>
                <w:szCs w:val="22"/>
              </w:rPr>
              <w:t xml:space="preserve">8.225.000</w:t>
            </w:r>
            <w:r>
              <w:rPr>
                <w:color w:val="000000" w:themeColor="text1"/>
                <w:sz w:val="22"/>
                <w:szCs w:val="22"/>
              </w:rPr>
            </w:r>
            <w:r>
              <w:rPr>
                <w:color w:val="000000" w:themeColor="text1"/>
                <w:sz w:val="22"/>
                <w:szCs w:val="22"/>
              </w:rPr>
            </w:r>
          </w:p>
        </w:tc>
      </w:tr>
      <w:tr>
        <w:trPr>
          <w:trHeight w:val="568"/>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0332EFA4">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2017" w:type="dxa"/>
            <w:vAlign w:val="center"/>
            <w:vMerge w:val="restart"/>
            <w:textDirection w:val="lrTb"/>
            <w:noWrap w:val="false"/>
          </w:tcPr>
          <w:p w14:paraId="5AA1F13F">
            <w:pPr>
              <w:pBdr/>
              <w:spacing/>
              <w:ind/>
              <w:rPr>
                <w:color w:val="000000"/>
                <w:sz w:val="22"/>
                <w:szCs w:val="22"/>
              </w:rPr>
            </w:pPr>
            <w:r>
              <w:rPr>
                <w:color w:val="000000"/>
                <w:sz w:val="22"/>
                <w:szCs w:val="22"/>
              </w:rPr>
              <w:t xml:space="preserve">Tỷ lệ chất lượng còn lại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568" w:type="dxa"/>
            <w:vAlign w:val="center"/>
            <w:vMerge w:val="restart"/>
            <w:textDirection w:val="lrTb"/>
            <w:noWrap w:val="false"/>
          </w:tcPr>
          <w:p w14:paraId="01ADE2B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A9D0C83">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BF6CB21">
            <w:pPr>
              <w:pBdr/>
              <w:spacing/>
              <w:ind/>
              <w:jc w:val="center"/>
              <w:rPr>
                <w:color w:val="000000" w:themeColor="text1"/>
                <w:sz w:val="22"/>
                <w:szCs w:val="22"/>
              </w:rPr>
            </w:pPr>
            <w:r>
              <w:rPr>
                <w:color w:val="000000" w:themeColor="text1"/>
                <w:sz w:val="22"/>
                <w:szCs w:val="22"/>
              </w:rPr>
              <w:t xml:space="preserve">50%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8410132">
            <w:pPr>
              <w:pBdr/>
              <w:spacing/>
              <w:ind/>
              <w:jc w:val="center"/>
              <w:rPr>
                <w:color w:val="000000" w:themeColor="text1"/>
                <w:sz w:val="22"/>
                <w:szCs w:val="22"/>
              </w:rPr>
            </w:pPr>
            <w:r>
              <w:rPr>
                <w:color w:val="000000" w:themeColor="text1"/>
                <w:sz w:val="22"/>
                <w:szCs w:val="22"/>
              </w:rPr>
              <w:t xml:space="preserve">70%</w:t>
            </w:r>
            <w:r>
              <w:rPr>
                <w:color w:val="000000" w:themeColor="text1"/>
                <w:sz w:val="22"/>
                <w:szCs w:val="22"/>
              </w:rPr>
            </w:r>
            <w:r>
              <w:rPr>
                <w:color w:val="000000" w:themeColor="text1"/>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D8AB25C">
            <w:pPr>
              <w:pBdr/>
              <w:shd w:val="nil" w:color="auto"/>
              <w:spacing/>
              <w:ind/>
              <w:jc w:val="center"/>
              <w:rPr>
                <w:rFonts w:ascii="Times New Roman" w:hAnsi="Times New Roman" w:cs="Times New Roman"/>
                <w:sz w:val="22"/>
                <w:szCs w:val="22"/>
                <w14:ligatures w14:val="none"/>
              </w:rPr>
            </w:pPr>
            <w:r>
              <w:rPr>
                <w:rFonts w:ascii="Times New Roman" w:hAnsi="Times New Roman" w:eastAsia="Times New Roman" w:cs="Times New Roman"/>
                <w:sz w:val="22"/>
                <w:szCs w:val="22"/>
              </w:rPr>
              <w:t xml:space="preserve">574.215.210</w:t>
            </w:r>
            <w:r>
              <w:rPr>
                <w:rFonts w:ascii="Times New Roman" w:hAnsi="Times New Roman" w:cs="Times New Roman"/>
                <w:sz w:val="22"/>
                <w:szCs w:val="22"/>
                <w14:ligatures w14:val="none"/>
              </w:rPr>
            </w:r>
            <w:r>
              <w:rPr>
                <w:rFonts w:ascii="Times New Roman" w:hAnsi="Times New Roman" w:cs="Times New Roman"/>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F685B4">
            <w:pPr>
              <w:pBdr/>
              <w:shd w:val="nil" w:color="auto"/>
              <w:spacing/>
              <w:ind/>
              <w:jc w:val="center"/>
              <w:rPr>
                <w:rFonts w:ascii="Times New Roman" w:hAnsi="Times New Roman" w:cs="Times New Roman"/>
                <w:sz w:val="22"/>
                <w:szCs w:val="22"/>
                <w14:ligatures w14:val="none"/>
              </w:rPr>
            </w:pPr>
            <w:r>
              <w:rPr>
                <w:rFonts w:ascii="Times New Roman" w:hAnsi="Times New Roman" w:eastAsia="Times New Roman" w:cs="Times New Roman"/>
                <w:sz w:val="22"/>
                <w:szCs w:val="22"/>
              </w:rPr>
              <w:t xml:space="preserve">809.713.905</w:t>
            </w:r>
            <w:r>
              <w:rPr>
                <w:rFonts w:ascii="Times New Roman" w:hAnsi="Times New Roman" w:cs="Times New Roman"/>
                <w:sz w:val="22"/>
                <w:szCs w:val="22"/>
                <w14:ligatures w14:val="none"/>
              </w:rPr>
            </w:r>
            <w:r>
              <w:rPr>
                <w:rFonts w:ascii="Times New Roman" w:hAnsi="Times New Roman" w:cs="Times New Roman"/>
                <w:sz w:val="22"/>
                <w:szCs w:val="22"/>
                <w14:ligatures w14: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bất động sản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16.910.000.000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7.210.500.000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16.606.000.000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241.571.429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252.330.220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243.019.786</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FD048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FD048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16.910.000.000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6.636.284.790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15.796.286.095</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241.571.429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252.330.220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243.019.786</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241.571.429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252.330.220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243.019.786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241.571.429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252.330.220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243.019.786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241.571.429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252.330.220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243.019.786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Phường Yên Phụ, Quận Tây Hồ, Thành phố Hà Nội, khoảng cách ra đường chính cách đường vành đai 1 phố nghi tàm 180m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Phường Yên Phụ, Quận Tây Hồ, Thành phố Hà Nội, khoảng cách ra đường chính cách vài đai 1 khoảng 150m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Phường Yên Phụ, Quận Tây Hồ, Thành phố Hà Nội, khoảng cách ra đường chính cách vài đai 1 khoảng 190m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Phường Yên Phụ, Quận Tây Hồ, Thành phố Hà Nội, khoảng cách ra đường chính cách vành đai 1 khoảng 300m </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241.571.429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252.330.220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243.019.786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241.571.429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252.330.220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243.019.786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640D7E2">
            <w:pPr>
              <w:pBdr/>
              <w:spacing/>
              <w:ind/>
              <w:jc w:val="center"/>
              <w:rPr>
                <w:color w:val="000000"/>
                <w:sz w:val="22"/>
                <w:szCs w:val="22"/>
              </w:rPr>
            </w:pPr>
            <w:r>
              <w:rPr>
                <w:color w:val="000000" w:themeColor="text1"/>
                <w:sz w:val="22"/>
                <w:szCs w:val="22"/>
              </w:rPr>
              <w:t xml:space="preserve">2,7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2A9EBDB">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AA461C8">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AFE861E">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-24.157.143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-24.301.979</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217.414.286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252.330.220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218.717.807</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F62CF9A">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F62CF9A">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-12.150.989</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217.414.286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252.330.220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206.566.818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49,8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26,3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65</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16.910.000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-25.233.022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17.011.385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234.324.286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227.097.198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223.578.203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6,3</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-19.325.714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-25.233.022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-29.162.374</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214.998.572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201.864.176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194.415.829</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214.998.572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201.864.176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194.415.829</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12.078.571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12.616.511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12.150.989</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227.077.143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214.480.687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206.566.818</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0"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227.077.143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214.480.687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206.566.818</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216.041.549</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5,11%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-0,72%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-4,39%</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72.471.428</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63.082.555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94.777.716</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737"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1% - 10%</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1% - 10%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1% - 12%</w:t>
            </w:r>
            <w:r>
              <w:rPr>
                <w:sz w:val="22"/>
                <w:szCs w:val="22"/>
              </w:rPr>
            </w:r>
            <w:r>
              <w:rPr>
                <w:sz w:val="22"/>
                <w:szCs w:val="22"/>
              </w:rPr>
            </w:r>
          </w:p>
        </w:tc>
      </w:tr>
      <w:tr>
        <w:trPr>
          <w:trHeight w:val="20"/>
        </w:trPr>
        <w:tc>
          <w:tcPr>
            <w:shd w:val="clear" w:color="000000" w:fill="ffffff"/>
            <w:tcBorders/>
            <w:tcW w:w="737"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14.494.286</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37.849.533</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36.452.968</w:t>
            </w:r>
            <w:r>
              <w:rPr>
                <w:sz w:val="22"/>
                <w:szCs w:val="22"/>
              </w:rPr>
            </w:r>
            <w:r>
              <w:rPr>
                <w:sz w:val="22"/>
                <w:szCs w:val="22"/>
              </w:rPr>
            </w:r>
          </w:p>
        </w:tc>
      </w:tr>
    </w:tbl>
    <w:p w14:paraId="30C62051" w14:textId="5FB0A854">
      <w:pPr>
        <w:pBdr/>
        <w:spacing w:after="120" w:before="120" w:line="276" w:lineRule="auto"/>
        <w:ind/>
        <w:jc w:val="both"/>
        <w:rPr>
          <w:b/>
          <w:bCs/>
          <w:i/>
          <w:iCs/>
          <w:highlight w:val="none"/>
        </w:rPr>
      </w:pPr>
      <w:r>
        <w:rPr>
          <w:i/>
          <w:iCs/>
          <w:u w:val="single"/>
        </w:rPr>
        <w:t xml:space="preserve"> </w:t>
      </w:r>
      <w:r>
        <w:rPr>
          <w:b/>
          <w:bCs/>
          <w:i/>
          <w:iCs/>
          <w:u w:val="single"/>
        </w:rPr>
        <w:t xml:space="preserve">Về nguyên tắc khống chế</w:t>
      </w:r>
      <w:r>
        <w:rPr>
          <w:b/>
          <w:bCs/>
          <w:i/>
          <w:iCs/>
        </w:rPr>
        <w:t xml:space="preserve">: </w:t>
      </w:r>
      <w:r>
        <w:rPr>
          <w:b/>
          <w:bCs/>
          <w:i/>
          <w:iCs/>
          <w:highlight w:val="none"/>
        </w:rPr>
      </w:r>
      <w:r>
        <w:rPr>
          <w:b/>
          <w:bCs/>
          <w:i/>
          <w:iCs/>
          <w:highlight w:val="none"/>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-4,39</w:t>
      </w:r>
      <w:r>
        <w:t xml:space="preserve">% đến</w:t>
      </w:r>
      <w:r>
        <w:t xml:space="preserve"> </w:t>
      </w:r>
      <w:r>
        <w:t xml:space="preserve"> </w:t>
      </w:r>
      <w:r>
        <w:t xml:space="preserve">5,11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227.077.143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75.707.519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214.480.687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71.486.413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206.566.818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68.848.720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216.042.652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216.000.000</w:t>
            </w:r>
            <w:r>
              <w:rPr>
                <w:b/>
                <w:bCs/>
                <w:color w:val="000000"/>
              </w:rPr>
            </w:r>
            <w:r>
              <w:rPr>
                <w:b/>
                <w:bCs/>
                <w:color w:val="000000"/>
              </w:rPr>
            </w:r>
          </w:p>
        </w:tc>
      </w:tr>
    </w:tbl>
    <w:p w14:paraId="6A5CE52D" w14:textId="303DCC42">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216.000.000</w:t>
      </w:r>
      <w:r>
        <w:rPr>
          <w:b/>
          <w:bCs/>
          <w:color w:val="000000" w:themeColor="text1"/>
        </w:rPr>
        <w:t xml:space="preserve"> </w:t>
      </w:r>
      <w:r>
        <w:rPr>
          <w:b/>
          <w:bCs/>
        </w:rPr>
        <w:t xml:space="preserve">đồng/m².</w:t>
      </w:r>
      <w:r>
        <w:rPr>
          <w:b/>
          <w:bCs/>
          <w:highlight w:val="none"/>
        </w:rPr>
      </w:r>
      <w:r>
        <w:rPr>
          <w:b/>
          <w:bCs/>
          <w:highlight w:val="none"/>
        </w:rPr>
      </w:r>
    </w:p>
    <w:p w14:paraId="670F293F">
      <w:pPr>
        <w:pBdr/>
        <w:spacing w:after="120" w:before="120" w:line="276" w:lineRule="auto"/>
        <w:ind/>
        <w:jc w:val="both"/>
        <w:rPr>
          <w:b/>
          <w:bCs/>
        </w:rPr>
      </w:pPr>
      <w:r>
        <w:rPr>
          <w:b/>
          <w:bCs/>
        </w:rPr>
      </w:r>
      <w:r>
        <w:rPr>
          <w:b/>
          <w:bCs/>
        </w:rPr>
      </w:r>
      <w:r>
        <w:rPr>
          <w:b/>
          <w:bCs/>
        </w:rPr>
      </w:r>
    </w:p>
    <w:p w14:paraId="00901D0D">
      <w:pPr>
        <w:pBdr/>
        <w:spacing w:after="120" w:before="120" w:line="276" w:lineRule="auto"/>
        <w:ind/>
        <w:jc w:val="both"/>
        <w:rPr>
          <w:b/>
          <w:bCs/>
        </w:rPr>
      </w:pPr>
      <w:r>
        <w:rPr>
          <w:b/>
          <w:bCs/>
        </w:rPr>
      </w:r>
      <w:r>
        <w:rPr>
          <w:b/>
          <w:bCs/>
        </w:rPr>
      </w:r>
      <w:r>
        <w:rPr>
          <w:b/>
          <w:bCs/>
        </w:rPr>
      </w:r>
    </w:p>
    <w:p w14:paraId="65E96859">
      <w:pPr>
        <w:pBdr/>
        <w:spacing w:after="120" w:before="120" w:line="276" w:lineRule="auto"/>
        <w:ind/>
        <w:jc w:val="both"/>
        <w:rPr>
          <w:b/>
          <w:bCs/>
        </w:rPr>
      </w:pPr>
      <w:r>
        <w:rPr>
          <w:b/>
          <w:bCs/>
          <w:highlight w:val="none"/>
        </w:rPr>
      </w:r>
      <w:r>
        <w:rPr>
          <w:b/>
          <w:bCs/>
        </w:rPr>
      </w:r>
      <w:r>
        <w:rPr>
          <w:b/>
          <w:bCs/>
        </w:rPr>
      </w:r>
    </w:p>
    <w:p w14:paraId="4B506B03" w14:textId="49B8E0F8">
      <w:pPr>
        <w:pStyle w:val="1033"/>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33"/>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025"/>
        <w:gridCol w:w="1802"/>
        <w:gridCol w:w="2760"/>
        <w:gridCol w:w="1985"/>
      </w:tblGrid>
      <w:tr>
        <w:trPr>
          <w:trHeight w:val="20"/>
        </w:trPr>
        <w:tc>
          <w:tcPr>
            <w:shd w:val="clear" w:color="000000" w:fill="ffffff"/>
            <w:tcBorders/>
            <w:tcW w:w="952" w:type="dxa"/>
            <w:vAlign w:val="center"/>
            <w:textDirection w:val="lrTb"/>
            <w:noWrap w:val="false"/>
          </w:tcPr>
          <w:p w14:paraId="72661337">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14:paraId="51628C70">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14:paraId="2D7C1AAE">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760" w:type="dxa"/>
            <w:vAlign w:val="center"/>
            <w:textDirection w:val="lrTb"/>
            <w:noWrap w:val="false"/>
          </w:tcPr>
          <w:p w14:paraId="6F0292FC">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985" w:type="dxa"/>
            <w:vAlign w:val="center"/>
            <w:textDirection w:val="lrTb"/>
            <w:noWrap w:val="false"/>
          </w:tcPr>
          <w:p w14:paraId="35C1CDE5">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14:paraId="63974EDA">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587" w:type="dxa"/>
            <w:vAlign w:val="center"/>
            <w:textDirection w:val="lrTb"/>
            <w:noWrap w:val="false"/>
          </w:tcPr>
          <w:p w14:paraId="32FEEAB0">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 tờ bản đồ số: -/- có địa chỉ:</w:t>
            </w:r>
            <w:r>
              <w:rPr>
                <w:rFonts w:ascii="Times New Roman" w:hAnsi="Times New Roman" w:eastAsia="Times New Roman" w:cs="Times New Roman"/>
                <w:b/>
                <w:bCs/>
                <w:color w:val="000000"/>
                <w:sz w:val="24"/>
              </w:rPr>
              <w:t xml:space="preserve"> </w:t>
            </w:r>
            <w:r>
              <w:rPr>
                <w:rFonts w:ascii="Times New Roman" w:hAnsi="Times New Roman" w:eastAsia="Times New Roman" w:cs="Times New Roman"/>
                <w:b/>
                <w:bCs/>
                <w:color w:val="000000"/>
                <w:sz w:val="24"/>
              </w:rPr>
              <w:t xml:space="preserve">Số 58 - Nhà B2 - An Dương - Phường Hồng Hà - Quận Tây Hồ –Thành phố  Hà </w:t>
            </w:r>
            <w:r>
              <w:rPr>
                <w:rFonts w:ascii="Times New Roman" w:hAnsi="Times New Roman" w:eastAsia="Times New Roman" w:cs="Times New Roman"/>
                <w:b/>
                <w:bCs/>
                <w:color w:val="000000"/>
                <w:sz w:val="24"/>
              </w:rPr>
              <w:t xml:space="preserve">Nội</w:t>
            </w:r>
            <w:r>
              <w:rPr>
                <w:rFonts w:ascii="Times New Roman" w:hAnsi="Times New Roman" w:eastAsia="Times New Roman" w:cs="Times New Roman"/>
                <w:b/>
                <w:bCs/>
                <w:color w:val="000000"/>
                <w:sz w:val="24"/>
              </w:rPr>
              <w:t xml:space="preserve"> theo Giấy chứng nhận quyền sở hữu nhà ở và quyền sử dụng đất ở số: 10103055118, số hồ sơ gốc số: 7433.2001.QĐUB/37680.2001 do UBND Thành phố Hà Nội </w:t>
            </w:r>
            <w:r>
              <w:rPr>
                <w:rFonts w:ascii="Times New Roman" w:hAnsi="Times New Roman" w:eastAsia="Times New Roman" w:cs="Times New Roman"/>
                <w:b/>
                <w:bCs/>
                <w:color w:val="000000"/>
                <w:sz w:val="24"/>
              </w:rPr>
              <w:t xml:space="preserve">cấp ngày 06/12/2001 cho bà Trần Thị Kim Oanh.</w:t>
            </w:r>
            <w:r>
              <w:rPr>
                <w:b/>
                <w:bCs/>
              </w:rPr>
            </w:r>
            <w:r>
              <w:rPr>
                <w:b/>
                <w:bCs/>
              </w:rPr>
            </w:r>
          </w:p>
        </w:tc>
        <w:tc>
          <w:tcPr>
            <w:shd w:val="clear" w:color="000000" w:fill="ffffff"/>
            <w:tcBorders/>
            <w:tcW w:w="1985" w:type="dxa"/>
            <w:vAlign w:val="center"/>
            <w:textDirection w:val="lrTb"/>
            <w:noWrap w:val="false"/>
          </w:tcPr>
          <w:p w14:paraId="3FDC5A83">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745C20B4">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25" w:type="dxa"/>
            <w:vAlign w:val="center"/>
            <w:textDirection w:val="lrTb"/>
            <w:noWrap w:val="false"/>
          </w:tcPr>
          <w:p w14:paraId="6F8235C5">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02" w:type="dxa"/>
            <w:vAlign w:val="center"/>
            <w:textDirection w:val="lrTb"/>
            <w:noWrap/>
          </w:tcPr>
          <w:p w14:paraId="4958B609">
            <w:pPr>
              <w:pBdr/>
              <w:spacing w:after="40" w:before="40" w:line="288" w:lineRule="auto"/>
              <w:ind/>
              <w:jc w:val="center"/>
              <w:rPr>
                <w:color w:val="000000"/>
              </w:rPr>
            </w:pPr>
            <w:r>
              <w:rPr>
                <w:color w:val="000000" w:themeColor="text1"/>
              </w:rPr>
              <w:t xml:space="preserve">49,8</w:t>
            </w:r>
            <w:r>
              <w:rPr>
                <w:color w:val="000000"/>
              </w:rPr>
            </w:r>
            <w:r>
              <w:rPr>
                <w:color w:val="000000"/>
              </w:rPr>
            </w:r>
          </w:p>
        </w:tc>
        <w:tc>
          <w:tcPr>
            <w:shd w:val="clear" w:color="000000" w:fill="ffffff"/>
            <w:tcBorders/>
            <w:tcW w:w="2760" w:type="dxa"/>
            <w:vAlign w:val="center"/>
            <w:textDirection w:val="lrTb"/>
            <w:noWrap w:val="false"/>
          </w:tcPr>
          <w:p w14:paraId="30C1D0A4">
            <w:pPr>
              <w:pBdr/>
              <w:spacing w:after="40" w:before="40" w:line="288" w:lineRule="auto"/>
              <w:ind/>
              <w:jc w:val="center"/>
              <w:rPr/>
            </w:pPr>
            <w:r>
              <w:rPr>
                <w:color w:val="000000" w:themeColor="text1"/>
              </w:rPr>
              <w:t xml:space="preserve">216.000.000</w:t>
            </w:r>
            <w:r/>
          </w:p>
        </w:tc>
        <w:tc>
          <w:tcPr>
            <w:shd w:val="clear" w:color="000000" w:fill="ffffff"/>
            <w:tcBorders/>
            <w:tcW w:w="1985" w:type="dxa"/>
            <w:vAlign w:val="center"/>
            <w:textDirection w:val="lrTb"/>
            <w:noWrap w:val="false"/>
          </w:tcPr>
          <w:p w14:paraId="35A48562">
            <w:pPr>
              <w:pBdr/>
              <w:spacing w:after="40" w:before="40" w:line="288" w:lineRule="auto"/>
              <w:ind/>
              <w:jc w:val="center"/>
              <w:rPr/>
            </w:pPr>
            <w:r>
              <w:rPr>
                <w:color w:val="000000" w:themeColor="text1"/>
              </w:rPr>
              <w:t xml:space="preserve">10.756.800.000</w:t>
            </w:r>
            <w:r/>
          </w:p>
        </w:tc>
      </w:tr>
      <w:tr>
        <w:trPr>
          <w:trHeight w:val="20"/>
        </w:trPr>
        <w:tc>
          <w:tcPr>
            <w:gridSpan w:val="4"/>
            <w:tcBorders/>
            <w:tcW w:w="7540" w:type="dxa"/>
            <w:vAlign w:val="center"/>
            <w:textDirection w:val="lrTb"/>
            <w:noWrap/>
          </w:tcPr>
          <w:p w14:paraId="23E47884">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985" w:type="dxa"/>
            <w:vAlign w:val="center"/>
            <w:textDirection w:val="lrTb"/>
            <w:noWrap/>
          </w:tcPr>
          <w:p w14:paraId="3831E1C8">
            <w:pPr>
              <w:pBdr/>
              <w:spacing w:after="40" w:before="40" w:line="288" w:lineRule="auto"/>
              <w:ind/>
              <w:jc w:val="center"/>
              <w:rPr>
                <w:b/>
                <w:bCs/>
                <w:color w:val="000000"/>
              </w:rPr>
            </w:pPr>
            <w:r>
              <w:rPr>
                <w:b/>
                <w:bCs/>
                <w:color w:val="000000"/>
              </w:rPr>
              <w:t xml:space="preserve">10.757.000.000</w:t>
            </w:r>
            <w:r>
              <w:rPr>
                <w:b/>
                <w:bCs/>
                <w:color w:val="000000"/>
              </w:rPr>
            </w:r>
            <w:r>
              <w:rPr>
                <w:b/>
                <w:bCs/>
                <w:color w:val="000000"/>
              </w:rPr>
            </w:r>
          </w:p>
        </w:tc>
      </w:tr>
      <w:tr>
        <w:trPr>
          <w:trHeight w:val="20"/>
        </w:trPr>
        <w:tc>
          <w:tcPr>
            <w:gridSpan w:val="5"/>
            <w:tcBorders/>
            <w:tcW w:w="9525" w:type="dxa"/>
            <w:vAlign w:val="center"/>
            <w:textDirection w:val="lrTb"/>
            <w:noWrap w:val="false"/>
          </w:tcPr>
          <w:p w14:paraId="53C51082">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tỷ bảy trăm năm mươi bảy triệu đồng chẵn)</w:t>
            </w:r>
            <w:r>
              <w:rPr>
                <w:b/>
                <w:bCs/>
                <w:i/>
                <w:iCs/>
                <w:color w:val="000000"/>
              </w:rPr>
            </w:r>
            <w:r>
              <w:rPr>
                <w:b/>
                <w:bCs/>
                <w:i/>
                <w:iCs/>
                <w:color w:val="000000"/>
              </w:rPr>
            </w:r>
          </w:p>
        </w:tc>
      </w:tr>
    </w:tbl>
    <w:p w14:paraId="187E2E91" w14:textId="56B58432">
      <w:pPr>
        <w:pStyle w:val="1033"/>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3"/>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3"/>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3"/>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3"/>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3"/>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3"/>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3"/>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3"/>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33"/>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3"/>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33"/>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3"/>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5B809364">
      <w:pPr>
        <w:pStyle w:val="1033"/>
        <w:numPr>
          <w:ilvl w:val="0"/>
          <w:numId w:val="42"/>
        </w:numPr>
        <w:pBdr>
          <w:top w:val="none" w:color="000000" w:sz="4" w:space="0"/>
          <w:left w:val="none" w:color="000000" w:sz="4" w:space="0"/>
          <w:bottom w:val="none" w:color="000000" w:sz="4" w:space="0"/>
          <w:right w:val="none" w:color="000000" w:sz="4" w:space="0"/>
        </w:pBdr>
        <w:shd w:val="clear" w:color="ffffff" w:fill="ffffff"/>
        <w:spacing/>
        <w:ind w:right="0"/>
        <w:jc w:val="both"/>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Tại thời điểm khảo sát, tổ thẩm định nhận thấy trên đất có một nhà 4 tầng, xây hết đất, kết cấu bê tông cốt thép, ngoại quan tốt, xây dựng năm 2004. Hiện công trình chưa được chứng nhận trên GCN số:</w:t>
      </w:r>
      <w:r>
        <w:rPr>
          <w:rFonts w:ascii="Times New Roman" w:hAnsi="Times New Roman" w:eastAsia="Times New Roman" w:cs="Times New Roman"/>
          <w:b w:val="0"/>
          <w:bCs w:val="0"/>
          <w:color w:val="000000"/>
          <w:sz w:val="24"/>
        </w:rPr>
        <w:t xml:space="preserve"> 10103055118</w:t>
      </w:r>
      <w:r>
        <w:rPr>
          <w:rFonts w:ascii="Times New Roman" w:hAnsi="Times New Roman" w:eastAsia="Times New Roman" w:cs="Times New Roman"/>
          <w:color w:val="000000"/>
          <w:sz w:val="24"/>
          <w:highlight w:val="white"/>
        </w:rPr>
        <w:t xml:space="preserve">. Đồng thời tổ thẩm định cũng không nhận được bất</w:t>
      </w:r>
      <w:r>
        <w:rPr>
          <w:rFonts w:ascii="Times New Roman" w:hAnsi="Times New Roman" w:eastAsia="Times New Roman" w:cs="Times New Roman"/>
          <w:color w:val="000000"/>
          <w:sz w:val="24"/>
          <w:highlight w:val="white"/>
        </w:rPr>
        <w:t xml:space="preserve"> kỳ hồ sơ pháp lý nào liên quan tới CTXD hiện có này. Do đó, Chứng thư và Báo cáo Thẩm định giá của chúng tôi chỉ xác định Giá trị quyền sử dụng đất. Kính đề nghị người sử dụng Chứng thư, Báo cáo thẩm định giá này (các tổ chức tín dụng) lưu ý khi xét cấp t</w:t>
      </w:r>
      <w:r>
        <w:rPr>
          <w:rFonts w:ascii="Times New Roman" w:hAnsi="Times New Roman" w:eastAsia="Times New Roman" w:cs="Times New Roman"/>
          <w:color w:val="000000"/>
          <w:sz w:val="24"/>
          <w:highlight w:val="white"/>
        </w:rPr>
        <w:t xml:space="preserve">ín dụng.</w:t>
      </w:r>
      <w:r>
        <w:rPr>
          <w:rFonts w:ascii="Times New Roman" w:hAnsi="Times New Roman" w:eastAsia="Times New Roman" w:cs="Times New Roman"/>
          <w:sz w:val="24"/>
        </w:rPr>
      </w:r>
      <w:r>
        <w:rPr>
          <w:rFonts w:ascii="Times New Roman" w:hAnsi="Times New Roman" w:eastAsia="Times New Roman" w:cs="Times New Roman"/>
          <w:sz w:val="24"/>
        </w:rPr>
      </w:r>
    </w:p>
    <w:p w14:paraId="6B8BEE20" w14:textId="7336718B">
      <w:pPr>
        <w:pStyle w:val="103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33"/>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3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3"/>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3"/>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3"/>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33"/>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33"/>
        <w:pBdr/>
        <w:tabs>
          <w:tab w:val="left" w:leader="none" w:pos="993"/>
        </w:tabs>
        <w:spacing w:after="120" w:before="120" w:line="288" w:lineRule="auto"/>
        <w:ind w:left="0"/>
        <w:jc w:val="both"/>
        <w:rPr>
          <w:rFonts w:ascii="Times New Roman" w:hAnsi="Times New Roman" w:eastAsia="Times New Roman" w:cs="Times New Roman"/>
          <w:sz w:val="24"/>
          <w:szCs w:val="24"/>
          <w:highlight w:val="none"/>
          <w:lang w:val="vi-VN"/>
        </w:rPr>
      </w:pPr>
      <w:r>
        <w:rPr>
          <w:rFonts w:ascii="Times New Roman" w:hAnsi="Times New Roman" w:eastAsia="Times New Roman" w:cs="Times New Roman"/>
          <w:sz w:val="24"/>
          <w:szCs w:val="24"/>
          <w:lang w:val="vi-VN"/>
        </w:rPr>
        <w:t xml:space="preserve">Báo cáo kết quả thẩm định giá được phát hành 03</w:t>
      </w:r>
      <w:r>
        <w:rPr>
          <w:rFonts w:ascii="Times New Roman" w:hAnsi="Times New Roman" w:eastAsia="Times New Roman" w:cs="Times New Roman"/>
          <w:sz w:val="24"/>
          <w:szCs w:val="24"/>
          <w:lang w:val="vi-VN"/>
        </w:rPr>
        <w:t xml:space="preserve"> (ba) bản chính bằng tiếng Việt</w:t>
      </w:r>
      <w:r>
        <w:rPr>
          <w:rFonts w:ascii="Times New Roman" w:hAnsi="Times New Roman" w:eastAsia="Times New Roman" w:cs="Times New Roman"/>
          <w:sz w:val="24"/>
          <w:szCs w:val="24"/>
          <w:lang w:val="vi-VN"/>
        </w:rPr>
        <w:t xml:space="preserve"> kèm theo Chứng thư thẩm định giá số</w:t>
      </w:r>
      <w:r>
        <w:rPr>
          <w:rFonts w:ascii="Times New Roman" w:hAnsi="Times New Roman" w:eastAsia="Times New Roman" w:cs="Times New Roman"/>
          <w:sz w:val="24"/>
          <w:szCs w:val="24"/>
          <w:lang w:val="vi-VN"/>
        </w:rPr>
        <w:t xml:space="preserve"> </w:t>
      </w:r>
      <w:r>
        <w:rPr>
          <w:rFonts w:ascii="Times New Roman" w:hAnsi="Times New Roman" w:eastAsia="Times New Roman" w:cs="Times New Roman"/>
          <w:color w:val="081b3a"/>
          <w:spacing w:val="3"/>
          <w:sz w:val="24"/>
          <w:szCs w:val="24"/>
          <w:highlight w:val="white"/>
        </w:rPr>
        <w:t xml:space="preserve">275/2025/1858/VFI-CT.51.A</w:t>
      </w:r>
      <w:r>
        <w:rPr>
          <w:rFonts w:ascii="Times New Roman" w:hAnsi="Times New Roman" w:eastAsia="Times New Roman" w:cs="Times New Roman"/>
          <w:color w:val="ff0000"/>
          <w:sz w:val="24"/>
          <w:szCs w:val="24"/>
          <w:lang w:val="vi-VN"/>
        </w:rPr>
        <w:t xml:space="preserve"> </w:t>
      </w:r>
      <w:r>
        <w:rPr>
          <w:rFonts w:ascii="Times New Roman" w:hAnsi="Times New Roman" w:eastAsia="Times New Roman" w:cs="Times New Roman"/>
          <w:color w:val="000000" w:themeColor="text1"/>
          <w:sz w:val="24"/>
          <w:szCs w:val="24"/>
        </w:rPr>
        <w:t xml:space="preserve">ngày 23 tháng 12 năm 2025</w:t>
      </w: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sz w:val="24"/>
          <w:szCs w:val="24"/>
          <w:lang w:val="vi-VN"/>
        </w:rPr>
        <w:t xml:space="preserve">tại</w:t>
      </w:r>
      <w:r>
        <w:rPr>
          <w:rFonts w:ascii="Times New Roman" w:hAnsi="Times New Roman" w:eastAsia="Times New Roman" w:cs="Times New Roman"/>
          <w:sz w:val="24"/>
          <w:szCs w:val="24"/>
          <w:lang w:val="vi-VN"/>
        </w:rPr>
        <w:t xml:space="preserve"> </w:t>
      </w:r>
      <w:r>
        <w:rPr>
          <w:rFonts w:ascii="Times New Roman" w:hAnsi="Times New Roman" w:eastAsia="Times New Roman" w:cs="Times New Roman"/>
          <w:color w:val="000000" w:themeColor="text1"/>
          <w:sz w:val="24"/>
          <w:szCs w:val="24"/>
          <w:lang w:val="vi-VN"/>
        </w:rPr>
        <w:t xml:space="preserve">Công ty Cổ phần Thẩm định và Đầu tư Tài chính Hoa Sen</w:t>
      </w:r>
      <w:r>
        <w:rPr>
          <w:rFonts w:ascii="Times New Roman" w:hAnsi="Times New Roman" w:eastAsia="Times New Roman" w:cs="Times New Roman"/>
          <w:sz w:val="24"/>
          <w:szCs w:val="24"/>
          <w:lang w:val="vi-VN"/>
        </w:rPr>
        <w:t xml:space="preserve">.</w:t>
      </w:r>
      <w:r>
        <w:rPr>
          <w:rFonts w:ascii="Times New Roman" w:hAnsi="Times New Roman" w:eastAsia="Times New Roman" w:cs="Times New Roman"/>
          <w:sz w:val="24"/>
          <w:szCs w:val="24"/>
          <w:highlight w:val="none"/>
          <w:lang w:val="vi-VN"/>
        </w:rPr>
      </w:r>
      <w:r>
        <w:rPr>
          <w:rFonts w:ascii="Times New Roman" w:hAnsi="Times New Roman" w:eastAsia="Times New Roman" w:cs="Times New Roman"/>
          <w:sz w:val="24"/>
          <w:szCs w:val="24"/>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w:t>
            </w:r>
            <w:r>
              <w:rPr>
                <w:rFonts w:eastAsia="Calibri"/>
                <w:bCs/>
                <w:highlight w:val="yellow"/>
                <w:lang w:val="vi-VN"/>
              </w:rPr>
              <w:t xml:space="preserve">ẩm định viên về giá: </w:t>
            </w:r>
            <w:r>
              <w:rPr>
                <w:rFonts w:ascii="Times New Roman" w:hAnsi="Times New Roman" w:eastAsia="Times New Roman" w:cs="Times New Roman"/>
                <w:color w:val="081b3a"/>
                <w:spacing w:val="3"/>
                <w:sz w:val="24"/>
                <w:szCs w:val="24"/>
                <w:highlight w:val="white"/>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rFonts w:ascii="Times New Roman" w:hAnsi="Times New Roman" w:cs="Times New Roman"/>
          <w:bCs/>
          <w:i/>
          <w:sz w:val="24"/>
          <w:szCs w:val="24"/>
        </w:rPr>
      </w:pPr>
      <w:r>
        <w:rPr>
          <w:rFonts w:ascii="Times New Roman" w:hAnsi="Times New Roman" w:eastAsia="Times New Roman" w:cs="Times New Roman"/>
          <w:i/>
          <w:iCs/>
          <w:sz w:val="24"/>
          <w:szCs w:val="24"/>
          <w:lang w:val="pt-BR"/>
        </w:rPr>
        <w:t xml:space="preserve">(Kèm theo Báo cáo thẩm định số</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color w:val="081b3a"/>
          <w:spacing w:val="3"/>
          <w:sz w:val="24"/>
          <w:szCs w:val="24"/>
          <w:highlight w:val="white"/>
        </w:rPr>
        <w:t xml:space="preserve">275/2025/1858/VFI-BC.5</w:t>
      </w:r>
      <w:commentRangeStart w:id="3"/>
      <w:r>
        <w:rPr>
          <w:rFonts w:ascii="Times New Roman" w:hAnsi="Times New Roman" w:eastAsia="Times New Roman" w:cs="Times New Roman"/>
          <w:i/>
          <w:iCs/>
          <w:color w:val="081b3a"/>
          <w:spacing w:val="3"/>
          <w:sz w:val="24"/>
          <w:szCs w:val="24"/>
          <w:highlight w:val="yellow"/>
        </w:rPr>
        <w:t xml:space="preserve">1.A ngày</w:t>
      </w:r>
      <w:r>
        <w:rPr>
          <w:rFonts w:ascii="Times New Roman" w:hAnsi="Times New Roman" w:eastAsia="Times New Roman" w:cs="Times New Roman"/>
          <w:i/>
          <w:iCs/>
          <w:sz w:val="24"/>
          <w:szCs w:val="24"/>
          <w:highlight w:val="yellow"/>
          <w:lang w:val="pt-BR"/>
        </w:rPr>
        <w:t xml:space="preserve"> </w:t>
      </w:r>
      <w:r>
        <w:rPr>
          <w:rFonts w:ascii="Times New Roman" w:hAnsi="Times New Roman" w:eastAsia="Times New Roman" w:cs="Times New Roman"/>
          <w:i/>
          <w:iCs/>
          <w:sz w:val="24"/>
          <w:szCs w:val="24"/>
          <w:highlight w:val="yellow"/>
          <w:lang w:val="pt-BR"/>
        </w:rPr>
        <w:t xml:space="preserve">23 t</w:t>
      </w:r>
      <w:r>
        <w:rPr>
          <w:rFonts w:ascii="Times New Roman" w:hAnsi="Times New Roman" w:eastAsia="Times New Roman" w:cs="Times New Roman"/>
          <w:i/>
          <w:iCs/>
          <w:sz w:val="24"/>
          <w:szCs w:val="24"/>
          <w:lang w:val="pt-BR"/>
        </w:rPr>
      </w:r>
      <w:commentRangeEnd w:id="3"/>
      <w:r>
        <w:commentReference w:id="3"/>
      </w:r>
      <w:r>
        <w:rPr>
          <w:rFonts w:ascii="Times New Roman" w:hAnsi="Times New Roman" w:eastAsia="Times New Roman" w:cs="Times New Roman"/>
          <w:i/>
          <w:iCs/>
          <w:sz w:val="24"/>
          <w:szCs w:val="24"/>
          <w:lang w:val="pt-BR"/>
        </w:rPr>
        <w:t xml:space="preserve">háng 12 năm 2025</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của </w:t>
      </w:r>
      <w:r>
        <w:rPr>
          <w:rFonts w:ascii="Times New Roman" w:hAnsi="Times New Roman" w:cs="Times New Roman"/>
          <w:bCs/>
          <w:i/>
          <w:sz w:val="24"/>
          <w:szCs w:val="24"/>
        </w:rPr>
      </w:r>
      <w:r>
        <w:rPr>
          <w:rFonts w:ascii="Times New Roman" w:hAnsi="Times New Roman" w:cs="Times New Roman"/>
          <w:bCs/>
          <w:i/>
          <w:sz w:val="24"/>
          <w:szCs w:val="24"/>
        </w:rPr>
      </w:r>
    </w:p>
    <w:p w14:paraId="57CE21DC" w14:textId="0EE17E14">
      <w:pPr>
        <w:pBdr/>
        <w:spacing w:after="120"/>
        <w:ind/>
        <w:jc w:val="center"/>
        <w:rPr>
          <w:rFonts w:ascii="Times New Roman" w:hAnsi="Times New Roman" w:cs="Times New Roman"/>
          <w:bCs/>
          <w:i/>
          <w:sz w:val="24"/>
          <w:szCs w:val="24"/>
        </w:rPr>
      </w:pPr>
      <w:r>
        <w:rPr>
          <w:rFonts w:ascii="Times New Roman" w:hAnsi="Times New Roman" w:eastAsia="Times New Roman" w:cs="Times New Roman"/>
          <w:i/>
          <w:iCs/>
          <w:sz w:val="24"/>
          <w:szCs w:val="24"/>
          <w:lang w:val="pt-BR"/>
        </w:rPr>
        <w:t xml:space="preserve">Công ty Cổ phần Thẩm định và Đầu tư Tài chính Hoa Sen)</w:t>
      </w:r>
      <w:r>
        <w:rPr>
          <w:rFonts w:ascii="Times New Roman" w:hAnsi="Times New Roman" w:cs="Times New Roman"/>
          <w:bCs/>
          <w:i/>
          <w:sz w:val="24"/>
          <w:szCs w:val="24"/>
        </w:rPr>
      </w:r>
      <w:r>
        <w:rPr>
          <w:rFonts w:ascii="Times New Roman" w:hAnsi="Times New Roman" w:cs="Times New Roman"/>
          <w:bCs/>
          <w:i/>
          <w:sz w:val="24"/>
          <w:szCs w:val="24"/>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14:paraId="5D70757A">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371600" cy="18288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83188" name=""/>
                              <pic:cNvPicPr>
                                <a:picLocks noChangeAspect="1"/>
                              </pic:cNvPicPr>
                              <pic:nvPr/>
                            </pic:nvPicPr>
                            <pic:blipFill rotWithShape="1">
                              <a:blip r:embed="rId17"/>
                              <a:stretch/>
                            </pic:blipFill>
                            <pic:spPr bwMode="auto">
                              <a:xfrm rot="0" flipH="0" flipV="0">
                                <a:off x="0" y="0"/>
                                <a:ext cx="1371599" cy="1828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08.00pt;height:144.00pt;mso-wrap-distance-left:0.00pt;mso-wrap-distance-top:0.00pt;mso-wrap-distance-right:0.00pt;mso-wrap-distance-bottom:0.00pt;rotation:0;z-index:1;" stroked="false">
                      <v:imagedata r:id="rId17"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371600" cy="18288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993695" name=""/>
                              <pic:cNvPicPr>
                                <a:picLocks noChangeAspect="1"/>
                              </pic:cNvPicPr>
                              <pic:nvPr/>
                            </pic:nvPicPr>
                            <pic:blipFill rotWithShape="1">
                              <a:blip r:embed="rId18"/>
                              <a:stretch/>
                            </pic:blipFill>
                            <pic:spPr bwMode="auto">
                              <a:xfrm rot="0" flipH="0" flipV="0">
                                <a:off x="0" y="0"/>
                                <a:ext cx="1371599" cy="1828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08.00pt;height:144.00pt;mso-wrap-distance-left:0.00pt;mso-wrap-distance-top:0.00pt;mso-wrap-distance-right:0.00pt;mso-wrap-distance-bottom:0.00pt;rotation:0;z-index:1;" stroked="false">
                      <v:imagedata r:id="rId18"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Tổng quan tài sản</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371600" cy="18288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599454" name=""/>
                              <pic:cNvPicPr>
                                <a:picLocks noChangeAspect="1"/>
                              </pic:cNvPicPr>
                              <pic:nvPr/>
                            </pic:nvPicPr>
                            <pic:blipFill rotWithShape="1">
                              <a:blip r:embed="rId19"/>
                              <a:stretch/>
                            </pic:blipFill>
                            <pic:spPr bwMode="auto">
                              <a:xfrm rot="0" flipH="0" flipV="0">
                                <a:off x="0" y="0"/>
                                <a:ext cx="1371599" cy="1828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08.00pt;height:144.00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13716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325839" name=""/>
                              <pic:cNvPicPr>
                                <a:picLocks noChangeAspect="1"/>
                              </pic:cNvPicPr>
                              <pic:nvPr/>
                            </pic:nvPicPr>
                            <pic:blipFill rotWithShape="1">
                              <a:blip r:embed="rId20"/>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44.00pt;height:108.00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4A50FA40">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4A50FA40">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13716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454776" name=""/>
                              <pic:cNvPicPr>
                                <a:picLocks noChangeAspect="1"/>
                              </pic:cNvPicPr>
                              <pic:nvPr/>
                            </pic:nvPicPr>
                            <pic:blipFill rotWithShape="1">
                              <a:blip r:embed="rId21"/>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44.00pt;height:108.00pt;mso-wrap-distance-left:0.00pt;mso-wrap-distance-top:0.00pt;mso-wrap-distance-right:0.00pt;mso-wrap-distance-bottom:0.00pt;rotation:0;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828800" cy="13716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348096" name=""/>
                              <pic:cNvPicPr>
                                <a:picLocks noChangeAspect="1"/>
                              </pic:cNvPicPr>
                              <pic:nvPr/>
                            </pic:nvPicPr>
                            <pic:blipFill rotWithShape="1">
                              <a:blip r:embed="rId22"/>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44.00pt;height:108.00pt;mso-wrap-distance-left:0.00pt;mso-wrap-distance-top:0.00pt;mso-wrap-distance-right:0.00pt;mso-wrap-distance-bottom:0.00pt;rotation:0;z-index:1;" stroked="false">
                      <v:imagedata r:id="rId22"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14:paraId="4A50FA40">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vMerge w:val="restart"/>
            <w:textDirection w:val="lrTb"/>
            <w:noWrap w:val="false"/>
          </w:tcPr>
          <w:p w14:paraId="4A50FA40">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vMerge w:val="restart"/>
            <w:textDirection w:val="lrTb"/>
            <w:noWrap w:val="false"/>
          </w:tcPr>
          <w:p w14:paraId="32970F47">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13716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343007" name=""/>
                              <pic:cNvPicPr>
                                <a:picLocks noChangeAspect="1"/>
                              </pic:cNvPicPr>
                              <pic:nvPr/>
                            </pic:nvPicPr>
                            <pic:blipFill rotWithShape="1">
                              <a:blip r:embed="rId23"/>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44.00pt;height:108.00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14:paraId="242DAB87">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13716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72022" name=""/>
                              <pic:cNvPicPr>
                                <a:picLocks noChangeAspect="1"/>
                              </pic:cNvPicPr>
                              <pic:nvPr/>
                            </pic:nvPicPr>
                            <pic:blipFill rotWithShape="1">
                              <a:blip r:embed="rId24"/>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44.00pt;height:108.00pt;mso-wrap-distance-left:0.00pt;mso-wrap-distance-top:0.00pt;mso-wrap-distance-right:0.00pt;mso-wrap-distance-bottom:0.00pt;rotation:0;z-index:1;" stroked="false">
                      <v:imagedata r:id="rId24" o:title=""/>
                      <o:lock v:ext="edit" rotation="t"/>
                    </v:shape>
                  </w:pict>
                </mc:Fallback>
              </mc:AlternateContent>
            </w:r>
            <w:r>
              <w:rPr>
                <w:i/>
                <w:lang w:val="pt-BR"/>
              </w:rPr>
            </w:r>
            <w:r>
              <w:rPr>
                <w:i/>
                <w:lang w:val="pt-BR"/>
              </w:rPr>
            </w:r>
          </w:p>
        </w:tc>
      </w:tr>
      <w:tr>
        <w:trPr/>
        <w:tc>
          <w:tcPr>
            <w:tcBorders/>
            <w:tcW w:w="4758" w:type="dxa"/>
            <w:vAlign w:val="center"/>
            <w:vMerge w:val="restart"/>
            <w:textDirection w:val="lrTb"/>
            <w:noWrap w:val="false"/>
          </w:tcPr>
          <w:p w14:paraId="649A8B7A">
            <w:pPr>
              <w:pBdr/>
              <w:spacing w:after="120"/>
              <w:ind/>
              <w:jc w:val="center"/>
              <w:rPr>
                <w:i/>
                <w:lang w:val="pt-BR"/>
              </w:rPr>
            </w:pPr>
            <w:r>
              <w:rPr>
                <w:i/>
                <w:lang w:val="pt-BR"/>
              </w:rPr>
            </w:r>
            <w:r>
              <w:rPr>
                <w:i/>
                <w:lang w:val="pt-BR"/>
              </w:rPr>
            </w:r>
            <w:r>
              <w:rPr>
                <w:i/>
                <w:lang w:val="pt-BR"/>
              </w:rPr>
            </w:r>
          </w:p>
        </w:tc>
        <w:tc>
          <w:tcPr>
            <w:tcBorders/>
            <w:tcW w:w="4757" w:type="dxa"/>
            <w:vAlign w:val="center"/>
            <w:vMerge w:val="restart"/>
            <w:textDirection w:val="lrTb"/>
            <w:noWrap w:val="false"/>
          </w:tcPr>
          <w:p w14:paraId="5447EB7C">
            <w:pPr>
              <w:pBdr/>
              <w:spacing w:after="120"/>
              <w:ind/>
              <w:jc w:val="center"/>
              <w:rPr>
                <w:i/>
                <w:lang w:val="pt-BR"/>
              </w:rPr>
            </w:pPr>
            <w:r>
              <w:rPr>
                <w:i/>
                <w:lang w:val="pt-BR"/>
              </w:rPr>
            </w:r>
            <w:r>
              <w:rPr>
                <w:i/>
                <w:lang w:val="pt-BR"/>
              </w:rPr>
            </w:r>
            <w:r>
              <w:rPr>
                <w:i/>
                <w:lang w:val="pt-BR"/>
              </w:rPr>
            </w:r>
          </w:p>
        </w:tc>
      </w:tr>
      <w:tr>
        <w:trPr/>
        <w:tc>
          <w:tcPr>
            <w:tcBorders/>
            <w:tcW w:w="4758" w:type="dxa"/>
            <w:vAlign w:val="center"/>
            <w:vMerge w:val="restart"/>
            <w:textDirection w:val="lrTb"/>
            <w:noWrap w:val="false"/>
          </w:tcPr>
          <w:p w14:paraId="078F206E">
            <w:pPr>
              <w:pBdr/>
              <w:spacing w:after="120"/>
              <w:ind/>
              <w:jc w:val="center"/>
              <w:rPr>
                <w:i/>
                <w:lang w:val="pt-BR"/>
              </w:rPr>
            </w:pPr>
            <w:r>
              <w:rPr>
                <w:i/>
                <w:lang w:val="pt-BR"/>
              </w:rPr>
            </w:r>
            <w:r>
              <w:rPr>
                <w:i/>
                <w:lang w:val="pt-BR"/>
              </w:rPr>
            </w:r>
            <w:r>
              <w:rPr>
                <w:i/>
                <w:lang w:val="pt-BR"/>
              </w:rPr>
            </w:r>
          </w:p>
        </w:tc>
        <w:tc>
          <w:tcPr>
            <w:tcBorders/>
            <w:tcW w:w="4757" w:type="dxa"/>
            <w:vAlign w:val="center"/>
            <w:vMerge w:val="restart"/>
            <w:textDirection w:val="lrTb"/>
            <w:noWrap w:val="false"/>
          </w:tcPr>
          <w:p w14:paraId="2081D8E6">
            <w:pPr>
              <w:pBdr/>
              <w:spacing w:after="120"/>
              <w:ind/>
              <w:jc w:val="center"/>
              <w:rPr>
                <w:i/>
                <w:lang w:val="pt-BR"/>
              </w:rPr>
            </w:pPr>
            <w:r>
              <w:rPr>
                <w:i/>
                <w:lang w:val="pt-BR"/>
              </w:rPr>
            </w:r>
            <w:r>
              <w:rPr>
                <w:i/>
                <w:lang w:val="pt-BR"/>
              </w:rPr>
            </w:r>
            <w:r>
              <w:rPr>
                <w:i/>
                <w:lang w:val="pt-BR"/>
              </w:rPr>
            </w:r>
          </w:p>
        </w:tc>
      </w:tr>
      <w:tr>
        <w:trPr/>
        <w:tc>
          <w:tcPr>
            <w:tcBorders/>
            <w:tcW w:w="4758" w:type="dxa"/>
            <w:vAlign w:val="center"/>
            <w:vMerge w:val="restart"/>
            <w:textDirection w:val="lrTb"/>
            <w:noWrap w:val="false"/>
          </w:tcPr>
          <w:p w14:paraId="43DBBBC9">
            <w:pPr>
              <w:pBdr/>
              <w:spacing w:after="120"/>
              <w:ind/>
              <w:jc w:val="center"/>
              <w:rPr>
                <w:i/>
                <w:lang w:val="pt-BR"/>
              </w:rPr>
            </w:pPr>
            <w:r>
              <w:rPr>
                <w:i/>
                <w:lang w:val="pt-BR"/>
              </w:rPr>
            </w:r>
            <w:r>
              <w:rPr>
                <w:i/>
                <w:lang w:val="pt-BR"/>
              </w:rPr>
            </w:r>
            <w:r>
              <w:rPr>
                <w:i/>
                <w:lang w:val="pt-BR"/>
              </w:rPr>
            </w:r>
          </w:p>
        </w:tc>
        <w:tc>
          <w:tcPr>
            <w:tcBorders/>
            <w:tcW w:w="4757" w:type="dxa"/>
            <w:vAlign w:val="center"/>
            <w:vMerge w:val="restart"/>
            <w:textDirection w:val="lrTb"/>
            <w:noWrap w:val="false"/>
          </w:tcPr>
          <w:p w14:paraId="3180ABA5">
            <w:pPr>
              <w:pBdr/>
              <w:spacing w:after="120"/>
              <w:ind/>
              <w:jc w:val="center"/>
              <w:rPr>
                <w:i/>
                <w:lang w:val="pt-BR"/>
              </w:rPr>
            </w:pPr>
            <w:r>
              <w:rPr>
                <w:i/>
                <w:lang w:val="pt-BR"/>
              </w:rPr>
            </w:r>
            <w:r>
              <w:rPr>
                <w:i/>
                <w:lang w:val="pt-BR"/>
              </w:rPr>
            </w:r>
            <w:r>
              <w:rPr>
                <w:i/>
                <w:lang w:val="pt-BR"/>
              </w:rPr>
            </w:r>
          </w:p>
        </w:tc>
      </w:tr>
      <w:tr>
        <w:trPr/>
        <w:tc>
          <w:tcPr>
            <w:tcBorders/>
            <w:tcW w:w="4758" w:type="dxa"/>
            <w:vAlign w:val="center"/>
            <w:vMerge w:val="restart"/>
            <w:textDirection w:val="lrTb"/>
            <w:noWrap w:val="false"/>
          </w:tcPr>
          <w:p w14:paraId="160C2B5D">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vMerge w:val="restart"/>
            <w:textDirection w:val="lrTb"/>
            <w:noWrap w:val="false"/>
          </w:tcPr>
          <w:p w14:paraId="160C2B5D">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vMerge w:val="restart"/>
            <w:textDirection w:val="lrTb"/>
            <w:noWrap w:val="false"/>
          </w:tcPr>
          <w:p w14:paraId="654014D1">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1828800" cy="13716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901142" name=""/>
                              <pic:cNvPicPr>
                                <a:picLocks noChangeAspect="1"/>
                              </pic:cNvPicPr>
                              <pic:nvPr/>
                            </pic:nvPicPr>
                            <pic:blipFill rotWithShape="1">
                              <a:blip r:embed="rId25"/>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44.00pt;height:108.00pt;mso-wrap-distance-left:0.00pt;mso-wrap-distance-top:0.00pt;mso-wrap-distance-right:0.00pt;mso-wrap-distance-bottom:0.00pt;rotation:0;z-index:1;" stroked="false">
                      <v:imagedata r:id="rId25" o:title=""/>
                      <o:lock v:ext="edit" rotation="t"/>
                    </v:shape>
                  </w:pict>
                </mc:Fallback>
              </mc:AlternateContent>
            </w:r>
            <w:r>
              <w:rPr>
                <w:b/>
                <w:bCs/>
                <w:i/>
                <w:lang w:val="pt-BR"/>
              </w:rPr>
            </w:r>
            <w:r>
              <w:rPr>
                <w:b/>
                <w:bCs/>
                <w:i/>
                <w:lang w:val="pt-BR"/>
              </w:rPr>
            </w:r>
          </w:p>
        </w:tc>
        <w:tc>
          <w:tcPr>
            <w:tcBorders/>
            <w:tcW w:w="4757" w:type="dxa"/>
            <w:vAlign w:val="center"/>
            <w:vMerge w:val="restart"/>
            <w:textDirection w:val="lrTb"/>
            <w:noWrap w:val="false"/>
          </w:tcPr>
          <w:p w14:paraId="53BFF24D">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1828800" cy="13716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19877" name=""/>
                              <pic:cNvPicPr>
                                <a:picLocks noChangeAspect="1"/>
                              </pic:cNvPicPr>
                              <pic:nvPr/>
                            </pic:nvPicPr>
                            <pic:blipFill rotWithShape="1">
                              <a:blip r:embed="rId26"/>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44.00pt;height:108.00pt;mso-wrap-distance-left:0.00pt;mso-wrap-distance-top:0.00pt;mso-wrap-distance-right:0.00pt;mso-wrap-distance-bottom:0.00pt;rotation:0;z-index:1;" stroked="false">
                      <v:imagedata r:id="rId26"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14:paraId="1D201FA8">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vMerge w:val="restart"/>
            <w:textDirection w:val="lrTb"/>
            <w:noWrap w:val="false"/>
          </w:tcPr>
          <w:p w14:paraId="16955CEE">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vMerge w:val="restart"/>
            <w:textDirection w:val="lrTb"/>
            <w:noWrap w:val="false"/>
          </w:tcPr>
          <w:p w14:paraId="052D0880">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1371600" cy="182880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87174" name=""/>
                              <pic:cNvPicPr>
                                <a:picLocks noChangeAspect="1"/>
                              </pic:cNvPicPr>
                              <pic:nvPr/>
                            </pic:nvPicPr>
                            <pic:blipFill rotWithShape="1">
                              <a:blip r:embed="rId27"/>
                              <a:stretch/>
                            </pic:blipFill>
                            <pic:spPr bwMode="auto">
                              <a:xfrm rot="0" flipH="0" flipV="0">
                                <a:off x="0" y="0"/>
                                <a:ext cx="1371599" cy="1828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08.00pt;height:144.00pt;mso-wrap-distance-left:0.00pt;mso-wrap-distance-top:0.00pt;mso-wrap-distance-right:0.00pt;mso-wrap-distance-bottom:0.00pt;rotation:0;z-index:1;" stroked="false">
                      <v:imagedata r:id="rId27" o:title=""/>
                      <o:lock v:ext="edit" rotation="t"/>
                    </v:shape>
                  </w:pict>
                </mc:Fallback>
              </mc:AlternateContent>
            </w:r>
            <w:r>
              <w:rPr>
                <w:b/>
                <w:bCs/>
                <w:i/>
                <w:lang w:val="pt-BR"/>
              </w:rPr>
            </w:r>
            <w:r>
              <w:rPr>
                <w:b/>
                <w:bCs/>
                <w:i/>
                <w:lang w:val="pt-BR"/>
              </w:rPr>
            </w:r>
          </w:p>
        </w:tc>
        <w:tc>
          <w:tcPr>
            <w:tcBorders/>
            <w:tcW w:w="4757" w:type="dxa"/>
            <w:vAlign w:val="center"/>
            <w:vMerge w:val="restart"/>
            <w:textDirection w:val="lrTb"/>
            <w:noWrap w:val="false"/>
          </w:tcPr>
          <w:p w14:paraId="2252D357">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1371600" cy="18288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839836" name=""/>
                              <pic:cNvPicPr>
                                <a:picLocks noChangeAspect="1"/>
                              </pic:cNvPicPr>
                              <pic:nvPr/>
                            </pic:nvPicPr>
                            <pic:blipFill rotWithShape="1">
                              <a:blip r:embed="rId28"/>
                              <a:stretch/>
                            </pic:blipFill>
                            <pic:spPr bwMode="auto">
                              <a:xfrm rot="0" flipH="0" flipV="0">
                                <a:off x="0" y="0"/>
                                <a:ext cx="1371599" cy="1828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08.00pt;height:144.00pt;mso-wrap-distance-left:0.00pt;mso-wrap-distance-top:0.00pt;mso-wrap-distance-right:0.00pt;mso-wrap-distance-bottom:0.00pt;rotation:0;z-index:1;" stroked="false">
                      <v:imagedata r:id="rId28"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14:paraId="1FFF48F3">
            <w:pPr>
              <w:pBdr/>
              <w:spacing w:after="120"/>
              <w:ind/>
              <w:jc w:val="center"/>
              <w:rPr>
                <w:b/>
                <w:bCs/>
                <w:i/>
                <w:lang w:val="pt-BR"/>
              </w:rPr>
            </w:pPr>
            <w:r>
              <w:rPr>
                <w:b/>
                <w:bCs/>
                <w:i/>
                <w:lang w:val="pt-BR"/>
              </w:rPr>
              <w:t xml:space="preserve">Hướng tài sản</w:t>
            </w:r>
            <w:r>
              <w:rPr>
                <w:b/>
                <w:bCs/>
                <w:i/>
                <w:lang w:val="pt-BR"/>
              </w:rPr>
            </w:r>
            <w:r>
              <w:rPr>
                <w:b/>
                <w:bCs/>
                <w:i/>
                <w:lang w:val="pt-BR"/>
              </w:rPr>
            </w:r>
          </w:p>
        </w:tc>
        <w:tc>
          <w:tcPr>
            <w:tcBorders/>
            <w:tcW w:w="4757" w:type="dxa"/>
            <w:vAlign w:val="center"/>
            <w:vMerge w:val="restart"/>
            <w:textDirection w:val="lrTb"/>
            <w:noWrap w:val="false"/>
          </w:tcPr>
          <w:p w14:paraId="4148C67F">
            <w:pPr>
              <w:pBdr/>
              <w:spacing w:after="120"/>
              <w:ind/>
              <w:jc w:val="center"/>
              <w:rPr>
                <w:b/>
                <w:bCs/>
                <w:i/>
                <w:lang w:val="pt-BR"/>
              </w:rPr>
            </w:pPr>
            <w:r>
              <w:rPr>
                <w:b/>
                <w:bCs/>
                <w:i/>
                <w:lang w:val="pt-BR"/>
              </w:rPr>
              <w:t xml:space="preserve">Độ rộng đường trước tài sản</w:t>
            </w:r>
            <w:r>
              <w:rPr>
                <w:b/>
                <w:bCs/>
                <w:i/>
                <w:lang w:val="pt-BR"/>
              </w:rPr>
            </w:r>
            <w:r>
              <w:rPr>
                <w:b/>
                <w:bCs/>
                <w:i/>
                <w:lang w:val="pt-BR"/>
              </w:rPr>
            </w:r>
          </w:p>
        </w:tc>
      </w:tr>
      <w:tr>
        <w:trPr/>
        <w:tc>
          <w:tcPr>
            <w:tcBorders/>
            <w:tcW w:w="4758" w:type="dxa"/>
            <w:vAlign w:val="center"/>
            <w:vMerge w:val="restart"/>
            <w:textDirection w:val="lrTb"/>
            <w:noWrap w:val="false"/>
          </w:tcPr>
          <w:p w14:paraId="524BF119">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914400" cy="1984248"/>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443278" name=""/>
                              <pic:cNvPicPr>
                                <a:picLocks noChangeAspect="1"/>
                              </pic:cNvPicPr>
                              <pic:nvPr/>
                            </pic:nvPicPr>
                            <pic:blipFill rotWithShape="1">
                              <a:blip r:embed="rId29"/>
                              <a:stretch/>
                            </pic:blipFill>
                            <pic:spPr bwMode="auto">
                              <a:xfrm rot="0" flipH="0" flipV="0">
                                <a:off x="0" y="0"/>
                                <a:ext cx="914400" cy="19842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72.00pt;height:156.24pt;mso-wrap-distance-left:0.00pt;mso-wrap-distance-top:0.00pt;mso-wrap-distance-right:0.00pt;mso-wrap-distance-bottom:0.00pt;rotation:0;z-index:1;" stroked="false">
                      <v:imagedata r:id="rId29" o:title=""/>
                      <o:lock v:ext="edit" rotation="t"/>
                    </v:shape>
                  </w:pict>
                </mc:Fallback>
              </mc:AlternateContent>
            </w:r>
            <w:r>
              <w:rPr>
                <w:b/>
                <w:bCs/>
                <w:i/>
                <w:lang w:val="pt-BR"/>
              </w:rPr>
            </w:r>
            <w:r>
              <w:rPr>
                <w:b/>
                <w:bCs/>
                <w:i/>
                <w:lang w:val="pt-BR"/>
              </w:rPr>
            </w:r>
          </w:p>
        </w:tc>
        <w:tc>
          <w:tcPr>
            <w:tcBorders/>
            <w:tcW w:w="4757" w:type="dxa"/>
            <w:vAlign w:val="center"/>
            <w:vMerge w:val="restart"/>
            <w:textDirection w:val="lrTb"/>
            <w:noWrap w:val="false"/>
          </w:tcPr>
          <w:p w14:paraId="2079D29F">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914400" cy="1984248"/>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088191" name=""/>
                              <pic:cNvPicPr>
                                <a:picLocks noChangeAspect="1"/>
                              </pic:cNvPicPr>
                              <pic:nvPr/>
                            </pic:nvPicPr>
                            <pic:blipFill rotWithShape="1">
                              <a:blip r:embed="rId30"/>
                              <a:stretch/>
                            </pic:blipFill>
                            <pic:spPr bwMode="auto">
                              <a:xfrm rot="0" flipH="0" flipV="0">
                                <a:off x="0" y="0"/>
                                <a:ext cx="914400" cy="19842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72.00pt;height:156.24pt;mso-wrap-distance-left:0.00pt;mso-wrap-distance-top:0.00pt;mso-wrap-distance-right:0.00pt;mso-wrap-distance-bottom:0.00pt;rotation:0;z-index:1;" stroked="false">
                      <v:imagedata r:id="rId30" o:title=""/>
                      <o:lock v:ext="edit" rotation="t"/>
                    </v:shape>
                  </w:pict>
                </mc:Fallback>
              </mc:AlternateContent>
            </w:r>
            <w:r>
              <w:rPr>
                <w:b/>
                <w:bCs/>
                <w:i/>
                <w:lang w:val="pt-BR"/>
              </w:rPr>
            </w:r>
            <w:r>
              <w:rPr>
                <w:b/>
                <w:bCs/>
                <w:i/>
                <w:lang w:val="pt-BR"/>
              </w:rPr>
            </w:r>
          </w:p>
        </w:tc>
      </w:tr>
      <w:tr>
        <w:trPr/>
        <w:tc>
          <w:tcPr>
            <w:gridSpan w:val="2"/>
            <w:tcBorders/>
            <w:tcW w:w="9515" w:type="dxa"/>
            <w:vAlign w:val="center"/>
            <w:vMerge w:val="restart"/>
            <w:textDirection w:val="lrTb"/>
            <w:noWrap w:val="false"/>
          </w:tcPr>
          <w:p w14:paraId="6AE335BF">
            <w:pPr>
              <w:pBdr/>
              <w:spacing w:after="120"/>
              <w:ind/>
              <w:jc w:val="center"/>
              <w:rPr>
                <w:b/>
                <w:bCs/>
                <w:i/>
                <w:lang w:val="pt-BR"/>
              </w:rPr>
            </w:pPr>
            <w:r>
              <w:rPr>
                <w:b/>
                <w:bCs/>
                <w:i/>
                <w:lang w:val="pt-BR"/>
              </w:rPr>
              <w:t xml:space="preserve">Người khảo sát trước tài sản</w:t>
            </w:r>
            <w:r>
              <w:rPr>
                <w:b/>
                <w:bCs/>
                <w:i/>
                <w:lang w:val="pt-BR"/>
              </w:rPr>
            </w:r>
            <w:r>
              <w:rPr>
                <w:b/>
                <w:bCs/>
                <w:i/>
                <w:lang w:val="pt-BR"/>
              </w:rPr>
            </w:r>
          </w:p>
        </w:tc>
      </w:tr>
      <w:tr>
        <w:trPr/>
        <w:tc>
          <w:tcPr>
            <w:gridSpan w:val="2"/>
            <w:tcBorders/>
            <w:tcW w:w="9515" w:type="dxa"/>
            <w:vAlign w:val="center"/>
            <w:vMerge w:val="restart"/>
            <w:textDirection w:val="lrTb"/>
            <w:noWrap w:val="false"/>
          </w:tcPr>
          <w:p w14:paraId="34CEE062">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4572000" cy="210312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997548" name=""/>
                              <pic:cNvPicPr>
                                <a:picLocks noChangeAspect="1"/>
                              </pic:cNvPicPr>
                              <pic:nvPr/>
                            </pic:nvPicPr>
                            <pic:blipFill rotWithShape="1">
                              <a:blip r:embed="rId31"/>
                              <a:stretch/>
                            </pic:blipFill>
                            <pic:spPr bwMode="auto">
                              <a:xfrm rot="0" flipH="0" flipV="0">
                                <a:off x="0" y="0"/>
                                <a:ext cx="4572000" cy="21031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60.00pt;height:165.60pt;mso-wrap-distance-left:0.00pt;mso-wrap-distance-top:0.00pt;mso-wrap-distance-right:0.00pt;mso-wrap-distance-bottom:0.00pt;rotation:0;z-index:1;" stroked="false">
                      <v:imagedata r:id="rId31"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highlight w:val="none"/>
        </w:rPr>
      </w:pPr>
      <w:r>
        <w:br w:type="page" w:clear="all"/>
      </w:r>
      <w:r>
        <w:rPr>
          <w:highlight w:val="none"/>
        </w:rPr>
      </w:r>
      <w:r>
        <w:rPr>
          <w:highlight w:val="none"/>
        </w:rPr>
      </w:r>
    </w:p>
    <w:p w14:paraId="4E693CAC">
      <w:pPr>
        <w:pBdr/>
        <w:spacing w:after="200" w:line="276" w:lineRule="auto"/>
        <w:ind/>
        <w:jc w:val="center"/>
        <w:rPr>
          <w:b/>
          <w:bCs/>
          <w:highlight w:val="none"/>
        </w:rPr>
      </w:pPr>
      <w:r>
        <w:rPr>
          <w:b/>
          <w:bCs/>
          <w:highlight w:val="none"/>
        </w:rPr>
      </w:r>
      <w:r>
        <w:rPr>
          <w:b/>
          <w:bCs/>
          <w:highlight w:val="none"/>
        </w:rPr>
        <w:t xml:space="preserve">PHÁP LÝ CỦA TÀI SẢN</w:t>
      </w:r>
      <w:r>
        <w:rPr>
          <w:b/>
          <w:bCs/>
          <w:highlight w:val="none"/>
        </w:rPr>
      </w:r>
      <w:r>
        <w:rPr>
          <w:b/>
          <w:bCs/>
          <w:highlight w:val="none"/>
        </w:rPr>
      </w:r>
    </w:p>
    <w:p w14:paraId="6527426B">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4318917"/>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151449" name=""/>
                        <pic:cNvPicPr>
                          <a:picLocks noChangeAspect="1"/>
                        </pic:cNvPicPr>
                        <pic:nvPr/>
                      </pic:nvPicPr>
                      <pic:blipFill rotWithShape="1">
                        <a:blip r:embed="rId32"/>
                        <a:stretch/>
                      </pic:blipFill>
                      <pic:spPr bwMode="auto">
                        <a:xfrm>
                          <a:off x="0" y="0"/>
                          <a:ext cx="6048374" cy="43189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340.07pt;mso-wrap-distance-left:0.00pt;mso-wrap-distance-top:0.00pt;mso-wrap-distance-right:0.00pt;mso-wrap-distance-bottom:0.00pt;z-index:1;" stroked="false">
                <v:imagedata r:id="rId32" o:title=""/>
                <o:lock v:ext="edit" rotation="t"/>
              </v:shape>
            </w:pict>
          </mc:Fallback>
        </mc:AlternateContent>
      </w:r>
      <w:r>
        <w:rPr>
          <w:b/>
          <w:bCs/>
          <w:highlight w:val="none"/>
        </w:rPr>
      </w:r>
      <w:r>
        <w:rPr>
          <w:b/>
          <w:bCs/>
          <w:highlight w:val="none"/>
        </w:rPr>
      </w:r>
    </w:p>
    <w:p w14:paraId="3C40A3E1">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4380346"/>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649137" name=""/>
                        <pic:cNvPicPr>
                          <a:picLocks noChangeAspect="1"/>
                        </pic:cNvPicPr>
                        <pic:nvPr/>
                      </pic:nvPicPr>
                      <pic:blipFill rotWithShape="1">
                        <a:blip r:embed="rId33"/>
                        <a:stretch/>
                      </pic:blipFill>
                      <pic:spPr bwMode="auto">
                        <a:xfrm>
                          <a:off x="0" y="0"/>
                          <a:ext cx="6048374" cy="43803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344.91pt;mso-wrap-distance-left:0.00pt;mso-wrap-distance-top:0.00pt;mso-wrap-distance-right:0.00pt;mso-wrap-distance-bottom:0.00pt;z-index:1;" stroked="false">
                <v:imagedata r:id="rId33" o:title=""/>
                <o:lock v:ext="edit" rotation="t"/>
              </v:shape>
            </w:pict>
          </mc:Fallback>
        </mc:AlternateContent>
      </w:r>
      <w:r>
        <w:rPr>
          <w:b/>
          <w:bCs/>
          <w:highlight w:val="none"/>
        </w:rPr>
      </w:r>
      <w:r>
        <w:rPr>
          <w:b/>
          <w:bCs/>
          <w:highlight w:val="none"/>
        </w:rPr>
      </w:r>
    </w:p>
    <w:p w14:paraId="6F783CD2">
      <w:pPr>
        <w:pBdr/>
        <w:spacing w:after="200" w:line="276" w:lineRule="auto"/>
        <w:ind/>
        <w:jc w:val="center"/>
        <w:rPr>
          <w:b/>
          <w:bCs/>
          <w:highlight w:val="none"/>
        </w:rPr>
      </w:pPr>
      <w:r>
        <w:rPr>
          <w:b/>
          <w:bCs/>
          <w:highlight w:val="none"/>
        </w:rPr>
        <w:t xml:space="preserve">BIÊN BẢN KHẢO SÁT TÀI SẢN</w:t>
      </w:r>
      <w:r>
        <w:rPr>
          <w:b/>
          <w:bCs/>
          <w:highlight w:val="none"/>
        </w:rPr>
      </w:r>
      <w:r>
        <w:rPr>
          <w:b/>
          <w:bCs/>
          <w:highlight w:val="none"/>
        </w:rPr>
      </w:r>
    </w:p>
    <w:p w14:paraId="21021F2A">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8378701"/>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40587" name=""/>
                        <pic:cNvPicPr>
                          <a:picLocks noChangeAspect="1"/>
                        </pic:cNvPicPr>
                        <pic:nvPr/>
                      </pic:nvPicPr>
                      <pic:blipFill rotWithShape="1">
                        <a:blip r:embed="rId34"/>
                        <a:stretch/>
                      </pic:blipFill>
                      <pic:spPr bwMode="auto">
                        <a:xfrm>
                          <a:off x="0" y="0"/>
                          <a:ext cx="6048374" cy="83787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59.74pt;mso-wrap-distance-left:0.00pt;mso-wrap-distance-top:0.00pt;mso-wrap-distance-right:0.00pt;mso-wrap-distance-bottom:0.00pt;z-index:1;" stroked="false">
                <v:imagedata r:id="rId34" o:title=""/>
                <o:lock v:ext="edit" rotation="t"/>
              </v:shape>
            </w:pict>
          </mc:Fallback>
        </mc:AlternateContent>
      </w:r>
      <w:r>
        <w:rPr>
          <w:b/>
          <w:bCs/>
        </w:rPr>
      </w:r>
      <w:r>
        <w:rPr>
          <w:b/>
          <w:bCs/>
        </w:rPr>
      </w:r>
    </w:p>
    <w:p w14:paraId="3A5DE076">
      <w:pPr>
        <w:pBdr/>
        <w:spacing w:after="200" w:line="276" w:lineRule="auto"/>
        <w:ind/>
        <w:jc w:val="center"/>
        <w:rPr>
          <w:bCs/>
          <w:i/>
          <w:lang w:val="pt-BR"/>
        </w:rPr>
      </w:pPr>
      <w:r>
        <w:rPr>
          <w:b/>
          <w:highlight w:val="none"/>
        </w:rPr>
      </w:r>
      <w:r>
        <w:rPr>
          <w:bCs/>
          <w:i/>
          <w:lang w:val="pt-BR"/>
        </w:rPr>
      </w:r>
      <w:r>
        <w:rPr>
          <w:bCs/>
          <w:i/>
          <w:lang w:val="pt-BR"/>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14:paraId="2F373808">
      <w:pPr>
        <w:pBdr/>
        <w:spacing/>
        <w:ind/>
        <w:jc w:val="center"/>
        <w:rPr>
          <w:rFonts w:ascii="Times New Roman" w:hAnsi="Times New Roman" w:cs="Times New Roman"/>
          <w:bCs/>
          <w:i/>
          <w:sz w:val="24"/>
          <w:szCs w:val="24"/>
        </w:rPr>
      </w:pPr>
      <w:r>
        <w:rPr>
          <w:rFonts w:ascii="Times New Roman" w:hAnsi="Times New Roman" w:eastAsia="Times New Roman" w:cs="Times New Roman"/>
          <w:i/>
          <w:iCs/>
          <w:sz w:val="24"/>
          <w:szCs w:val="24"/>
          <w:lang w:val="pt-BR"/>
        </w:rPr>
        <w:t xml:space="preserve">(Kèm theo Báo cáo thẩm định số </w:t>
      </w:r>
      <w:r>
        <w:rPr>
          <w:rFonts w:ascii="Times New Roman" w:hAnsi="Times New Roman" w:eastAsia="Times New Roman" w:cs="Times New Roman"/>
          <w:i/>
          <w:iCs/>
          <w:color w:val="081b3a"/>
          <w:spacing w:val="3"/>
          <w:sz w:val="24"/>
          <w:szCs w:val="24"/>
          <w:highlight w:val="white"/>
        </w:rPr>
        <w:t xml:space="preserve">275/2025/1858/VFI-BC.51.A</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23 tháng 12 năm 2025</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của </w:t>
      </w:r>
      <w:r>
        <w:rPr>
          <w:rFonts w:ascii="Times New Roman" w:hAnsi="Times New Roman" w:cs="Times New Roman"/>
          <w:bCs/>
          <w:i/>
          <w:sz w:val="24"/>
          <w:szCs w:val="24"/>
        </w:rPr>
      </w:r>
      <w:r>
        <w:rPr>
          <w:rFonts w:ascii="Times New Roman" w:hAnsi="Times New Roman" w:cs="Times New Roman"/>
          <w:bCs/>
          <w:i/>
          <w:sz w:val="24"/>
          <w:szCs w:val="24"/>
        </w:rPr>
      </w:r>
    </w:p>
    <w:p w14:paraId="127A6F58">
      <w:pPr>
        <w:pBdr/>
        <w:spacing w:after="120"/>
        <w:ind/>
        <w:jc w:val="center"/>
        <w:rPr>
          <w:rFonts w:ascii="Times New Roman" w:hAnsi="Times New Roman" w:cs="Times New Roman"/>
          <w:bCs/>
          <w:i/>
          <w:sz w:val="24"/>
          <w:szCs w:val="24"/>
        </w:rPr>
      </w:pPr>
      <w:r>
        <w:rPr>
          <w:rFonts w:ascii="Times New Roman" w:hAnsi="Times New Roman" w:eastAsia="Times New Roman" w:cs="Times New Roman"/>
          <w:i/>
          <w:iCs/>
          <w:sz w:val="24"/>
          <w:szCs w:val="24"/>
          <w:lang w:val="pt-BR"/>
        </w:rPr>
        <w:t xml:space="preserve">Công ty Cổ phần Thẩm định và Đầu tư Tài chính Hoa Sen)</w:t>
      </w:r>
      <w:r>
        <w:rPr>
          <w:rFonts w:ascii="Times New Roman" w:hAnsi="Times New Roman" w:cs="Times New Roman"/>
          <w:bCs/>
          <w:i/>
          <w:sz w:val="24"/>
          <w:szCs w:val="24"/>
        </w:rPr>
      </w:r>
      <w:r>
        <w:rPr>
          <w:rFonts w:ascii="Times New Roman" w:hAnsi="Times New Roman" w:cs="Times New Roman"/>
          <w:bCs/>
          <w:i/>
          <w:sz w:val="24"/>
          <w:szCs w:val="24"/>
        </w:rPr>
      </w:r>
    </w:p>
    <w:p w14:paraId="33DB64C1" w14:textId="46F7D0FC">
      <w:pPr>
        <w:pBdr/>
        <w:spacing w:after="120"/>
        <w:ind/>
        <w:jc w:val="center"/>
        <w:rPr>
          <w:b/>
          <w:bCs/>
          <w:iCs/>
          <w:lang w:val="pt-BR"/>
        </w:rPr>
      </w:pPr>
      <w:r>
        <w:rPr>
          <w:b/>
          <w:bCs/>
          <w:iCs/>
          <w:lang w:val="pt-BR"/>
        </w:rPr>
        <w:t xml:space="preserve">PHIẾU ĐIỀU TRA TÀI SẢN SO SÁNH 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14:paraId="744C4E3F">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14:paraId="2D34D40F">
            <w:pPr>
              <w:pBdr/>
              <w:spacing w:line="276" w:lineRule="auto"/>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14:paraId="1FFDCB8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t xml:space="preserve">0826666334</w:t>
            </w:r>
            <w:r>
              <w:rPr>
                <w:sz w:val="22"/>
                <w:szCs w:val="22"/>
              </w:rPr>
              <w:t xml:space="preserve"> </w:t>
            </w:r>
            <w:r>
              <w:rPr>
                <w:sz w:val="22"/>
                <w:szCs w:val="22"/>
              </w:rPr>
              <w:br/>
              <w:t xml:space="preserve">(Lê Anh Tuấn</w:t>
            </w:r>
            <w:r>
              <w:rPr>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17.800.000.000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16.910.000.000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(70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Phường Yên Phụ, Quận Tây Hồ, Thành phố Hà Nội, khoảng cách ra đường chính cách vài đai 1 khoảng 150m.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2D52D72">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9CF35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0221C1">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C7295A">
            <w:pPr>
              <w:pBdr/>
              <w:spacing/>
              <w:ind/>
              <w:jc w:val="center"/>
              <w:rPr>
                <w:color w:val="000000"/>
                <w:sz w:val="22"/>
                <w:szCs w:val="22"/>
              </w:rPr>
            </w:pPr>
            <w:r>
              <w:rPr>
                <w:sz w:val="22"/>
                <w:szCs w:val="22"/>
              </w:rPr>
              <w:t xml:space="preserve">Hạ tầng khu dân cư thông thường</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4CDDF38">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2BDDC4">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104757"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31047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44.47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132807"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313280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46.68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14:paraId="52FCCDEC" w14:textId="108B65E5">
      <w:pPr>
        <w:pBdr/>
        <w:spacing w:after="120"/>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b/>
                <w:bCs/>
                <w:i/>
              </w:rPr>
            </w:pPr>
            <w:r>
              <w:rPr>
                <w:b/>
                <w:bCs/>
                <w:i/>
                <w:iCs/>
              </w:rPr>
              <w:t xml:space="preserve">Nguyễn Đăng Hiếu</w:t>
            </w:r>
            <w:r>
              <w:rPr>
                <w:b/>
                <w:bCs/>
                <w:i/>
              </w:rPr>
            </w:r>
            <w:r>
              <w:rPr>
                <w:b/>
                <w:bCs/>
                <w:i/>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46318670">
      <w:pPr>
        <w:pBdr/>
        <w:spacing w:after="120"/>
        <w:ind/>
        <w:jc w:val="center"/>
        <w:rPr>
          <w:b/>
          <w:bCs/>
          <w:iCs/>
          <w:lang w:val="pt-BR"/>
        </w:rPr>
      </w:pPr>
      <w:r>
        <w:rPr>
          <w:b/>
          <w:bCs/>
          <w:iCs/>
          <w:lang w:val="pt-BR"/>
        </w:rPr>
        <w:t xml:space="preserve">PHIẾU ĐIỀU TRA TÀI SẢN SO SÁNH 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1148"/>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left"/>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https://batdongsan.com.vn/ban-nha-rieng-duong-an-duong-phuong-yen-phu-1/b-4-tg-mot-ra-o-to-ngo-thong-ba-gac-cho-thue-25tr-thg-38m-4tg-pr44863448</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14:paraId="540F8BDE">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14:paraId="4598F750">
            <w:pPr>
              <w:pBdr/>
              <w:spacing w:line="276" w:lineRule="auto"/>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14:paraId="53F92384">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t xml:space="preserve">0359971658</w:t>
            </w:r>
            <w:r>
              <w:rPr>
                <w:sz w:val="22"/>
                <w:szCs w:val="22"/>
              </w:rPr>
              <w:t xml:space="preserve"> </w:t>
            </w:r>
            <w:r>
              <w:rPr>
                <w:sz w:val="22"/>
                <w:szCs w:val="22"/>
              </w:rPr>
              <w:br/>
              <w:t xml:space="preserve">(Hiếu Anh</w:t>
            </w:r>
            <w:r>
              <w:rPr>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7.590.000.000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7.210.500.000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(26,3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Phường Yên Phụ, Quận Tây Hồ, Thành phố Hà Nội, khoảng cách ra đường chính cách vài đai 1 khoảng 190m.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26,3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67"/>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51E753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25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9104074">
            <w:pPr>
              <w:pBdr/>
              <w:spacing/>
              <w:ind/>
              <w:jc w:val="center"/>
              <w:rPr>
                <w:color w:val="000000"/>
                <w:sz w:val="22"/>
                <w:szCs w:val="22"/>
              </w:rPr>
            </w:pPr>
            <w:r>
              <w:rPr>
                <w:sz w:val="22"/>
                <w:szCs w:val="22"/>
              </w:rPr>
              <w:t xml:space="preserve">Hạ tầng khu dân cư thông thường</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095341"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596925978" name="" descr=""/>
                              <pic:cNvPicPr/>
                              <pic:nvPr/>
                            </pic:nvPicPr>
                            <pic:blipFill rotWithShape="1">
                              <a:blip r:embed="rId37"/>
                              <a:stretch/>
                            </pic:blipFill>
                            <pic:spPr bwMode="auto">
                              <a:xfrm>
                                <a:off x="0" y="0"/>
                                <a:ext cx="309534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43.73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27849"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532784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419.52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b/>
                <w:bCs/>
                <w:i/>
              </w:rPr>
            </w:pPr>
            <w:r>
              <w:rPr>
                <w:b/>
                <w:bCs/>
                <w:i/>
                <w:iCs/>
              </w:rPr>
              <w:t xml:space="preserve">Nguyễn Đăng Hiếu</w:t>
            </w:r>
            <w:r>
              <w:rPr>
                <w:b/>
                <w:bCs/>
                <w:i/>
              </w:rPr>
            </w:r>
            <w:r>
              <w:rPr>
                <w:b/>
                <w:bCs/>
                <w:i/>
              </w:rP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46318670">
      <w:pPr>
        <w:pBdr/>
        <w:spacing w:after="120"/>
        <w:ind/>
        <w:jc w:val="center"/>
        <w:rPr>
          <w:b/>
          <w:bCs/>
          <w:iCs/>
          <w:lang w:val="pt-BR"/>
        </w:rPr>
      </w:pPr>
      <w:r>
        <w:rPr>
          <w:b/>
          <w:bCs/>
          <w:iCs/>
          <w:lang w:val="pt-BR"/>
        </w:rPr>
        <w:t xml:space="preserve">PHIẾU ĐIỀU TRA TÀI SẢN SO SÁNH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https://batdongsan.com.vn/ban-nha-rieng-duong-an-duong-phuong-yen-phu-1/c-b-gap-tay-ho-ha-chao-2-ty-65m2-mat-tien-6-3m-2-tg-hop-o-hoac-dau-tu-pr44864070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14:paraId="4A974DFD">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14:paraId="112F8545">
            <w:pPr>
              <w:pBdr/>
              <w:spacing w:line="276" w:lineRule="auto"/>
              <w:ind/>
              <w:rPr>
                <w:color w:val="000000"/>
                <w:sz w:val="22"/>
                <w:szCs w:val="22"/>
              </w:rPr>
            </w:pPr>
            <w:r>
              <w:rPr>
                <w:color w:val="000000"/>
                <w:sz w:val="22"/>
                <w:szCs w:val="22"/>
              </w:rPr>
              <w:t xml:space="preserve">Liên hệ trực tiếp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14:paraId="6C31F46F">
            <w:pPr>
              <w:pBdr/>
              <w:spacing w:line="276" w:lineRule="auto"/>
              <w:ind/>
              <w:jc w:val="center"/>
              <w:rPr>
                <w:color w:val="000000" w:themeColor="text1"/>
                <w:sz w:val="22"/>
                <w:szCs w:val="22"/>
              </w:rPr>
            </w:pPr>
            <w:r>
              <w:rPr>
                <w:color w:val="000000" w:themeColor="text1"/>
                <w:sz w:val="22"/>
                <w:szCs w:val="22"/>
              </w:rPr>
            </w:r>
            <w:r>
              <w:rPr>
                <w:sz w:val="22"/>
                <w:szCs w:val="22"/>
              </w:rPr>
              <w:t xml:space="preserve">SĐT: </w:t>
            </w:r>
            <w:r>
              <w:rPr>
                <w:color w:val="000000" w:themeColor="text1"/>
                <w:sz w:val="22"/>
                <w:szCs w:val="22"/>
              </w:rPr>
              <w:t xml:space="preserve">0988696237</w:t>
            </w:r>
            <w:r>
              <w:rPr>
                <w:sz w:val="22"/>
                <w:szCs w:val="22"/>
              </w:rPr>
              <w:t xml:space="preserve"> </w:t>
            </w:r>
            <w:r>
              <w:rPr>
                <w:sz w:val="22"/>
                <w:szCs w:val="22"/>
              </w:rPr>
              <w:br/>
              <w:t xml:space="preserve">(MR Quyền Anh</w:t>
            </w:r>
            <w:r>
              <w:rPr>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17.480.000.000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16.606.000.000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(65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Phường Yên Phụ, Quận Tây Hồ, Thành phố Hà Nội, khoảng cách ra đường chính cách vành đai 1 khoảng 300m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65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6.3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268338" cy="3175000"/>
                      <wp:effectExtent l="0" t="0" r="0" b="0"/>
                      <wp:docPr id="2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626833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493.57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452155" cy="3175000"/>
                      <wp:effectExtent l="0" t="0" r="0" b="0"/>
                      <wp:docPr id="3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a:off x="0" y="0"/>
                                <a:ext cx="345215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271.82pt;height:250.00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190"/>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02887206">
            <w:pPr>
              <w:pBdr/>
              <w:spacing/>
              <w:ind/>
              <w:jc w:val="center"/>
              <w:rPr>
                <w:b/>
                <w:bCs/>
                <w:i/>
              </w:rPr>
            </w:pPr>
            <w:r>
              <w:rPr>
                <w:b/>
                <w:bCs/>
                <w:i/>
                <w:iCs/>
              </w:rPr>
              <w:t xml:space="preserve">Nguyễn Đăng Hiếu</w:t>
            </w:r>
            <w:r>
              <w:rPr>
                <w:b/>
                <w:bCs/>
                <w:i/>
              </w:rPr>
            </w:r>
            <w:r>
              <w:rPr>
                <w:b/>
                <w:bCs/>
                <w:i/>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Nguyễn Thị Thùy Dương" w:date="2025-12-23T14:57:36Z" w:initials="NTTD">
    <w:p w14:paraId="00000001" w14:textId="00000001">
      <w:pPr>
        <w:spacing w:line="240" w:after="0" w:lineRule="auto" w:before="0"/>
        <w:ind w:firstLine="0" w:left="0" w:right="0"/>
        <w:jc w:val="left"/>
      </w:pPr>
      <w:r>
        <w:rPr>
          <w:rFonts w:eastAsia="Arial" w:ascii="Arial" w:hAnsi="Arial" w:cs="Arial"/>
          <w:sz w:val="22"/>
        </w:rPr>
        <w:t xml:space="preserve">Ngày</w:t>
      </w:r>
    </w:p>
  </w:comment>
  <w:comment w:id="2" w:author="Nguyễn Thị Thùy Dương" w:date="2025-12-23T14:17:18Z" w:initials="NTTD">
    <w:p w14:paraId="00000002" w14:textId="00000002">
      <w:pPr>
        <w:spacing w:line="240" w:after="0" w:lineRule="auto" w:before="0"/>
        <w:ind w:firstLine="0" w:left="0" w:right="0"/>
        <w:jc w:val="left"/>
      </w:pPr>
      <w:r>
        <w:rPr>
          <w:rFonts w:eastAsia="Arial" w:ascii="Arial" w:hAnsi="Arial" w:cs="Arial"/>
          <w:sz w:val="22"/>
        </w:rPr>
        <w:t xml:space="preserve">Em mô tả thêm thông tin công trình được chứng nhận là ..., tuy nhiên tại thời điêmmr khảo sát là nhà ....</w:t>
      </w:r>
    </w:p>
  </w:comment>
  <w:comment w:id="1" w:author="Nguyễn Thị Thùy Dương" w:date="2025-12-23T14:17:18Z" w:initials="NTTD">
    <w:p w14:paraId="00000003" w14:textId="00000003">
      <w:pPr>
        <w:spacing w:line="240" w:after="0" w:lineRule="auto" w:before="0"/>
        <w:ind w:firstLine="0" w:left="0" w:right="0"/>
        <w:jc w:val="left"/>
      </w:pPr>
      <w:r>
        <w:rPr>
          <w:rFonts w:eastAsia="Arial" w:ascii="Arial" w:hAnsi="Arial" w:cs="Arial"/>
          <w:sz w:val="22"/>
        </w:rPr>
        <w:t xml:space="preserve">Em mô tả thêm thông tin công trình được chứng nhận là ..., tuy nhiên tại thời điêmmr khảo sát là nhà ....</w:t>
      </w:r>
    </w:p>
  </w:comment>
  <w:comment w:id="0" w:author="Nguyễn Thị Thùy Dương" w:date="2025-12-23T14:07:29Z" w:initials="NTTD">
    <w:p w14:paraId="00000004" w14:textId="00000004">
      <w:pPr>
        <w:spacing w:line="240" w:after="0" w:lineRule="auto" w:before="0"/>
        <w:ind w:firstLine="0" w:left="0" w:right="0"/>
        <w:jc w:val="left"/>
      </w:pPr>
      <w:r>
        <w:rPr>
          <w:rFonts w:eastAsia="Arial" w:ascii="Arial" w:hAnsi="Arial" w:cs="Arial"/>
          <w:sz w:val="22"/>
        </w:rPr>
        <w:t xml:space="preserve">Địa chỉ đã được đính chính trên sổ. k cần nay là...</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2" w15:done="1"/>
  <w15:commentEx w15:paraId="00000003" w15:done="1"/>
  <w15:commentEx w15:paraId="0000000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66306FAA" w16cex:dateUtc="2025-12-23T07:57:36Z"/>
  <w16cex:commentExtensible w16cex:durableId="049EAD97" w16cex:dateUtc="2025-12-23T07:17:18Z"/>
  <w16cex:commentExtensible w16cex:durableId="3E258685" w16cex:dateUtc="2025-12-23T07:17:18Z"/>
  <w16cex:commentExtensible w16cex:durableId="55BDAFFE" w16cex:dateUtc="2025-12-23T07:07:29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66306FAA"/>
  <w16cid:commentId w16cid:paraId="00000002" w16cid:durableId="049EAD97"/>
  <w16cid:commentId w16cid:paraId="00000003" w16cid:durableId="3E258685"/>
  <w16cid:commentId w16cid:paraId="00000004" w16cid:durableId="55BDAFF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8">
    <w:nsid w:val="570D8480"/>
    <w:lvl w:ilvl="0">
      <w:isLgl w:val="false"/>
      <w:lvlJc w:val="left"/>
      <w:lvlText w:val="-"/>
      <w:numFmt w:val="bullet"/>
      <w:pPr>
        <w:pBdr/>
        <w:spacing/>
        <w:ind w:hanging="360" w:left="720"/>
      </w:pPr>
      <w:rPr>
        <w:rFonts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4CA14D3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image" Target="media/image18.png"/><Relationship Id="rId31" Type="http://schemas.openxmlformats.org/officeDocument/2006/relationships/image" Target="media/image19.png"/><Relationship Id="rId32" Type="http://schemas.openxmlformats.org/officeDocument/2006/relationships/image" Target="media/image20.png"/><Relationship Id="rId33" Type="http://schemas.openxmlformats.org/officeDocument/2006/relationships/image" Target="media/image21.png"/><Relationship Id="rId34" Type="http://schemas.openxmlformats.org/officeDocument/2006/relationships/image" Target="media/image22.png"/><Relationship Id="rId35" Type="http://schemas.openxmlformats.org/officeDocument/2006/relationships/image" Target="media/image23.png"/><Relationship Id="rId36" Type="http://schemas.openxmlformats.org/officeDocument/2006/relationships/image" Target="media/image24.png"/><Relationship Id="rId37" Type="http://schemas.openxmlformats.org/officeDocument/2006/relationships/image" Target="media/image25.png"/><Relationship Id="rId38" Type="http://schemas.openxmlformats.org/officeDocument/2006/relationships/image" Target="media/image26.png"/><Relationship Id="rId39" Type="http://schemas.openxmlformats.org/officeDocument/2006/relationships/image" Target="media/image27.png"/><Relationship Id="rId40" Type="http://schemas.openxmlformats.org/officeDocument/2006/relationships/image" Target="media/image28.png"/><Relationship Id="rId41" Type="http://schemas.openxmlformats.org/officeDocument/2006/relationships/comments" Target="comments.xml" /><Relationship Id="rId42" Type="http://schemas.microsoft.com/office/2011/relationships/commentsExtended" Target="commentsExtended.xml" /><Relationship Id="rId43" Type="http://schemas.microsoft.com/office/2018/08/relationships/commentsExtensible" Target="commentsExtensible.xml" /><Relationship Id="rId44" Type="http://schemas.microsoft.com/office/2016/09/relationships/commentsIds" Target="commentsIds.xml" /><Relationship Id="rId45"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274</cp:revision>
  <dcterms:created xsi:type="dcterms:W3CDTF">2025-09-15T09:58:00Z</dcterms:created>
  <dcterms:modified xsi:type="dcterms:W3CDTF">2025-12-23T11:14:03Z</dcterms:modified>
</cp:coreProperties>
</file>