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82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825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275/2025/1833/VFI-CT.01ĐN.A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và công trình xây dựng tại Thửa đất số: 251, tờ bản đồ số: 25, địa chỉ: 113 Hà Đặc, phường Phước Mỹ, quận Sơn Trà (</w:t>
                            </w:r>
                            <w:r>
                              <w:rPr>
                                <w:i/>
                                <w:iCs/>
                                <w:color w:val="000000"/>
                              </w:rPr>
                              <w:t xml:space="preserve">Nay là phường An Hải</w:t>
                            </w:r>
                            <w:r>
                              <w:rPr>
                                <w:color w:val="000000"/>
                              </w:rPr>
                              <w:t xml:space="preserve">), thành phố </w:t>
                            </w:r>
                            <w:r>
                              <w:rPr>
                                <w:color w:val="000000"/>
                              </w:rPr>
                              <w:t xml:space="preserve">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Nguyễn Thị Thảo.</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0.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275/2025/1833/VFI-CT.01ĐN.A</w:t>
                      </w:r>
                      <w:r>
                        <w:rPr>
                          <w:b/>
                        </w:rPr>
                      </w:r>
                      <w:r>
                        <w:rPr>
                          <w:b/>
                        </w:rPr>
                      </w:r>
                    </w:p>
                    <w:p w14:paraId="1E00851B" w14:textId="332D65B6">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và công trình xây dựng tại Thửa đất số: 251, tờ bản đồ số: 25, địa chỉ: 113 Hà Đặc, phường Phước Mỹ, quận Sơn Trà (</w:t>
                      </w:r>
                      <w:r>
                        <w:rPr>
                          <w:i/>
                          <w:iCs/>
                          <w:color w:val="000000"/>
                        </w:rPr>
                        <w:t xml:space="preserve">Nay là phường An Hải</w:t>
                      </w:r>
                      <w:r>
                        <w:rPr>
                          <w:color w:val="000000"/>
                        </w:rPr>
                        <w:t xml:space="preserve">), thành phố </w:t>
                      </w:r>
                      <w:r>
                        <w:rPr>
                          <w:color w:val="000000"/>
                        </w:rPr>
                        <w:t xml:space="preserve">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Nguyễn Thị Thảo.</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right"/>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2"/>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2"/>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1856C6E1">
            <w:pPr>
              <w:pBdr/>
              <w:spacing w:after="120" w:before="100" w:beforeAutospacing="1"/>
              <w:ind/>
              <w:jc w:val="right"/>
              <w:rPr>
                <w:b/>
                <w:bCs/>
              </w:rPr>
            </w:pPr>
            <w:r>
              <w:rPr>
                <w:b/>
                <w:bCs/>
              </w:rPr>
              <w:t xml:space="preserve">25-30</w:t>
            </w:r>
            <w:r>
              <w:rPr>
                <w:b/>
                <w:bCs/>
              </w:rPr>
            </w:r>
            <w:r>
              <w:rPr>
                <w:b/>
                <w:bCs/>
              </w:rPr>
            </w:r>
          </w:p>
        </w:tc>
      </w:tr>
    </w:tbl>
    <w:p w14:paraId="65E81109"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1"/>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1"/>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1"/>
              <w:pBdr/>
              <w:spacing w:after="60" w:before="200"/>
              <w:ind/>
              <w:rPr>
                <w:rStyle w:val="1030"/>
                <w:rFonts w:ascii="Times New Roman" w:hAnsi="Times New Roman"/>
                <w:color w:val="auto"/>
                <w:sz w:val="12"/>
                <w:szCs w:val="12"/>
                <w:lang w:val="pt-BR"/>
              </w:rPr>
            </w:pPr>
            <w:r>
              <w:rPr>
                <w:rFonts w:ascii="Times New Roman" w:hAnsi="Times New Roman"/>
                <w:color w:val="auto"/>
                <w:sz w:val="8"/>
                <w:szCs w:val="8"/>
                <w:lang w:val="pt-BR"/>
              </w:rPr>
            </w:r>
            <w:r>
              <w:rPr>
                <w:rStyle w:val="1030"/>
                <w:rFonts w:ascii="Times New Roman" w:hAnsi="Times New Roman"/>
                <w:color w:val="auto"/>
                <w:lang w:val="pt-BR"/>
              </w:rPr>
            </w:r>
            <w:r>
              <w:rPr>
                <w:rStyle w:val="1030"/>
                <w:rFonts w:ascii="Times New Roman" w:hAnsi="Times New Roman"/>
                <w:color w:val="auto"/>
                <w:sz w:val="12"/>
                <w:szCs w:val="12"/>
                <w:lang w:val="pt-BR"/>
              </w:rPr>
            </w:r>
          </w:p>
          <w:p w14:paraId="189019A0" w14:textId="50D2DFCA">
            <w:pPr>
              <w:pStyle w:val="1031"/>
              <w:pBdr/>
              <w:spacing w:after="60" w:before="200"/>
              <w:ind/>
              <w:rPr>
                <w:sz w:val="24"/>
                <w:szCs w:val="24"/>
              </w:rPr>
            </w:pPr>
            <w:r>
              <w:rPr>
                <w:rStyle w:val="1030"/>
                <w:rFonts w:ascii="Times New Roman" w:hAnsi="Times New Roman"/>
                <w:color w:val="auto"/>
                <w:lang w:val="pt-BR"/>
              </w:rPr>
              <w:t xml:space="preserve">Số:</w:t>
            </w:r>
            <w:r>
              <w:rPr>
                <w:rStyle w:val="1030"/>
                <w:rFonts w:ascii="Times New Roman" w:hAnsi="Times New Roman"/>
                <w:color w:val="auto"/>
                <w:lang w:val="pt-BR"/>
              </w:rPr>
              <w:t xml:space="preserve"> </w:t>
            </w:r>
            <w:r>
              <w:rPr>
                <w:rStyle w:val="1030"/>
                <w:rFonts w:ascii="Times New Roman" w:hAnsi="Times New Roman"/>
                <w:color w:val="000000" w:themeColor="text1"/>
                <w:lang w:val="pt-BR"/>
              </w:rPr>
              <w:t xml:space="preserve">275/2025/1833/VFI-CT.01ĐN.A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1"/>
              <w:pBdr/>
              <w:spacing w:after="60" w:before="200"/>
              <w:ind w:right="-56"/>
              <w:rPr>
                <w:rStyle w:val="1030"/>
                <w:rFonts w:ascii="Times New Roman" w:hAnsi="Times New Roman"/>
                <w:i/>
                <w:color w:val="auto"/>
                <w:sz w:val="10"/>
                <w:szCs w:val="10"/>
              </w:rPr>
            </w:pPr>
            <w:r>
              <w:rPr>
                <w:rFonts w:ascii="Times New Roman" w:hAnsi="Times New Roman"/>
                <w:i/>
                <w:color w:val="auto"/>
                <w:sz w:val="6"/>
                <w:szCs w:val="6"/>
              </w:rPr>
            </w:r>
            <w:r>
              <w:rPr>
                <w:rStyle w:val="1030"/>
                <w:rFonts w:ascii="Times New Roman" w:hAnsi="Times New Roman"/>
                <w:i/>
                <w:color w:val="auto"/>
              </w:rPr>
            </w:r>
            <w:r>
              <w:rPr>
                <w:rStyle w:val="1030"/>
                <w:rFonts w:ascii="Times New Roman" w:hAnsi="Times New Roman"/>
                <w:i/>
                <w:color w:val="auto"/>
                <w:sz w:val="10"/>
                <w:szCs w:val="10"/>
              </w:rPr>
            </w:r>
          </w:p>
          <w:p w14:paraId="6B33CD77" w14:textId="29BAA06D">
            <w:pPr>
              <w:pStyle w:val="1031"/>
              <w:pBdr/>
              <w:spacing w:after="60" w:before="200"/>
              <w:ind w:right="-56"/>
              <w:jc w:val="right"/>
              <w:rPr>
                <w:sz w:val="24"/>
                <w:szCs w:val="24"/>
                <w:lang w:val="vi-VN"/>
              </w:rPr>
            </w:pPr>
            <w:r>
              <w:rPr>
                <w:rStyle w:val="1030"/>
                <w:rFonts w:ascii="Times New Roman" w:hAnsi="Times New Roman"/>
                <w:i/>
                <w:color w:val="auto"/>
              </w:rPr>
              <w:t xml:space="preserve">TP. </w:t>
            </w:r>
            <w:r>
              <w:rPr>
                <w:rStyle w:val="1030"/>
                <w:rFonts w:ascii="Times New Roman" w:hAnsi="Times New Roman"/>
                <w:i/>
                <w:color w:val="auto"/>
              </w:rPr>
              <w:t xml:space="preserve">Hà Nội</w:t>
            </w:r>
            <w:r>
              <w:rPr>
                <w:rStyle w:val="1030"/>
                <w:rFonts w:ascii="Times New Roman" w:hAnsi="Times New Roman"/>
                <w:i/>
                <w:color w:val="auto"/>
                <w:lang w:val="vi-VN"/>
              </w:rPr>
              <w:t xml:space="preserve">, </w:t>
            </w:r>
            <w:r>
              <w:rPr>
                <w:rStyle w:val="1030"/>
                <w:rFonts w:ascii="Times New Roman" w:hAnsi="Times New Roman"/>
                <w:i/>
                <w:color w:val="000000" w:themeColor="text1"/>
                <w:lang w:val="vi-VN"/>
              </w:rPr>
              <w:t xml:space="preserve">ngày 18 tháng 12 năm 2025</w:t>
            </w:r>
            <w:r>
              <w:rPr>
                <w:rStyle w:val="1030"/>
                <w:rFonts w:ascii="Times New Roman" w:hAnsi="Times New Roman"/>
                <w:i/>
                <w:color w:val="auto"/>
                <w:lang w:val="vi-VN"/>
              </w:rPr>
              <w:t xml:space="preserve">   </w:t>
            </w:r>
            <w:r>
              <w:rPr>
                <w:rStyle w:val="1030"/>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1"/>
        <w:pBdr/>
        <w:spacing w:after="120" w:before="200" w:line="288" w:lineRule="auto"/>
        <w:ind/>
        <w:jc w:val="center"/>
        <w:rPr>
          <w:rStyle w:val="1030"/>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0"/>
          <w:rFonts w:ascii="Times New Roman" w:hAnsi="Times New Roman"/>
          <w:b/>
          <w:bCs/>
          <w:color w:val="auto"/>
          <w:sz w:val="30"/>
          <w:szCs w:val="30"/>
          <w:lang w:val="vi-VN"/>
        </w:rPr>
        <w:t xml:space="preserve">CHỨNG THƯ THẨM ĐỊNH GIÁ</w:t>
      </w:r>
      <w:r>
        <w:rPr>
          <w:rStyle w:val="1030"/>
          <w:rFonts w:ascii="Times New Roman" w:hAnsi="Times New Roman"/>
          <w:b/>
          <w:bCs/>
          <w:color w:val="auto"/>
          <w:sz w:val="30"/>
          <w:szCs w:val="30"/>
          <w:lang w:val="vi-VN"/>
        </w:rPr>
      </w:r>
      <w:r>
        <w:rPr>
          <w:rStyle w:val="1030"/>
          <w:rFonts w:ascii="Times New Roman" w:hAnsi="Times New Roman"/>
          <w:b/>
          <w:bCs/>
          <w:color w:val="auto"/>
          <w:sz w:val="30"/>
          <w:szCs w:val="30"/>
          <w:lang w:val="vi-VN"/>
        </w:rPr>
      </w:r>
    </w:p>
    <w:p w14:paraId="5BCBE7A1" w14:textId="6F71F4D0">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14:paraId="38828AD2" w14:textId="5F857398">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275/2025/1833/VFI-HĐTĐ.01ĐN.A</w:t>
      </w:r>
      <w:r>
        <w:rPr>
          <w:spacing w:val="-4"/>
          <w:lang w:val="vi-VN"/>
        </w:rPr>
        <w:t xml:space="preserve"> ký ngày </w:t>
      </w:r>
      <w:r>
        <w:rPr>
          <w:color w:val="000000" w:themeColor="text1"/>
          <w:spacing w:val="-4"/>
        </w:rPr>
        <w:t xml:space="preserve">18 tháng 12 năm 2025</w:t>
      </w:r>
      <w:r>
        <w:rPr>
          <w:spacing w:val="-4"/>
          <w:lang w:val="vi-VN"/>
        </w:rPr>
        <w:t xml:space="preserve"> </w:t>
      </w:r>
      <w:r>
        <w:rPr>
          <w:spacing w:val="-4"/>
          <w:lang w:val="vi-VN"/>
        </w:rPr>
        <w:t xml:space="preserve">giữa </w:t>
      </w:r>
      <w:r>
        <w:rPr>
          <w:color w:val="000000" w:themeColor="text1"/>
          <w:spacing w:val="-4"/>
        </w:rPr>
        <w:t xml:space="preserve">Bà Nguyễn Thị Thảo</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275/2025/1833/VFI-BC.01ĐN.A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25EDB683">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36EC396E">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26ED5A4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Nguyễn Thị Thảo</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AAC8DC2">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2790B706">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196307DA">
            <w:pPr>
              <w:pBdr/>
              <w:spacing w:after="40" w:before="40" w:line="276" w:lineRule="auto"/>
              <w:ind/>
              <w:rPr>
                <w:spacing w:val="-6"/>
                <w:lang w:val="pt-BR"/>
              </w:rPr>
            </w:pPr>
            <w:r>
              <w:rPr>
                <w:color w:val="000000" w:themeColor="text1"/>
                <w:spacing w:val="-2"/>
              </w:rPr>
              <w:t xml:space="preserve">052194011751</w:t>
            </w:r>
            <w:r>
              <w:rPr>
                <w:spacing w:val="-6"/>
                <w:lang w:val="pt-BR"/>
              </w:rPr>
            </w:r>
            <w:r>
              <w:rPr>
                <w:spacing w:val="-6"/>
                <w:lang w:val="pt-BR"/>
              </w:rPr>
            </w:r>
          </w:p>
        </w:tc>
      </w:tr>
      <w:tr>
        <w:trPr>
          <w:trHeight w:val="20"/>
        </w:trPr>
        <w:tc>
          <w:tcPr>
            <w:tcBorders/>
            <w:tcW w:w="2269" w:type="dxa"/>
            <w:vAlign w:val="center"/>
            <w:textDirection w:val="lrTb"/>
            <w:noWrap w:val="false"/>
          </w:tcPr>
          <w:p w14:paraId="005D4D41">
            <w:pPr>
              <w:pBdr/>
              <w:spacing w:after="40" w:before="40" w:line="276" w:lineRule="auto"/>
              <w:ind/>
              <w:rPr>
                <w:bCs/>
              </w:rPr>
            </w:pPr>
            <w:r>
              <w:rPr>
                <w:bCs/>
                <w:lang w:val="pt-BR"/>
              </w:rPr>
              <w:t xml:space="preserve">Năm sinh</w:t>
            </w:r>
            <w:r>
              <w:rPr>
                <w:bCs/>
              </w:rPr>
            </w:r>
            <w:r>
              <w:rPr>
                <w:bCs/>
              </w:rPr>
            </w:r>
          </w:p>
        </w:tc>
        <w:tc>
          <w:tcPr>
            <w:tcBorders/>
            <w:tcW w:w="289" w:type="dxa"/>
            <w:vAlign w:val="center"/>
            <w:textDirection w:val="lrTb"/>
            <w:noWrap w:val="false"/>
          </w:tcPr>
          <w:p w14:paraId="516E8840">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608E533D">
            <w:pPr>
              <w:pBdr/>
              <w:tabs>
                <w:tab w:val="left" w:leader="none" w:pos="3382"/>
              </w:tabs>
              <w:spacing w:after="40" w:before="40" w:line="276" w:lineRule="auto"/>
              <w:ind/>
              <w:rPr>
                <w:iCs/>
              </w:rPr>
            </w:pPr>
            <w:r>
              <w:rPr>
                <w:iCs/>
                <w:color w:val="000000" w:themeColor="text1"/>
              </w:rPr>
              <w:t xml:space="preserve">1994</w:t>
            </w:r>
            <w:r>
              <w:rPr>
                <w:iCs/>
              </w:rPr>
            </w:r>
            <w:r>
              <w:rPr>
                <w:iCs/>
              </w:rPr>
            </w:r>
          </w:p>
        </w:tc>
      </w:tr>
      <w:tr>
        <w:trPr>
          <w:trHeight w:val="20"/>
        </w:trPr>
        <w:tc>
          <w:tcPr>
            <w:tcBorders/>
            <w:tcW w:w="2269" w:type="dxa"/>
            <w:vAlign w:val="center"/>
            <w:textDirection w:val="lrTb"/>
            <w:noWrap w:val="false"/>
          </w:tcPr>
          <w:p w14:paraId="0587C507">
            <w:pPr>
              <w:pBdr/>
              <w:spacing w:after="40" w:before="40" w:line="276" w:lineRule="auto"/>
              <w:ind/>
              <w:rPr>
                <w:bCs/>
              </w:rPr>
            </w:pPr>
            <w:r>
              <w:t xml:space="preserve">Địa chỉ</w:t>
            </w:r>
            <w:r>
              <w:rPr>
                <w:bCs/>
              </w:rPr>
            </w:r>
            <w:r>
              <w:rPr>
                <w:bCs/>
              </w:rPr>
            </w:r>
          </w:p>
        </w:tc>
        <w:tc>
          <w:tcPr>
            <w:tcBorders/>
            <w:tcW w:w="289" w:type="dxa"/>
            <w:vAlign w:val="center"/>
            <w:textDirection w:val="lrTb"/>
            <w:noWrap w:val="false"/>
          </w:tcPr>
          <w:p w14:paraId="7BA44BC0">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4A2FBC9">
            <w:pPr>
              <w:pBdr/>
              <w:spacing w:after="40" w:before="40" w:line="276" w:lineRule="auto"/>
              <w:ind/>
              <w:jc w:val="both"/>
              <w:rPr>
                <w:bCs/>
              </w:rPr>
            </w:pPr>
            <w:r>
              <w:rPr>
                <w:bCs/>
                <w:color w:val="000000" w:themeColor="text1"/>
              </w:rPr>
              <w:t xml:space="preserve">Tổ 82, An Hải Bắc, Sơn Trà, Đà Nẵng (</w:t>
            </w:r>
            <w:r>
              <w:rPr>
                <w:bCs/>
                <w:i/>
                <w:iCs/>
                <w:color w:val="000000" w:themeColor="text1"/>
              </w:rPr>
              <w:t xml:space="preserve">Nay là Phường An Hải, Đà Nẵng</w:t>
            </w:r>
            <w:r>
              <w:rPr>
                <w:bCs/>
                <w:color w:val="000000" w:themeColor="text1"/>
              </w:rPr>
              <w:t xml:space="preserve">).</w:t>
            </w:r>
            <w:r>
              <w:rPr>
                <w:bCs/>
              </w:rPr>
            </w:r>
            <w:r>
              <w:rPr>
                <w:bCs/>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086A9374">
            <w:pPr>
              <w:pBdr/>
              <w:spacing w:after="40" w:before="40" w:line="276" w:lineRule="auto"/>
              <w:ind/>
              <w:rPr>
                <w:b/>
                <w:bCs/>
                <w:lang w:val="vi-VN"/>
              </w:rPr>
            </w:pPr>
            <w:r>
              <w:rPr>
                <w:b/>
                <w:bCs/>
                <w:lang w:val="vi-VN"/>
              </w:rPr>
              <w:t xml:space="preserve">Ông </w:t>
            </w:r>
            <w:r>
              <w:rPr>
                <w:b/>
                <w:bCs/>
              </w:rPr>
              <w:t xml:space="preserve">Nguyễn Trọng Điệp     </w:t>
            </w:r>
            <w:r>
              <w:rPr>
                <w:b/>
                <w:bCs/>
                <w:lang w:val="vi-VN"/>
              </w:rPr>
              <w:tab/>
              <w:t xml:space="preserve">Chức vụ: </w:t>
            </w:r>
            <w:r>
              <w:rPr>
                <w:b/>
                <w:bCs/>
              </w:rPr>
              <w:t xml:space="preserve">Phó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Giá trị quyền sử dụng đất và công trình xây dựng tại Thửa đất số: 251, tờ bản đồ số: 25, địa chỉ: 113 Hà Đặc, phường Phước Mỹ, quận Sơn Trà (Nay là phường An Hải), thành phố </w:t>
      </w:r>
      <w:r>
        <w:rPr>
          <w:color w:val="000000" w:themeColor="text1"/>
        </w:rPr>
        <w:t xml:space="preserve">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Nguyễn Thị Thảo.</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p>
    <w:tbl>
      <w:tblPr>
        <w:tblStyle w:val="103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23"/>
        <w:gridCol w:w="2090"/>
        <w:gridCol w:w="1386"/>
        <w:gridCol w:w="1640"/>
        <w:gridCol w:w="1391"/>
        <w:gridCol w:w="195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7B4EA3C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2FEF10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6" w:type="dxa"/>
            <w:vAlign w:val="center"/>
            <w:textDirection w:val="lrTb"/>
            <w:noWrap w:val="false"/>
          </w:tcPr>
          <w:p w14:paraId="0809EE4B">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0" w:type="dxa"/>
            <w:vAlign w:val="center"/>
            <w:textDirection w:val="lrTb"/>
            <w:noWrap w:val="false"/>
          </w:tcPr>
          <w:p w14:paraId="1B125F6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1" w:type="dxa"/>
            <w:vAlign w:val="center"/>
            <w:textDirection w:val="lrTb"/>
            <w:noWrap w:val="false"/>
          </w:tcPr>
          <w:p w14:paraId="6B2240E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7FE0B1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79BCCCD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08" w:type="dxa"/>
            <w:vAlign w:val="center"/>
            <w:textDirection w:val="lrTb"/>
            <w:noWrap w:val="false"/>
          </w:tcPr>
          <w:p w14:paraId="57AD7CAE">
            <w:pPr>
              <w:pBdr>
                <w:top w:val="none" w:color="000000" w:sz="4" w:space="0"/>
                <w:left w:val="none" w:color="000000" w:sz="4" w:space="0"/>
                <w:bottom w:val="none" w:color="000000" w:sz="4" w:space="0"/>
                <w:right w:val="none" w:color="000000" w:sz="4" w:space="0"/>
              </w:pBdr>
              <w:shd w:val="clear" w:color="ffffff" w:fill="ffffff"/>
              <w:spacing w:after="40" w:before="40" w:line="324" w:lineRule="auto"/>
              <w:ind w:right="0" w:firstLine="0" w:left="0"/>
              <w:jc w:val="both"/>
              <w:rPr/>
            </w:pPr>
            <w:r>
              <w:rPr>
                <w:rFonts w:ascii="Times New Roman" w:hAnsi="Times New Roman" w:eastAsia="Times New Roman" w:cs="Times New Roman"/>
                <w:b/>
                <w:color w:val="000000"/>
                <w:sz w:val="24"/>
              </w:rPr>
              <w:t xml:space="preserve">Giá trị quyền sử dụng đất và công trình xây dựng tại Thửa đất số: 251, tờ bản đồ số: 25, địa chỉ: 113 Hà Đặc, phường Phước Mỹ, quận Sơn Trà (</w:t>
            </w:r>
            <w:r>
              <w:rPr>
                <w:rFonts w:ascii="Times New Roman" w:hAnsi="Times New Roman" w:eastAsia="Times New Roman" w:cs="Times New Roman"/>
                <w:b/>
                <w:i/>
                <w:color w:val="000000"/>
                <w:sz w:val="24"/>
              </w:rPr>
              <w:t xml:space="preserve">Nay là phường An Hải</w:t>
            </w:r>
            <w:r>
              <w:rPr>
                <w:rFonts w:ascii="Times New Roman" w:hAnsi="Times New Roman" w:eastAsia="Times New Roman" w:cs="Times New Roman"/>
                <w:b/>
                <w:color w:val="000000"/>
                <w:sz w:val="24"/>
              </w:rPr>
              <w:t xml:space="preserve">), thành phố 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w:t>
            </w:r>
            <w:r>
              <w:rPr>
                <w:rFonts w:ascii="Times New Roman" w:hAnsi="Times New Roman" w:eastAsia="Times New Roman" w:cs="Times New Roman"/>
                <w:b/>
                <w:color w:val="000000"/>
                <w:sz w:val="24"/>
              </w:rPr>
              <w:t xml:space="preserve">yễn Thị Thảo.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316C08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7F557533">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4F1C6BD">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386" w:type="dxa"/>
            <w:vAlign w:val="center"/>
            <w:textDirection w:val="lrTb"/>
            <w:noWrap/>
          </w:tcPr>
          <w:p w14:paraId="1FC82CA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62,4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0" w:type="dxa"/>
            <w:vAlign w:val="center"/>
            <w:textDirection w:val="lrTb"/>
            <w:noWrap w:val="false"/>
          </w:tcPr>
          <w:p w14:paraId="4A15211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1" w:type="dxa"/>
            <w:vAlign w:val="center"/>
            <w:textDirection w:val="lrTb"/>
            <w:noWrap w:val="false"/>
          </w:tcPr>
          <w:p w14:paraId="7BBA0BE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3CE9FD4">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8.736.000.000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399E7741">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3453187">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Nhà ở riêng lẻ (Nhà 01 tầng)</w:t>
            </w:r>
            <w:r/>
          </w:p>
        </w:tc>
        <w:tc>
          <w:tcPr>
            <w:tcBorders>
              <w:bottom w:val="single" w:color="000000" w:sz="8" w:space="0"/>
              <w:right w:val="single" w:color="000000" w:sz="8" w:space="0"/>
            </w:tcBorders>
            <w:tcMar>
              <w:left w:w="108" w:type="dxa"/>
              <w:top w:w="0" w:type="dxa"/>
              <w:right w:w="108" w:type="dxa"/>
              <w:bottom w:w="0" w:type="dxa"/>
            </w:tcMar>
            <w:tcW w:w="1386" w:type="dxa"/>
            <w:vAlign w:val="center"/>
            <w:textDirection w:val="lrTb"/>
            <w:noWrap/>
          </w:tcPr>
          <w:p w14:paraId="2D9DE5D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57,6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0" w:type="dxa"/>
            <w:vAlign w:val="center"/>
            <w:textDirection w:val="lrTb"/>
            <w:noWrap w:val="false"/>
          </w:tcPr>
          <w:p w14:paraId="2687C0DF">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4.640.000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1" w:type="dxa"/>
            <w:vAlign w:val="center"/>
            <w:textDirection w:val="lrTb"/>
            <w:noWrap w:val="false"/>
          </w:tcPr>
          <w:p w14:paraId="781861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EDDA849">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187.084.800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30" w:type="dxa"/>
            <w:vAlign w:val="center"/>
            <w:textDirection w:val="lrTb"/>
            <w:noWrap/>
          </w:tcPr>
          <w:p w14:paraId="39976995">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14:paraId="3DF60DA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8.923.084.800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30" w:type="dxa"/>
            <w:vAlign w:val="center"/>
            <w:textDirection w:val="lrTb"/>
            <w:noWrap/>
          </w:tcPr>
          <w:p w14:paraId="40C7F928">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14:paraId="52112163">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8.923.000.000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283" w:type="dxa"/>
            <w:vAlign w:val="center"/>
            <w:textDirection w:val="lrTb"/>
            <w:noWrap w:val="false"/>
          </w:tcPr>
          <w:p w14:paraId="7B9F6B4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Tám tỷ, chín trăm hai mươi ba triệu đồng chẵn./.)</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C78ACE6" w14:textId="77777777">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14:paraId="75472359" w14:textId="0571DEB0">
      <w:pPr>
        <w:pBdr/>
        <w:spacing w:after="120" w:before="120" w:line="312" w:lineRule="auto"/>
        <w:ind/>
        <w:rPr>
          <w:rFonts w:eastAsia="Calibri"/>
          <w:b/>
          <w:bCs/>
          <w:spacing w:val="-4"/>
          <w:highlight w:val="none"/>
          <w:lang w:val="vi-VN"/>
        </w:rPr>
      </w:pPr>
      <w:r>
        <w:rPr>
          <w:rFonts w:eastAsia="Calibri"/>
          <w:b/>
          <w:spacing w:val="-4"/>
          <w:lang w:val="pt-BR"/>
        </w:rPr>
        <w:t xml:space="preserve">12</w:t>
      </w:r>
      <w:r>
        <w:rPr>
          <w:rFonts w:eastAsia="Calibri"/>
          <w:b/>
          <w:spacing w:val="-4"/>
          <w:lang w:val="vi-VN"/>
        </w:rPr>
        <w:t xml:space="preserve">. Các tài liệu kèm theo:</w:t>
      </w:r>
      <w:r>
        <w:rPr>
          <w:lang w:val="pt-BR"/>
        </w:rPr>
      </w:r>
      <w:r>
        <w:rPr>
          <w:rFonts w:eastAsia="Calibri"/>
          <w:b/>
          <w:bCs/>
          <w:spacing w:val="-4"/>
          <w:highlight w:val="none"/>
          <w:lang w:val="vi-VN"/>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0FB87F66">
            <w:pPr>
              <w:pBdr/>
              <w:spacing w:line="276" w:lineRule="auto"/>
              <w:ind/>
              <w:jc w:val="center"/>
              <w:rPr>
                <w:rFonts w:eastAsia="Calibri"/>
                <w:b/>
                <w:lang w:val="pt-BR"/>
              </w:rPr>
            </w:pPr>
            <w:r>
              <w:rPr>
                <w:rFonts w:eastAsia="Calibri"/>
                <w:b/>
                <w:lang w:val="pt-BR"/>
              </w:rPr>
              <w:t xml:space="preserve">PHÓ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4BE7B509">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14:paraId="6838A117" w14:textId="7F5289E7">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X15.1272</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1"/>
              <w:pBdr/>
              <w:tabs>
                <w:tab w:val="left" w:leader="none" w:pos="5103"/>
              </w:tabs>
              <w:spacing w:before="100" w:line="360" w:lineRule="auto"/>
              <w:ind/>
              <w:jc w:val="left"/>
              <w:rPr>
                <w:sz w:val="14"/>
                <w:szCs w:val="14"/>
              </w:rPr>
            </w:pPr>
            <w:r>
              <w:rPr>
                <w:sz w:val="14"/>
                <w:szCs w:val="14"/>
              </w:rPr>
            </w:r>
            <w:r>
              <w:rPr>
                <w:sz w:val="24"/>
                <w:szCs w:val="24"/>
              </w:rPr>
            </w:r>
            <w:r>
              <w:rPr>
                <w:sz w:val="14"/>
                <w:szCs w:val="14"/>
              </w:rPr>
            </w:r>
          </w:p>
          <w:p w14:paraId="4AAE4F1F" w14:textId="593C5ACF">
            <w:pPr>
              <w:pStyle w:val="1031"/>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275/2025/1833/VFI-BC.01ĐN.A</w:t>
            </w:r>
            <w:r>
              <w:rPr>
                <w:sz w:val="24"/>
                <w:szCs w:val="24"/>
              </w:rPr>
            </w:r>
            <w:r>
              <w:rPr>
                <w:sz w:val="24"/>
                <w:szCs w:val="24"/>
              </w:rPr>
            </w:r>
          </w:p>
        </w:tc>
        <w:tc>
          <w:tcPr>
            <w:tcBorders/>
            <w:tcW w:w="4781" w:type="dxa"/>
            <w:textDirection w:val="lrTb"/>
            <w:noWrap w:val="false"/>
          </w:tcPr>
          <w:p w14:paraId="4E249833" w14:textId="77777777">
            <w:pPr>
              <w:pStyle w:val="1031"/>
              <w:pBdr/>
              <w:tabs>
                <w:tab w:val="left" w:leader="none" w:pos="5103"/>
              </w:tabs>
              <w:spacing w:before="100" w:line="360" w:lineRule="auto"/>
              <w:ind/>
              <w:jc w:val="right"/>
              <w:rPr>
                <w:rStyle w:val="1030"/>
                <w:rFonts w:ascii="Times New Roman" w:hAnsi="Times New Roman"/>
                <w:i/>
                <w:color w:val="auto"/>
                <w:sz w:val="14"/>
                <w:szCs w:val="14"/>
              </w:rPr>
            </w:pPr>
            <w:r>
              <w:rPr>
                <w:rFonts w:ascii="Times New Roman" w:hAnsi="Times New Roman"/>
                <w:i/>
                <w:color w:val="auto"/>
                <w:sz w:val="10"/>
                <w:szCs w:val="10"/>
              </w:rPr>
            </w:r>
            <w:r>
              <w:rPr>
                <w:rStyle w:val="1030"/>
                <w:rFonts w:ascii="Times New Roman" w:hAnsi="Times New Roman"/>
                <w:i/>
                <w:color w:val="auto"/>
              </w:rPr>
            </w:r>
            <w:r>
              <w:rPr>
                <w:rStyle w:val="1030"/>
                <w:rFonts w:ascii="Times New Roman" w:hAnsi="Times New Roman"/>
                <w:i/>
                <w:color w:val="auto"/>
                <w:sz w:val="14"/>
                <w:szCs w:val="14"/>
              </w:rPr>
            </w:r>
          </w:p>
          <w:p w14:paraId="1C1E2870" w14:textId="207F25D6">
            <w:pPr>
              <w:pStyle w:val="1031"/>
              <w:pBdr/>
              <w:tabs>
                <w:tab w:val="left" w:leader="none" w:pos="5103"/>
              </w:tabs>
              <w:spacing w:before="100" w:line="360" w:lineRule="auto"/>
              <w:ind/>
              <w:jc w:val="right"/>
              <w:rPr>
                <w:i/>
                <w:iCs/>
                <w:sz w:val="24"/>
                <w:szCs w:val="24"/>
              </w:rPr>
            </w:pPr>
            <w:r>
              <w:rPr>
                <w:rStyle w:val="1030"/>
                <w:rFonts w:ascii="Times New Roman" w:hAnsi="Times New Roman"/>
                <w:i/>
                <w:color w:val="auto"/>
              </w:rPr>
              <w:t xml:space="preserve">TP</w:t>
            </w:r>
            <w:r>
              <w:rPr>
                <w:rStyle w:val="1030"/>
                <w:rFonts w:ascii="Times New Roman" w:hAnsi="Times New Roman"/>
                <w:color w:val="auto"/>
              </w:rPr>
              <w:t xml:space="preserve">. </w:t>
            </w:r>
            <w:r>
              <w:rPr>
                <w:rStyle w:val="1030"/>
                <w:rFonts w:ascii="Times New Roman" w:hAnsi="Times New Roman"/>
                <w:i/>
                <w:color w:val="auto"/>
              </w:rPr>
              <w:t xml:space="preserve">Hà Nội</w:t>
            </w:r>
            <w:r>
              <w:rPr>
                <w:rStyle w:val="1030"/>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1030"/>
                <w:rFonts w:ascii="Times New Roman" w:hAnsi="Times New Roman"/>
                <w:i/>
                <w:color w:val="auto"/>
                <w:lang w:val="vi-VN"/>
              </w:rPr>
              <w:t xml:space="preserve">   </w:t>
            </w:r>
            <w:r>
              <w:rPr>
                <w:rStyle w:val="1030"/>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1"/>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1"/>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275/2025/1833/VFI-CT.01ĐN.A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1"/>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C2B7856">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BFE574D">
            <w:pPr>
              <w:pBdr/>
              <w:spacing w:after="60" w:before="60" w:line="276" w:lineRule="auto"/>
              <w:ind/>
              <w:rPr>
                <w:b/>
                <w:bCs/>
                <w:lang w:val="vi-VN"/>
              </w:rPr>
            </w:pPr>
            <w:r>
              <w:rPr>
                <w:b/>
                <w:bCs/>
                <w:lang w:val="vi-VN"/>
              </w:rPr>
              <w:t xml:space="preserve">Ông </w:t>
            </w:r>
            <w:r>
              <w:rPr>
                <w:b/>
                <w:bCs/>
              </w:rPr>
              <w:t xml:space="preserve">Nguyễn Trọng Điệp </w:t>
            </w:r>
            <w:r>
              <w:rPr>
                <w:b/>
                <w:bCs/>
                <w:lang w:val="vi-VN"/>
              </w:rPr>
              <w:tab/>
              <w:t xml:space="preserve">     Chức vụ: </w:t>
            </w:r>
            <w:r>
              <w:rPr>
                <w:b/>
                <w:bCs/>
              </w:rPr>
              <w:t xml:space="preserve">Phó Tổng Giám đốc</w:t>
            </w:r>
            <w:r>
              <w:rPr>
                <w:b/>
                <w:bCs/>
                <w:lang w:val="vi-VN"/>
              </w:rPr>
            </w:r>
            <w:r>
              <w:rPr>
                <w:b/>
                <w:bCs/>
                <w:lang w:val="vi-VN"/>
              </w:rPr>
            </w:r>
          </w:p>
        </w:tc>
      </w:tr>
    </w:tbl>
    <w:p w14:paraId="621972A2" w14:textId="7EAC10D2">
      <w:pPr>
        <w:pStyle w:val="1032"/>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2EDC649F">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4" w:type="dxa"/>
            <w:vAlign w:val="center"/>
            <w:vMerge w:val="restart"/>
            <w:textDirection w:val="lrTb"/>
            <w:noWrap w:val="false"/>
          </w:tcPr>
          <w:p w14:paraId="174AD0F9">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548B1B5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Nguyễn Thị Thảo</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8" w:type="dxa"/>
            <w:vAlign w:val="center"/>
            <w:vMerge w:val="restart"/>
            <w:textDirection w:val="lrTb"/>
            <w:noWrap w:val="false"/>
          </w:tcPr>
          <w:p w14:paraId="4481DAD3">
            <w:pPr>
              <w:pBdr/>
              <w:spacing w:after="40" w:before="40" w:line="276" w:lineRule="auto"/>
              <w:ind/>
              <w:rPr>
                <w:bCs/>
              </w:rPr>
            </w:pPr>
            <w:r>
              <w:rPr>
                <w:bCs/>
              </w:rPr>
              <w:t xml:space="preserve">CCCD</w:t>
            </w:r>
            <w:r>
              <w:rPr>
                <w:bCs/>
              </w:rPr>
            </w:r>
            <w:r>
              <w:rPr>
                <w:bCs/>
              </w:rPr>
            </w:r>
          </w:p>
        </w:tc>
        <w:tc>
          <w:tcPr>
            <w:tcBorders/>
            <w:tcW w:w="284" w:type="dxa"/>
            <w:vAlign w:val="center"/>
            <w:vMerge w:val="restart"/>
            <w:textDirection w:val="lrTb"/>
            <w:noWrap w:val="false"/>
          </w:tcPr>
          <w:p w14:paraId="31FBF2FF">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1446B246">
            <w:pPr>
              <w:pBdr/>
              <w:spacing w:after="40" w:before="40" w:line="276" w:lineRule="auto"/>
              <w:ind/>
              <w:rPr>
                <w:spacing w:val="-6"/>
                <w:lang w:val="pt-BR"/>
              </w:rPr>
            </w:pPr>
            <w:r>
              <w:rPr>
                <w:color w:val="000000" w:themeColor="text1"/>
                <w:spacing w:val="-2"/>
              </w:rPr>
              <w:t xml:space="preserve">052194011751</w:t>
            </w:r>
            <w:r>
              <w:rPr>
                <w:spacing w:val="-6"/>
                <w:lang w:val="pt-BR"/>
              </w:rPr>
            </w:r>
            <w:r>
              <w:rPr>
                <w:spacing w:val="-6"/>
                <w:lang w:val="pt-BR"/>
              </w:rPr>
            </w:r>
          </w:p>
        </w:tc>
      </w:tr>
      <w:tr>
        <w:trPr>
          <w:trHeight w:val="20"/>
        </w:trPr>
        <w:tc>
          <w:tcPr>
            <w:tcBorders/>
            <w:tcW w:w="2518" w:type="dxa"/>
            <w:vAlign w:val="center"/>
            <w:vMerge w:val="restart"/>
            <w:textDirection w:val="lrTb"/>
            <w:noWrap w:val="false"/>
          </w:tcPr>
          <w:p w14:paraId="2C67226C">
            <w:pPr>
              <w:pBdr/>
              <w:spacing w:after="40" w:before="40" w:line="276" w:lineRule="auto"/>
              <w:ind/>
              <w:rPr>
                <w:bCs/>
              </w:rPr>
            </w:pPr>
            <w:r>
              <w:rPr>
                <w:bCs/>
                <w:lang w:val="pt-BR"/>
              </w:rPr>
              <w:t xml:space="preserve">Năm sinh</w:t>
            </w:r>
            <w:r>
              <w:rPr>
                <w:bCs/>
              </w:rPr>
            </w:r>
            <w:r>
              <w:rPr>
                <w:bCs/>
              </w:rPr>
            </w:r>
          </w:p>
        </w:tc>
        <w:tc>
          <w:tcPr>
            <w:tcBorders/>
            <w:tcW w:w="284" w:type="dxa"/>
            <w:vAlign w:val="center"/>
            <w:vMerge w:val="restart"/>
            <w:textDirection w:val="lrTb"/>
            <w:noWrap w:val="false"/>
          </w:tcPr>
          <w:p w14:paraId="657AEC16">
            <w:pPr>
              <w:pBdr/>
              <w:spacing w:after="40" w:before="40" w:line="276" w:lineRule="auto"/>
              <w:ind/>
              <w:rPr>
                <w:bCs/>
                <w:lang w:val="pt-BR"/>
              </w:rPr>
            </w:pPr>
            <w:r>
              <w:rPr>
                <w:bCs/>
                <w:lang w:val="pt-BR"/>
              </w:rPr>
              <w:t xml:space="preserve">: </w:t>
            </w:r>
            <w:r>
              <w:rPr>
                <w:bCs/>
                <w:lang w:val="pt-BR"/>
              </w:rPr>
            </w:r>
            <w:r>
              <w:rPr>
                <w:bCs/>
                <w:lang w:val="pt-BR"/>
              </w:rPr>
            </w:r>
          </w:p>
        </w:tc>
        <w:tc>
          <w:tcPr>
            <w:tcBorders/>
            <w:tcW w:w="6945" w:type="dxa"/>
            <w:vAlign w:val="center"/>
            <w:vMerge w:val="restart"/>
            <w:textDirection w:val="lrTb"/>
            <w:noWrap w:val="false"/>
          </w:tcPr>
          <w:p w14:paraId="5B25BF74">
            <w:pPr>
              <w:pBdr/>
              <w:tabs>
                <w:tab w:val="left" w:leader="none" w:pos="3382"/>
              </w:tabs>
              <w:spacing w:after="40" w:before="40" w:line="276" w:lineRule="auto"/>
              <w:ind/>
              <w:rPr>
                <w:iCs/>
              </w:rPr>
            </w:pPr>
            <w:r>
              <w:rPr>
                <w:iCs/>
                <w:color w:val="000000" w:themeColor="text1"/>
              </w:rPr>
              <w:t xml:space="preserve">1994</w:t>
            </w:r>
            <w:r>
              <w:rPr>
                <w:iCs/>
              </w:rPr>
            </w:r>
            <w:r>
              <w:rPr>
                <w:iCs/>
              </w:rPr>
            </w:r>
          </w:p>
        </w:tc>
      </w:tr>
      <w:tr>
        <w:trPr>
          <w:trHeight w:val="20"/>
        </w:trPr>
        <w:tc>
          <w:tcPr>
            <w:tcBorders/>
            <w:tcW w:w="2518" w:type="dxa"/>
            <w:vAlign w:val="center"/>
            <w:vMerge w:val="restart"/>
            <w:textDirection w:val="lrTb"/>
            <w:noWrap w:val="false"/>
          </w:tcPr>
          <w:p w14:paraId="3AFF2420">
            <w:pPr>
              <w:pBdr/>
              <w:spacing w:after="40" w:before="40" w:line="276" w:lineRule="auto"/>
              <w:ind/>
              <w:rPr>
                <w:bCs/>
              </w:rPr>
            </w:pPr>
            <w:r>
              <w:t xml:space="preserve">Địa chỉ</w:t>
            </w:r>
            <w:r>
              <w:rPr>
                <w:bCs/>
              </w:rPr>
            </w:r>
            <w:r>
              <w:rPr>
                <w:bCs/>
              </w:rPr>
            </w:r>
          </w:p>
        </w:tc>
        <w:tc>
          <w:tcPr>
            <w:tcBorders/>
            <w:tcW w:w="284" w:type="dxa"/>
            <w:vAlign w:val="center"/>
            <w:vMerge w:val="restart"/>
            <w:textDirection w:val="lrTb"/>
            <w:noWrap w:val="false"/>
          </w:tcPr>
          <w:p w14:paraId="5FD079EE">
            <w:pPr>
              <w:pBdr/>
              <w:spacing w:after="40" w:before="40" w:line="276" w:lineRule="auto"/>
              <w:ind/>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14:paraId="5F598537">
            <w:pPr>
              <w:pBdr/>
              <w:spacing w:after="40" w:before="40" w:line="276" w:lineRule="auto"/>
              <w:ind/>
              <w:jc w:val="both"/>
              <w:rPr>
                <w:bCs/>
              </w:rPr>
            </w:pPr>
            <w:r>
              <w:rPr>
                <w:bCs/>
                <w:color w:val="000000" w:themeColor="text1"/>
              </w:rPr>
              <w:t xml:space="preserve">Tổ 82, An Hải Bắc, Sơn Trà, Đà Nẵng (</w:t>
            </w:r>
            <w:r>
              <w:rPr>
                <w:bCs/>
                <w:i/>
                <w:iCs/>
                <w:color w:val="000000" w:themeColor="text1"/>
              </w:rPr>
              <w:t xml:space="preserve">Nay là Phường An Hải, Đà Nẵng</w:t>
            </w:r>
            <w:r>
              <w:rPr>
                <w:bCs/>
                <w:color w:val="000000" w:themeColor="text1"/>
              </w:rPr>
              <w:t xml:space="preserve">).</w:t>
            </w:r>
            <w:r>
              <w:rPr>
                <w:bCs/>
              </w:rPr>
            </w:r>
            <w:r>
              <w:rPr>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Giá trị quyền sử dụng đất và công trình xây dựng tại Thửa đất số: 251, tờ bản đồ số: 25, địa chỉ: 113 Hà Đặc, phường Phước Mỹ, quận Sơn Trà (Nay là phường An Hải), thành phố </w:t>
            </w:r>
            <w:r>
              <w:rPr>
                <w:bCs/>
                <w:color w:val="000000" w:themeColor="text1"/>
                <w:lang w:val="pt-BR"/>
              </w:rPr>
              <w:t xml:space="preserve">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Nguyễn Thị Thảo.</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Số 113 Hà Đặc, phường An Hải, thành phố Đà Nẵng</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2"/>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eastAsia="Times New Roman" w:cs="Times New Roman"/>
                <w:color w:val="000000"/>
                <w:sz w:val="24"/>
              </w:rPr>
              <w:t xml:space="preserve">16.066262, 108.24268</w:t>
            </w:r>
            <w:r>
              <w:rPr>
                <w:rFonts w:ascii="Times New Roman" w:hAnsi="Times New Roman" w:cs="Times New Roman"/>
                <w:color w:val="000000"/>
                <w:sz w:val="24"/>
                <w:szCs w:val="24"/>
              </w:rPr>
              <w:t xml:space="preserve">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2"/>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2"/>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2"/>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2"/>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2"/>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2"/>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2DF5CA0E">
      <w:pPr>
        <w:pStyle w:val="1032"/>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2"/>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2"/>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2"/>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2"/>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2"/>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2"/>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2"/>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2"/>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2"/>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2"/>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2"/>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2"/>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2"/>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2"/>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2"/>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2"/>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2"/>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2"/>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2"/>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Nguyễn Thị Thảo.</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1E5428D1">
      <w:pPr>
        <w:pStyle w:val="1032"/>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275/2025/1833/VFI-HĐTĐ.01ĐN.A ký ngày 17/12/2025 giữa Bà Nguyễn Thị Thảo với Công ty Cổ phần Thẩm định và Đầu tư Tài chính Hoa Sen;</w:t>
      </w:r>
      <w:r>
        <w:rPr>
          <w:b/>
          <w:lang w:val="pt-BR"/>
        </w:rPr>
      </w:r>
      <w:r>
        <w:rPr>
          <w:b/>
          <w:lang w:val="pt-BR"/>
        </w:rPr>
      </w:r>
    </w:p>
    <w:p w14:paraId="7BDC3A25" w14:textId="77D2CF95">
      <w:pPr>
        <w:pStyle w:val="1032"/>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E8A1A7D">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color w:val="000000"/>
          <w:sz w:val="24"/>
          <w:highlight w:val="white"/>
        </w:rPr>
        <w:t xml:space="preserve">Thận trọng khi giá đất nền Đà Nẵng tăng trở lại</w:t>
      </w:r>
      <w:r/>
    </w:p>
    <w:p w14:paraId="6EAE0392">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b/>
          <w:i/>
          <w:color w:val="000000"/>
          <w:sz w:val="24"/>
          <w:highlight w:val="white"/>
        </w:rPr>
        <w:t xml:space="preserve">Thị trường đất nền Đà Nẵng đang tăng giá trở lại sau thời gian trầm lắng.</w:t>
      </w:r>
      <w:r/>
    </w:p>
    <w:p w14:paraId="7D3E9E7A">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Khảo sát của chuyên trang Batdongsan.com.vn, thị trường đất nền Đà Nẵng là một trong số ít thị trường đất nền khu vực miền Trung có những bước nhảy mạnh mẽ về giá trong thời gian qua.</w:t>
        <w:br/>
        <w:t xml:space="preserve"> Hàng loạt các cú hích lớn như sáp nhập tỉnh, hạ tầng được đầu tư phát t</w:t>
      </w:r>
      <w:r>
        <w:rPr>
          <w:rFonts w:ascii="Times New Roman" w:hAnsi="Times New Roman" w:eastAsia="Times New Roman" w:cs="Times New Roman"/>
          <w:color w:val="000000"/>
          <w:sz w:val="24"/>
          <w:highlight w:val="white"/>
        </w:rPr>
        <w:t xml:space="preserve">riển, du lịch tăng trưởng trở lại và hàng loạt các dự án tung hàng trở thành động lực tăng trưởng của bất động sản Đà Nẵng nói chung, phân khúc đất nền nói riêng.</w:t>
      </w:r>
      <w:r/>
    </w:p>
    <w:p w14:paraId="0FA0A738">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Đáng chú ý, một trong những điểm nóng tiêu biểu của đất nền Đà Nẵng là trục ven biển kéo dài từ Sơn Trà - Mỹ Khê - Ngũ Hành Sơn - Hội An đến Chu Lai.</w:t>
      </w:r>
      <w:r/>
    </w:p>
    <w:p w14:paraId="082C03F5">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Đơn cử, tại phường Sơn Trà, nhiều lô đất nền cách biển Mỹ Khê khoảng 200-300mm, giá đất đã tăng khoảng 20% so với cuối năm ngoái. Từ mức trung bình 70-75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85-97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br/>
        <w:t xml:space="preserve"> </w:t>
        <w:tab/>
        <w:t xml:space="preserve">Đất nền phường An Hải, đường Nguyễn Chính, trong vòng 1 năm qua mức giá đã tăng từ mức 80-85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120-125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Đất nền đường Nguyễn Đức An giá cũng tăng từ 95-105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khoảng giá 120-130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79B115FC">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khi đó, đất nền phường Ngũ Hành Sơn, những lô vị trí mặt tiền đường Chế Lan Viên giá cũng tăng từ hơn 90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 lên mức 115-120 triệu đồng/m</w:t>
      </w:r>
      <w:r>
        <w:rPr>
          <w:rFonts w:ascii="Times New Roman" w:hAnsi="Times New Roman" w:eastAsia="Times New Roman" w:cs="Times New Roman"/>
          <w:color w:val="000000"/>
          <w:sz w:val="20"/>
          <w:highlight w:val="white"/>
          <w:vertAlign w:val="superscript"/>
        </w:rPr>
        <w:t xml:space="preserve">2</w:t>
      </w:r>
      <w:r>
        <w:rPr>
          <w:rFonts w:ascii="Times New Roman" w:hAnsi="Times New Roman" w:eastAsia="Times New Roman" w:cs="Times New Roman"/>
          <w:color w:val="000000"/>
          <w:sz w:val="24"/>
          <w:highlight w:val="white"/>
        </w:rPr>
        <w:t xml:space="preserve">...</w:t>
      </w:r>
      <w:r/>
    </w:p>
    <w:p w14:paraId="6D4CC339">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Nhiều chuyên gia bất động sản cho rằng, không thể phủ nhận thực tế thị trường đất nền Đà Nẵng đang nóng sốt nhờ hạ tầng được đầu tư đồng bộ, định hướng phát triển rõ ràng, du lịch bùng nổ và tâm lý tích trữ tài sản của người dân.</w:t>
      </w:r>
      <w:r/>
    </w:p>
    <w:p w14:paraId="654EF3E3">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cơn nóng sốt này, người dân càng phải tỉnh táo trước các quyết định xuống tiền đầu tư.</w:t>
        <w:br/>
        <w:t xml:space="preserve"> “Đà Nẵng từng trải qua nhiều đợt sốt đất, giá bị đẩy lên cao rồi nhanh chóng chững lại. Nhà đầu tư cần cảnh giác trước tin đồn, tránh mua theo tâm lý đám đông. Ph</w:t>
      </w:r>
      <w:r>
        <w:rPr>
          <w:rFonts w:ascii="Times New Roman" w:hAnsi="Times New Roman" w:eastAsia="Times New Roman" w:cs="Times New Roman"/>
          <w:color w:val="000000"/>
          <w:sz w:val="24"/>
          <w:highlight w:val="white"/>
        </w:rPr>
        <w:t xml:space="preserve">ân tích giá trị thật của lô đất mới là chìa khóa quyết định đầu tư thành công” - ông Hoàng Văn Trường (nhà đầu tư bất động sản ở Đà Nẵng) nhấn mạnh.</w:t>
      </w:r>
      <w:r/>
    </w:p>
    <w:p w14:paraId="475B589E">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Đề cập đến nội dung này, ông Võ Hồng Thắng - Phó tổng Giám đốc đơn vị cung cấp dịch vụ bất động sản DKRA Group - nhận định, nửa đầu năm nay, thị trường đất nền Đà Nẵng đã có sự hồi phục. Nhưng từ khi có thông tin sáp nhập, thị trường Đà Nẵng có sự hồi phục</w:t>
      </w:r>
      <w:r>
        <w:rPr>
          <w:rFonts w:ascii="Times New Roman" w:hAnsi="Times New Roman" w:eastAsia="Times New Roman" w:cs="Times New Roman"/>
          <w:color w:val="000000"/>
          <w:sz w:val="24"/>
          <w:highlight w:val="white"/>
        </w:rPr>
        <w:t xml:space="preserve"> mạnh mẽ hơn, đặc biệt là các khu vực vùng ven giáp ranh với Quảng Nam (cũ) như Hòa Xuân, Ngũ Hành Sơn...</w:t>
        <w:br/>
        <w:t xml:space="preserve"> Thời điểm đó, giao dịch đất nền tại Đà Nẵng tăng đột biến, mức giá cũng tăng khoảng 15-20%, có nơi tăng tới 30%.</w:t>
      </w:r>
      <w:r/>
    </w:p>
    <w:p w14:paraId="4CE38BDD">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Trong khoảng vài tháng trở lại đây, Đà Nẵng có nhiều thông tin về dự án lớn triển khai như Khu thương mại tự do, Trung tâm tài chính quốc tế...</w:t>
      </w:r>
      <w:r/>
    </w:p>
    <w:p w14:paraId="1657913B">
      <w:pPr>
        <w:pBdr>
          <w:top w:val="none" w:color="000000" w:sz="4" w:space="0"/>
          <w:left w:val="none" w:color="000000" w:sz="4" w:space="0"/>
          <w:bottom w:val="none" w:color="000000" w:sz="4" w:space="0"/>
          <w:right w:val="none" w:color="000000" w:sz="4" w:space="0"/>
        </w:pBdr>
        <w:tabs>
          <w:tab w:val="left" w:leader="none" w:pos="426"/>
        </w:tabs>
        <w:spacing w:after="120" w:before="120" w:line="300" w:lineRule="auto"/>
        <w:ind w:right="0" w:firstLine="283" w:left="0"/>
        <w:jc w:val="both"/>
        <w:rPr/>
      </w:pPr>
      <w:r>
        <w:rPr>
          <w:rFonts w:ascii="Times New Roman" w:hAnsi="Times New Roman" w:eastAsia="Times New Roman" w:cs="Times New Roman"/>
          <w:color w:val="000000"/>
          <w:sz w:val="24"/>
          <w:highlight w:val="white"/>
        </w:rPr>
        <w:t xml:space="preserve">Tuy nhiên, nguồn cung đất nền tại Đà Nẵng hiện vẫn tương đối khan hiếm, chủ yếu là hàng thứ cấp và dự án cũ. Chuyên gia nhận định, sau sáp nhập, thị trường bất động sản Đà Nẵng sẽ còn nhiều dư địa để phát triển hơn, trong đó có phân khúc đất nền.</w:t>
      </w:r>
      <w:r/>
    </w:p>
    <w:p w14:paraId="302D5DD5">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highlight w:val="white"/>
        </w:rPr>
        <w:t xml:space="preserve">(Nguồn tham khảo: https://laodong.vn/bat-dong-san/than-trong-khi-gia-dat-nen-da-nang-tang-tro-lai-1583675.ldo)</w:t>
      </w:r>
      <w:r>
        <w:rPr>
          <w:rFonts w:ascii="Times New Roman" w:hAnsi="Times New Roman" w:eastAsia="Times New Roman" w:cs="Times New Roman"/>
          <w:sz w:val="24"/>
        </w:rPr>
      </w:r>
      <w:r/>
    </w:p>
    <w:p w14:paraId="20BF0D54" w14:textId="312C63AB">
      <w:pPr>
        <w:pStyle w:val="1032"/>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23AE7D91">
            <w:pPr>
              <w:pBdr/>
              <w:spacing/>
              <w:ind/>
              <w:jc w:val="both"/>
              <w:rPr>
                <w:b/>
                <w:bCs/>
                <w:color w:val="000000"/>
              </w:rPr>
            </w:pPr>
            <w:r>
              <w:rPr>
                <w:b/>
                <w:bCs/>
                <w:color w:val="000000"/>
              </w:rPr>
              <w:t xml:space="preserve">Quyền sử dụng đất và công trình xây dựng tại Thửa đất số: 251, tờ bản đồ số: 25, địa chỉ: 113 Hà Đặc, phường Phước Mỹ, quận Sơn Trà (</w:t>
            </w:r>
            <w:r>
              <w:rPr>
                <w:b/>
                <w:bCs/>
                <w:i/>
                <w:iCs/>
                <w:color w:val="000000"/>
              </w:rPr>
              <w:t xml:space="preserve">Nay là phường An Hải)</w:t>
            </w:r>
            <w:r>
              <w:rPr>
                <w:b/>
                <w:bCs/>
                <w:color w:val="000000"/>
              </w:rPr>
              <w:t xml:space="preserve">, thành phố </w:t>
            </w:r>
            <w:r>
              <w:rPr>
                <w:b/>
                <w:bCs/>
                <w:color w:val="000000"/>
              </w:rPr>
              <w:t xml:space="preserve">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Nguyễn Thị Thảo.</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46FD31E0">
            <w:pPr>
              <w:pBdr/>
              <w:spacing/>
              <w:ind/>
              <w:jc w:val="center"/>
              <w:rPr>
                <w:color w:val="000000"/>
              </w:rPr>
            </w:pPr>
            <w:r>
              <w:rPr>
                <w:color w:val="000000" w:themeColor="text1"/>
              </w:rPr>
              <w:t xml:space="preserve">251</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3DC2BC81">
            <w:pPr>
              <w:pBdr/>
              <w:spacing/>
              <w:ind/>
              <w:jc w:val="center"/>
              <w:rPr>
                <w:color w:val="ee0000"/>
              </w:rPr>
            </w:pPr>
            <w:r>
              <w:rPr>
                <w:color w:val="000000" w:themeColor="text1"/>
              </w:rPr>
              <w:t xml:space="preserve">25</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113 Hà Đặc, phường Phước Mỹ, quận Sơn Trà (</w:t>
            </w:r>
            <w:r>
              <w:rPr>
                <w:i/>
                <w:iCs/>
                <w:color w:val="000000"/>
              </w:rPr>
              <w:t xml:space="preserve">Nay là phường An Hải</w:t>
            </w:r>
            <w:r>
              <w:rPr>
                <w:color w:val="000000"/>
              </w:rPr>
              <w:t xml:space="preserve">), thành phố Đà Nẵng</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62,4</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52A937AC">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2552BCBA">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56323E00">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395A6B6">
            <w:pPr>
              <w:pBdr/>
              <w:spacing/>
              <w:ind/>
              <w:jc w:val="center"/>
              <w:rPr>
                <w:color w:val="000000"/>
              </w:rPr>
            </w:pPr>
            <w:r>
              <w:rPr>
                <w:color w:val="000000"/>
              </w:rPr>
              <w:t xml:space="preserve">Mặt tiền đường Hà Đặc</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007ED37">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5,5 + vỉa hè</w:t>
            </w:r>
            <w:r>
              <w:rPr>
                <w:color w:val="000000"/>
              </w:rPr>
            </w:r>
            <w:r>
              <w:rPr>
                <w:color w:val="000000"/>
              </w:rPr>
            </w:r>
          </w:p>
        </w:tc>
        <w:tc>
          <w:tcPr>
            <w:tcBorders/>
            <w:tcW w:w="2126" w:type="dxa"/>
            <w:vAlign w:val="center"/>
            <w:textDirection w:val="lrTb"/>
            <w:noWrap w:val="false"/>
          </w:tcPr>
          <w:p w14:paraId="3CB9E13F" w14:textId="229EC568">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5,5 + vỉa hè</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1AC3C5B1">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đường Nguyễn Công Trứ khoảng 190m, cách UBND phường An Hải khoảng 200m.</w:t>
            </w:r>
            <w:r>
              <w:rPr>
                <w:color w:val="000000"/>
              </w:rPr>
            </w:r>
            <w:r>
              <w:rPr>
                <w:color w:val="000000"/>
              </w:rPr>
            </w:r>
          </w:p>
        </w:tc>
      </w:tr>
      <w:tr>
        <w:trPr>
          <w:trHeight w:val="20"/>
        </w:trPr>
        <w:tc>
          <w:tcPr>
            <w:tcBorders/>
            <w:tcW w:w="734" w:type="dxa"/>
            <w:vAlign w:val="center"/>
            <w:textDirection w:val="lrTb"/>
            <w:noWrap w:val="false"/>
          </w:tcPr>
          <w:p w14:paraId="59F91076" w14:textId="58BA3725">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2F97434" w14:textId="55776777">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14:paraId="2E089C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Tây: Tiếp giáp đường Hà Đặc;</w:t>
            </w:r>
            <w:r/>
          </w:p>
          <w:p w14:paraId="5863833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Nam và Bắc: Tiếp giáp thửa đất khác;</w:t>
            </w:r>
            <w:r/>
          </w:p>
          <w:p w14:paraId="1E4C6C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Hướng Đông: Tiếp giáp cống thoát nước.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rFonts w:ascii="Times New Roman" w:hAnsi="Times New Roman" w:eastAsia="Times New Roman" w:cs="Times New Roman"/>
                <w:color w:val="000000"/>
                <w:sz w:val="24"/>
              </w:rPr>
              <w:t xml:space="preserve">16.066262, 108.242685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598F3E92" w14:textId="3EC635DB">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67603E8E" w14:textId="7FB9038A">
            <w:pPr>
              <w:pBdr/>
              <w:spacing/>
              <w:ind/>
              <w:jc w:val="center"/>
              <w:rPr>
                <w:color w:val="000000"/>
              </w:rPr>
            </w:pPr>
            <w:r>
              <w:rPr>
                <w:color w:val="000000"/>
              </w:rPr>
              <mc:AlternateContent>
                <mc:Choice Requires="wpg">
                  <w:drawing>
                    <wp:inline xmlns:wp="http://schemas.openxmlformats.org/drawingml/2006/wordprocessingDrawing" distT="0" distB="0" distL="0" distR="0">
                      <wp:extent cx="5455588" cy="332003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445236" name=""/>
                              <pic:cNvPicPr>
                                <a:picLocks noChangeAspect="1"/>
                              </pic:cNvPicPr>
                              <pic:nvPr/>
                            </pic:nvPicPr>
                            <pic:blipFill rotWithShape="1">
                              <a:blip r:embed="rId15"/>
                              <a:stretch/>
                            </pic:blipFill>
                            <pic:spPr bwMode="auto">
                              <a:xfrm flipH="0" flipV="0">
                                <a:off x="0" y="0"/>
                                <a:ext cx="5455587" cy="3320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57pt;height:261.42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62,4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15,6</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052A4748">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64CEF9FC">
            <w:pPr>
              <w:pBdr/>
              <w:spacing/>
              <w:ind/>
              <w:rPr>
                <w:color w:val="000000"/>
              </w:rPr>
            </w:pP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B0799EC">
            <w:pPr>
              <w:pBdr/>
              <w:spacing/>
              <w:ind/>
              <w:jc w:val="both"/>
              <w:rPr>
                <w:color w:val="000000"/>
              </w:rPr>
            </w:pPr>
            <w:r>
              <w:rPr>
                <w:color w:val="000000"/>
              </w:rPr>
              <w:t xml:space="preserve">+ </w:t>
            </w:r>
            <w:r>
              <w:rPr>
                <w:color w:val="000000"/>
              </w:rPr>
              <w:t xml:space="preserve">Tại thời điểm khảo sát </w:t>
            </w:r>
            <w:r>
              <w:rPr>
                <w:color w:val="000000"/>
              </w:rPr>
              <w:t xml:space="preserve">dưới sự hướng dẫn của Khách hàng, CTXD gắn liền với đất là Nhà 01 tầng, hoàn thiện năm 2016, diện tích xây dựng = diện tích sàn = 57,6m². Kết cấu móng, trụ, cột BTCT, nền gạch men, tường gạch xây, trần la phông, mái tole. </w:t>
            </w:r>
            <w:r>
              <w:rPr>
                <w:color w:val="000000"/>
              </w:rPr>
            </w:r>
            <w:r>
              <w:rPr>
                <w:color w:val="000000"/>
              </w:rPr>
            </w:r>
          </w:p>
          <w:p w14:paraId="173EE156">
            <w:pPr>
              <w:pBdr/>
              <w:spacing/>
              <w:ind/>
              <w:jc w:val="both"/>
              <w:rPr>
                <w:color w:val="000000"/>
              </w:rPr>
            </w:pPr>
            <w:r>
              <w:rPr>
                <w:color w:val="000000"/>
              </w:rPr>
              <w:t xml:space="preserve">+ CTXD đã cập nhật đăng bộ trên GCN.</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4A19195D" w14:textId="1BDF2EC2">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4E6B5404">
      <w:pPr>
        <w:pBdr/>
        <w:spacing/>
        <w:ind/>
        <w:rPr>
          <w:b/>
          <w:bCs/>
        </w:rPr>
      </w:pPr>
      <w:r>
        <w:rPr>
          <w:b/>
          <w:bCs/>
          <w:highlight w:val="none"/>
          <w:shd w:val="clear" w:color="auto" w:fill="ffffff"/>
        </w:rPr>
      </w:r>
      <w:r>
        <w:rPr>
          <w:b/>
          <w:bCs/>
          <w:highlight w:val="none"/>
          <w:shd w:val="clear" w:color="auto" w:fill="ffffff"/>
        </w:rPr>
      </w:r>
      <w:r>
        <w:rPr>
          <w:b/>
          <w:bCs/>
          <w:highlight w:val="none"/>
          <w:shd w:val="clear" w:color="auto" w:fill="ffffff"/>
        </w:rPr>
      </w:r>
    </w:p>
    <w:p w14:paraId="1D047C51"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6"/>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07C7ED47" w14:textId="45242039">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B0B0FB9" w14:textId="639FE2AD">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266F077" w14:textId="10180273">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223F147" w14:textId="73BC44EA">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57EC07C9" w14:textId="4BECA920">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4F37F71" w14:textId="1A2D9C82">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742B64B1" w14:textId="377FD475">
            <w:pPr>
              <w:pBdr/>
              <w:spacing/>
              <w:ind/>
              <w:jc w:val="center"/>
              <w:rPr/>
            </w:pPr>
            <w:r>
              <w:t xml:space="preserve">1</w:t>
            </w:r>
            <w:r/>
          </w:p>
        </w:tc>
        <w:tc>
          <w:tcPr>
            <w:tcBorders/>
            <w:tcW w:w="1663" w:type="dxa"/>
            <w:vAlign w:val="center"/>
            <w:textDirection w:val="lrTb"/>
            <w:noWrap w:val="false"/>
          </w:tcPr>
          <w:p w14:paraId="544A190F" w14:textId="3A6CA541">
            <w:pPr>
              <w:pBdr/>
              <w:spacing/>
              <w:ind/>
              <w:jc w:val="center"/>
              <w:rPr/>
            </w:pPr>
            <w:r>
              <w:t xml:space="preserve">Địa chỉ trên sổ</w:t>
            </w:r>
            <w:r/>
          </w:p>
        </w:tc>
        <w:tc>
          <w:tcPr>
            <w:tcBorders/>
            <w:tcW w:w="1560" w:type="dxa"/>
            <w:vAlign w:val="center"/>
            <w:textDirection w:val="lrTb"/>
            <w:noWrap w:val="false"/>
          </w:tcPr>
          <w:p w14:paraId="39B032EF" w14:textId="641048A8">
            <w:pPr>
              <w:pBdr/>
              <w:spacing/>
              <w:ind/>
              <w:jc w:val="center"/>
              <w:rPr/>
            </w:pPr>
            <w:r>
              <w:t xml:space="preserve">113 Hà Đặc, phường Phước Mỹ, quận Sơn Trà, thành phố Đà Nẵng</w:t>
            </w:r>
            <w:r/>
          </w:p>
        </w:tc>
        <w:tc>
          <w:tcPr>
            <w:tcBorders/>
            <w:tcW w:w="1605" w:type="dxa"/>
            <w:vAlign w:val="center"/>
            <w:textDirection w:val="lrTb"/>
            <w:noWrap w:val="false"/>
          </w:tcPr>
          <w:p w14:paraId="379ED68A" w14:textId="2BD5225C">
            <w:pPr>
              <w:pBdr/>
              <w:spacing/>
              <w:ind/>
              <w:jc w:val="center"/>
              <w:rPr/>
            </w:pPr>
            <w:r>
              <w:t xml:space="preserve">113 Hà Đặc, phường An Hải, thành phố Đà Nẵng ✔</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t xml:space="preserve">Sáp nhập địa bàn</w:t>
            </w:r>
            <w:r/>
          </w:p>
        </w:tc>
      </w:tr>
      <w:tr>
        <w:trPr>
          <w:jc w:val="center"/>
        </w:trPr>
        <w:tc>
          <w:tcPr>
            <w:tcBorders/>
            <w:tcW w:w="1167" w:type="dxa"/>
            <w:vAlign w:val="center"/>
            <w:textDirection w:val="lrTb"/>
            <w:noWrap w:val="false"/>
          </w:tcPr>
          <w:p w14:paraId="742B64B1" w14:textId="377FD475">
            <w:pPr>
              <w:pBdr/>
              <w:spacing/>
              <w:ind/>
              <w:jc w:val="center"/>
              <w:rPr/>
            </w:pPr>
            <w:r>
              <w:t xml:space="preserve">2</w:t>
            </w:r>
            <w:r/>
          </w:p>
        </w:tc>
        <w:tc>
          <w:tcPr>
            <w:tcBorders/>
            <w:tcW w:w="1663" w:type="dxa"/>
            <w:vAlign w:val="center"/>
            <w:textDirection w:val="lrTb"/>
            <w:noWrap w:val="false"/>
          </w:tcPr>
          <w:p w14:paraId="544A190F" w14:textId="3A6CA541">
            <w:pPr>
              <w:pBdr/>
              <w:spacing/>
              <w:ind/>
              <w:jc w:val="center"/>
              <w:rPr/>
            </w:pPr>
            <w:r>
              <w:t xml:space="preserve">Địa chỉ thực tế</w:t>
            </w:r>
            <w:r/>
          </w:p>
        </w:tc>
        <w:tc>
          <w:tcPr>
            <w:tcBorders/>
            <w:tcW w:w="1560" w:type="dxa"/>
            <w:vAlign w:val="center"/>
            <w:textDirection w:val="lrTb"/>
            <w:noWrap w:val="false"/>
          </w:tcPr>
          <w:p w14:paraId="39B032EF" w14:textId="641048A8">
            <w:pPr>
              <w:pBdr/>
              <w:spacing/>
              <w:ind/>
              <w:jc w:val="center"/>
              <w:rPr/>
            </w:pPr>
            <w:r>
              <w:t xml:space="preserve">113 Hà Đặc, phường An Hải, thành phố Đà Nẵng</w:t>
            </w:r>
            <w:r/>
          </w:p>
        </w:tc>
        <w:tc>
          <w:tcPr>
            <w:tcBorders/>
            <w:tcW w:w="1605" w:type="dxa"/>
            <w:vAlign w:val="center"/>
            <w:textDirection w:val="lrTb"/>
            <w:noWrap w:val="false"/>
          </w:tcPr>
          <w:p w14:paraId="379ED68A" w14:textId="2BD5225C">
            <w:pPr>
              <w:pBdr/>
              <w:spacing/>
              <w:ind/>
              <w:jc w:val="center"/>
              <w:rPr/>
            </w:pPr>
            <w:r>
              <w:t xml:space="preserve">113 Hà Đặc, phường An Hải, thành phố Đà Nẵng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3</w:t>
            </w:r>
            <w:r/>
          </w:p>
        </w:tc>
        <w:tc>
          <w:tcPr>
            <w:tcBorders/>
            <w:tcW w:w="1663" w:type="dxa"/>
            <w:vAlign w:val="center"/>
            <w:textDirection w:val="lrTb"/>
            <w:noWrap w:val="false"/>
          </w:tcPr>
          <w:p w14:paraId="544A190F" w14:textId="3A6CA541">
            <w:pPr>
              <w:pBdr/>
              <w:spacing/>
              <w:ind/>
              <w:jc w:val="center"/>
              <w:rPr/>
            </w:pPr>
            <w:r>
              <w:t xml:space="preserve">Pháp lý</w:t>
            </w:r>
            <w:r/>
          </w:p>
        </w:tc>
        <w:tc>
          <w:tcPr>
            <w:tcBorders/>
            <w:tcW w:w="1560" w:type="dxa"/>
            <w:vAlign w:val="center"/>
            <w:textDirection w:val="lrTb"/>
            <w:noWrap w:val="false"/>
          </w:tcPr>
          <w:p w14:paraId="39B032EF" w14:textId="641048A8">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379ED68A" w14:textId="2BD5225C">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4</w:t>
            </w:r>
            <w:r/>
          </w:p>
        </w:tc>
        <w:tc>
          <w:tcPr>
            <w:tcBorders/>
            <w:tcW w:w="1663" w:type="dxa"/>
            <w:vAlign w:val="center"/>
            <w:textDirection w:val="lrTb"/>
            <w:noWrap w:val="false"/>
          </w:tcPr>
          <w:p w14:paraId="544A190F" w14:textId="3A6CA541">
            <w:pPr>
              <w:pBdr/>
              <w:spacing/>
              <w:ind/>
              <w:jc w:val="center"/>
              <w:rPr/>
            </w:pPr>
            <w:r>
              <w:t xml:space="preserve">Loại đất</w:t>
            </w:r>
            <w:r/>
          </w:p>
        </w:tc>
        <w:tc>
          <w:tcPr>
            <w:tcBorders/>
            <w:tcW w:w="1560" w:type="dxa"/>
            <w:vAlign w:val="center"/>
            <w:textDirection w:val="lrTb"/>
            <w:noWrap w:val="false"/>
          </w:tcPr>
          <w:p w14:paraId="39B032EF" w14:textId="641048A8">
            <w:pPr>
              <w:pBdr/>
              <w:spacing/>
              <w:ind/>
              <w:jc w:val="center"/>
              <w:rPr/>
            </w:pPr>
            <w:r>
              <w:t xml:space="preserve">Đất ở tại đô thị</w:t>
            </w:r>
            <w:r/>
          </w:p>
        </w:tc>
        <w:tc>
          <w:tcPr>
            <w:tcBorders/>
            <w:tcW w:w="1605" w:type="dxa"/>
            <w:vAlign w:val="center"/>
            <w:textDirection w:val="lrTb"/>
            <w:noWrap w:val="false"/>
          </w:tcPr>
          <w:p w14:paraId="379ED68A" w14:textId="2BD5225C">
            <w:pPr>
              <w:pBdr/>
              <w:spacing/>
              <w:ind/>
              <w:jc w:val="center"/>
              <w:rPr/>
            </w:pPr>
            <w:r>
              <w:t xml:space="preserve">Đất ở tại đô thị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5</w:t>
            </w:r>
            <w:r/>
          </w:p>
        </w:tc>
        <w:tc>
          <w:tcPr>
            <w:tcBorders/>
            <w:tcW w:w="1663" w:type="dxa"/>
            <w:vAlign w:val="center"/>
            <w:textDirection w:val="lrTb"/>
            <w:noWrap w:val="false"/>
          </w:tcPr>
          <w:p w14:paraId="544A190F" w14:textId="3A6CA541">
            <w:pPr>
              <w:pBdr/>
              <w:spacing/>
              <w:ind/>
              <w:jc w:val="center"/>
              <w:rPr/>
            </w:pPr>
            <w:r>
              <w:t xml:space="preserve">Thời hạn sử dụng</w:t>
            </w:r>
            <w:r/>
          </w:p>
        </w:tc>
        <w:tc>
          <w:tcPr>
            <w:tcBorders/>
            <w:tcW w:w="1560" w:type="dxa"/>
            <w:vAlign w:val="center"/>
            <w:textDirection w:val="lrTb"/>
            <w:noWrap w:val="false"/>
          </w:tcPr>
          <w:p w14:paraId="39B032EF" w14:textId="641048A8">
            <w:pPr>
              <w:pBdr/>
              <w:spacing/>
              <w:ind/>
              <w:jc w:val="center"/>
              <w:rPr/>
            </w:pPr>
            <w:r>
              <w:t xml:space="preserve">Lâu dài</w:t>
            </w:r>
            <w:r/>
          </w:p>
        </w:tc>
        <w:tc>
          <w:tcPr>
            <w:tcBorders/>
            <w:tcW w:w="1605" w:type="dxa"/>
            <w:vAlign w:val="center"/>
            <w:textDirection w:val="lrTb"/>
            <w:noWrap w:val="false"/>
          </w:tcPr>
          <w:p w14:paraId="379ED68A" w14:textId="2BD5225C">
            <w:pPr>
              <w:pBdr/>
              <w:spacing/>
              <w:ind/>
              <w:jc w:val="center"/>
              <w:rPr/>
            </w:pPr>
            <w:r>
              <w:t xml:space="preserve">Lâu dài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6</w:t>
            </w:r>
            <w:r/>
          </w:p>
        </w:tc>
        <w:tc>
          <w:tcPr>
            <w:tcBorders/>
            <w:tcW w:w="1663" w:type="dxa"/>
            <w:vAlign w:val="center"/>
            <w:textDirection w:val="lrTb"/>
            <w:noWrap w:val="false"/>
          </w:tcPr>
          <w:p w14:paraId="544A190F" w14:textId="3A6CA541">
            <w:pPr>
              <w:pBdr/>
              <w:spacing/>
              <w:ind/>
              <w:jc w:val="center"/>
              <w:rPr/>
            </w:pPr>
            <w:r>
              <w:t xml:space="preserve">Vị trí</w:t>
            </w:r>
            <w:r/>
          </w:p>
        </w:tc>
        <w:tc>
          <w:tcPr>
            <w:tcBorders/>
            <w:tcW w:w="1560" w:type="dxa"/>
            <w:vAlign w:val="center"/>
            <w:textDirection w:val="lrTb"/>
            <w:noWrap w:val="false"/>
          </w:tcPr>
          <w:p w14:paraId="39B032EF" w14:textId="641048A8">
            <w:pPr>
              <w:pBdr/>
              <w:spacing/>
              <w:ind/>
              <w:jc w:val="center"/>
              <w:rPr/>
            </w:pPr>
            <w:r>
              <w:t xml:space="preserve">VT1</w:t>
            </w:r>
            <w:r/>
          </w:p>
        </w:tc>
        <w:tc>
          <w:tcPr>
            <w:tcBorders/>
            <w:tcW w:w="1605" w:type="dxa"/>
            <w:vAlign w:val="center"/>
            <w:textDirection w:val="lrTb"/>
            <w:noWrap w:val="false"/>
          </w:tcPr>
          <w:p w14:paraId="379ED68A" w14:textId="2BD5225C">
            <w:pPr>
              <w:pBdr/>
              <w:spacing/>
              <w:ind/>
              <w:jc w:val="center"/>
              <w:rPr/>
            </w:pPr>
            <w:r>
              <w:t xml:space="preserve">VT1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7</w:t>
            </w:r>
            <w:r/>
          </w:p>
        </w:tc>
        <w:tc>
          <w:tcPr>
            <w:tcBorders/>
            <w:tcW w:w="1663" w:type="dxa"/>
            <w:vAlign w:val="center"/>
            <w:textDirection w:val="lrTb"/>
            <w:noWrap w:val="false"/>
          </w:tcPr>
          <w:p w14:paraId="544A190F" w14:textId="3A6CA541">
            <w:pPr>
              <w:pBdr/>
              <w:spacing/>
              <w:ind/>
              <w:jc w:val="center"/>
              <w:rPr/>
            </w:pPr>
            <w:r>
              <w:t xml:space="preserve">Kết cấu mặt đường</w:t>
            </w:r>
            <w:r/>
          </w:p>
        </w:tc>
        <w:tc>
          <w:tcPr>
            <w:tcBorders/>
            <w:tcW w:w="1560" w:type="dxa"/>
            <w:vAlign w:val="center"/>
            <w:textDirection w:val="lrTb"/>
            <w:noWrap w:val="false"/>
          </w:tcPr>
          <w:p w14:paraId="39B032EF" w14:textId="641048A8">
            <w:pPr>
              <w:pBdr/>
              <w:spacing/>
              <w:ind/>
              <w:jc w:val="center"/>
              <w:rPr/>
            </w:pPr>
            <w:r>
              <w:t xml:space="preserve">Đường nhựa có vỉa hè</w:t>
            </w:r>
            <w:r/>
          </w:p>
        </w:tc>
        <w:tc>
          <w:tcPr>
            <w:tcBorders/>
            <w:tcW w:w="1605" w:type="dxa"/>
            <w:vAlign w:val="center"/>
            <w:textDirection w:val="lrTb"/>
            <w:noWrap w:val="false"/>
          </w:tcPr>
          <w:p w14:paraId="379ED68A" w14:textId="2BD5225C">
            <w:pPr>
              <w:pBdr/>
              <w:spacing/>
              <w:ind/>
              <w:jc w:val="center"/>
              <w:rPr/>
            </w:pPr>
            <w:r>
              <w:t xml:space="preserve">Đường nhựa có vỉa hè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8</w:t>
            </w:r>
            <w:r/>
          </w:p>
        </w:tc>
        <w:tc>
          <w:tcPr>
            <w:tcBorders/>
            <w:tcW w:w="1663" w:type="dxa"/>
            <w:vAlign w:val="center"/>
            <w:textDirection w:val="lrTb"/>
            <w:noWrap w:val="false"/>
          </w:tcPr>
          <w:p w14:paraId="544A190F" w14:textId="3A6CA541">
            <w:pPr>
              <w:pBdr/>
              <w:spacing/>
              <w:ind/>
              <w:jc w:val="center"/>
              <w:rPr/>
            </w:pPr>
            <w:r>
              <w:t xml:space="preserve">Mặt cắt đường trước nhà</w:t>
            </w:r>
            <w:r/>
          </w:p>
        </w:tc>
        <w:tc>
          <w:tcPr>
            <w:tcBorders/>
            <w:tcW w:w="1560" w:type="dxa"/>
            <w:vAlign w:val="center"/>
            <w:textDirection w:val="lrTb"/>
            <w:noWrap w:val="false"/>
          </w:tcPr>
          <w:p w14:paraId="39B032EF" w14:textId="641048A8">
            <w:pPr>
              <w:pBdr/>
              <w:spacing/>
              <w:ind/>
              <w:jc w:val="center"/>
              <w:rPr/>
            </w:pPr>
            <w:r>
              <w:t xml:space="preserve">5,5</w:t>
            </w:r>
            <w:r/>
          </w:p>
        </w:tc>
        <w:tc>
          <w:tcPr>
            <w:tcBorders/>
            <w:tcW w:w="1605" w:type="dxa"/>
            <w:vAlign w:val="center"/>
            <w:textDirection w:val="lrTb"/>
            <w:noWrap w:val="false"/>
          </w:tcPr>
          <w:p w14:paraId="379ED68A" w14:textId="2BD5225C">
            <w:pPr>
              <w:pBdr/>
              <w:spacing/>
              <w:ind/>
              <w:jc w:val="center"/>
              <w:rPr/>
            </w:pPr>
            <w:r>
              <w:t xml:space="preserve">5,5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9</w:t>
            </w:r>
            <w:r/>
          </w:p>
        </w:tc>
        <w:tc>
          <w:tcPr>
            <w:tcBorders/>
            <w:tcW w:w="1663" w:type="dxa"/>
            <w:vAlign w:val="center"/>
            <w:textDirection w:val="lrTb"/>
            <w:noWrap w:val="false"/>
          </w:tcPr>
          <w:p w14:paraId="544A190F" w14:textId="3A6CA541">
            <w:pPr>
              <w:pBdr/>
              <w:spacing/>
              <w:ind/>
              <w:jc w:val="center"/>
              <w:rPr/>
            </w:pPr>
            <w:r>
              <w:t xml:space="preserve">Cơ sở hạ tầng kỹ thuật</w:t>
            </w:r>
            <w:r/>
          </w:p>
        </w:tc>
        <w:tc>
          <w:tcPr>
            <w:tcBorders/>
            <w:tcW w:w="1560" w:type="dxa"/>
            <w:vAlign w:val="center"/>
            <w:textDirection w:val="lrTb"/>
            <w:noWrap w:val="false"/>
          </w:tcPr>
          <w:p w14:paraId="256A7D61">
            <w:pPr>
              <w:pBdr/>
              <w:spacing/>
              <w:ind/>
              <w:jc w:val="center"/>
              <w:rPr/>
            </w:pPr>
            <w:r>
              <w:t xml:space="preserve">Hạ tầng khu đô thị, khu phân lô/tái định cư ✔</w:t>
            </w:r>
            <w:r/>
          </w:p>
        </w:tc>
        <w:tc>
          <w:tcPr>
            <w:tcBorders/>
            <w:tcW w:w="1605" w:type="dxa"/>
            <w:vAlign w:val="center"/>
            <w:textDirection w:val="lrTb"/>
            <w:noWrap w:val="false"/>
          </w:tcPr>
          <w:p w14:paraId="379ED68A" w14:textId="2BD5225C">
            <w:pPr>
              <w:pBdr/>
              <w:spacing/>
              <w:ind/>
              <w:jc w:val="center"/>
              <w:rPr/>
            </w:pPr>
            <w:r>
              <w:t xml:space="preserve">Hạ tầng khu đô thị, khu phân lô/tái định cư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10</w:t>
            </w:r>
            <w:r/>
          </w:p>
        </w:tc>
        <w:tc>
          <w:tcPr>
            <w:tcBorders/>
            <w:tcW w:w="1663" w:type="dxa"/>
            <w:vAlign w:val="center"/>
            <w:textDirection w:val="lrTb"/>
            <w:noWrap w:val="false"/>
          </w:tcPr>
          <w:p w14:paraId="544A190F" w14:textId="3A6CA541">
            <w:pPr>
              <w:pBdr/>
              <w:spacing/>
              <w:ind/>
              <w:jc w:val="center"/>
              <w:rPr/>
            </w:pPr>
            <w:r>
              <w:t xml:space="preserve">Môi trường, an ninh</w:t>
            </w:r>
            <w:r/>
          </w:p>
        </w:tc>
        <w:tc>
          <w:tcPr>
            <w:tcBorders/>
            <w:tcW w:w="1560" w:type="dxa"/>
            <w:vAlign w:val="center"/>
            <w:textDirection w:val="lrTb"/>
            <w:noWrap w:val="false"/>
          </w:tcPr>
          <w:p w14:paraId="39B032EF" w14:textId="641048A8">
            <w:pPr>
              <w:pBdr/>
              <w:spacing/>
              <w:ind/>
              <w:jc w:val="center"/>
              <w:rPr/>
            </w:pPr>
            <w:r>
              <w:t xml:space="preserve">Tốt</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11</w:t>
            </w:r>
            <w:r/>
          </w:p>
        </w:tc>
        <w:tc>
          <w:tcPr>
            <w:tcBorders/>
            <w:tcW w:w="1663" w:type="dxa"/>
            <w:vAlign w:val="center"/>
            <w:textDirection w:val="lrTb"/>
            <w:noWrap w:val="false"/>
          </w:tcPr>
          <w:p w14:paraId="544A190F" w14:textId="3A6CA541">
            <w:pPr>
              <w:pBdr/>
              <w:spacing/>
              <w:ind/>
              <w:jc w:val="center"/>
              <w:rPr/>
            </w:pPr>
            <w:r>
              <w:t xml:space="preserve">Diện tích</w:t>
            </w:r>
            <w:r/>
          </w:p>
        </w:tc>
        <w:tc>
          <w:tcPr>
            <w:tcBorders/>
            <w:tcW w:w="1560" w:type="dxa"/>
            <w:vAlign w:val="center"/>
            <w:textDirection w:val="lrTb"/>
            <w:noWrap w:val="false"/>
          </w:tcPr>
          <w:p w14:paraId="39B032EF" w14:textId="641048A8">
            <w:pPr>
              <w:pBdr/>
              <w:spacing/>
              <w:ind/>
              <w:jc w:val="center"/>
              <w:rPr/>
            </w:pPr>
            <w:r>
              <w:t xml:space="preserve">62,4</w:t>
            </w:r>
            <w:r/>
          </w:p>
        </w:tc>
        <w:tc>
          <w:tcPr>
            <w:tcBorders/>
            <w:tcW w:w="1605" w:type="dxa"/>
            <w:vAlign w:val="center"/>
            <w:textDirection w:val="lrTb"/>
            <w:noWrap w:val="false"/>
          </w:tcPr>
          <w:p w14:paraId="379ED68A" w14:textId="2BD5225C">
            <w:pPr>
              <w:pBdr/>
              <w:spacing/>
              <w:ind/>
              <w:jc w:val="center"/>
              <w:rPr/>
            </w:pPr>
            <w:r>
              <w:t xml:space="preserve">62,4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12</w:t>
            </w:r>
            <w:r/>
          </w:p>
        </w:tc>
        <w:tc>
          <w:tcPr>
            <w:tcBorders/>
            <w:tcW w:w="1663" w:type="dxa"/>
            <w:vAlign w:val="center"/>
            <w:textDirection w:val="lrTb"/>
            <w:noWrap w:val="false"/>
          </w:tcPr>
          <w:p w14:paraId="544A190F" w14:textId="3A6CA541">
            <w:pPr>
              <w:pBdr/>
              <w:spacing/>
              <w:ind/>
              <w:jc w:val="center"/>
              <w:rPr/>
            </w:pPr>
            <w:r>
              <w:t xml:space="preserve">Mặt tiền</w:t>
            </w:r>
            <w:r/>
          </w:p>
        </w:tc>
        <w:tc>
          <w:tcPr>
            <w:tcBorders/>
            <w:tcW w:w="1560" w:type="dxa"/>
            <w:vAlign w:val="center"/>
            <w:textDirection w:val="lrTb"/>
            <w:noWrap w:val="false"/>
          </w:tcPr>
          <w:p w14:paraId="39B032EF" w14:textId="641048A8">
            <w:pPr>
              <w:pBdr/>
              <w:spacing/>
              <w:ind/>
              <w:jc w:val="center"/>
              <w:rPr/>
            </w:pPr>
            <w:r>
              <w:t xml:space="preserve">4,0</w:t>
            </w:r>
            <w:r/>
          </w:p>
        </w:tc>
        <w:tc>
          <w:tcPr>
            <w:tcBorders/>
            <w:tcW w:w="1605" w:type="dxa"/>
            <w:vAlign w:val="center"/>
            <w:textDirection w:val="lrTb"/>
            <w:noWrap w:val="false"/>
          </w:tcPr>
          <w:p w14:paraId="379ED68A" w14:textId="2BD5225C">
            <w:pPr>
              <w:pBdr/>
              <w:spacing/>
              <w:ind/>
              <w:jc w:val="center"/>
              <w:rPr/>
            </w:pPr>
            <w:r>
              <w:t xml:space="preserve">4,0 ✔</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13</w:t>
            </w:r>
            <w:r/>
          </w:p>
        </w:tc>
        <w:tc>
          <w:tcPr>
            <w:tcBorders/>
            <w:tcW w:w="1663" w:type="dxa"/>
            <w:vAlign w:val="center"/>
            <w:textDirection w:val="lrTb"/>
            <w:noWrap w:val="false"/>
          </w:tcPr>
          <w:p w14:paraId="544A190F" w14:textId="3A6CA541">
            <w:pPr>
              <w:pBdr/>
              <w:spacing/>
              <w:ind/>
              <w:jc w:val="center"/>
              <w:rPr/>
            </w:pPr>
            <w:r>
              <w:t xml:space="preserve">Chiều sâu</w:t>
            </w:r>
            <w:r/>
          </w:p>
        </w:tc>
        <w:tc>
          <w:tcPr>
            <w:tcBorders/>
            <w:tcW w:w="1560" w:type="dxa"/>
            <w:vAlign w:val="center"/>
            <w:textDirection w:val="lrTb"/>
            <w:noWrap w:val="false"/>
          </w:tcPr>
          <w:p w14:paraId="39B032EF" w14:textId="641048A8">
            <w:pPr>
              <w:pBdr/>
              <w:spacing/>
              <w:ind/>
              <w:jc w:val="center"/>
              <w:rPr/>
            </w:pPr>
            <w:r>
              <w:t xml:space="preserve">15.6 </w:t>
            </w:r>
            <w:r/>
          </w:p>
        </w:tc>
        <w:tc>
          <w:tcPr>
            <w:tcBorders/>
            <w:tcW w:w="1605" w:type="dxa"/>
            <w:vAlign w:val="center"/>
            <w:textDirection w:val="lrTb"/>
            <w:noWrap w:val="false"/>
          </w:tcPr>
          <w:p w14:paraId="379ED68A" w14:textId="2BD5225C">
            <w:pPr>
              <w:pBdr/>
              <w:spacing/>
              <w:ind/>
              <w:jc w:val="center"/>
              <w:rPr/>
            </w:pPr>
            <w:r>
              <w:t xml:space="preserve">15,6</w:t>
            </w:r>
            <w:r>
              <w:t xml:space="preserve">✔</w:t>
            </w:r>
            <w:r/>
          </w:p>
        </w:tc>
        <w:tc>
          <w:tcPr>
            <w:tcBorders/>
            <w:tcW w:w="1371" w:type="dxa"/>
            <w:vAlign w:val="center"/>
            <w:textDirection w:val="lrTb"/>
            <w:noWrap w:val="false"/>
          </w:tcPr>
          <w:p w14:paraId="63992C32" w14:textId="37FFA5B4">
            <w:pPr>
              <w:pBdr/>
              <w:spacing/>
              <w:ind/>
              <w:jc w:val="center"/>
              <w:rPr/>
            </w:pPr>
            <w:r>
              <w:t xml:space="preserve">0</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14</w:t>
            </w:r>
            <w:r/>
          </w:p>
        </w:tc>
        <w:tc>
          <w:tcPr>
            <w:tcBorders/>
            <w:tcW w:w="1663" w:type="dxa"/>
            <w:vAlign w:val="center"/>
            <w:textDirection w:val="lrTb"/>
            <w:noWrap w:val="false"/>
          </w:tcPr>
          <w:p w14:paraId="544A190F" w14:textId="3A6CA541">
            <w:pPr>
              <w:pBdr/>
              <w:spacing/>
              <w:ind/>
              <w:jc w:val="center"/>
              <w:rPr/>
            </w:pPr>
            <w:r>
              <w:t xml:space="preserve">Mặt tiếp giáp</w:t>
            </w:r>
            <w:r/>
          </w:p>
        </w:tc>
        <w:tc>
          <w:tcPr>
            <w:tcBorders/>
            <w:tcW w:w="1560" w:type="dxa"/>
            <w:vAlign w:val="center"/>
            <w:textDirection w:val="lrTb"/>
            <w:noWrap w:val="false"/>
          </w:tcPr>
          <w:p w14:paraId="39B032EF" w14:textId="641048A8">
            <w:pPr>
              <w:pBdr/>
              <w:spacing/>
              <w:ind/>
              <w:jc w:val="center"/>
              <w:rPr/>
            </w:pPr>
            <w:r>
              <w:t xml:space="preserve">Tiếp giáp 1 mặt tiền</w:t>
            </w:r>
            <w:r/>
          </w:p>
        </w:tc>
        <w:tc>
          <w:tcPr>
            <w:tcBorders/>
            <w:tcW w:w="1605" w:type="dxa"/>
            <w:vAlign w:val="center"/>
            <w:textDirection w:val="lrTb"/>
            <w:noWrap w:val="false"/>
          </w:tcPr>
          <w:p w14:paraId="379ED68A" w14:textId="2BD5225C">
            <w:pPr>
              <w:pBdr/>
              <w:spacing/>
              <w:ind/>
              <w:jc w:val="center"/>
              <w:rPr/>
            </w:pPr>
            <w:r>
              <w:t xml:space="preserve">Tiếp giáp 1 mặt tiền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15</w:t>
            </w:r>
            <w:r/>
          </w:p>
        </w:tc>
        <w:tc>
          <w:tcPr>
            <w:tcBorders/>
            <w:tcW w:w="1663" w:type="dxa"/>
            <w:vAlign w:val="center"/>
            <w:textDirection w:val="lrTb"/>
            <w:noWrap w:val="false"/>
          </w:tcPr>
          <w:p w14:paraId="544A190F" w14:textId="3A6CA541">
            <w:pPr>
              <w:pBdr/>
              <w:spacing/>
              <w:ind/>
              <w:jc w:val="center"/>
              <w:rPr/>
            </w:pPr>
            <w:r>
              <w:t xml:space="preserve">Hình dạng thửa đất</w:t>
            </w:r>
            <w:r/>
          </w:p>
        </w:tc>
        <w:tc>
          <w:tcPr>
            <w:tcBorders/>
            <w:tcW w:w="1560" w:type="dxa"/>
            <w:vAlign w:val="center"/>
            <w:textDirection w:val="lrTb"/>
            <w:noWrap w:val="false"/>
          </w:tcPr>
          <w:p w14:paraId="39B032EF" w14:textId="641048A8">
            <w:pPr>
              <w:pBdr/>
              <w:spacing/>
              <w:ind/>
              <w:jc w:val="center"/>
              <w:rPr/>
            </w:pPr>
            <w:r>
              <w:t xml:space="preserve">Hình chữ nhật</w:t>
            </w:r>
            <w:r/>
          </w:p>
        </w:tc>
        <w:tc>
          <w:tcPr>
            <w:tcBorders/>
            <w:tcW w:w="1605" w:type="dxa"/>
            <w:vAlign w:val="center"/>
            <w:textDirection w:val="lrTb"/>
            <w:noWrap w:val="false"/>
          </w:tcPr>
          <w:p w14:paraId="379ED68A" w14:textId="2BD5225C">
            <w:pPr>
              <w:pBdr/>
              <w:spacing/>
              <w:ind/>
              <w:jc w:val="center"/>
              <w:rPr/>
            </w:pPr>
            <w:r>
              <w:t xml:space="preserve">Hình chữ nhật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16</w:t>
            </w:r>
            <w:r/>
          </w:p>
        </w:tc>
        <w:tc>
          <w:tcPr>
            <w:tcBorders/>
            <w:tcW w:w="1663" w:type="dxa"/>
            <w:vAlign w:val="center"/>
            <w:textDirection w:val="lrTb"/>
            <w:noWrap w:val="false"/>
          </w:tcPr>
          <w:p w14:paraId="544A190F" w14:textId="3A6CA541">
            <w:pPr>
              <w:pBdr/>
              <w:spacing/>
              <w:ind/>
              <w:jc w:val="center"/>
              <w:rPr/>
            </w:pPr>
            <w:r>
              <w:t xml:space="preserve">Hướng</w:t>
            </w:r>
            <w:r/>
          </w:p>
        </w:tc>
        <w:tc>
          <w:tcPr>
            <w:tcBorders/>
            <w:tcW w:w="1560" w:type="dxa"/>
            <w:vAlign w:val="center"/>
            <w:textDirection w:val="lrTb"/>
            <w:noWrap w:val="false"/>
          </w:tcPr>
          <w:p w14:paraId="39B032EF" w14:textId="641048A8">
            <w:pPr>
              <w:pBdr/>
              <w:spacing/>
              <w:ind/>
              <w:jc w:val="center"/>
              <w:rPr/>
            </w:pPr>
            <w:r>
              <w:t xml:space="preserve">Tây</w:t>
            </w:r>
            <w:r/>
          </w:p>
        </w:tc>
        <w:tc>
          <w:tcPr>
            <w:tcBorders/>
            <w:tcW w:w="1605" w:type="dxa"/>
            <w:vAlign w:val="center"/>
            <w:textDirection w:val="lrTb"/>
            <w:noWrap w:val="false"/>
          </w:tcPr>
          <w:p w14:paraId="379ED68A" w14:textId="2BD5225C">
            <w:pPr>
              <w:pBdr/>
              <w:spacing/>
              <w:ind/>
              <w:jc w:val="center"/>
              <w:rPr/>
            </w:pPr>
            <w:r>
              <w:t xml:space="preserve">Tây ✔</w:t>
            </w:r>
            <w:r/>
          </w:p>
        </w:tc>
        <w:tc>
          <w:tcPr>
            <w:tcBorders/>
            <w:tcW w:w="1371" w:type="dxa"/>
            <w:vAlign w:val="center"/>
            <w:textDirection w:val="lrTb"/>
            <w:noWrap w:val="false"/>
          </w:tcPr>
          <w:p w14:paraId="18A6878D">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17</w:t>
            </w:r>
            <w:r/>
          </w:p>
        </w:tc>
        <w:tc>
          <w:tcPr>
            <w:tcBorders/>
            <w:tcW w:w="1663" w:type="dxa"/>
            <w:vAlign w:val="center"/>
            <w:textDirection w:val="lrTb"/>
            <w:noWrap w:val="false"/>
          </w:tcPr>
          <w:p w14:paraId="544A190F" w14:textId="3A6CA541">
            <w:pPr>
              <w:pBdr/>
              <w:spacing/>
              <w:ind/>
              <w:jc w:val="center"/>
              <w:rPr/>
            </w:pPr>
            <w:r>
              <w:t xml:space="preserve">Cảnh quan</w:t>
            </w:r>
            <w:r/>
          </w:p>
        </w:tc>
        <w:tc>
          <w:tcPr>
            <w:tcBorders/>
            <w:tcW w:w="1560" w:type="dxa"/>
            <w:vAlign w:val="center"/>
            <w:textDirection w:val="lrTb"/>
            <w:noWrap w:val="false"/>
          </w:tcPr>
          <w:p w14:paraId="1821C821">
            <w:pPr>
              <w:pBdr/>
              <w:spacing/>
              <w:ind/>
              <w:jc w:val="center"/>
              <w:rPr/>
            </w:pPr>
            <w:r>
              <w:t xml:space="preserve">View khu dân cư ✔</w:t>
            </w:r>
            <w:r/>
          </w:p>
        </w:tc>
        <w:tc>
          <w:tcPr>
            <w:tcBorders/>
            <w:tcW w:w="1605" w:type="dxa"/>
            <w:vAlign w:val="center"/>
            <w:textDirection w:val="lrTb"/>
            <w:noWrap w:val="false"/>
          </w:tcPr>
          <w:p w14:paraId="379ED68A" w14:textId="2BD5225C">
            <w:pPr>
              <w:pBdr/>
              <w:spacing/>
              <w:ind/>
              <w:jc w:val="center"/>
              <w:rPr/>
            </w:pPr>
            <w:r>
              <w:t xml:space="preserve">View khu dân cư ✔</w:t>
            </w:r>
            <w:r/>
          </w:p>
        </w:tc>
        <w:tc>
          <w:tcPr>
            <w:tcBorders/>
            <w:tcW w:w="1371" w:type="dxa"/>
            <w:vAlign w:val="center"/>
            <w:textDirection w:val="lrTb"/>
            <w:noWrap w:val="false"/>
          </w:tcPr>
          <w:p w14:paraId="2BD7DA32">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18</w:t>
            </w:r>
            <w:r/>
          </w:p>
        </w:tc>
        <w:tc>
          <w:tcPr>
            <w:tcBorders/>
            <w:tcW w:w="1663" w:type="dxa"/>
            <w:vAlign w:val="center"/>
            <w:textDirection w:val="lrTb"/>
            <w:noWrap w:val="false"/>
          </w:tcPr>
          <w:p w14:paraId="544A190F" w14:textId="3A6CA541">
            <w:pPr>
              <w:pBdr/>
              <w:spacing/>
              <w:ind/>
              <w:jc w:val="center"/>
              <w:rPr/>
            </w:pPr>
            <w:r>
              <w:t xml:space="preserve">Lợi thế kinh doanh</w:t>
            </w:r>
            <w:r/>
          </w:p>
        </w:tc>
        <w:tc>
          <w:tcPr>
            <w:tcBorders/>
            <w:tcW w:w="1560" w:type="dxa"/>
            <w:vAlign w:val="center"/>
            <w:textDirection w:val="lrTb"/>
            <w:noWrap w:val="false"/>
          </w:tcPr>
          <w:p w14:paraId="1ECAF227">
            <w:pPr>
              <w:pBdr/>
              <w:spacing/>
              <w:ind/>
              <w:jc w:val="center"/>
              <w:rPr/>
            </w:pPr>
            <w:r>
              <w:t xml:space="preserve">Tốt ✔</w:t>
            </w:r>
            <w:r/>
          </w:p>
        </w:tc>
        <w:tc>
          <w:tcPr>
            <w:tcBorders/>
            <w:tcW w:w="1605" w:type="dxa"/>
            <w:vAlign w:val="center"/>
            <w:textDirection w:val="lrTb"/>
            <w:noWrap w:val="false"/>
          </w:tcPr>
          <w:p w14:paraId="379ED68A" w14:textId="2BD5225C">
            <w:pPr>
              <w:pBdr/>
              <w:spacing/>
              <w:ind/>
              <w:jc w:val="center"/>
              <w:rPr/>
            </w:pPr>
            <w:r>
              <w:t xml:space="preserve">Tốt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r>
        <w:trPr>
          <w:jc w:val="center"/>
        </w:trPr>
        <w:tc>
          <w:tcPr>
            <w:tcBorders/>
            <w:tcW w:w="1167" w:type="dxa"/>
            <w:vAlign w:val="center"/>
            <w:textDirection w:val="lrTb"/>
            <w:noWrap w:val="false"/>
          </w:tcPr>
          <w:p w14:paraId="742B64B1" w14:textId="377FD475">
            <w:pPr>
              <w:pBdr/>
              <w:spacing/>
              <w:ind/>
              <w:jc w:val="center"/>
              <w:rPr/>
            </w:pPr>
            <w:r>
              <w:t xml:space="preserve">19</w:t>
            </w:r>
            <w:r/>
          </w:p>
        </w:tc>
        <w:tc>
          <w:tcPr>
            <w:tcBorders/>
            <w:tcW w:w="1663" w:type="dxa"/>
            <w:vAlign w:val="center"/>
            <w:textDirection w:val="lrTb"/>
            <w:noWrap w:val="false"/>
          </w:tcPr>
          <w:p w14:paraId="544A190F" w14:textId="3A6CA541">
            <w:pPr>
              <w:pBdr/>
              <w:spacing/>
              <w:ind/>
              <w:jc w:val="center"/>
              <w:rPr/>
            </w:pPr>
            <w:r>
              <w:t xml:space="preserve">Bất lợi thương mại</w:t>
            </w:r>
            <w:r/>
          </w:p>
        </w:tc>
        <w:tc>
          <w:tcPr>
            <w:tcBorders/>
            <w:tcW w:w="1560" w:type="dxa"/>
            <w:vAlign w:val="center"/>
            <w:textDirection w:val="lrTb"/>
            <w:noWrap w:val="false"/>
          </w:tcPr>
          <w:p w14:paraId="2EDCFD08">
            <w:pPr>
              <w:pBdr/>
              <w:spacing/>
              <w:ind/>
              <w:rPr/>
            </w:pPr>
            <w:r/>
            <w:r/>
          </w:p>
        </w:tc>
        <w:tc>
          <w:tcPr>
            <w:tcBorders/>
            <w:tcW w:w="1605" w:type="dxa"/>
            <w:vAlign w:val="center"/>
            <w:textDirection w:val="lrTb"/>
            <w:noWrap w:val="false"/>
          </w:tcPr>
          <w:p w14:paraId="379ED68A" w14:textId="2BD5225C">
            <w:pPr>
              <w:pBdr/>
              <w:spacing/>
              <w:ind/>
              <w:jc w:val="center"/>
              <w:rPr/>
            </w:pPr>
            <w:r>
              <w:t xml:space="preserve">Giao lộ Chữ 'T', bị đường đâm thẳng vào 'Thế tiền đao sát' ✔</w:t>
            </w:r>
            <w:r/>
          </w:p>
        </w:tc>
        <w:tc>
          <w:tcPr>
            <w:tcBorders/>
            <w:tcW w:w="1371" w:type="dxa"/>
            <w:vAlign w:val="center"/>
            <w:textDirection w:val="lrTb"/>
            <w:noWrap w:val="false"/>
          </w:tcPr>
          <w:p w14:paraId="63992C32" w14:textId="37FFA5B4">
            <w:pPr>
              <w:pBdr/>
              <w:spacing/>
              <w:ind/>
              <w:jc w:val="center"/>
              <w:rPr/>
            </w:pPr>
            <w:r>
              <w:t xml:space="preserve">Có</w:t>
            </w:r>
            <w:r/>
          </w:p>
        </w:tc>
        <w:tc>
          <w:tcPr>
            <w:tcBorders/>
            <w:tcW w:w="2149" w:type="dxa"/>
            <w:vAlign w:val="center"/>
            <w:textDirection w:val="lrTb"/>
            <w:noWrap w:val="false"/>
          </w:tcPr>
          <w:p w14:paraId="06415F9F" w14:textId="5EF4BE0D">
            <w:pPr>
              <w:pBdr/>
              <w:spacing/>
              <w:ind/>
              <w:jc w:val="center"/>
              <w:rPr/>
            </w:pPr>
            <w:r>
              <w:t xml:space="preserve">Phát hiện khi khảo sát hiện trạng, trên GCN không thể hiện</w:t>
            </w:r>
            <w:r/>
          </w:p>
        </w:tc>
      </w:tr>
      <w:tr>
        <w:trPr>
          <w:jc w:val="center"/>
        </w:trPr>
        <w:tc>
          <w:tcPr>
            <w:tcBorders/>
            <w:tcW w:w="1167" w:type="dxa"/>
            <w:vAlign w:val="center"/>
            <w:textDirection w:val="lrTb"/>
            <w:noWrap w:val="false"/>
          </w:tcPr>
          <w:p w14:paraId="742B64B1" w14:textId="377FD475">
            <w:pPr>
              <w:pBdr/>
              <w:spacing/>
              <w:ind/>
              <w:jc w:val="center"/>
              <w:rPr/>
            </w:pPr>
            <w:r>
              <w:t xml:space="preserve">20</w:t>
            </w:r>
            <w:r/>
          </w:p>
        </w:tc>
        <w:tc>
          <w:tcPr>
            <w:tcBorders/>
            <w:tcW w:w="1663" w:type="dxa"/>
            <w:vAlign w:val="center"/>
            <w:textDirection w:val="lrTb"/>
            <w:noWrap w:val="false"/>
          </w:tcPr>
          <w:p w14:paraId="544A190F" w14:textId="3A6CA541">
            <w:pPr>
              <w:pBdr/>
              <w:spacing/>
              <w:ind/>
              <w:jc w:val="center"/>
              <w:rPr/>
            </w:pPr>
            <w:r>
              <w:t xml:space="preserve">Khả năng chuyển nhượng</w:t>
            </w:r>
            <w:r/>
          </w:p>
        </w:tc>
        <w:tc>
          <w:tcPr>
            <w:tcBorders/>
            <w:tcW w:w="1560" w:type="dxa"/>
            <w:vAlign w:val="center"/>
            <w:textDirection w:val="lrTb"/>
            <w:noWrap w:val="false"/>
          </w:tcPr>
          <w:p w14:paraId="39B032EF" w14:textId="641048A8">
            <w:pPr>
              <w:pBdr/>
              <w:spacing/>
              <w:ind/>
              <w:jc w:val="center"/>
              <w:rPr/>
            </w:pPr>
            <w:r>
              <w:t xml:space="preserve">Khá</w:t>
            </w:r>
            <w:r/>
          </w:p>
        </w:tc>
        <w:tc>
          <w:tcPr>
            <w:tcBorders/>
            <w:tcW w:w="1605" w:type="dxa"/>
            <w:vAlign w:val="center"/>
            <w:textDirection w:val="lrTb"/>
            <w:noWrap w:val="false"/>
          </w:tcPr>
          <w:p w14:paraId="379ED68A" w14:textId="2BD5225C">
            <w:pPr>
              <w:pBdr/>
              <w:spacing/>
              <w:ind/>
              <w:jc w:val="center"/>
              <w:rPr/>
            </w:pPr>
            <w:r>
              <w:t xml:space="preserve">Khá ✔</w:t>
            </w:r>
            <w:r/>
          </w:p>
        </w:tc>
        <w:tc>
          <w:tcPr>
            <w:tcBorders/>
            <w:tcW w:w="1371" w:type="dxa"/>
            <w:vAlign w:val="center"/>
            <w:textDirection w:val="lrTb"/>
            <w:noWrap w:val="false"/>
          </w:tcPr>
          <w:p w14:paraId="63992C32" w14:textId="37FFA5B4">
            <w:pPr>
              <w:pBdr/>
              <w:spacing/>
              <w:ind/>
              <w:jc w:val="center"/>
              <w:rPr/>
            </w:pPr>
            <w:r>
              <w:t xml:space="preserve">Không</w:t>
            </w:r>
            <w:r/>
          </w:p>
        </w:tc>
        <w:tc>
          <w:tcPr>
            <w:tcBorders/>
            <w:tcW w:w="2149" w:type="dxa"/>
            <w:vAlign w:val="center"/>
            <w:textDirection w:val="lrTb"/>
            <w:noWrap w:val="false"/>
          </w:tcPr>
          <w:p w14:paraId="06415F9F" w14:textId="5EF4BE0D">
            <w:pPr>
              <w:pBdr/>
              <w:spacing/>
              <w:ind/>
              <w:jc w:val="center"/>
              <w:rPr/>
            </w:pPr>
            <w:r/>
            <w:r/>
          </w:p>
        </w:tc>
      </w:tr>
    </w:tbl>
    <w:p w14:paraId="71DF5A8A" w14:textId="77777777">
      <w:pPr>
        <w:pBdr/>
        <w:spacing/>
        <w:ind/>
        <w:rPr>
          <w:b/>
          <w:bCs/>
        </w:rPr>
      </w:pPr>
      <w:r>
        <w:rPr>
          <w:b/>
          <w:bCs/>
        </w:rPr>
      </w:r>
      <w:r>
        <w:rPr>
          <w:b/>
          <w:bCs/>
        </w:rPr>
      </w:r>
      <w:r>
        <w:rPr>
          <w:b/>
          <w:bCs/>
        </w:rPr>
      </w:r>
    </w:p>
    <w:p w14:paraId="5BF515F4" w14:textId="1F5BCF4C">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64580722"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614F002C"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2EC67D37"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FBE69AC"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E891E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383010D"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3CC0333" w14:textId="77777777">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54A38D3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6CB6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0C705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33E5F38" w14:textId="77777777">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6AD7C83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3292D9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F132CA8"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A4E3A0" w14:textId="77777777">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79BD4C9C"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E30F48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948EF6"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D4557" w14:textId="77777777">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699E98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99FDDF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98543A"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E3E9E6" w14:textId="77777777">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690D23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DCF0D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FC4A1C9"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F82BE" w14:textId="77777777">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37C7B45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35EA7F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FEC928E"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BF35FD" w14:textId="77777777">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F87140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1871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9BFC88"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33C260" w14:textId="77777777">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5B4B5F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B59D7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D4DA339"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67B9148" w14:textId="77777777">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D8164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EFD713" w14:textId="77777777">
            <w:pPr>
              <w:widowControl w:val="false"/>
              <w:pBdr/>
              <w:spacing w:line="235" w:lineRule="auto"/>
              <w:ind w:left="144"/>
              <w:rPr>
                <w:lang w:eastAsia="ko-KR"/>
              </w:rPr>
            </w:pPr>
            <w:r>
              <w:rPr>
                <w:lang w:eastAsia="ko-KR"/>
              </w:rPr>
            </w:r>
            <w:r>
              <w:rPr>
                <w:lang w:eastAsia="ko-KR"/>
              </w:rPr>
            </w:r>
            <w:r>
              <w:rPr>
                <w:lang w:eastAsia="ko-KR"/>
              </w:rPr>
            </w:r>
          </w:p>
        </w:tc>
      </w:tr>
      <w:tr>
        <w:trPr>
          <w:tblCellSpacing w:w="0" w:type="dxa"/>
          <w:trHeight w:val="300"/>
        </w:trPr>
        <w:tc>
          <w:tcPr>
            <w:tcBorders/>
            <w:tcMar>
              <w:left w:w="45" w:type="dxa"/>
              <w:top w:w="0" w:type="dxa"/>
              <w:right w:w="45" w:type="dxa"/>
              <w:bottom w:w="0" w:type="dxa"/>
            </w:tcMar>
            <w:tcW w:w="297" w:type="pct"/>
            <w:vAlign w:val="center"/>
            <w:vMerge w:val="restart"/>
            <w:textDirection w:val="lrTb"/>
            <w:noWrap w:val="false"/>
          </w:tcPr>
          <w:p w14:paraId="3729CB54">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vMerge w:val="restart"/>
            <w:textDirection w:val="lrTb"/>
            <w:noWrap w:val="false"/>
          </w:tcPr>
          <w:p w14:paraId="55BED754">
            <w:pPr>
              <w:widowControl w:val="false"/>
              <w:pBdr/>
              <w:spacing w:line="235" w:lineRule="auto"/>
              <w:ind/>
              <w:rPr>
                <w:lang w:eastAsia="ko-KR"/>
              </w:rPr>
            </w:pPr>
            <w:r>
              <w:rPr>
                <w:lang w:eastAsia="ko-KR"/>
              </w:rPr>
              <w:t xml:space="preserve">Đối diện chợ Phước Mỹ</w:t>
            </w:r>
            <w:r>
              <w:rPr>
                <w:lang w:eastAsia="ko-KR"/>
              </w:rPr>
            </w:r>
            <w:r>
              <w:rPr>
                <w:lang w:eastAsia="ko-KR"/>
              </w:rPr>
            </w:r>
          </w:p>
        </w:tc>
        <w:tc>
          <w:tcPr>
            <w:tcBorders/>
            <w:tcW w:w="819" w:type="pct"/>
            <w:vAlign w:val="center"/>
            <w:vMerge w:val="restart"/>
            <w:textDirection w:val="lrTb"/>
            <w:noWrap w:val="false"/>
          </w:tcPr>
          <w:p w14:paraId="006FB3C5">
            <w:pPr>
              <w:widowControl w:val="false"/>
              <w:pBdr/>
              <w:spacing w:line="235" w:lineRule="auto"/>
              <w:ind w:left="144"/>
              <w:jc w:val="center"/>
              <w:rPr/>
            </w:pPr>
            <w:r>
              <w:t xml:space="preserve">Có</w:t>
            </w:r>
            <w:r/>
          </w:p>
        </w:tc>
        <w:tc>
          <w:tcPr>
            <w:tcBorders/>
            <w:tcW w:w="1874" w:type="pct"/>
            <w:vAlign w:val="center"/>
            <w:vMerge w:val="restart"/>
            <w:textDirection w:val="lrTb"/>
            <w:noWrap w:val="false"/>
          </w:tcPr>
          <w:p w14:paraId="44A82422">
            <w:pPr>
              <w:widowControl w:val="false"/>
              <w:pBdr/>
              <w:spacing w:line="235" w:lineRule="auto"/>
              <w:ind w:left="144"/>
              <w:rPr>
                <w:lang w:eastAsia="ko-KR"/>
              </w:rPr>
            </w:pPr>
            <w:r>
              <w:rPr>
                <w:lang w:eastAsia="ko-KR"/>
              </w:rPr>
            </w:r>
            <w:r>
              <w:rPr>
                <w:lang w:eastAsia="ko-KR"/>
              </w:rPr>
            </w:r>
            <w:r>
              <w:rPr>
                <w:lang w:eastAsia="ko-KR"/>
              </w:rPr>
            </w:r>
          </w:p>
        </w:tc>
      </w:tr>
    </w:tbl>
    <w:p w14:paraId="4BBAA1F6" w14:textId="77777777">
      <w:pPr>
        <w:pBdr/>
        <w:spacing w:line="235" w:lineRule="auto"/>
        <w:ind w:left="646"/>
        <w:jc w:val="both"/>
        <w:rPr>
          <w:u w:val="single"/>
        </w:rPr>
      </w:pPr>
      <w:r>
        <w:rPr>
          <w:u w:val="single"/>
        </w:rPr>
      </w:r>
      <w:r>
        <w:rPr>
          <w:u w:val="single"/>
        </w:rPr>
      </w:r>
      <w:r>
        <w:rPr>
          <w:u w:val="single"/>
        </w:rPr>
      </w:r>
    </w:p>
    <w:p w14:paraId="26F77C8D" w14:textId="570C5476">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15CA7BEA"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01141B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1137DD2"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13CEC7CB"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ED37CCD"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0FC9DAA"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3948BD" w14:textId="77777777">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EA86D8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7E98F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8B85D4"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99C870" w14:textId="77777777">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1AB7A4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A7DFC5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E7B96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05DF8" w14:textId="77777777">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28E193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0E021D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62FD0D7"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6BA7DD" w14:textId="77777777">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413A85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2F0B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3E596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F93FA7" w14:textId="77777777">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0BC51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D9481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F8E316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09E494" w14:textId="77777777">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F92E964"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210833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3742F1"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0FC123" w14:textId="34360E5A">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59712E4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0986C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59D3B5"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1B8ED5" w14:textId="77777777">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443778A"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B4DD43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6DE9A3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CFA11A" w14:textId="77777777">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C6429D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A66E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4115F26"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7BF0AD" w14:textId="77777777">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2CCD559"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2169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C5022CF"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954252F" w14:textId="77777777">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4C23489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0A41AB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ACAF51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28E490" w14:textId="77777777">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46D50D8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75BEA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2E71019"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14C60" w14:textId="77777777">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0BBC8AE"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F0E91D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3163C9"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CDD449" w14:textId="77777777">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4C55CC2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128714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3410D84"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B0661B" w14:textId="77777777">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749FBE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C512AC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952438"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9B6DAE" w14:textId="77777777">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CBA2D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D3240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56B99B"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1B5848" w14:textId="77777777">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816AE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92B979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B34142"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DB604A" w14:textId="77777777">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509AC29"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1E59F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570F444"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95798A9" w14:textId="77777777">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08881EF"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5FED6EE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78E136E"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8C4F02" w14:textId="77777777">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1BFD6B8"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79D26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214DBBA"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3E4D0F" w14:textId="77777777">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421EEDC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3795918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BE3D44D"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544E7C" w14:textId="77777777">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6353D3F2"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21F6D02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AA564CA"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6187A30" w14:textId="77777777">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414775B"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403391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2FAF671"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CD1B47" w14:textId="77777777">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79C3E8C"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60184C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D9464A5"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E5E397" w14:textId="77777777">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0E58BC93" w14:textId="77777777">
            <w:pPr>
              <w:widowControl w:val="false"/>
              <w:pBdr/>
              <w:spacing w:line="235" w:lineRule="auto"/>
              <w:ind w:left="144"/>
              <w:jc w:val="center"/>
              <w:rPr/>
            </w:pPr>
            <w:r>
              <w:t xml:space="preserve">Không</w:t>
            </w:r>
            <w:r/>
          </w:p>
        </w:tc>
        <w:tc>
          <w:tcPr>
            <w:tcBorders/>
            <w:tcW w:w="1874" w:type="pct"/>
            <w:vAlign w:val="center"/>
            <w:textDirection w:val="lrTb"/>
            <w:noWrap w:val="false"/>
          </w:tcPr>
          <w:p w14:paraId="7D47070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D22081"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35B48E" w14:textId="77777777">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5E5C6E32" w14:textId="77777777">
            <w:pPr>
              <w:widowControl w:val="false"/>
              <w:pBdr/>
              <w:spacing w:line="235" w:lineRule="auto"/>
              <w:ind w:left="144"/>
              <w:jc w:val="center"/>
              <w:rPr/>
            </w:pPr>
            <w:r>
              <w:t xml:space="preserve">Có</w:t>
            </w:r>
            <w:r/>
          </w:p>
        </w:tc>
        <w:tc>
          <w:tcPr>
            <w:tcBorders/>
            <w:tcW w:w="1874" w:type="pct"/>
            <w:vAlign w:val="center"/>
            <w:textDirection w:val="lrTb"/>
            <w:noWrap w:val="false"/>
          </w:tcPr>
          <w:p w14:paraId="1AFC605D"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2"/>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2"/>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2"/>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2"/>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2"/>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2"/>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2"/>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2"/>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2"/>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2"/>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2"/>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2"/>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2"/>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2"/>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2"/>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113 Hà Đặc, phường An Hải,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Phố Hà Đặc, Phường Phước Mỹ, Quận Sơn Trà,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Đường An Cư 1, Phường Phước Mỹ, Quận Sơn Trà, Thành phố Đà Nẵng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Phố Hà Đặc, Phường Phước Mỹ, Quận Sơn Trà, Thành phố Đà Nẵng</w:t>
            </w:r>
            <w:r>
              <w:rPr>
                <w:sz w:val="22"/>
                <w:szCs w:val="22"/>
              </w:rPr>
            </w:r>
            <w:r>
              <w:rPr>
                <w:sz w:val="22"/>
                <w:szCs w:val="22"/>
              </w:rPr>
            </w:r>
          </w:p>
        </w:tc>
      </w:tr>
      <w:tr>
        <w:trPr>
          <w:trHeight w:val="83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https://batdongsan.com.vn/ban-nha-mat-pho-pho-ha-dac-phuong-phuoc-my/can-tien-cho-con-du-hoc-ban-4-tang-tien-sat-bien-khe-gia-12-ty-tl-pr44203293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https://alonhadat.com.vn/ban-nha-4-tang-duong-an-cu-1-khu-sam-uat-khach-du-lich-17751226.html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https://san43.com/-ban-nha-4-tang-ha-dac-trung-tam-bien-my-khe-gia-sup-ham-11-x-ty-lh-em-huy-lvcc-pid37770.html?gidzl=4K0jL3u7KHOGMILJC1nP5n9LBbmgHmeN159x0IKINKeB1oy9B4uEIGaFBm8l6Gb73Wef1MOMS4LoDGPG4m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51075AF2">
            <w:pPr>
              <w:pBdr/>
              <w:spacing/>
              <w:ind/>
              <w:jc w:val="center"/>
              <w:rPr>
                <w:sz w:val="22"/>
                <w:szCs w:val="22"/>
              </w:rPr>
            </w:pPr>
            <w:r>
              <w:rPr>
                <w:sz w:val="22"/>
                <w:szCs w:val="22"/>
              </w:rPr>
              <w:t xml:space="preserve">SĐT: </w:t>
            </w:r>
            <w:r>
              <w:rPr>
                <w:color w:val="000000" w:themeColor="text1"/>
                <w:sz w:val="22"/>
                <w:szCs w:val="22"/>
              </w:rPr>
              <w:t xml:space="preserve">0967.160990</w:t>
            </w:r>
            <w:r>
              <w:rPr>
                <w:sz w:val="22"/>
                <w:szCs w:val="22"/>
              </w:rPr>
              <w:t xml:space="preserve"> </w:t>
            </w:r>
            <w:r>
              <w:rPr>
                <w:sz w:val="22"/>
                <w:szCs w:val="22"/>
              </w:rPr>
              <w:br/>
              <w:t xml:space="preserve">(</w:t>
            </w:r>
            <w:r>
              <w:rPr>
                <w:sz w:val="22"/>
                <w:szCs w:val="22"/>
              </w:rPr>
              <w:t xml:space="preserve">Lê 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133039DE">
            <w:pPr>
              <w:pBdr/>
              <w:spacing/>
              <w:ind/>
              <w:jc w:val="center"/>
              <w:rPr>
                <w:sz w:val="22"/>
                <w:szCs w:val="22"/>
              </w:rPr>
            </w:pPr>
            <w:r>
              <w:rPr>
                <w:sz w:val="22"/>
                <w:szCs w:val="22"/>
              </w:rPr>
              <w:t xml:space="preserve">SĐT: </w:t>
            </w:r>
            <w:r>
              <w:rPr>
                <w:color w:val="000000" w:themeColor="text1"/>
                <w:sz w:val="22"/>
                <w:szCs w:val="22"/>
              </w:rPr>
              <w:t xml:space="preserve">0702.077005</w:t>
            </w:r>
            <w:r>
              <w:rPr>
                <w:sz w:val="22"/>
                <w:szCs w:val="22"/>
              </w:rPr>
              <w:br/>
            </w:r>
            <w:r>
              <w:rPr>
                <w:sz w:val="22"/>
                <w:szCs w:val="22"/>
              </w:rPr>
              <w:t xml:space="preserve">(</w:t>
            </w:r>
            <w:r>
              <w:rPr>
                <w:sz w:val="22"/>
                <w:szCs w:val="22"/>
              </w:rPr>
              <w:t xml:space="preserve">Minh Tuyến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14028FF">
            <w:pPr>
              <w:pBdr/>
              <w:spacing/>
              <w:ind/>
              <w:jc w:val="center"/>
              <w:rPr>
                <w:sz w:val="22"/>
                <w:szCs w:val="22"/>
              </w:rPr>
            </w:pPr>
            <w:r>
              <w:rPr>
                <w:sz w:val="22"/>
                <w:szCs w:val="22"/>
              </w:rPr>
              <w:t xml:space="preserve">SĐT: </w:t>
            </w:r>
            <w:r>
              <w:rPr>
                <w:color w:val="000000" w:themeColor="text1"/>
                <w:sz w:val="22"/>
                <w:szCs w:val="22"/>
              </w:rPr>
              <w:t xml:space="preserve">0762.612771</w:t>
            </w:r>
            <w:r>
              <w:rPr>
                <w:sz w:val="22"/>
                <w:szCs w:val="22"/>
              </w:rPr>
              <w:br/>
            </w:r>
            <w:r>
              <w:rPr>
                <w:sz w:val="22"/>
                <w:szCs w:val="22"/>
              </w:rPr>
              <w:t xml:space="preserve">(</w:t>
            </w:r>
            <w:r>
              <w:rPr>
                <w:sz w:val="22"/>
                <w:szCs w:val="22"/>
              </w:rPr>
              <w:t xml:space="preserve">Huy Trần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Đã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Tài sản tại: 113 Hà Đặc, phường An Hải, thành phố Đà Nẵng - đường trước mặt tài sản 5,5m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Tài sản tại: Phường An Hải, Thành phố Đà Nẵng, đường Hà Đặc, độ rộng đường trước mặt tài sản ,5m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Tài sản tại: Phường An Hải, thành phố Đà Nẵng, đường An Cư 1, độ rộng đường trước mặt tài sản 5,5m+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Tài sản tại: Phường An Hải, thành phố Đà Nẵng, đường Hà Đặc, độ rộng đường trước mặt tài sản 5,5m +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45AC99">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154CE1">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EEC8FC">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9EDB9C">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78BCC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61F5E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62,4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63,0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56,0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64,0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15,6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15,75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14,0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Tốt (Đối diện chợ Phước Mỹ)</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Khá (Gần chợ Phước Mỹ)</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Khá </w:t>
            </w:r>
            <w:r>
              <w:rPr>
                <w:color w:val="000000" w:themeColor="text1"/>
                <w:sz w:val="22"/>
                <w:szCs w:val="22"/>
              </w:rPr>
              <w:t xml:space="preserve">(Gần chợ Phước Mỹ)</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Khá </w:t>
            </w:r>
            <w:r>
              <w:rPr>
                <w:color w:val="000000" w:themeColor="text1"/>
                <w:sz w:val="22"/>
                <w:szCs w:val="22"/>
              </w:rPr>
              <w:t xml:space="preserve">(Gần chợ Phước Mỹ)</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t xml:space="preserve">Giao lộ Chữ 'T', bị đường đâm thẳng vào 'Thế tiền đao sát'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12.000.000.000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9.800.000.000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11.800.000.000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1D19B34" w14:textId="1749E2E1">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13BC173" w14:textId="2EAEFA7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C795563" w14:textId="7027015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CD8410" w14:textId="0765D909">
            <w:pPr>
              <w:pBdr/>
              <w:spacing/>
              <w:ind/>
              <w:jc w:val="center"/>
              <w:rPr>
                <w:color w:val="000000"/>
                <w:sz w:val="22"/>
                <w:szCs w:val="22"/>
              </w:rPr>
            </w:pPr>
            <w:r>
              <w:rPr>
                <w:color w:val="000000" w:themeColor="text1"/>
                <w:sz w:val="22"/>
                <w:szCs w:val="22"/>
              </w:rPr>
              <w:t xml:space="preserve">11.300.000.000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850567F" w14:textId="6F45276E">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130334" w14:textId="5928463E">
            <w:pPr>
              <w:pBdr/>
              <w:spacing/>
              <w:ind/>
              <w:jc w:val="center"/>
              <w:rPr>
                <w:color w:val="000000"/>
                <w:sz w:val="22"/>
                <w:szCs w:val="22"/>
              </w:rPr>
            </w:pPr>
            <w:r>
              <w:rPr>
                <w:color w:val="000000" w:themeColor="text1"/>
                <w:sz w:val="22"/>
                <w:szCs w:val="22"/>
              </w:rPr>
              <w:t xml:space="preserve">11.000.000.000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92A9F5" w14:textId="77777777">
            <w:pPr>
              <w:pBdr/>
              <w:spacing/>
              <w:ind/>
              <w:jc w:val="center"/>
              <w:rPr>
                <w:color w:val="000000" w:themeColor="text1"/>
                <w:sz w:val="22"/>
                <w:szCs w:val="22"/>
              </w:rPr>
            </w:pPr>
            <w:r>
              <w:rPr>
                <w:color w:val="000000"/>
                <w:sz w:val="22"/>
                <w:szCs w:val="22"/>
              </w:rPr>
              <w:t xml:space="preserve"> </w:t>
            </w:r>
            <w:r>
              <w:rPr>
                <w:color w:val="000000" w:themeColor="text1"/>
                <w:sz w:val="22"/>
                <w:szCs w:val="22"/>
              </w:rPr>
              <w:t xml:space="preserve">187.084.800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01151E" w14:textId="77777777">
            <w:pPr>
              <w:pBdr/>
              <w:spacing/>
              <w:ind/>
              <w:jc w:val="center"/>
              <w:rPr>
                <w:color w:val="000000" w:themeColor="text1"/>
                <w:sz w:val="22"/>
                <w:szCs w:val="22"/>
              </w:rPr>
            </w:pPr>
            <w:r>
              <w:rPr>
                <w:color w:val="000000" w:themeColor="text1"/>
                <w:sz w:val="22"/>
                <w:szCs w:val="22"/>
              </w:rPr>
              <w:t xml:space="preserve">1.411.578.000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396E38C9">
            <w:pPr>
              <w:pBdr/>
              <w:spacing/>
              <w:ind/>
              <w:jc w:val="center"/>
              <w:rPr>
                <w:color w:val="000000"/>
                <w:sz w:val="22"/>
                <w:szCs w:val="22"/>
              </w:rPr>
            </w:pPr>
            <w:r>
              <w:rPr>
                <w:color w:val="000000" w:themeColor="text1"/>
                <w:sz w:val="22"/>
                <w:szCs w:val="22"/>
              </w:rPr>
              <w:t xml:space="preserve">1.180.928.000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68C195B7">
            <w:pPr>
              <w:pBdr/>
              <w:spacing/>
              <w:ind/>
              <w:jc w:val="center"/>
              <w:rPr>
                <w:color w:val="000000"/>
                <w:sz w:val="22"/>
                <w:szCs w:val="22"/>
              </w:rPr>
            </w:pPr>
            <w:r>
              <w:rPr>
                <w:color w:val="000000" w:themeColor="text1"/>
                <w:sz w:val="22"/>
                <w:szCs w:val="22"/>
              </w:rPr>
              <w:t xml:space="preserve">1.349.632.000</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D925E3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33574E4" w14:textId="77777777">
            <w:pPr>
              <w:pBdr/>
              <w:spacing/>
              <w:ind/>
              <w:rPr>
                <w:color w:val="000000"/>
                <w:sz w:val="22"/>
                <w:szCs w:val="22"/>
              </w:rPr>
            </w:pPr>
            <w:r>
              <w:rPr>
                <w:color w:val="000000"/>
                <w:sz w:val="22"/>
                <w:szCs w:val="22"/>
              </w:rPr>
              <w:t xml:space="preserve">Đơn giá xây dựng theo Quyết định số 804/QĐ-UBND ngày 15/4/2024 của UBND TP Đà Nẵng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D233E9" w14:textId="4276817C">
            <w:pPr>
              <w:pBdr/>
              <w:spacing/>
              <w:ind/>
              <w:jc w:val="center"/>
              <w:rPr>
                <w:bCs/>
                <w:i/>
                <w:color w:val="000000"/>
                <w:sz w:val="22"/>
                <w:szCs w:val="22"/>
              </w:rPr>
            </w:pPr>
            <w:r>
              <w:rPr>
                <w:i/>
                <w:iCs/>
                <w:color w:val="000000"/>
                <w:sz w:val="22"/>
                <w:szCs w:val="22"/>
              </w:rPr>
              <w:t xml:space="preserve"> </w:t>
            </w:r>
            <w:r>
              <w:rPr>
                <w:i/>
                <w:iCs/>
                <w:color w:val="000000" w:themeColor="text1"/>
                <w:sz w:val="22"/>
                <w:szCs w:val="22"/>
              </w:rPr>
              <w:t xml:space="preserve">4.640.000</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E2664" w14:textId="55DF90C6">
            <w:pPr>
              <w:pBdr/>
              <w:spacing/>
              <w:ind/>
              <w:jc w:val="center"/>
              <w:rPr>
                <w:bCs/>
                <w:i/>
                <w:color w:val="000000"/>
                <w:sz w:val="22"/>
                <w:szCs w:val="22"/>
              </w:rPr>
            </w:pPr>
            <w:r>
              <w:rPr>
                <w:i/>
                <w:iCs/>
                <w:color w:val="000000" w:themeColor="text1"/>
                <w:sz w:val="22"/>
                <w:szCs w:val="22"/>
              </w:rPr>
              <w:t xml:space="preserve">6.590.000</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B3C5BD" w14:textId="44344723">
            <w:pPr>
              <w:pBdr/>
              <w:spacing/>
              <w:ind/>
              <w:jc w:val="center"/>
              <w:rPr>
                <w:bCs/>
                <w:i/>
                <w:color w:val="000000"/>
                <w:sz w:val="22"/>
                <w:szCs w:val="22"/>
              </w:rPr>
            </w:pPr>
            <w:r>
              <w:rPr>
                <w:i/>
                <w:iCs/>
                <w:color w:val="000000" w:themeColor="text1"/>
                <w:sz w:val="22"/>
                <w:szCs w:val="22"/>
              </w:rPr>
              <w:t xml:space="preserve">6.590.000</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B59D5A" w14:textId="73490B24">
            <w:pPr>
              <w:pBdr/>
              <w:spacing/>
              <w:ind/>
              <w:jc w:val="center"/>
              <w:rPr>
                <w:bCs/>
                <w:i/>
                <w:color w:val="000000"/>
                <w:sz w:val="22"/>
                <w:szCs w:val="22"/>
              </w:rPr>
            </w:pPr>
            <w:r>
              <w:rPr>
                <w:i/>
                <w:iCs/>
                <w:color w:val="000000" w:themeColor="text1"/>
                <w:sz w:val="22"/>
                <w:szCs w:val="22"/>
              </w:rPr>
              <w:t xml:space="preserve">6.590.000</w:t>
            </w:r>
            <w:r>
              <w:rPr>
                <w:i/>
                <w:iCs/>
                <w:color w:val="000000"/>
                <w:sz w:val="22"/>
                <w:szCs w:val="22"/>
              </w:rPr>
            </w:r>
            <w:r>
              <w:rPr>
                <w:bCs/>
                <w:i/>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4EE6347"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863881C" w14:textId="77777777">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699AFA" w14:textId="616E9D8F">
            <w:pPr>
              <w:pBdr/>
              <w:spacing/>
              <w:ind/>
              <w:jc w:val="center"/>
              <w:rPr>
                <w:bCs/>
                <w:i/>
                <w:color w:val="000000"/>
                <w:sz w:val="22"/>
                <w:szCs w:val="22"/>
              </w:rPr>
            </w:pPr>
            <w:r>
              <w:rPr>
                <w:i/>
                <w:iCs/>
                <w:color w:val="000000" w:themeColor="text1"/>
                <w:sz w:val="22"/>
                <w:szCs w:val="22"/>
              </w:rPr>
              <w:t xml:space="preserve">70%</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6B2596" w14:textId="3046345D">
            <w:pPr>
              <w:pBdr/>
              <w:spacing/>
              <w:ind/>
              <w:jc w:val="center"/>
              <w:rPr>
                <w:bCs/>
                <w:i/>
                <w:color w:val="000000"/>
                <w:sz w:val="22"/>
                <w:szCs w:val="22"/>
              </w:rPr>
            </w:pPr>
            <w:r>
              <w:rPr>
                <w:i/>
                <w:iCs/>
                <w:color w:val="000000" w:themeColor="text1"/>
                <w:sz w:val="22"/>
                <w:szCs w:val="22"/>
              </w:rPr>
              <w:t xml:space="preserve">85%</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8DD13E" w14:textId="1DAF8705">
            <w:pPr>
              <w:pBdr/>
              <w:spacing/>
              <w:ind/>
              <w:jc w:val="center"/>
              <w:rPr>
                <w:bCs/>
                <w:i/>
                <w:color w:val="000000"/>
                <w:sz w:val="22"/>
                <w:szCs w:val="22"/>
              </w:rPr>
            </w:pPr>
            <w:r>
              <w:rPr>
                <w:i/>
                <w:iCs/>
                <w:color w:val="000000" w:themeColor="text1"/>
                <w:sz w:val="22"/>
                <w:szCs w:val="22"/>
              </w:rPr>
              <w:t xml:space="preserve">80%</w:t>
            </w:r>
            <w:r>
              <w:rPr>
                <w:i/>
                <w:iCs/>
                <w:color w:val="000000"/>
                <w:sz w:val="22"/>
                <w:szCs w:val="22"/>
              </w:rPr>
            </w:r>
            <w:r>
              <w:rPr>
                <w:bCs/>
                <w:i/>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12B24" w14:textId="1A5B41C8">
            <w:pPr>
              <w:pBdr/>
              <w:spacing/>
              <w:ind/>
              <w:jc w:val="center"/>
              <w:rPr>
                <w:bCs/>
                <w:i/>
                <w:color w:val="000000"/>
                <w:sz w:val="22"/>
                <w:szCs w:val="22"/>
              </w:rPr>
            </w:pPr>
            <w:r>
              <w:rPr>
                <w:i/>
                <w:iCs/>
                <w:color w:val="000000" w:themeColor="text1"/>
                <w:sz w:val="22"/>
                <w:szCs w:val="22"/>
              </w:rPr>
              <w:t xml:space="preserve">80%</w:t>
            </w:r>
            <w:r>
              <w:rPr>
                <w:i/>
                <w:iCs/>
                <w:color w:val="000000"/>
                <w:sz w:val="22"/>
                <w:szCs w:val="22"/>
              </w:rPr>
            </w:r>
            <w:r>
              <w:rPr>
                <w:bCs/>
                <w:i/>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17A6AAB">
            <w:pPr>
              <w:pBdr/>
              <w:spacing/>
              <w:ind/>
              <w:jc w:val="center"/>
              <w:rPr>
                <w:color w:val="000000"/>
                <w:sz w:val="22"/>
                <w:szCs w:val="22"/>
              </w:rPr>
            </w:pPr>
            <w:r>
              <w:rPr>
                <w:color w:val="000000" w:themeColor="text1"/>
                <w:sz w:val="22"/>
                <w:szCs w:val="22"/>
              </w:rPr>
              <w:t xml:space="preserve">9.888.422.000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1F0BC76">
            <w:pPr>
              <w:pBdr/>
              <w:spacing/>
              <w:ind/>
              <w:jc w:val="center"/>
              <w:rPr>
                <w:color w:val="000000"/>
                <w:sz w:val="22"/>
                <w:szCs w:val="22"/>
              </w:rPr>
            </w:pPr>
            <w:r>
              <w:rPr>
                <w:color w:val="000000" w:themeColor="text1"/>
                <w:sz w:val="22"/>
                <w:szCs w:val="22"/>
              </w:rPr>
              <w:t xml:space="preserve">8.319.072.000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BBEAEE2">
            <w:pPr>
              <w:pBdr/>
              <w:spacing/>
              <w:ind/>
              <w:jc w:val="center"/>
              <w:rPr>
                <w:color w:val="000000"/>
                <w:sz w:val="22"/>
                <w:szCs w:val="22"/>
              </w:rPr>
            </w:pPr>
            <w:r>
              <w:rPr>
                <w:color w:val="000000" w:themeColor="text1"/>
                <w:sz w:val="22"/>
                <w:szCs w:val="22"/>
              </w:rPr>
              <w:t xml:space="preserve">9.650.368.000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148.554.857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B273D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86B49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B99F5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BA2C7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86B49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B99F5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BA2C7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786B49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B99F5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BA2C7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45766C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81D50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3D0B0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0E695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56313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EEEC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64217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2D7A9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8322A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2"/>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9.888.422.000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8.319.072.000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9.650.368.000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148.554.857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148.554.857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727167">
            <w:pPr>
              <w:pBdr/>
              <w:spacing/>
              <w:ind/>
              <w:jc w:val="center"/>
              <w:rPr>
                <w:color w:val="000000"/>
                <w:sz w:val="22"/>
                <w:szCs w:val="22"/>
              </w:rPr>
            </w:pPr>
            <w:r>
              <w:rPr>
                <w:color w:val="000000" w:themeColor="text1"/>
                <w:sz w:val="22"/>
                <w:szCs w:val="22"/>
              </w:rPr>
              <w:t xml:space="preserve">Tài sản tại: 113 Hà Đặc, phường An Hải, thành phố Đà Nẵng - đường trước mặt tài sản 5,5m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7457F8">
            <w:pPr>
              <w:pBdr/>
              <w:spacing/>
              <w:ind/>
              <w:jc w:val="center"/>
              <w:rPr>
                <w:color w:val="000000"/>
                <w:sz w:val="22"/>
                <w:szCs w:val="22"/>
              </w:rPr>
            </w:pPr>
            <w:r>
              <w:rPr>
                <w:color w:val="000000" w:themeColor="text1"/>
                <w:sz w:val="22"/>
                <w:szCs w:val="22"/>
              </w:rPr>
              <w:t xml:space="preserve">Tài sản tại: Phường An Hải, Thành phố Đà Nẵng, đường Hà Đặc, độ rộng đường trước mặt tài sản 5,5m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4D4FD2">
            <w:pPr>
              <w:pBdr/>
              <w:spacing/>
              <w:ind/>
              <w:jc w:val="center"/>
              <w:rPr>
                <w:color w:val="000000"/>
                <w:sz w:val="22"/>
                <w:szCs w:val="22"/>
              </w:rPr>
            </w:pPr>
            <w:r>
              <w:rPr>
                <w:color w:val="000000" w:themeColor="text1"/>
                <w:sz w:val="22"/>
                <w:szCs w:val="22"/>
              </w:rPr>
              <w:t xml:space="preserve">Tài sản tại: Phường An Hải, thành phố Đà Nẵng, đường An Cư 1, độ rộng đường trước mặt tài sản 5,5m+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039845">
            <w:pPr>
              <w:pBdr/>
              <w:spacing/>
              <w:ind/>
              <w:jc w:val="center"/>
              <w:rPr>
                <w:color w:val="000000"/>
                <w:sz w:val="22"/>
                <w:szCs w:val="22"/>
              </w:rPr>
            </w:pPr>
            <w:r>
              <w:rPr>
                <w:color w:val="000000" w:themeColor="text1"/>
                <w:sz w:val="22"/>
                <w:szCs w:val="22"/>
              </w:rPr>
              <w:t xml:space="preserve">Tài sản tại: Phường An Hải, thành phố Đà Nẵng, đường Hà Đặc, độ rộng đường trước mặt tài sản 5,5m + vỉa hè</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10.398.840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w:t>
            </w:r>
            <w:r>
              <w:rPr>
                <w:b/>
                <w:bCs/>
                <w:color w:val="000000" w:themeColor="text1"/>
                <w:sz w:val="22"/>
                <w:szCs w:val="22"/>
                <w:vertAlign w:val="superscript"/>
              </w:rPr>
              <w:t xml:space="preserve">2</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156.959.079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158.953.697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150.787.000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550D0B">
            <w:pPr>
              <w:pBdr/>
              <w:spacing/>
              <w:ind/>
              <w:jc w:val="center"/>
              <w:rPr>
                <w:color w:val="000000"/>
                <w:sz w:val="22"/>
                <w:szCs w:val="22"/>
              </w:rPr>
            </w:pPr>
            <w:r>
              <w:rPr>
                <w:color w:val="000000" w:themeColor="text1"/>
                <w:sz w:val="22"/>
                <w:szCs w:val="22"/>
              </w:rPr>
              <w:t xml:space="preserve">Tốt (Đối diện chợ Phước Mỹ)</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25173C">
            <w:pPr>
              <w:pBdr/>
              <w:spacing/>
              <w:ind/>
              <w:jc w:val="center"/>
              <w:rPr>
                <w:color w:val="000000"/>
                <w:sz w:val="22"/>
                <w:szCs w:val="22"/>
              </w:rPr>
            </w:pPr>
            <w:r>
              <w:rPr>
                <w:color w:val="000000" w:themeColor="text1"/>
                <w:sz w:val="22"/>
                <w:szCs w:val="22"/>
              </w:rPr>
              <w:t xml:space="preserve">Khá (Gần chợ Phước Mỹ)</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2E1B10">
            <w:pPr>
              <w:pBdr/>
              <w:spacing/>
              <w:ind/>
              <w:jc w:val="center"/>
              <w:rPr>
                <w:color w:val="000000"/>
                <w:sz w:val="22"/>
                <w:szCs w:val="22"/>
              </w:rPr>
            </w:pPr>
            <w:r>
              <w:rPr>
                <w:color w:val="000000" w:themeColor="text1"/>
                <w:sz w:val="22"/>
                <w:szCs w:val="22"/>
              </w:rPr>
              <w:t xml:space="preserve">Khá </w:t>
            </w:r>
            <w:r>
              <w:rPr>
                <w:color w:val="000000" w:themeColor="text1"/>
                <w:sz w:val="22"/>
                <w:szCs w:val="22"/>
              </w:rPr>
              <w:t xml:space="preserve">(Gần chợ Phước Mỹ)</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4A971D">
            <w:pPr>
              <w:pBdr/>
              <w:spacing/>
              <w:ind/>
              <w:jc w:val="center"/>
              <w:rPr>
                <w:color w:val="000000"/>
                <w:sz w:val="22"/>
                <w:szCs w:val="22"/>
              </w:rPr>
            </w:pPr>
            <w:r>
              <w:rPr>
                <w:color w:val="000000" w:themeColor="text1"/>
                <w:sz w:val="22"/>
                <w:szCs w:val="22"/>
              </w:rPr>
              <w:t xml:space="preserve">Khá </w:t>
            </w:r>
            <w:r>
              <w:rPr>
                <w:color w:val="000000" w:themeColor="text1"/>
                <w:sz w:val="22"/>
                <w:szCs w:val="22"/>
              </w:rPr>
              <w:t xml:space="preserve">(Gần chợ Phước Mỹ)</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7.927.319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7.427.743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7.539.350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166.473.700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166.381.440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158.326.350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Vị trí trực xung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-23.781.957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-22.283.229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-22.618.050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142.691.743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144.098.211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135.708.300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141.104.441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144.098.211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135.708.300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140.303.651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0.57%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-3.28%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31.709.276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40.109.812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30.157.400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2CE85B9E">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64B2056" w14:textId="690F7F4F">
            <w:pPr>
              <w:pBdr/>
              <w:spacing/>
              <w:ind/>
              <w:jc w:val="center"/>
              <w:rPr>
                <w:sz w:val="22"/>
                <w:szCs w:val="22"/>
              </w:rPr>
            </w:pPr>
            <w:r>
              <w:rPr>
                <w:color w:val="000000" w:themeColor="text1"/>
                <w:sz w:val="22"/>
                <w:szCs w:val="22"/>
              </w:rPr>
              <w:t xml:space="preserve">5% - 15%</w:t>
            </w:r>
            <w:r>
              <w:rPr>
                <w:sz w:val="22"/>
                <w:szCs w:val="22"/>
              </w:rPr>
            </w:r>
            <w:r>
              <w:rPr>
                <w:sz w:val="22"/>
                <w:szCs w:val="22"/>
              </w:rPr>
            </w:r>
          </w:p>
        </w:tc>
        <w:tc>
          <w:tcPr>
            <w:shd w:val="clear" w:color="000000" w:fill="ffffff"/>
            <w:tcBorders/>
            <w:tcW w:w="1522" w:type="dxa"/>
            <w:vAlign w:val="center"/>
            <w:textDirection w:val="lrTb"/>
            <w:noWrap/>
          </w:tcPr>
          <w:p w14:paraId="0B243872" w14:textId="1293DB69">
            <w:pPr>
              <w:pBdr/>
              <w:spacing/>
              <w:ind/>
              <w:jc w:val="center"/>
              <w:rPr>
                <w:sz w:val="22"/>
                <w:szCs w:val="22"/>
              </w:rPr>
            </w:pPr>
            <w:r>
              <w:rPr>
                <w:color w:val="000000" w:themeColor="text1"/>
                <w:sz w:val="22"/>
                <w:szCs w:val="22"/>
              </w:rPr>
              <w:t xml:space="preserve">5%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15.854.638</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4.456.646</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15.078.700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51A2B77B">
      <w:pPr>
        <w:pBdr/>
        <w:spacing w:after="120" w:before="120" w:line="324"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t xml:space="preserve">-3.28</w:t>
      </w:r>
      <w:r>
        <w:t xml:space="preserve">% đến </w:t>
      </w:r>
      <w:r>
        <w:t xml:space="preserve">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129EDBC">
      <w:pPr>
        <w:pBdr/>
        <w:spacing/>
        <w:ind/>
        <w:jc w:val="right"/>
        <w:rPr>
          <w:bCs/>
          <w:i/>
        </w:rPr>
      </w:pPr>
      <w:r>
        <w:rPr>
          <w:i/>
          <w:iCs/>
          <w:highlight w:val="none"/>
        </w:rPr>
      </w:r>
      <w:r>
        <w:rPr>
          <w:i/>
          <w:iCs/>
          <w:highlight w:val="none"/>
        </w:rPr>
      </w:r>
      <w:r>
        <w:rPr>
          <w:bCs/>
          <w:i/>
        </w:rPr>
      </w:r>
    </w:p>
    <w:p w14:paraId="54F503A5">
      <w:pPr>
        <w:pBdr/>
        <w:spacing/>
        <w:ind/>
        <w:jc w:val="right"/>
        <w:rPr>
          <w:bCs/>
          <w:i/>
          <w:highlight w:val="none"/>
        </w:rPr>
      </w:pPr>
      <w:r>
        <w:rPr>
          <w:i/>
          <w:iCs/>
          <w:highlight w:val="none"/>
        </w:rPr>
      </w:r>
      <w:r>
        <w:rPr>
          <w:i/>
          <w:iCs/>
          <w:highlight w:val="none"/>
        </w:rPr>
      </w:r>
      <w:r>
        <w:rPr>
          <w:bCs/>
          <w:i/>
          <w:highlight w:val="none"/>
        </w:rPr>
      </w:r>
    </w:p>
    <w:p w14:paraId="11E8D4A9">
      <w:pPr>
        <w:pBdr/>
        <w:spacing/>
        <w:ind/>
        <w:jc w:val="left"/>
        <w:rPr>
          <w:bCs/>
          <w:i/>
          <w:highlight w:val="none"/>
        </w:rPr>
      </w:pPr>
      <w:r>
        <w:rPr>
          <w:bCs/>
          <w:i/>
          <w:highlight w:val="none"/>
        </w:rPr>
      </w:r>
      <w:r>
        <w:rPr>
          <w:bCs/>
          <w:i/>
          <w:highlight w:val="none"/>
        </w:rPr>
      </w:r>
      <w:r>
        <w:rPr>
          <w:bCs/>
          <w:i/>
          <w:highlight w:val="none"/>
        </w:rPr>
      </w:r>
    </w:p>
    <w:p w14:paraId="2636C8E6">
      <w:pPr>
        <w:pBdr/>
        <w:spacing/>
        <w:ind/>
        <w:jc w:val="left"/>
        <w:rPr>
          <w:bCs/>
          <w:i/>
          <w:highlight w:val="none"/>
        </w:rPr>
      </w:pPr>
      <w:r>
        <w:rPr>
          <w:i/>
          <w:iCs/>
          <w:highlight w:val="none"/>
        </w:rPr>
      </w:r>
      <w:r>
        <w:rPr>
          <w:i/>
          <w:iCs/>
          <w:highlight w:val="none"/>
        </w:rPr>
      </w:r>
      <w:r>
        <w:rPr>
          <w:bCs/>
          <w:i/>
          <w:highlight w:val="none"/>
        </w:rPr>
      </w:r>
    </w:p>
    <w:p w14:paraId="623D8DBC" w14:textId="3708BDEE">
      <w:pPr>
        <w:pBdr/>
        <w:spacing/>
        <w:ind/>
        <w:jc w:val="right"/>
        <w:rPr>
          <w:i/>
          <w:iCs/>
          <w:highlight w:val="none"/>
        </w:rPr>
      </w:pPr>
      <w:r>
        <w:rPr>
          <w:i/>
          <w:iCs/>
        </w:rPr>
        <w:t xml:space="preserve">Đơn vị tính: Đồng/m²</w:t>
      </w:r>
      <w:r>
        <w:rPr>
          <w:i/>
          <w:iCs/>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141.104.441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47.044.221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144.098.211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48.027.934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135.708.300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45.231.576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140.303.731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140.000.000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140.000.000</w:t>
      </w:r>
      <w:r>
        <w:rPr>
          <w:b/>
          <w:bCs/>
          <w:color w:val="000000" w:themeColor="text1"/>
        </w:rPr>
        <w:t xml:space="preserve"> </w:t>
      </w:r>
      <w:r>
        <w:rPr>
          <w:b/>
          <w:bCs/>
        </w:rPr>
        <w:t xml:space="preserve">đồng/m².</w:t>
      </w:r>
      <w:r>
        <w:rPr>
          <w:b/>
          <w:bCs/>
        </w:rPr>
      </w:r>
      <w:r>
        <w:rPr>
          <w:b/>
          <w:bCs/>
        </w:rPr>
      </w:r>
    </w:p>
    <w:p w14:paraId="4C05BF37" w14:textId="4AC65EF1">
      <w:pPr>
        <w:pStyle w:val="1032"/>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1C4FDEC0">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Giá trị tài sản = Chi phí thay thế  - Tổng giá trị hao mòn </w:t>
      </w:r>
      <w:r/>
    </w:p>
    <w:p w14:paraId="2400805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b/>
          <w:color w:val="000000"/>
          <w:sz w:val="24"/>
        </w:rPr>
        <w:t xml:space="preserve">= Chi phí thay thế x (1- tỷ lệ hao mòn) </w:t>
      </w:r>
      <w:r/>
    </w:p>
    <w:p w14:paraId="66120EBC">
      <w:pPr>
        <w:numPr>
          <w:ilvl w:val="0"/>
          <w:numId w:val="39"/>
        </w:numPr>
        <w:pBdr>
          <w:top w:val="none" w:color="000000" w:sz="4" w:space="0"/>
          <w:left w:val="none" w:color="000000" w:sz="4" w:space="0"/>
          <w:bottom w:val="none" w:color="000000" w:sz="4" w:space="0"/>
          <w:right w:val="none" w:color="000000" w:sz="4" w:space="0"/>
        </w:pBdr>
        <w:shd w:val="clear" w:color="ffffff" w:fill="ffffff"/>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Xác định giá trị hao mòn của tài sản thẩm định: </w:t>
      </w:r>
      <w:r/>
    </w:p>
    <w:p w14:paraId="091EAB5F">
      <w:pPr>
        <w:pBdr>
          <w:top w:val="none" w:color="000000" w:sz="4" w:space="0"/>
          <w:left w:val="none" w:color="000000" w:sz="4" w:space="0"/>
          <w:bottom w:val="none" w:color="000000" w:sz="4" w:space="0"/>
          <w:right w:val="none" w:color="000000" w:sz="4" w:space="0"/>
        </w:pBdr>
        <w:shd w:val="clear" w:color="ffffff" w:fill="ffffff"/>
        <w:tabs>
          <w:tab w:val="left" w:leader="none" w:pos="567"/>
        </w:tabs>
        <w:spacing w:after="120" w:before="120" w:line="264" w:lineRule="auto"/>
        <w:ind w:right="0" w:firstLine="0" w:left="0"/>
        <w:jc w:val="both"/>
        <w:rPr/>
      </w:pPr>
      <w:r>
        <w:rPr>
          <w:rFonts w:ascii="Times New Roman" w:hAnsi="Times New Roman" w:eastAsia="Times New Roman" w:cs="Times New Roman"/>
          <w:color w:val="000000"/>
          <w:sz w:val="24"/>
        </w:rPr>
        <w:tab/>
        <w:t xml:space="preserve">Qua khảo sát hiện trạng, Tổ thẩm định đề xuất sử dụng trung bình cộng 02 phương pháp là Phương pháp tuổi đời và Phương pháp tổng cộng để ước tính Tỷ lệ hao mòn của các công trình xây dựng, cụ thể như sau:</w:t>
      </w:r>
      <w:r/>
    </w:p>
    <w:p w14:paraId="162FF4BF">
      <w:pPr>
        <w:numPr>
          <w:ilvl w:val="0"/>
          <w:numId w:val="40"/>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i/>
          <w:color w:val="000000"/>
          <w:sz w:val="24"/>
        </w:rPr>
        <w:t xml:space="preserve">Xác định tỷ lệ hao mòn theo phương pháp tuổi đời:</w:t>
      </w:r>
      <w:r/>
    </w:p>
    <w:p w14:paraId="482F36A9">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14:paraId="4BFB2512">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Công thức: Tỷ lệ hao mòn = Tuổi đời hiệu quả/ Tuổi đời kinh tế</w:t>
      </w:r>
      <w:r/>
    </w:p>
    <w:p w14:paraId="3C084367">
      <w:pPr>
        <w:pBdr>
          <w:top w:val="none" w:color="000000" w:sz="4" w:space="0"/>
          <w:left w:val="none" w:color="000000" w:sz="4" w:space="0"/>
          <w:bottom w:val="none" w:color="000000" w:sz="4" w:space="0"/>
          <w:right w:val="none" w:color="000000" w:sz="4" w:space="0"/>
        </w:pBdr>
        <w:spacing w:before="120" w:line="276" w:lineRule="auto"/>
        <w:ind w:right="0" w:firstLine="426" w:left="0"/>
        <w:jc w:val="both"/>
        <w:rPr/>
      </w:pPr>
      <w:r>
        <w:rPr>
          <w:rFonts w:ascii="Times New Roman" w:hAnsi="Times New Roman" w:eastAsia="Times New Roman" w:cs="Times New Roman"/>
          <w:i/>
          <w:color w:val="000000"/>
          <w:sz w:val="24"/>
        </w:rPr>
        <w:t xml:space="preserve">Trong đó:</w:t>
      </w:r>
      <w:r/>
    </w:p>
    <w:p w14:paraId="07F7DE70">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Tuổi đời hiệu quả (t) là số năm thể hiện thực trạng của tài sản thẩm định giá tại thời điểm thẩm định giá. Tuổi đời hiệu quả phụ thuộc vào tình trạng duy trì, bảo dưỡng tài sản.</w:t>
      </w:r>
      <w:r/>
    </w:p>
    <w:p w14:paraId="740F989F">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 Tuổi đời kinh tế (T) là thời hạn sử dụng của tài sản phát huy được hiệu quả kinh tế. Tuổi đời kinh tế được xác định theo Khung thời gian trích khấu hao các loại tài sản cố định (Thông tư 45/TT-BTC ngày 25/04/2013 của Bộ Tài chính hướng dẫn chế độ quản lý</w:t>
      </w:r>
      <w:r>
        <w:rPr>
          <w:rFonts w:ascii="Times New Roman" w:hAnsi="Times New Roman" w:eastAsia="Times New Roman" w:cs="Times New Roman"/>
          <w:color w:val="000000"/>
          <w:sz w:val="24"/>
        </w:rPr>
        <w:t xml:space="preserve">, sử dụng và trích khấu hao tài sản cố định).</w:t>
      </w:r>
      <w:r/>
    </w:p>
    <w:p w14:paraId="45F7AF6C">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CTXD được 09 năm nên đánh giá Tuổi đời hiệu quả 09 năm, tuổi đời kinh tế 30 năm =&gt; </w:t>
      </w:r>
      <w:r>
        <w:rPr>
          <w:rFonts w:ascii="Times New Roman" w:hAnsi="Times New Roman" w:eastAsia="Times New Roman" w:cs="Times New Roman"/>
          <w:b/>
          <w:i/>
          <w:color w:val="000000"/>
          <w:sz w:val="24"/>
        </w:rPr>
        <w:t xml:space="preserve">Tỷ lệ hao mòn 9/30 x 100% = 30%.</w:t>
      </w:r>
      <w:r/>
    </w:p>
    <w:p w14:paraId="00D11562">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Xác định tỷ lệ hao mòn theo phương pháp tổng cộng:</w:t>
      </w:r>
      <w:r/>
    </w:p>
    <w:p w14:paraId="603CBF4A">
      <w:pPr>
        <w:pBdr>
          <w:top w:val="none" w:color="000000" w:sz="4" w:space="0"/>
          <w:left w:val="none" w:color="000000" w:sz="4" w:space="0"/>
          <w:bottom w:val="none" w:color="000000" w:sz="4" w:space="0"/>
          <w:right w:val="none" w:color="000000" w:sz="4" w:space="0"/>
        </w:pBdr>
        <w:spacing w:after="120" w:before="120" w:line="276" w:lineRule="auto"/>
        <w:ind w:right="0" w:firstLine="498"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1326/BXD-QLN do Bộ Xây dựng ban hành ngày 08/8/2011 về việc hướng dẫn kiểm kê</w:t>
      </w:r>
      <w:r>
        <w:rPr>
          <w:rFonts w:ascii="Times New Roman" w:hAnsi="Times New Roman" w:eastAsia="Times New Roman" w:cs="Times New Roman"/>
          <w:color w:val="000000"/>
          <w:sz w:val="24"/>
        </w:rPr>
        <w:t xml:space="preserve">, đánh giá lại giá trị tài sản cố định là nhà, vật kiến trúc như sau: Tỷ lệ chất lượng còn lại của nhà, vật kiến trúc được xác định căn cứ vào tỷ lệ chất lượng còn lại của các kết cấu chính (nếu là nhà thì kết cấu chính gồm: móng, khung, cột, tường, nền, s</w:t>
      </w:r>
      <w:r>
        <w:rPr>
          <w:rFonts w:ascii="Times New Roman" w:hAnsi="Times New Roman" w:eastAsia="Times New Roman" w:cs="Times New Roman"/>
          <w:color w:val="000000"/>
          <w:sz w:val="24"/>
        </w:rPr>
        <w:t xml:space="preserve">àn, kết cấu đỡ mái và mái) tạo nên nhà đó và tỷ lệ giá trị của các kết cấu chính đó so với tổng giá trị của nhà hoặc vật kiến trúc.</w:t>
      </w:r>
      <w:r/>
    </w:p>
    <w:p w14:paraId="39D5B681">
      <w:pPr>
        <w:pBdr>
          <w:top w:val="none" w:color="000000" w:sz="4" w:space="0"/>
          <w:left w:val="none" w:color="000000" w:sz="4" w:space="0"/>
          <w:bottom w:val="none" w:color="000000" w:sz="4" w:space="0"/>
          <w:right w:val="none" w:color="000000" w:sz="4" w:space="0"/>
        </w:pBdr>
        <w:spacing w:after="120" w:before="120" w:line="276" w:lineRule="auto"/>
        <w:ind w:right="0" w:firstLine="426" w:left="0"/>
        <w:rPr>
          <w:rFonts w:ascii="Times New Roman" w:hAnsi="Times New Roman" w:eastAsia="Times New Roman" w:cs="Times New Roman"/>
          <w:sz w:val="24"/>
          <w:szCs w:val="24"/>
        </w:rPr>
      </w:pPr>
      <w:r>
        <w:rPr>
          <w:rFonts w:ascii="Times New Roman" w:hAnsi="Times New Roman" w:eastAsia="Times New Roman" w:cs="Times New Roman"/>
          <w:color w:val="212529"/>
          <w:sz w:val="24"/>
          <w:highlight w:val="none"/>
        </w:rPr>
      </w:r>
      <w:r>
        <w:rPr>
          <w:rFonts w:ascii="Times New Roman" w:hAnsi="Times New Roman" w:eastAsia="Times New Roman" w:cs="Times New Roman"/>
          <w:color w:val="212529"/>
          <w:sz w:val="24"/>
          <w:highlight w:val="none"/>
        </w:rPr>
      </w:r>
      <w:r>
        <w:rPr>
          <w:rFonts w:ascii="Times New Roman" w:hAnsi="Times New Roman" w:eastAsia="Times New Roman" w:cs="Times New Roman"/>
          <w:sz w:val="24"/>
          <w:szCs w:val="24"/>
        </w:rPr>
      </w:r>
    </w:p>
    <w:p w14:paraId="22694185">
      <w:pPr>
        <w:pBdr>
          <w:top w:val="none" w:color="000000" w:sz="4" w:space="0"/>
          <w:left w:val="none" w:color="000000" w:sz="4" w:space="0"/>
          <w:bottom w:val="none" w:color="000000" w:sz="4" w:space="0"/>
          <w:right w:val="none" w:color="000000" w:sz="4" w:space="0"/>
        </w:pBdr>
        <w:spacing w:after="120" w:before="120" w:line="276" w:lineRule="auto"/>
        <w:ind w:right="0" w:firstLine="426" w:left="0"/>
        <w:rPr>
          <w:rFonts w:ascii="Times New Roman" w:hAnsi="Times New Roman" w:eastAsia="Times New Roman" w:cs="Times New Roman"/>
          <w:color w:val="212529"/>
          <w:sz w:val="24"/>
          <w:szCs w:val="24"/>
          <w:highlight w:val="none"/>
        </w:rPr>
      </w:pPr>
      <w:r>
        <w:rPr>
          <w:rFonts w:ascii="Times New Roman" w:hAnsi="Times New Roman" w:eastAsia="Times New Roman" w:cs="Times New Roman"/>
          <w:color w:val="212529"/>
          <w:sz w:val="24"/>
        </w:rPr>
        <w:t xml:space="preserve">Công thức tính như sau:</w:t>
      </w:r>
      <w:r>
        <w:rPr>
          <w:rFonts w:ascii="Times New Roman" w:hAnsi="Times New Roman" w:eastAsia="Times New Roman" w:cs="Times New Roman"/>
          <w:color w:val="212529"/>
          <w:sz w:val="24"/>
          <w:szCs w:val="24"/>
          <w:highlight w:val="none"/>
        </w:rPr>
      </w:r>
    </w:p>
    <w:tbl>
      <w:tblPr>
        <w:tblStyle w:val="1036"/>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642"/>
        <w:gridCol w:w="479"/>
        <w:gridCol w:w="661"/>
        <w:gridCol w:w="2594"/>
        <w:gridCol w:w="673"/>
        <w:gridCol w:w="2690"/>
      </w:tblGrid>
      <w:tr>
        <w:trPr/>
        <w:tc>
          <w:tcPr>
            <w:tcBorders/>
            <w:tcMar>
              <w:left w:w="108" w:type="dxa"/>
              <w:top w:w="0" w:type="dxa"/>
              <w:right w:w="108" w:type="dxa"/>
              <w:bottom w:w="0" w:type="dxa"/>
            </w:tcMar>
            <w:tcW w:w="1642" w:type="dxa"/>
            <w:vAlign w:val="center"/>
            <w:vMerge w:val="restart"/>
            <w:textDirection w:val="lrTb"/>
            <w:noWrap w:val="false"/>
          </w:tcPr>
          <w:p w14:paraId="6F2571A5">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lệ hao mòn (%)</w:t>
            </w:r>
            <w:r/>
          </w:p>
        </w:tc>
        <w:tc>
          <w:tcPr>
            <w:tcBorders/>
            <w:tcMar>
              <w:left w:w="108" w:type="dxa"/>
              <w:top w:w="0" w:type="dxa"/>
              <w:right w:w="108" w:type="dxa"/>
              <w:bottom w:w="0" w:type="dxa"/>
            </w:tcMar>
            <w:tcW w:w="479" w:type="dxa"/>
            <w:vAlign w:val="center"/>
            <w:vMerge w:val="restart"/>
            <w:textDirection w:val="lrTb"/>
            <w:noWrap w:val="false"/>
          </w:tcPr>
          <w:p w14:paraId="6FF235D4">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w:t>
            </w:r>
            <w:r/>
          </w:p>
        </w:tc>
        <w:tc>
          <w:tcPr>
            <w:tcBorders>
              <w:bottom w:val="single" w:color="000000" w:sz="8" w:space="0"/>
            </w:tcBorders>
            <w:tcMar>
              <w:left w:w="108" w:type="dxa"/>
              <w:top w:w="0" w:type="dxa"/>
              <w:right w:w="108" w:type="dxa"/>
              <w:bottom w:w="0" w:type="dxa"/>
            </w:tcMar>
            <w:tcW w:w="661" w:type="dxa"/>
            <w:vAlign w:val="center"/>
            <w:textDirection w:val="lrTb"/>
            <w:noWrap w:val="false"/>
          </w:tcPr>
          <w:p w14:paraId="62F1A5D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594" w:type="dxa"/>
            <w:vAlign w:val="center"/>
            <w:textDirection w:val="lrTb"/>
            <w:noWrap w:val="false"/>
          </w:tcPr>
          <w:p w14:paraId="38FD2821">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trọng của kết cấu thứ i trong tổng giá trị tài sản thẩm định giá (%)</w:t>
            </w:r>
            <w:r/>
          </w:p>
        </w:tc>
        <w:tc>
          <w:tcPr>
            <w:tcBorders>
              <w:bottom w:val="single" w:color="000000" w:sz="8" w:space="0"/>
            </w:tcBorders>
            <w:tcMar>
              <w:left w:w="108" w:type="dxa"/>
              <w:top w:w="0" w:type="dxa"/>
              <w:right w:w="108" w:type="dxa"/>
              <w:bottom w:w="0" w:type="dxa"/>
            </w:tcMar>
            <w:tcW w:w="673" w:type="dxa"/>
            <w:vAlign w:val="center"/>
            <w:textDirection w:val="lrTb"/>
            <w:noWrap w:val="false"/>
          </w:tcPr>
          <w:p w14:paraId="0C3E4B89">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x</w:t>
            </w:r>
            <w:r/>
          </w:p>
        </w:tc>
        <w:tc>
          <w:tcPr>
            <w:tcBorders>
              <w:bottom w:val="single" w:color="000000" w:sz="8" w:space="0"/>
            </w:tcBorders>
            <w:tcMar>
              <w:left w:w="108" w:type="dxa"/>
              <w:top w:w="0" w:type="dxa"/>
              <w:right w:w="108" w:type="dxa"/>
              <w:bottom w:w="0" w:type="dxa"/>
            </w:tcMar>
            <w:tcW w:w="2690" w:type="dxa"/>
            <w:vAlign w:val="center"/>
            <w:textDirection w:val="lrTb"/>
            <w:noWrap w:val="false"/>
          </w:tcPr>
          <w:p w14:paraId="4EB0FAF5">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Hao mòn của kết cấu thứ i tính theo tỷ lệ %</w:t>
            </w:r>
            <w:r/>
          </w:p>
        </w:tc>
      </w:tr>
      <w:tr>
        <w:trPr/>
        <w:tc>
          <w:tcPr>
            <w:tcBorders/>
            <w:vMerge w:val="continue"/>
            <w:textDirection w:val="lrTb"/>
            <w:noWrap w:val="false"/>
          </w:tcPr>
          <w:p w14:paraId="65E31D26">
            <w:pPr>
              <w:pBdr/>
              <w:spacing/>
              <w:ind/>
              <w:rPr/>
            </w:pPr>
            <w:r/>
            <w:r/>
          </w:p>
        </w:tc>
        <w:tc>
          <w:tcPr>
            <w:tcBorders/>
            <w:vMerge w:val="continue"/>
            <w:textDirection w:val="lrTb"/>
            <w:noWrap w:val="false"/>
          </w:tcPr>
          <w:p w14:paraId="456DF6DC">
            <w:pPr>
              <w:pBdr/>
              <w:spacing/>
              <w:ind/>
              <w:rPr/>
            </w:pPr>
            <w:r/>
            <w:r/>
          </w:p>
        </w:tc>
        <w:tc>
          <w:tcPr>
            <w:gridSpan w:val="4"/>
            <w:tcBorders/>
            <w:tcMar>
              <w:left w:w="108" w:type="dxa"/>
              <w:top w:w="0" w:type="dxa"/>
              <w:right w:w="108" w:type="dxa"/>
              <w:bottom w:w="0" w:type="dxa"/>
            </w:tcMar>
            <w:tcW w:w="6618" w:type="dxa"/>
            <w:vAlign w:val="center"/>
            <w:textDirection w:val="lrTb"/>
            <w:noWrap w:val="false"/>
          </w:tcPr>
          <w:p w14:paraId="0EF1DA39">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Tổng tỷ trọng các kết cấu chính trong tổng giá trị tài sản thẩm định giá (%)</w:t>
            </w:r>
            <w:r/>
          </w:p>
        </w:tc>
      </w:tr>
    </w:tbl>
    <w:p w14:paraId="7E492F4F">
      <w:pPr>
        <w:pBdr>
          <w:top w:val="none" w:color="000000" w:sz="4" w:space="0"/>
          <w:left w:val="none" w:color="000000" w:sz="4" w:space="0"/>
          <w:bottom w:val="none" w:color="000000" w:sz="4" w:space="0"/>
          <w:right w:val="none" w:color="000000" w:sz="4" w:space="0"/>
        </w:pBdr>
        <w:spacing w:after="120" w:before="120" w:line="276" w:lineRule="auto"/>
        <w:ind w:right="0" w:firstLine="720" w:left="0"/>
        <w:rPr/>
      </w:pPr>
      <w:r>
        <w:rPr>
          <w:rFonts w:ascii="Times New Roman" w:hAnsi="Times New Roman" w:eastAsia="Times New Roman" w:cs="Times New Roman"/>
          <w:i/>
          <w:color w:val="212529"/>
          <w:sz w:val="24"/>
        </w:rPr>
        <w:t xml:space="preserve">Trong đó:</w:t>
      </w:r>
      <w:r/>
    </w:p>
    <w:p w14:paraId="1C8411D8">
      <w:pPr>
        <w:pBdr>
          <w:top w:val="none" w:color="000000" w:sz="4" w:space="0"/>
          <w:left w:val="none" w:color="000000" w:sz="4" w:space="0"/>
          <w:bottom w:val="none" w:color="000000" w:sz="4" w:space="0"/>
          <w:right w:val="none" w:color="000000" w:sz="4" w:space="0"/>
        </w:pBdr>
        <w:spacing w:after="120" w:before="120" w:line="276" w:lineRule="auto"/>
        <w:ind w:right="0" w:firstLine="720" w:left="0"/>
        <w:rPr/>
      </w:pPr>
      <w:r>
        <w:rPr>
          <w:rFonts w:ascii="Times New Roman" w:hAnsi="Times New Roman" w:eastAsia="Times New Roman" w:cs="Times New Roman"/>
          <w:color w:val="212529"/>
          <w:sz w:val="24"/>
        </w:rPr>
        <w:t xml:space="preserve">i: số thứ tự của kết cấu chính </w:t>
      </w:r>
      <w:r/>
    </w:p>
    <w:p w14:paraId="062AC3C9">
      <w:pPr>
        <w:pBdr>
          <w:top w:val="none" w:color="000000" w:sz="4" w:space="0"/>
          <w:left w:val="none" w:color="000000" w:sz="4" w:space="0"/>
          <w:bottom w:val="none" w:color="000000" w:sz="4" w:space="0"/>
          <w:right w:val="none" w:color="000000" w:sz="4" w:space="0"/>
        </w:pBdr>
        <w:spacing w:after="120" w:before="120" w:line="276" w:lineRule="auto"/>
        <w:ind w:right="0" w:firstLine="720" w:left="0"/>
        <w:rPr/>
      </w:pPr>
      <w:r>
        <w:rPr>
          <w:rFonts w:ascii="Times New Roman" w:hAnsi="Times New Roman" w:eastAsia="Times New Roman" w:cs="Times New Roman"/>
          <w:color w:val="212529"/>
          <w:sz w:val="24"/>
        </w:rPr>
        <w:t xml:space="preserve">n: số các kết cấu chính.</w:t>
      </w:r>
      <w:r/>
    </w:p>
    <w:tbl>
      <w:tblPr>
        <w:tblStyle w:val="1036"/>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88"/>
        <w:gridCol w:w="3054"/>
        <w:gridCol w:w="1803"/>
        <w:gridCol w:w="1807"/>
        <w:gridCol w:w="1828"/>
      </w:tblGrid>
      <w:tr>
        <w:trPr>
          <w:trHeight w:val="1567"/>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val="false"/>
          </w:tcPr>
          <w:p w14:paraId="72BD85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3054" w:type="dxa"/>
            <w:vAlign w:val="center"/>
            <w:textDirection w:val="lrTb"/>
            <w:noWrap w:val="false"/>
          </w:tcPr>
          <w:p w14:paraId="537EEB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803" w:type="dxa"/>
            <w:vAlign w:val="center"/>
            <w:textDirection w:val="lrTb"/>
            <w:noWrap w:val="false"/>
          </w:tcPr>
          <w:p w14:paraId="743B0A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các kết cấu chính (%)</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06D16E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tỷ lệ giá trị của các kết cấu chính so với tổng giá trị của công trình (%)</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3CECCC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val="false"/>
          </w:tcPr>
          <w:p w14:paraId="7E800B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val="false"/>
          </w:tcPr>
          <w:p w14:paraId="2647A7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val="false"/>
          </w:tcPr>
          <w:p w14:paraId="0587E0A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39F161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2C0523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e = c x d/g</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val="false"/>
          </w:tcPr>
          <w:p w14:paraId="2BEC61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val="false"/>
          </w:tcPr>
          <w:p w14:paraId="69578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Kết cấu chính</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val="false"/>
          </w:tcPr>
          <w:p w14:paraId="5134A1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 </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0778F0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 </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1837FC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 </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tcPr>
          <w:p w14:paraId="5EF782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tcPr>
          <w:p w14:paraId="431C32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Móng, cột, hệ đà giằng</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tcPr>
          <w:p w14:paraId="39ABF2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461277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17C2D2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0,4%</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tcPr>
          <w:p w14:paraId="7EE77A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tcPr>
          <w:p w14:paraId="6D41E6D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Tường, vách</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tcPr>
          <w:p w14:paraId="509A79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68CE72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74B2A3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0,9%</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tcPr>
          <w:p w14:paraId="0F2453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tcPr>
          <w:p w14:paraId="3C3539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tcPr>
          <w:p w14:paraId="7A143F5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5BED14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18,0%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5729DE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0,6%</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tcPr>
          <w:p w14:paraId="117C9EC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tcPr>
          <w:p w14:paraId="22E4BF9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tcPr>
          <w:p w14:paraId="35B36C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0CD971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360163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tcPr>
          <w:p w14:paraId="094891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tcPr>
          <w:p w14:paraId="4F55BDB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tcPr>
          <w:p w14:paraId="7683FDE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0B82FAF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1B58F6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0,6%</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tcPr>
          <w:p w14:paraId="6F912A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II</w:t>
            </w:r>
            <w:r/>
          </w:p>
        </w:tc>
        <w:tc>
          <w:tcPr>
            <w:tcBorders>
              <w:bottom w:val="single" w:color="000000" w:sz="8" w:space="0"/>
              <w:right w:val="single" w:color="000000" w:sz="8" w:space="0"/>
            </w:tcBorders>
            <w:tcMar>
              <w:left w:w="15" w:type="dxa"/>
              <w:top w:w="15" w:type="dxa"/>
              <w:right w:w="15" w:type="dxa"/>
              <w:bottom w:w="0" w:type="dxa"/>
            </w:tcMar>
            <w:tcW w:w="3054" w:type="dxa"/>
            <w:vAlign w:val="center"/>
            <w:textDirection w:val="lrTb"/>
            <w:noWrap/>
          </w:tcPr>
          <w:p w14:paraId="488E686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Kết cấu khác</w:t>
            </w:r>
            <w:r/>
          </w:p>
        </w:tc>
        <w:tc>
          <w:tcPr>
            <w:tcBorders>
              <w:bottom w:val="single" w:color="000000" w:sz="8" w:space="0"/>
              <w:right w:val="single" w:color="000000" w:sz="8" w:space="0"/>
            </w:tcBorders>
            <w:tcMar>
              <w:left w:w="15" w:type="dxa"/>
              <w:top w:w="15" w:type="dxa"/>
              <w:right w:w="15" w:type="dxa"/>
              <w:bottom w:w="0" w:type="dxa"/>
            </w:tcMar>
            <w:tcW w:w="1803" w:type="dxa"/>
            <w:vAlign w:val="center"/>
            <w:textDirection w:val="lrTb"/>
            <w:noWrap/>
          </w:tcPr>
          <w:p w14:paraId="395BE2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55BDBC6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63384E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0,0%</w:t>
            </w:r>
            <w:r/>
          </w:p>
        </w:tc>
      </w:tr>
      <w:tr>
        <w:trPr>
          <w:trHeight w:val="313"/>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val="false"/>
          </w:tcPr>
          <w:p w14:paraId="74C222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gridSpan w:val="2"/>
            <w:tcBorders>
              <w:bottom w:val="single" w:color="000000" w:sz="8" w:space="0"/>
              <w:right w:val="single" w:color="000000" w:sz="8" w:space="0"/>
            </w:tcBorders>
            <w:tcMar>
              <w:left w:w="15" w:type="dxa"/>
              <w:top w:w="15" w:type="dxa"/>
              <w:right w:w="15" w:type="dxa"/>
              <w:bottom w:w="0" w:type="dxa"/>
            </w:tcMar>
            <w:tcW w:w="4857" w:type="dxa"/>
            <w:vAlign w:val="center"/>
            <w:textDirection w:val="lrTb"/>
            <w:noWrap w:val="false"/>
          </w:tcPr>
          <w:p w14:paraId="267C11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5" w:type="dxa"/>
              <w:top w:w="15" w:type="dxa"/>
              <w:right w:w="15" w:type="dxa"/>
              <w:bottom w:w="0" w:type="dxa"/>
            </w:tcMar>
            <w:tcW w:w="1807" w:type="dxa"/>
            <w:vAlign w:val="center"/>
            <w:textDirection w:val="lrTb"/>
            <w:noWrap w:val="false"/>
          </w:tcPr>
          <w:p w14:paraId="583C95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59,0%</w:t>
            </w:r>
            <w:r/>
          </w:p>
        </w:tc>
        <w:tc>
          <w:tcPr>
            <w:tcBorders>
              <w:bottom w:val="single" w:color="000000" w:sz="8" w:space="0"/>
              <w:right w:val="single" w:color="000000" w:sz="8" w:space="0"/>
            </w:tcBorders>
            <w:tcMar>
              <w:left w:w="15" w:type="dxa"/>
              <w:top w:w="15" w:type="dxa"/>
              <w:right w:w="15" w:type="dxa"/>
              <w:bottom w:w="0" w:type="dxa"/>
            </w:tcMar>
            <w:tcW w:w="1828" w:type="dxa"/>
            <w:vAlign w:val="center"/>
            <w:textDirection w:val="lrTb"/>
            <w:noWrap w:val="false"/>
          </w:tcPr>
          <w:p w14:paraId="1C1A2C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30%</w:t>
            </w:r>
            <w:r/>
          </w:p>
        </w:tc>
      </w:tr>
      <w:tr>
        <w:trPr>
          <w:trHeight w:val="289"/>
        </w:trPr>
        <w:tc>
          <w:tcPr>
            <w:tcBorders>
              <w:left w:val="single" w:color="000000" w:sz="8" w:space="0"/>
              <w:bottom w:val="single" w:color="000000" w:sz="8" w:space="0"/>
              <w:right w:val="single" w:color="000000" w:sz="8" w:space="0"/>
            </w:tcBorders>
            <w:tcMar>
              <w:left w:w="15" w:type="dxa"/>
              <w:top w:w="15" w:type="dxa"/>
              <w:right w:w="15" w:type="dxa"/>
              <w:bottom w:w="0" w:type="dxa"/>
            </w:tcMar>
            <w:tcW w:w="988" w:type="dxa"/>
            <w:vAlign w:val="center"/>
            <w:textDirection w:val="lrTb"/>
            <w:noWrap w:val="false"/>
          </w:tcPr>
          <w:p w14:paraId="2208189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2"/>
            <w:tcBorders>
              <w:bottom w:val="single" w:color="000000" w:sz="8" w:space="0"/>
              <w:right w:val="single" w:color="000000" w:sz="8" w:space="0"/>
            </w:tcBorders>
            <w:tcMar>
              <w:left w:w="15" w:type="dxa"/>
              <w:top w:w="15" w:type="dxa"/>
              <w:right w:w="15" w:type="dxa"/>
              <w:bottom w:w="0" w:type="dxa"/>
            </w:tcMar>
            <w:tcW w:w="4857" w:type="dxa"/>
            <w:vAlign w:val="center"/>
            <w:textDirection w:val="lrTb"/>
            <w:noWrap w:val="false"/>
          </w:tcPr>
          <w:p w14:paraId="03F1FA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Tỷ lệ hao mòn của CTXD:</w:t>
            </w:r>
            <w:r/>
          </w:p>
        </w:tc>
        <w:tc>
          <w:tcPr>
            <w:gridSpan w:val="2"/>
            <w:tcBorders>
              <w:bottom w:val="single" w:color="000000" w:sz="8" w:space="0"/>
              <w:right w:val="single" w:color="000000" w:sz="8" w:space="0"/>
            </w:tcBorders>
            <w:tcMar>
              <w:left w:w="15" w:type="dxa"/>
              <w:top w:w="15" w:type="dxa"/>
              <w:right w:w="15" w:type="dxa"/>
              <w:bottom w:w="0" w:type="dxa"/>
            </w:tcMar>
            <w:tcW w:w="3634" w:type="dxa"/>
            <w:vAlign w:val="center"/>
            <w:textDirection w:val="lrTb"/>
            <w:noWrap w:val="false"/>
          </w:tcPr>
          <w:p w14:paraId="788938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30%</w:t>
            </w:r>
            <w:r/>
          </w:p>
        </w:tc>
      </w:tr>
    </w:tbl>
    <w:p w14:paraId="231952F0">
      <w:p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88" w:lineRule="auto"/>
        <w:ind w:right="0" w:firstLine="0" w:left="0"/>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z w:val="24"/>
        </w:rPr>
        <w:t xml:space="preserve"> =&gt; Tỷ lệ hao mòn của CTXD được ước tính bằng trung bình cộng 02 phương pháp là Phương pháp tuổi đời và Phương pháp tổng cộng như sau: (30% + 30%)/2 = 30% =&gt; </w:t>
      </w:r>
      <w:r>
        <w:rPr>
          <w:rFonts w:ascii="Times New Roman" w:hAnsi="Times New Roman" w:eastAsia="Times New Roman" w:cs="Times New Roman"/>
          <w:b/>
          <w:color w:val="000000"/>
          <w:sz w:val="24"/>
        </w:rPr>
        <w:t xml:space="preserve">Tỷ lệ CLCL: 100% - 30% = 70%.</w:t>
      </w:r>
      <w:r>
        <w:rPr>
          <w:rFonts w:ascii="Times New Roman" w:hAnsi="Times New Roman" w:eastAsia="Times New Roman" w:cs="Times New Roman"/>
          <w:sz w:val="24"/>
        </w:rPr>
      </w:r>
      <w:r>
        <w:rPr>
          <w:rFonts w:ascii="Times New Roman" w:hAnsi="Times New Roman" w:eastAsia="Times New Roman" w:cs="Times New Roman"/>
          <w:b/>
          <w:bCs/>
          <w:color w:val="000000"/>
          <w:sz w:val="24"/>
          <w:szCs w:val="24"/>
        </w:rPr>
      </w:r>
    </w:p>
    <w:p w14:paraId="53F0C120">
      <w:pPr>
        <w:pBdr>
          <w:top w:val="none" w:color="000000" w:sz="4" w:space="0"/>
          <w:left w:val="none" w:color="000000" w:sz="4" w:space="0"/>
          <w:bottom w:val="none" w:color="000000" w:sz="4" w:space="0"/>
          <w:right w:val="none" w:color="000000" w:sz="4" w:space="0"/>
        </w:pBdr>
        <w:tabs>
          <w:tab w:val="left" w:leader="none" w:pos="90"/>
          <w:tab w:val="left" w:leader="none" w:pos="180"/>
        </w:tabs>
        <w:spacing w:after="200" w:before="200" w:line="288"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b/>
          <w:color w:val="000000"/>
          <w:sz w:val="24"/>
        </w:rPr>
        <w:t xml:space="preserve">BẢNG TÍNH GIÁ TRỊ CÔNG TRÌNH XÂY DỰNG:</w:t>
      </w:r>
      <w:r>
        <w:rPr>
          <w:rFonts w:ascii="Times New Roman" w:hAnsi="Times New Roman" w:eastAsia="Times New Roman" w:cs="Times New Roman"/>
          <w:sz w:val="24"/>
        </w:rPr>
      </w:r>
      <w:r>
        <w:rPr>
          <w:rFonts w:ascii="Times New Roman" w:hAnsi="Times New Roman" w:eastAsia="Times New Roman" w:cs="Times New Roman"/>
          <w:sz w:val="24"/>
          <w:szCs w:val="24"/>
        </w:rPr>
      </w:r>
    </w:p>
    <w:tbl>
      <w:tblPr>
        <w:tblInd w:w="28" w:type="dxa"/>
        <w:tblW w:w="94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84"/>
        <w:gridCol w:w="809"/>
        <w:gridCol w:w="1742"/>
        <w:gridCol w:w="1338"/>
        <w:gridCol w:w="1076"/>
        <w:gridCol w:w="1242"/>
        <w:gridCol w:w="1859"/>
      </w:tblGrid>
      <w:tr>
        <w:trPr>
          <w:trHeight w:val="725"/>
        </w:trPr>
        <w:tc>
          <w:tcPr>
            <w:shd w:val="clear" w:color="000000" w:fill="ffffff"/>
            <w:tcBorders/>
            <w:tcW w:w="1384" w:type="dxa"/>
            <w:vAlign w:val="center"/>
            <w:textDirection w:val="lrTb"/>
            <w:noWrap w:val="false"/>
          </w:tcPr>
          <w:p w14:paraId="0EE0C4E9" w14:textId="77777777">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809" w:type="dxa"/>
            <w:vAlign w:val="center"/>
            <w:textDirection w:val="lrTb"/>
            <w:noWrap w:val="false"/>
          </w:tcPr>
          <w:p w14:paraId="5FEEE347" w14:textId="77777777">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742" w:type="dxa"/>
            <w:vAlign w:val="center"/>
            <w:textDirection w:val="lrTb"/>
            <w:noWrap w:val="false"/>
          </w:tcPr>
          <w:p w14:paraId="6A920351" w14:textId="77777777">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338" w:type="dxa"/>
            <w:vAlign w:val="center"/>
            <w:textDirection w:val="lrTb"/>
            <w:noWrap w:val="false"/>
          </w:tcPr>
          <w:p w14:paraId="7E96232C" w14:textId="77777777">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076" w:type="dxa"/>
            <w:vAlign w:val="center"/>
            <w:textDirection w:val="lrTb"/>
            <w:noWrap w:val="false"/>
          </w:tcPr>
          <w:p w14:paraId="60D04CA3" w14:textId="77777777">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242" w:type="dxa"/>
            <w:vAlign w:val="center"/>
            <w:textDirection w:val="lrTb"/>
            <w:noWrap w:val="false"/>
          </w:tcPr>
          <w:p w14:paraId="3218FA95" w14:textId="77777777">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859" w:type="dxa"/>
            <w:vAlign w:val="center"/>
            <w:textDirection w:val="lrTb"/>
            <w:noWrap w:val="false"/>
          </w:tcPr>
          <w:p w14:paraId="0351F927" w14:textId="77777777">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288"/>
        </w:trPr>
        <w:tc>
          <w:tcPr>
            <w:shd w:val="clear" w:color="000000" w:fill="ffffff"/>
            <w:tcBorders/>
            <w:tcW w:w="1384" w:type="dxa"/>
            <w:vAlign w:val="center"/>
            <w:textDirection w:val="lrTb"/>
            <w:noWrap w:val="false"/>
          </w:tcPr>
          <w:p w14:paraId="1A30FA8C" w14:textId="77777777">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809" w:type="dxa"/>
            <w:vAlign w:val="center"/>
            <w:textDirection w:val="lrTb"/>
            <w:noWrap w:val="false"/>
          </w:tcPr>
          <w:p w14:paraId="64089011" w14:textId="77777777">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742" w:type="dxa"/>
            <w:vAlign w:val="center"/>
            <w:textDirection w:val="lrTb"/>
            <w:noWrap w:val="false"/>
          </w:tcPr>
          <w:p w14:paraId="378BD9C2" w14:textId="77777777">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338" w:type="dxa"/>
            <w:vAlign w:val="center"/>
            <w:textDirection w:val="lrTb"/>
            <w:noWrap w:val="false"/>
          </w:tcPr>
          <w:p w14:paraId="0B2DAB71" w14:textId="77777777">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076" w:type="dxa"/>
            <w:vAlign w:val="center"/>
            <w:textDirection w:val="lrTb"/>
            <w:noWrap w:val="false"/>
          </w:tcPr>
          <w:p w14:paraId="7216B7DC" w14:textId="77777777">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242" w:type="dxa"/>
            <w:vAlign w:val="center"/>
            <w:textDirection w:val="lrTb"/>
            <w:noWrap w:val="false"/>
          </w:tcPr>
          <w:p w14:paraId="6C985A65" w14:textId="77777777">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859" w:type="dxa"/>
            <w:vAlign w:val="center"/>
            <w:textDirection w:val="lrTb"/>
            <w:noWrap w:val="false"/>
          </w:tcPr>
          <w:p w14:paraId="2BD0CF0D" w14:textId="77777777">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288"/>
        </w:trPr>
        <w:tc>
          <w:tcPr>
            <w:tcBorders/>
            <w:tcW w:w="1384" w:type="dxa"/>
            <w:vAlign w:val="center"/>
            <w:textDirection w:val="lrTb"/>
            <w:noWrap w:val="false"/>
          </w:tcPr>
          <w:p w14:paraId="20626213" w14:textId="77777777">
            <w:pPr>
              <w:pBdr/>
              <w:spacing w:after="60" w:before="60"/>
              <w:ind/>
              <w:jc w:val="center"/>
              <w:rPr>
                <w:sz w:val="22"/>
                <w:szCs w:val="22"/>
              </w:rPr>
            </w:pPr>
            <w:r>
              <w:rPr>
                <w:sz w:val="22"/>
                <w:szCs w:val="22"/>
              </w:rPr>
              <w:t xml:space="preserve">Nhà 01 tầng</w:t>
            </w:r>
            <w:r>
              <w:rPr>
                <w:sz w:val="22"/>
                <w:szCs w:val="22"/>
              </w:rPr>
            </w:r>
            <w:r>
              <w:rPr>
                <w:sz w:val="22"/>
                <w:szCs w:val="22"/>
              </w:rPr>
            </w:r>
          </w:p>
        </w:tc>
        <w:tc>
          <w:tcPr>
            <w:tcBorders/>
            <w:tcW w:w="809" w:type="dxa"/>
            <w:vAlign w:val="center"/>
            <w:textDirection w:val="lrTb"/>
            <w:noWrap/>
          </w:tcPr>
          <w:p w14:paraId="79594625" w14:textId="77777777">
            <w:pPr>
              <w:pBdr/>
              <w:spacing w:after="60" w:before="60"/>
              <w:ind/>
              <w:jc w:val="center"/>
              <w:rPr>
                <w:sz w:val="22"/>
                <w:szCs w:val="22"/>
              </w:rPr>
            </w:pPr>
            <w:r>
              <w:rPr>
                <w:sz w:val="22"/>
                <w:szCs w:val="22"/>
              </w:rPr>
              <w:t xml:space="preserve">57,6</w:t>
            </w:r>
            <w:r>
              <w:rPr>
                <w:sz w:val="22"/>
                <w:szCs w:val="22"/>
              </w:rPr>
            </w:r>
            <w:r>
              <w:rPr>
                <w:sz w:val="22"/>
                <w:szCs w:val="22"/>
              </w:rPr>
            </w:r>
          </w:p>
        </w:tc>
        <w:tc>
          <w:tcPr>
            <w:tcBorders/>
            <w:tcW w:w="1742" w:type="dxa"/>
            <w:vAlign w:val="center"/>
            <w:textDirection w:val="lrTb"/>
            <w:noWrap/>
          </w:tcPr>
          <w:p w14:paraId="70E4F213" w14:textId="77777777">
            <w:pPr>
              <w:pBdr/>
              <w:spacing w:after="60" w:before="60"/>
              <w:ind/>
              <w:jc w:val="center"/>
              <w:rPr>
                <w:sz w:val="22"/>
                <w:szCs w:val="22"/>
              </w:rPr>
            </w:pPr>
            <w:r>
              <w:rPr>
                <w:sz w:val="22"/>
                <w:szCs w:val="22"/>
              </w:rPr>
              <w:t xml:space="preserve">4.640.000</w:t>
            </w:r>
            <w:r>
              <w:rPr>
                <w:sz w:val="22"/>
                <w:szCs w:val="22"/>
              </w:rPr>
            </w:r>
            <w:r>
              <w:rPr>
                <w:sz w:val="22"/>
                <w:szCs w:val="22"/>
              </w:rPr>
            </w:r>
          </w:p>
        </w:tc>
        <w:tc>
          <w:tcPr>
            <w:tcBorders/>
            <w:tcW w:w="1338" w:type="dxa"/>
            <w:vAlign w:val="center"/>
            <w:textDirection w:val="lrTb"/>
            <w:noWrap/>
          </w:tcPr>
          <w:p w14:paraId="1A27ADD4" w14:textId="77777777">
            <w:pPr>
              <w:pBdr/>
              <w:spacing w:after="60" w:before="60"/>
              <w:ind/>
              <w:jc w:val="center"/>
              <w:rPr>
                <w:sz w:val="22"/>
                <w:szCs w:val="22"/>
              </w:rPr>
            </w:pPr>
            <w:r>
              <w:rPr>
                <w:sz w:val="22"/>
                <w:szCs w:val="22"/>
              </w:rPr>
              <w:t xml:space="preserve">267.264.000</w:t>
            </w:r>
            <w:r>
              <w:rPr>
                <w:sz w:val="22"/>
                <w:szCs w:val="22"/>
              </w:rPr>
            </w:r>
            <w:r>
              <w:rPr>
                <w:sz w:val="22"/>
                <w:szCs w:val="22"/>
              </w:rPr>
            </w:r>
          </w:p>
        </w:tc>
        <w:tc>
          <w:tcPr>
            <w:tcBorders/>
            <w:tcW w:w="1076" w:type="dxa"/>
            <w:vAlign w:val="center"/>
            <w:textDirection w:val="lrTb"/>
            <w:noWrap w:val="false"/>
          </w:tcPr>
          <w:p w14:paraId="7F445948" w14:textId="77777777">
            <w:pPr>
              <w:pBdr/>
              <w:spacing w:after="60" w:before="60"/>
              <w:ind/>
              <w:jc w:val="center"/>
              <w:rPr>
                <w:sz w:val="22"/>
                <w:szCs w:val="22"/>
              </w:rPr>
            </w:pPr>
            <w:r>
              <w:rPr>
                <w:sz w:val="22"/>
                <w:szCs w:val="22"/>
              </w:rPr>
              <w:t xml:space="preserve">30%</w:t>
            </w:r>
            <w:r>
              <w:rPr>
                <w:sz w:val="22"/>
                <w:szCs w:val="22"/>
              </w:rPr>
            </w:r>
            <w:r>
              <w:rPr>
                <w:sz w:val="22"/>
                <w:szCs w:val="22"/>
              </w:rPr>
            </w:r>
          </w:p>
        </w:tc>
        <w:tc>
          <w:tcPr>
            <w:tcBorders/>
            <w:tcW w:w="1242" w:type="dxa"/>
            <w:vAlign w:val="center"/>
            <w:textDirection w:val="lrTb"/>
            <w:noWrap/>
          </w:tcPr>
          <w:p w14:paraId="7C2212FE" w14:textId="77777777">
            <w:pPr>
              <w:pBdr/>
              <w:spacing w:after="60" w:before="60"/>
              <w:ind/>
              <w:jc w:val="center"/>
              <w:rPr>
                <w:sz w:val="22"/>
                <w:szCs w:val="22"/>
              </w:rPr>
            </w:pPr>
            <w:r>
              <w:rPr>
                <w:sz w:val="22"/>
                <w:szCs w:val="22"/>
              </w:rPr>
              <w:t xml:space="preserve">80.179.200</w:t>
            </w:r>
            <w:r>
              <w:rPr>
                <w:sz w:val="22"/>
                <w:szCs w:val="22"/>
              </w:rPr>
            </w:r>
            <w:r>
              <w:rPr>
                <w:sz w:val="22"/>
                <w:szCs w:val="22"/>
              </w:rPr>
            </w:r>
          </w:p>
        </w:tc>
        <w:tc>
          <w:tcPr>
            <w:tcBorders/>
            <w:tcW w:w="1859" w:type="dxa"/>
            <w:vAlign w:val="center"/>
            <w:textDirection w:val="lrTb"/>
            <w:noWrap w:val="false"/>
          </w:tcPr>
          <w:p w14:paraId="423F9395" w14:textId="77777777">
            <w:pPr>
              <w:pBdr/>
              <w:spacing w:after="60" w:before="60"/>
              <w:ind/>
              <w:jc w:val="center"/>
              <w:rPr>
                <w:sz w:val="22"/>
                <w:szCs w:val="22"/>
              </w:rPr>
            </w:pPr>
            <w:r>
              <w:rPr>
                <w:sz w:val="22"/>
                <w:szCs w:val="22"/>
              </w:rPr>
              <w:t xml:space="preserve">187.084.800</w:t>
            </w:r>
            <w:r>
              <w:rPr>
                <w:sz w:val="22"/>
                <w:szCs w:val="22"/>
              </w:rPr>
            </w:r>
            <w:r>
              <w:rPr>
                <w:sz w:val="22"/>
                <w:szCs w:val="22"/>
              </w:rPr>
            </w:r>
          </w:p>
        </w:tc>
      </w:tr>
    </w:tbl>
    <w:p w14:paraId="4B506B03" w14:textId="49B8E0F8">
      <w:pPr>
        <w:pBdr/>
        <w:spacing w:after="120" w:before="120" w:line="276" w:lineRule="auto"/>
        <w:ind w:firstLine="0" w:left="0"/>
        <w:jc w:val="both"/>
        <w:rPr>
          <w:b/>
          <w:lang w:val="pt-BR"/>
        </w:rPr>
      </w:pPr>
      <w:r>
        <w:rPr>
          <w:b/>
          <w:lang w:val="pt-BR"/>
        </w:rPr>
        <w:t xml:space="preserve">3. Kết quả thẩm định giá:</w:t>
      </w:r>
      <w:r>
        <w:rPr>
          <w:b/>
          <w:lang w:val="pt-BR"/>
        </w:rPr>
      </w:r>
      <w:r>
        <w:rPr>
          <w:b/>
          <w:lang w:val="pt-BR"/>
        </w:rPr>
      </w:r>
    </w:p>
    <w:p w14:paraId="5FD09752" w14:textId="7EC8B675">
      <w:pPr>
        <w:pStyle w:val="1032"/>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12/2025</w:t>
      </w:r>
      <w:r>
        <w:t xml:space="preserve"> </w:t>
      </w:r>
      <w:r>
        <w:t xml:space="preserve">ước tính </w:t>
      </w:r>
      <w:r>
        <w:t xml:space="preserve">như sau</w:t>
      </w:r>
      <w:r>
        <w:t xml:space="preserve">:</w:t>
      </w:r>
      <w:r>
        <w:rPr>
          <w:highlight w:val="none"/>
        </w:rPr>
      </w:r>
    </w:p>
    <w:tbl>
      <w:tblPr>
        <w:tblStyle w:val="1036"/>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23"/>
        <w:gridCol w:w="2090"/>
        <w:gridCol w:w="1386"/>
        <w:gridCol w:w="1640"/>
        <w:gridCol w:w="1391"/>
        <w:gridCol w:w="195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10B0C10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2D70CE49">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6" w:type="dxa"/>
            <w:vAlign w:val="center"/>
            <w:textDirection w:val="lrTb"/>
            <w:noWrap w:val="false"/>
          </w:tcPr>
          <w:p w14:paraId="4DAA6D1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40" w:type="dxa"/>
            <w:vAlign w:val="center"/>
            <w:textDirection w:val="lrTb"/>
            <w:noWrap w:val="false"/>
          </w:tcPr>
          <w:p w14:paraId="5FE2233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1" w:type="dxa"/>
            <w:vAlign w:val="center"/>
            <w:textDirection w:val="lrTb"/>
            <w:noWrap w:val="false"/>
          </w:tcPr>
          <w:p w14:paraId="0BA8D0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756E19A4">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19A8C0D8">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508" w:type="dxa"/>
            <w:vAlign w:val="center"/>
            <w:textDirection w:val="lrTb"/>
            <w:noWrap w:val="false"/>
          </w:tcPr>
          <w:p w14:paraId="5E0EF51C">
            <w:pPr>
              <w:pBdr>
                <w:top w:val="none" w:color="000000" w:sz="4" w:space="0"/>
                <w:left w:val="none" w:color="000000" w:sz="4" w:space="0"/>
                <w:bottom w:val="none" w:color="000000" w:sz="4" w:space="0"/>
                <w:right w:val="none" w:color="000000" w:sz="4" w:space="0"/>
              </w:pBdr>
              <w:shd w:val="clear" w:color="ffffff" w:fill="ffffff"/>
              <w:spacing w:after="40" w:before="40" w:line="324" w:lineRule="auto"/>
              <w:ind w:right="0" w:firstLine="0" w:left="0"/>
              <w:jc w:val="both"/>
              <w:rPr/>
            </w:pPr>
            <w:r>
              <w:rPr>
                <w:rFonts w:ascii="Times New Roman" w:hAnsi="Times New Roman" w:eastAsia="Times New Roman" w:cs="Times New Roman"/>
                <w:b/>
                <w:color w:val="000000"/>
                <w:sz w:val="24"/>
              </w:rPr>
              <w:t xml:space="preserve">Giá trị quyền sử dụng đất và công trình xây dựng tại Thửa đất số: 251, tờ bản đồ số: 25, địa chỉ: 113 Hà Đặc, phường Phước Mỹ, quận Sơn Trà (</w:t>
            </w:r>
            <w:r>
              <w:rPr>
                <w:rFonts w:ascii="Times New Roman" w:hAnsi="Times New Roman" w:eastAsia="Times New Roman" w:cs="Times New Roman"/>
                <w:b/>
                <w:i/>
                <w:color w:val="000000"/>
                <w:sz w:val="24"/>
              </w:rPr>
              <w:t xml:space="preserve">Nay là phường An Hải</w:t>
            </w:r>
            <w:r>
              <w:rPr>
                <w:rFonts w:ascii="Times New Roman" w:hAnsi="Times New Roman" w:eastAsia="Times New Roman" w:cs="Times New Roman"/>
                <w:b/>
                <w:color w:val="000000"/>
                <w:sz w:val="24"/>
              </w:rPr>
              <w:t xml:space="preserve">), thành phố Đà Nẵng theo Giấy chứng nhận quyền sử dụng đất, quyền sở hữu nhà ở và tài sản khác gắn liền với đất số: CC 709648, số vào sổ cấp GCN: CTs 88569 do Sở Tài nguyên và Môi trường thành phố Đà Nẵng cấp ngày 03/02/2016. Chủ sử dụng tài sản là Bà Ngu</w:t>
            </w:r>
            <w:r>
              <w:rPr>
                <w:rFonts w:ascii="Times New Roman" w:hAnsi="Times New Roman" w:eastAsia="Times New Roman" w:cs="Times New Roman"/>
                <w:b/>
                <w:color w:val="000000"/>
                <w:sz w:val="24"/>
              </w:rPr>
              <w:t xml:space="preserve">yễn Thị Thảo.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389EB9A">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54FD88AC">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CB6A64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386" w:type="dxa"/>
            <w:vAlign w:val="center"/>
            <w:textDirection w:val="lrTb"/>
            <w:noWrap/>
          </w:tcPr>
          <w:p w14:paraId="308E4AC7">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62,4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0" w:type="dxa"/>
            <w:vAlign w:val="center"/>
            <w:textDirection w:val="lrTb"/>
            <w:noWrap w:val="false"/>
          </w:tcPr>
          <w:p w14:paraId="268852B2">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140.000.000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1" w:type="dxa"/>
            <w:vAlign w:val="center"/>
            <w:textDirection w:val="lrTb"/>
            <w:noWrap w:val="false"/>
          </w:tcPr>
          <w:p w14:paraId="6B8208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D98ADDD">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8.736.000.000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23" w:type="dxa"/>
            <w:vAlign w:val="center"/>
            <w:textDirection w:val="lrTb"/>
            <w:noWrap w:val="false"/>
          </w:tcPr>
          <w:p w14:paraId="42ECBB5E">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B1B8B8A">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both"/>
              <w:rPr/>
            </w:pPr>
            <w:r>
              <w:rPr>
                <w:rFonts w:ascii="Times New Roman" w:hAnsi="Times New Roman" w:eastAsia="Times New Roman" w:cs="Times New Roman"/>
                <w:color w:val="000000"/>
                <w:sz w:val="24"/>
              </w:rPr>
              <w:t xml:space="preserve">Nhà ở riêng lẻ (Nhà 01 tầng)</w:t>
            </w:r>
            <w:r/>
          </w:p>
        </w:tc>
        <w:tc>
          <w:tcPr>
            <w:tcBorders>
              <w:bottom w:val="single" w:color="000000" w:sz="8" w:space="0"/>
              <w:right w:val="single" w:color="000000" w:sz="8" w:space="0"/>
            </w:tcBorders>
            <w:tcMar>
              <w:left w:w="108" w:type="dxa"/>
              <w:top w:w="0" w:type="dxa"/>
              <w:right w:w="108" w:type="dxa"/>
              <w:bottom w:w="0" w:type="dxa"/>
            </w:tcMar>
            <w:tcW w:w="1386" w:type="dxa"/>
            <w:vAlign w:val="center"/>
            <w:textDirection w:val="lrTb"/>
            <w:noWrap/>
          </w:tcPr>
          <w:p w14:paraId="785121EB">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57,6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40" w:type="dxa"/>
            <w:vAlign w:val="center"/>
            <w:textDirection w:val="lrTb"/>
            <w:noWrap w:val="false"/>
          </w:tcPr>
          <w:p w14:paraId="20E31AB6">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4.640.000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1" w:type="dxa"/>
            <w:vAlign w:val="center"/>
            <w:textDirection w:val="lrTb"/>
            <w:noWrap w:val="false"/>
          </w:tcPr>
          <w:p w14:paraId="757361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70,0%</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5A9C3CC">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187.084.800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30" w:type="dxa"/>
            <w:vAlign w:val="center"/>
            <w:textDirection w:val="lrTb"/>
            <w:noWrap/>
          </w:tcPr>
          <w:p w14:paraId="5FE373BA">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14:paraId="6975018E">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8.923.084.800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330" w:type="dxa"/>
            <w:vAlign w:val="center"/>
            <w:textDirection w:val="lrTb"/>
            <w:noWrap/>
          </w:tcPr>
          <w:p w14:paraId="51A75FE7">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tcPr>
          <w:p w14:paraId="7FEA92C6">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color w:val="000000"/>
                <w:sz w:val="24"/>
              </w:rPr>
              <w:t xml:space="preserve">8.923.000.000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283" w:type="dxa"/>
            <w:vAlign w:val="center"/>
            <w:textDirection w:val="lrTb"/>
            <w:noWrap w:val="false"/>
          </w:tcPr>
          <w:p w14:paraId="688A0E10">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b/>
                <w:i/>
                <w:color w:val="000000"/>
                <w:sz w:val="24"/>
              </w:rPr>
              <w:t xml:space="preserve">(Bằng chữ: Tám tỷ, chín trăm hai mươi ba triệu đồng chẵn./.)</w:t>
            </w:r>
            <w:r/>
          </w:p>
        </w:tc>
      </w:tr>
    </w:tbl>
    <w:p w14:paraId="187E2E91" w14:textId="56B58432">
      <w:pPr>
        <w:pStyle w:val="1032"/>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2"/>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2"/>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2"/>
        <w:numPr>
          <w:ilvl w:val="0"/>
          <w:numId w:val="5"/>
        </w:numPr>
        <w:pBdr/>
        <w:tabs>
          <w:tab w:val="left" w:leader="none" w:pos="993"/>
        </w:tabs>
        <w:spacing w:after="120" w:before="120" w:line="26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2"/>
        <w:numPr>
          <w:ilvl w:val="0"/>
          <w:numId w:val="5"/>
        </w:numPr>
        <w:pBdr/>
        <w:tabs>
          <w:tab w:val="left" w:leader="none" w:pos="993"/>
        </w:tabs>
        <w:spacing w:after="120" w:before="120" w:line="26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w:t>
      </w:r>
      <w:r>
        <w:rPr>
          <w:lang w:val="pt-BR"/>
        </w:rPr>
        <w:t xml:space="preserve">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2"/>
        <w:numPr>
          <w:ilvl w:val="0"/>
          <w:numId w:val="5"/>
        </w:numPr>
        <w:pBdr/>
        <w:tabs>
          <w:tab w:val="left" w:leader="none" w:pos="993"/>
        </w:tabs>
        <w:spacing w:after="120" w:before="120" w:line="26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2"/>
        <w:numPr>
          <w:ilvl w:val="0"/>
          <w:numId w:val="5"/>
        </w:numPr>
        <w:pBdr/>
        <w:tabs>
          <w:tab w:val="left" w:leader="none" w:pos="993"/>
        </w:tabs>
        <w:spacing w:after="120" w:before="120" w:line="26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2"/>
        <w:numPr>
          <w:ilvl w:val="0"/>
          <w:numId w:val="10"/>
        </w:numPr>
        <w:pBdr/>
        <w:spacing w:after="120" w:before="120" w:line="26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2"/>
        <w:numPr>
          <w:ilvl w:val="0"/>
          <w:numId w:val="10"/>
        </w:numPr>
        <w:pBdr/>
        <w:spacing w:after="120" w:before="120" w:line="26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2"/>
        <w:numPr>
          <w:ilvl w:val="0"/>
          <w:numId w:val="10"/>
        </w:numPr>
        <w:pBdr/>
        <w:spacing w:after="120" w:before="120" w:line="26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2"/>
        <w:pBdr/>
        <w:tabs>
          <w:tab w:val="left" w:leader="none" w:pos="993"/>
        </w:tabs>
        <w:spacing w:after="120" w:before="120" w:line="26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2"/>
        <w:numPr>
          <w:ilvl w:val="0"/>
          <w:numId w:val="5"/>
        </w:numPr>
        <w:pBdr/>
        <w:tabs>
          <w:tab w:val="left" w:leader="none" w:pos="993"/>
        </w:tabs>
        <w:spacing w:after="120" w:before="120" w:line="26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2"/>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2"/>
        <w:numPr>
          <w:ilvl w:val="0"/>
          <w:numId w:val="5"/>
        </w:numPr>
        <w:pBdr/>
        <w:tabs>
          <w:tab w:val="left" w:leader="none" w:pos="993"/>
        </w:tabs>
        <w:spacing w:after="120" w:before="120" w:line="26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2"/>
        <w:numPr>
          <w:ilvl w:val="0"/>
          <w:numId w:val="5"/>
        </w:numPr>
        <w:pBdr/>
        <w:tabs>
          <w:tab w:val="left" w:leader="none" w:pos="993"/>
        </w:tabs>
        <w:spacing w:after="120" w:before="120" w:line="26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2"/>
        <w:numPr>
          <w:ilvl w:val="0"/>
          <w:numId w:val="5"/>
        </w:numPr>
        <w:pBdr/>
        <w:tabs>
          <w:tab w:val="left" w:leader="none" w:pos="993"/>
        </w:tabs>
        <w:spacing w:after="120" w:before="120" w:line="26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2"/>
        <w:numPr>
          <w:ilvl w:val="0"/>
          <w:numId w:val="5"/>
        </w:numPr>
        <w:pBdr/>
        <w:tabs>
          <w:tab w:val="left" w:leader="none" w:pos="993"/>
        </w:tabs>
        <w:spacing w:after="120" w:before="120" w:line="26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2"/>
        <w:numPr>
          <w:ilvl w:val="0"/>
          <w:numId w:val="5"/>
        </w:numPr>
        <w:pBdr/>
        <w:spacing w:after="120" w:before="120" w:line="26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2"/>
        <w:numPr>
          <w:ilvl w:val="0"/>
          <w:numId w:val="5"/>
        </w:numPr>
        <w:pBdr/>
        <w:tabs>
          <w:tab w:val="left" w:leader="none" w:pos="993"/>
        </w:tabs>
        <w:spacing w:after="120" w:before="120" w:line="26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2"/>
        <w:numPr>
          <w:ilvl w:val="0"/>
          <w:numId w:val="5"/>
        </w:numPr>
        <w:pBdr/>
        <w:spacing w:after="120" w:before="120" w:line="26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2"/>
        <w:numPr>
          <w:ilvl w:val="0"/>
          <w:numId w:val="5"/>
        </w:numPr>
        <w:pBdr/>
        <w:tabs>
          <w:tab w:val="left" w:leader="none" w:pos="993"/>
        </w:tabs>
        <w:spacing w:after="120" w:before="120" w:line="269"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0F9E384F" w14:textId="63102E36">
      <w:pPr>
        <w:pStyle w:val="1032"/>
        <w:numPr>
          <w:ilvl w:val="0"/>
          <w:numId w:val="3"/>
        </w:numPr>
        <w:pBdr/>
        <w:tabs>
          <w:tab w:val="left" w:leader="none" w:pos="993"/>
        </w:tabs>
        <w:spacing w:after="120" w:before="120" w:line="26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2"/>
        <w:numPr>
          <w:ilvl w:val="0"/>
          <w:numId w:val="5"/>
        </w:numPr>
        <w:pBdr/>
        <w:tabs>
          <w:tab w:val="left" w:leader="none" w:pos="993"/>
        </w:tabs>
        <w:spacing w:after="120" w:before="120" w:line="26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2"/>
        <w:numPr>
          <w:ilvl w:val="0"/>
          <w:numId w:val="5"/>
        </w:numPr>
        <w:pBdr/>
        <w:tabs>
          <w:tab w:val="left" w:leader="none" w:pos="993"/>
        </w:tabs>
        <w:spacing w:after="120" w:before="120" w:line="269"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26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2"/>
        <w:pBdr/>
        <w:tabs>
          <w:tab w:val="left" w:leader="none" w:pos="993"/>
        </w:tabs>
        <w:spacing w:after="120" w:before="120" w:line="269"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2"/>
        <w:pBdr/>
        <w:tabs>
          <w:tab w:val="left" w:leader="none" w:pos="993"/>
        </w:tabs>
        <w:spacing w:after="120" w:before="120" w:line="26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2"/>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275/2025/1833/VFI-CT.01ĐN.A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4699F43D">
            <w:pPr>
              <w:pBdr/>
              <w:spacing w:line="276" w:lineRule="auto"/>
              <w:ind/>
              <w:jc w:val="center"/>
              <w:rPr>
                <w:rFonts w:eastAsia="Calibri"/>
                <w:b/>
                <w:lang w:val="pt-BR"/>
              </w:rPr>
            </w:pPr>
            <w:r>
              <w:rPr>
                <w:rFonts w:eastAsia="Calibri"/>
                <w:b/>
                <w:lang w:val="pt-BR"/>
              </w:rPr>
              <w:t xml:space="preserve">PHÓ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5CAF24D3">
            <w:pPr>
              <w:pBdr/>
              <w:spacing w:line="240" w:lineRule="atLeast"/>
              <w:ind/>
              <w:jc w:val="center"/>
              <w:rPr>
                <w:rFonts w:eastAsia="Calibri"/>
                <w:b/>
                <w:lang w:val="vi-VN"/>
              </w:rPr>
            </w:pPr>
            <w:r>
              <w:rPr>
                <w:rFonts w:eastAsia="Calibri"/>
                <w:b/>
              </w:rPr>
              <w:t xml:space="preserve">Nguyễn Trọng Điệp</w:t>
            </w:r>
            <w:r>
              <w:rPr>
                <w:rFonts w:eastAsia="Calibri"/>
                <w:b/>
                <w:lang w:val="vi-VN"/>
              </w:rPr>
            </w:r>
            <w:r>
              <w:rPr>
                <w:rFonts w:eastAsia="Calibri"/>
                <w:b/>
                <w:lang w:val="vi-VN"/>
              </w:rPr>
            </w:r>
          </w:p>
          <w:p w14:paraId="74A4AC48" w14:textId="42805D90">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X15.1272</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4889C1DC">
      <w:pPr>
        <w:pBdr/>
        <w:spacing/>
        <w:ind/>
        <w:jc w:val="center"/>
        <w:rPr>
          <w:i/>
          <w:lang w:val="pt-BR"/>
        </w:rPr>
      </w:pPr>
      <w:r>
        <w:rPr>
          <w:i/>
          <w:lang w:val="pt-BR"/>
        </w:rPr>
        <w:t xml:space="preserve">(Kèm theo Báo cáo thẩm định số</w:t>
      </w:r>
      <w:r>
        <w:rPr>
          <w:i/>
          <w:lang w:val="pt-BR"/>
        </w:rPr>
        <w:t xml:space="preserve"> </w:t>
      </w:r>
      <w:r>
        <w:rPr>
          <w:i/>
        </w:rPr>
        <w:t xml:space="preserve">275/2025/1833/VFI-BC.01ĐN.A</w:t>
      </w:r>
      <w:r>
        <w:rPr>
          <w:i/>
        </w:rPr>
        <w:t xml:space="preserve"> ngày</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2BDC14FF">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3349A9F2">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1613960" cy="26694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852089" name=""/>
                              <pic:cNvPicPr>
                                <a:picLocks noChangeAspect="1"/>
                              </pic:cNvPicPr>
                              <pic:nvPr/>
                            </pic:nvPicPr>
                            <pic:blipFill rotWithShape="1">
                              <a:blip r:embed="rId16"/>
                              <a:srcRect l="0" t="5573" r="0" b="10604"/>
                              <a:stretch/>
                            </pic:blipFill>
                            <pic:spPr bwMode="auto">
                              <a:xfrm flipH="0" flipV="0">
                                <a:off x="0" y="0"/>
                                <a:ext cx="1613960" cy="2669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7.08pt;height:210.19pt;mso-wrap-distance-left:0.00pt;mso-wrap-distance-top:0.00pt;mso-wrap-distance-right:0.00pt;mso-wrap-distance-bottom:0.00pt;z-index:1;" stroked="false">
                      <v:imagedata r:id="rId16" o:title="" croptop="3652f" cropleft="0f" cropbottom="6949f" cropright="0f"/>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17BDCE2F" w14:textId="7A502E83">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60738" cy="26694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93117" name=""/>
                              <pic:cNvPicPr>
                                <a:picLocks noChangeAspect="1"/>
                              </pic:cNvPicPr>
                              <pic:nvPr/>
                            </pic:nvPicPr>
                            <pic:blipFill rotWithShape="1">
                              <a:blip r:embed="rId17"/>
                              <a:stretch/>
                            </pic:blipFill>
                            <pic:spPr bwMode="auto">
                              <a:xfrm flipH="0" flipV="0">
                                <a:off x="0" y="0"/>
                                <a:ext cx="2860737" cy="2669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25pt;height:210.19pt;mso-wrap-distance-left:0.00pt;mso-wrap-distance-top:0.00pt;mso-wrap-distance-right:0.00pt;mso-wrap-distance-bottom:0.00pt;z-index:1;" stroked="false">
                      <v:imagedata r:id="rId1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đâm vào tài sản</w:t>
            </w:r>
            <w:r>
              <w:rPr>
                <w:b/>
                <w:bCs/>
                <w:i/>
                <w:lang w:val="pt-BR"/>
              </w:rPr>
            </w:r>
            <w:r>
              <w:rPr>
                <w:b/>
                <w:bCs/>
                <w:i/>
                <w:lang w:val="pt-BR"/>
              </w:rPr>
            </w:r>
          </w:p>
        </w:tc>
      </w:tr>
      <w:tr>
        <w:trPr/>
        <w:tc>
          <w:tcPr>
            <w:tcBorders/>
            <w:tcW w:w="4758" w:type="dxa"/>
            <w:vAlign w:val="center"/>
            <w:textDirection w:val="lrTb"/>
            <w:noWrap w:val="false"/>
          </w:tcPr>
          <w:p w14:paraId="6672E899" w14:textId="4648525A">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97175" cy="217288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76525" name=""/>
                              <pic:cNvPicPr>
                                <a:picLocks noChangeAspect="1"/>
                              </pic:cNvPicPr>
                              <pic:nvPr/>
                            </pic:nvPicPr>
                            <pic:blipFill rotWithShape="1">
                              <a:blip r:embed="rId18"/>
                              <a:stretch/>
                            </pic:blipFill>
                            <pic:spPr bwMode="auto">
                              <a:xfrm flipH="0" flipV="0">
                                <a:off x="0" y="0"/>
                                <a:ext cx="2897174" cy="2172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12pt;height:171.0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6152351C" w14:textId="56C7BCB0">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84475" cy="21633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022542" name=""/>
                              <pic:cNvPicPr>
                                <a:picLocks noChangeAspect="1"/>
                              </pic:cNvPicPr>
                              <pic:nvPr/>
                            </pic:nvPicPr>
                            <pic:blipFill rotWithShape="1">
                              <a:blip r:embed="rId19"/>
                              <a:stretch/>
                            </pic:blipFill>
                            <pic:spPr bwMode="auto">
                              <a:xfrm flipH="0" flipV="0">
                                <a:off x="0" y="0"/>
                                <a:ext cx="2884474" cy="2163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12pt;height:170.3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29E1BDFC">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908772" cy="252258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43713" name=""/>
                              <pic:cNvPicPr>
                                <a:picLocks noChangeAspect="1"/>
                              </pic:cNvPicPr>
                              <pic:nvPr/>
                            </pic:nvPicPr>
                            <pic:blipFill rotWithShape="1">
                              <a:blip r:embed="rId20"/>
                              <a:stretch/>
                            </pic:blipFill>
                            <pic:spPr bwMode="auto">
                              <a:xfrm flipH="0" flipV="0">
                                <a:off x="0" y="0"/>
                                <a:ext cx="2908772" cy="25225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04pt;height:198.6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14:paraId="423FD77C" w14:textId="1665F0E5">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882352" cy="258059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55639" name=""/>
                              <pic:cNvPicPr>
                                <a:picLocks noChangeAspect="1"/>
                              </pic:cNvPicPr>
                              <pic:nvPr/>
                            </pic:nvPicPr>
                            <pic:blipFill rotWithShape="1">
                              <a:blip r:embed="rId21"/>
                              <a:stretch/>
                            </pic:blipFill>
                            <pic:spPr bwMode="auto">
                              <a:xfrm flipH="0" flipV="0">
                                <a:off x="0" y="0"/>
                                <a:ext cx="2882351" cy="25805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96pt;height:203.2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37412123" w14:textId="77777777">
      <w:pPr>
        <w:pBdr/>
        <w:spacing w:after="200" w:line="276" w:lineRule="auto"/>
        <w:ind/>
        <w:jc w:val="center"/>
        <w:rPr/>
      </w:pPr>
      <w: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14:paraId="6F4CB34C" w14:textId="3B60B4A6">
      <w:pPr>
        <w:pBdr/>
        <w:spacing/>
        <w:ind/>
        <w:jc w:val="center"/>
        <w:rPr>
          <w:i/>
          <w:lang w:val="pt-BR"/>
        </w:rPr>
      </w:pPr>
      <w:r>
        <w:rPr>
          <w:i/>
          <w:lang w:val="pt-BR"/>
        </w:rPr>
        <w:t xml:space="preserve">(Kèm theo Báo cáo thẩm định số </w:t>
      </w:r>
      <w:r>
        <w:rPr>
          <w:i/>
        </w:rPr>
        <w:t xml:space="preserve">275/2025/1833/VFI-BC.01ĐN.A</w:t>
      </w:r>
      <w:r>
        <w:rPr>
          <w:i/>
        </w:rPr>
        <w:t xml:space="preserve"> ngày</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561F364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06716D21"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874403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153F6CA"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D2FA096"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3088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A3D52A"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0356355"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307AC2" w14:textId="77777777">
            <w:pPr>
              <w:pBdr/>
              <w:spacing w:line="276" w:lineRule="auto"/>
              <w:ind/>
              <w:jc w:val="center"/>
              <w:rPr>
                <w:sz w:val="22"/>
                <w:szCs w:val="22"/>
              </w:rPr>
            </w:pPr>
            <w:r>
              <w:rPr>
                <w:color w:val="000000" w:themeColor="text1"/>
                <w:sz w:val="22"/>
                <w:szCs w:val="22"/>
              </w:rPr>
              <w:t xml:space="preserve">https://batdongsan.com.vn/ban-nha-mat-pho-pho-ha-dac-phuong-phuoc-my/can-tien-cho-con-du-hoc-ban-4-tang-tien-sat-bien-khe-gia-12-ty-tl-pr44203293</w:t>
            </w:r>
            <w:r>
              <w:rPr>
                <w:color w:val="000000" w:themeColor="text1"/>
                <w:sz w:val="22"/>
                <w:szCs w:val="22"/>
              </w:rPr>
              <w:br/>
              <w:t xml:space="preserve">0967.160990</w:t>
            </w:r>
            <w:r>
              <w:rPr>
                <w:sz w:val="22"/>
                <w:szCs w:val="22"/>
              </w:rPr>
              <w:t xml:space="preserve"> </w:t>
            </w:r>
            <w:r>
              <w:rPr>
                <w:sz w:val="22"/>
                <w:szCs w:val="22"/>
              </w:rPr>
              <w:br/>
              <w:t xml:space="preserve">(Lê 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0460415"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9175CC5"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04E9B73" w14:textId="77777777">
            <w:pPr>
              <w:pBdr/>
              <w:spacing w:line="276" w:lineRule="auto"/>
              <w:ind/>
              <w:jc w:val="center"/>
              <w:rPr>
                <w:sz w:val="22"/>
                <w:szCs w:val="22"/>
              </w:rPr>
            </w:pPr>
            <w:r>
              <w:rPr>
                <w:color w:val="000000" w:themeColor="text1"/>
                <w:sz w:val="22"/>
                <w:szCs w:val="22"/>
              </w:rPr>
              <w:t xml:space="preserve">12.000.000.000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6D4F82"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8FF2DD"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64CA72" w14:textId="77777777">
            <w:pPr>
              <w:pBdr/>
              <w:spacing w:line="276" w:lineRule="auto"/>
              <w:ind/>
              <w:jc w:val="center"/>
              <w:rPr>
                <w:sz w:val="22"/>
                <w:szCs w:val="22"/>
              </w:rPr>
            </w:pPr>
            <w:r>
              <w:rPr>
                <w:color w:val="000000" w:themeColor="text1"/>
                <w:sz w:val="22"/>
                <w:szCs w:val="22"/>
              </w:rPr>
              <w:t xml:space="preserve">11.300.000.000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F1028C"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5FBA627"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21F238"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69EC90"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A526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9BC526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68C06"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7681B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15B4AE3"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51B0D3"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F963B2"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7283B9" w14:textId="77777777">
            <w:pPr>
              <w:pBdr/>
              <w:spacing w:line="276" w:lineRule="auto"/>
              <w:ind/>
              <w:jc w:val="center"/>
              <w:rPr>
                <w:sz w:val="22"/>
                <w:szCs w:val="22"/>
              </w:rPr>
            </w:pPr>
            <w:r>
              <w:rPr>
                <w:color w:val="000000" w:themeColor="text1"/>
                <w:sz w:val="22"/>
                <w:szCs w:val="22"/>
              </w:rPr>
              <w:t xml:space="preserve">Đất ở tại đô thị (63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974A915"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8777F4"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7117FA4"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B966A9"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A4589B"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80BDA" w14:textId="77777777">
            <w:pPr>
              <w:pBdr/>
              <w:spacing w:line="276" w:lineRule="auto"/>
              <w:ind/>
              <w:jc w:val="center"/>
              <w:rPr>
                <w:sz w:val="22"/>
                <w:szCs w:val="22"/>
              </w:rPr>
            </w:pPr>
            <w:r>
              <w:rPr>
                <w:color w:val="000000" w:themeColor="text1"/>
                <w:sz w:val="22"/>
                <w:szCs w:val="22"/>
              </w:rPr>
              <w:t xml:space="preserve">Nhà 04 tầng tại Phường An Hải, Thành phố Đà Nẵng, đường Hà Đặc, độ rộng đường trước mặt tài sản 5,5m +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3E7D2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53E788"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E6263F"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388F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3EB2F44"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810F62" w14:textId="77777777">
            <w:pPr>
              <w:pBdr/>
              <w:spacing w:line="276" w:lineRule="auto"/>
              <w:ind/>
              <w:jc w:val="center"/>
              <w:rPr>
                <w:sz w:val="22"/>
                <w:szCs w:val="22"/>
              </w:rPr>
            </w:pPr>
            <w:r>
              <w:rPr>
                <w:color w:val="000000" w:themeColor="text1"/>
                <w:sz w:val="22"/>
                <w:szCs w:val="22"/>
              </w:rPr>
              <w:t xml:space="preserve">63,0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5BD30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0130F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6C15970"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54FD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92D458"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DE8F90E"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42A3B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8E707A"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7DD47C"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5E4A6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FDB14B0"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B5759C"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AE230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5830262"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F8EF0BE">
            <w:pPr>
              <w:pBdr/>
              <w:spacing w:line="276" w:lineRule="auto"/>
              <w:ind/>
              <w:jc w:val="center"/>
              <w:rPr>
                <w:color w:val="000000" w:themeColor="text1"/>
                <w:sz w:val="22"/>
                <w:szCs w:val="22"/>
              </w:rPr>
            </w:pPr>
            <w:r>
              <w:rPr>
                <w:color w:val="000000" w:themeColor="text1"/>
                <w:sz w:val="22"/>
                <w:szCs w:val="22"/>
              </w:rPr>
              <w:t xml:space="preserve">Gần chợ Phước Mỹ</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4B2FD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7471C"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EFEE9E"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DC8A08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C34A5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06AEC9" w14:textId="77777777">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quy hoạch khu dân cư đồng bộ. Cấp điện, cấp nước sạch, mạng internet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D56E1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2ECE49C"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50B0B8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CF61D19"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8C75420"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61F315D5"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49130" cy="228863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rcRect l="17668" t="5182" r="18087" b="5117"/>
                              <a:stretch/>
                            </pic:blipFill>
                            <pic:spPr bwMode="auto">
                              <a:xfrm flipH="0" flipV="0">
                                <a:off x="0" y="0"/>
                                <a:ext cx="5549130" cy="2288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6.94pt;height:180.21pt;mso-wrap-distance-left:0.00pt;mso-wrap-distance-top:0.00pt;mso-wrap-distance-right:0.00pt;mso-wrap-distance-bottom:0.00pt;z-index:1;" stroked="false">
                      <v:imagedata r:id="rId22" o:title="" croptop="3396f" cropleft="11579f" cropbottom="3353f" cropright="11853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996DC9"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2A1596F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9549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239549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8.62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2402302" cy="31750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55229" name=""/>
                              <pic:cNvPicPr>
                                <a:picLocks noChangeAspect="1"/>
                              </pic:cNvPicPr>
                              <pic:nvPr/>
                            </pic:nvPicPr>
                            <pic:blipFill rotWithShape="1">
                              <a:blip r:embed="rId24"/>
                              <a:stretch/>
                            </pic:blipFill>
                            <pic:spPr bwMode="auto">
                              <a:xfrm flipH="0" flipV="0">
                                <a:off x="0" y="0"/>
                                <a:ext cx="2402301" cy="317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9.16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r>
          </w:p>
        </w:tc>
      </w:tr>
    </w:tbl>
    <w:tbl>
      <w:tblPr>
        <w:jc w:val="center"/>
        <w:tblInd w:w="-187" w:type="dxa"/>
        <w:tblW w:w="9670" w:type="dxa"/>
        <w:tblBorders/>
        <w:tblLayout w:type="fixed"/>
        <w:tblLook w:val="04A0" w:firstRow="1" w:lastRow="0" w:firstColumn="1" w:lastColumn="0" w:noHBand="0" w:noVBand="1"/>
      </w:tblPr>
      <w:tblGrid>
        <w:gridCol w:w="4388"/>
        <w:gridCol w:w="5283"/>
      </w:tblGrid>
      <w:tr>
        <w:trPr>
          <w:jc w:val="center"/>
          <w:trHeight w:val="318"/>
        </w:trPr>
        <w:tc>
          <w:tcPr>
            <w:tcBorders/>
            <w:tcW w:w="4388" w:type="dxa"/>
            <w:vAlign w:val="center"/>
            <w:textDirection w:val="lrTb"/>
            <w:noWrap w:val="false"/>
          </w:tcPr>
          <w:p w14:paraId="009F1EF1" w14:textId="4DD23DB5">
            <w:pPr>
              <w:pBdr/>
              <w:spacing/>
              <w:ind/>
              <w:jc w:val="center"/>
              <w:rPr>
                <w:b/>
                <w:bCs/>
              </w:rPr>
            </w:pPr>
            <w:r>
              <w:rPr>
                <w:b/>
                <w:bCs/>
              </w:rPr>
            </w:r>
            <w:r>
              <w:rPr>
                <w:b/>
                <w:bCs/>
              </w:rPr>
            </w:r>
            <w:r>
              <w:rPr>
                <w:b/>
                <w:bCs/>
              </w:rPr>
            </w:r>
          </w:p>
        </w:tc>
        <w:tc>
          <w:tcPr>
            <w:tcBorders/>
            <w:tcW w:w="5283" w:type="dxa"/>
            <w:vAlign w:val="center"/>
            <w:textDirection w:val="lrTb"/>
            <w:noWrap/>
          </w:tcPr>
          <w:p w14:paraId="7372B96C" w14:textId="7ABC2D97">
            <w:pPr>
              <w:pBdr/>
              <w:spacing/>
              <w:ind/>
              <w:jc w:val="center"/>
              <w:rPr>
                <w:b/>
                <w:bCs/>
              </w:rPr>
            </w:pPr>
            <w:r>
              <w:rPr>
                <w:b/>
                <w:bCs/>
              </w:rPr>
              <w:t xml:space="preserve">Người thu thập thông tin</w:t>
            </w:r>
            <w:r>
              <w:rPr>
                <w:b/>
                <w:bCs/>
              </w:rPr>
            </w:r>
            <w:r>
              <w:rPr>
                <w:b/>
                <w:bCs/>
              </w:rPr>
            </w:r>
          </w:p>
        </w:tc>
      </w:tr>
      <w:tr>
        <w:trPr>
          <w:jc w:val="center"/>
          <w:trHeight w:val="1860"/>
        </w:trPr>
        <w:tc>
          <w:tcPr>
            <w:tcBorders/>
            <w:tcW w:w="4388" w:type="dxa"/>
            <w:vAlign w:val="center"/>
            <w:textDirection w:val="lrTb"/>
            <w:noWrap w:val="false"/>
          </w:tcPr>
          <w:p w14:paraId="260CB469" w14:textId="67487E01">
            <w:pPr>
              <w:pBdr/>
              <w:spacing/>
              <w:ind/>
              <w:jc w:val="center"/>
              <w:rPr>
                <w:b/>
                <w:bCs/>
              </w:rPr>
            </w:pPr>
            <w:r>
              <w:rPr>
                <w:b/>
                <w:bCs/>
              </w:rPr>
            </w:r>
            <w:r>
              <w:rPr>
                <w:b/>
                <w:bCs/>
              </w:rPr>
            </w:r>
            <w:r>
              <w:rPr>
                <w:b/>
                <w:bCs/>
              </w:rPr>
            </w:r>
          </w:p>
        </w:tc>
        <w:tc>
          <w:tcPr>
            <w:tcBorders/>
            <w:tcW w:w="5283" w:type="dxa"/>
            <w:vAlign w:val="center"/>
            <w:textDirection w:val="lrTb"/>
            <w:noWrap/>
          </w:tcPr>
          <w:p w14:paraId="49F499E2" w14:textId="77777777">
            <w:pPr>
              <w:pBdr/>
              <w:spacing/>
              <w:ind/>
              <w:jc w:val="center"/>
              <w:rPr/>
            </w:pPr>
            <w:r/>
            <w:r/>
          </w:p>
          <w:p w14:paraId="39571413" w14:textId="77777777">
            <w:pPr>
              <w:pBdr/>
              <w:spacing/>
              <w:ind/>
              <w:jc w:val="center"/>
              <w:rPr/>
            </w:pPr>
            <w:r/>
            <w:r/>
          </w:p>
          <w:p w14:paraId="7E0A1899" w14:textId="77777777">
            <w:pPr>
              <w:pBdr/>
              <w:spacing/>
              <w:ind/>
              <w:jc w:val="center"/>
              <w:rPr/>
            </w:pPr>
            <w:r/>
            <w:r/>
          </w:p>
          <w:p w14:paraId="1F32F486" w14:textId="77777777">
            <w:pPr>
              <w:pBdr/>
              <w:spacing/>
              <w:ind/>
              <w:jc w:val="center"/>
              <w:rPr/>
            </w:pPr>
            <w:r/>
            <w:r/>
          </w:p>
          <w:p w14:paraId="7E779930" w14:textId="1B8B5E77">
            <w:pPr>
              <w:pBdr/>
              <w:spacing/>
              <w:ind/>
              <w:jc w:val="center"/>
              <w:rPr/>
            </w:pPr>
            <w:r>
              <w:t xml:space="preserve">Lê Thị Thịnh</w:t>
            </w:r>
            <w:r/>
          </w:p>
          <w:p w14:paraId="5071F94F" w14:textId="00DB772D">
            <w:pPr>
              <w:pBdr/>
              <w:spacing/>
              <w:ind/>
              <w:jc w:val="center"/>
              <w:rPr/>
            </w:pPr>
            <w:r/>
            <w:r/>
          </w:p>
        </w:tc>
      </w:tr>
    </w:tbl>
    <w:p w14:paraId="78BE8D69" w14:textId="77777777">
      <w:pPr>
        <w:pBdr/>
        <w:spacing/>
        <w:ind/>
        <w:rPr/>
      </w:pPr>
      <w:r>
        <w:br w:type="page" w:clear="all"/>
      </w:r>
      <w:r/>
    </w:p>
    <w:p w14:paraId="4E8E94C3" w14:textId="28425C67">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04FCC532"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025C66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743898C8"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490DD30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6522E9" w14:textId="77777777">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F9120B" w14:textId="7777777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9CA5E61"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393B25C" w14:textId="77777777">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2E6ED4" w14:textId="77777777">
            <w:pPr>
              <w:pBdr/>
              <w:spacing w:line="276" w:lineRule="auto"/>
              <w:ind/>
              <w:jc w:val="center"/>
              <w:rPr>
                <w:sz w:val="22"/>
                <w:szCs w:val="22"/>
              </w:rPr>
            </w:pPr>
            <w:r>
              <w:rPr>
                <w:color w:val="000000" w:themeColor="text1"/>
                <w:sz w:val="22"/>
                <w:szCs w:val="22"/>
              </w:rPr>
              <w:t xml:space="preserve">https://alonhadat.com.vn/ban-nha-4-tang-duong-an-cu-1-khu-sam-uat-khach-du-lich-17751226.html</w:t>
            </w:r>
            <w:r>
              <w:rPr>
                <w:color w:val="000000" w:themeColor="text1"/>
                <w:sz w:val="22"/>
                <w:szCs w:val="22"/>
              </w:rPr>
              <w:br/>
              <w:t xml:space="preserve">0702.077005</w:t>
            </w:r>
            <w:r>
              <w:rPr>
                <w:sz w:val="22"/>
                <w:szCs w:val="22"/>
              </w:rPr>
              <w:t xml:space="preserve"> </w:t>
            </w:r>
            <w:r>
              <w:rPr>
                <w:sz w:val="22"/>
                <w:szCs w:val="22"/>
              </w:rPr>
              <w:br/>
              <w:t xml:space="preserve">(Minh Tuyến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6FFC7E"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3670D3"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931CA8" w14:textId="77777777">
            <w:pPr>
              <w:pBdr/>
              <w:spacing w:line="276" w:lineRule="auto"/>
              <w:ind/>
              <w:jc w:val="center"/>
              <w:rPr>
                <w:sz w:val="22"/>
                <w:szCs w:val="22"/>
              </w:rPr>
            </w:pPr>
            <w:r>
              <w:rPr>
                <w:color w:val="000000" w:themeColor="text1"/>
                <w:sz w:val="22"/>
                <w:szCs w:val="22"/>
              </w:rPr>
              <w:t xml:space="preserve">9.800.000.000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0D10314"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D6FF607"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3E2344" w14:textId="77777777">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BBFC425"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D4A7E4"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739B79D" w14:textId="77777777">
            <w:pPr>
              <w:pBdr/>
              <w:spacing w:line="276" w:lineRule="auto"/>
              <w:ind/>
              <w:jc w:val="center"/>
              <w:rPr>
                <w:sz w:val="22"/>
                <w:szCs w:val="22"/>
              </w:rPr>
            </w:pPr>
            <w:r>
              <w:rPr>
                <w:color w:val="000000" w:themeColor="text1"/>
                <w:sz w:val="22"/>
                <w:szCs w:val="22"/>
              </w:rPr>
              <w:t xml:space="preserve">Đã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98D918C"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15776F"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D93B36B"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EB051"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BDEF549"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374AD8B"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AD6839F"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8463B1"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BF183F2" w14:textId="77777777">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01C6A1"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2DD27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EF55F4" w14:textId="77777777">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EA08"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531F88"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DED6A2A" w14:textId="77777777">
            <w:pPr>
              <w:pBdr/>
              <w:spacing w:line="276" w:lineRule="auto"/>
              <w:ind/>
              <w:jc w:val="center"/>
              <w:rPr>
                <w:sz w:val="22"/>
                <w:szCs w:val="22"/>
              </w:rPr>
            </w:pPr>
            <w:r>
              <w:rPr>
                <w:color w:val="000000" w:themeColor="text1"/>
                <w:sz w:val="22"/>
                <w:szCs w:val="22"/>
              </w:rPr>
              <w:t xml:space="preserve">Nhà 04 tầng tại Phường An Hải, thành phố Đà Nẵng, đường An Cư 1, độ rộng đường trước mặt tài sản 5,5m +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CB54A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AF47E"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02423E"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F99630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7F22E"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692C03A" w14:textId="77777777">
            <w:pPr>
              <w:pBdr/>
              <w:spacing w:line="276" w:lineRule="auto"/>
              <w:ind/>
              <w:jc w:val="center"/>
              <w:rPr>
                <w:sz w:val="22"/>
                <w:szCs w:val="22"/>
              </w:rPr>
            </w:pPr>
            <w:r>
              <w:rPr>
                <w:color w:val="000000" w:themeColor="text1"/>
                <w:sz w:val="22"/>
                <w:szCs w:val="22"/>
              </w:rPr>
              <w:t xml:space="preserve">56,0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88B20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22AE6D"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E8A7D69"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3F63EF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DAB769"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9BB38FF"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423D05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CBCCC"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6E3CF7B"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1C233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B7F74E7"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4BB27"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9E6262"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311B5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F305B0" w14:textId="77777777">
            <w:pPr>
              <w:pBdr/>
              <w:spacing w:line="276" w:lineRule="auto"/>
              <w:ind/>
              <w:jc w:val="center"/>
              <w:rPr>
                <w:color w:val="000000" w:themeColor="text1"/>
                <w:sz w:val="22"/>
                <w:szCs w:val="22"/>
              </w:rPr>
            </w:pPr>
            <w:r>
              <w:rPr>
                <w:color w:val="000000" w:themeColor="text1"/>
                <w:sz w:val="22"/>
                <w:szCs w:val="22"/>
              </w:rPr>
              <w:t xml:space="preserve">Gần chợ Phước Mỹ</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DC45EF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7CB8F8"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8D0F09D"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6EB838"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9E2120"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6987DE" w14:textId="77777777">
            <w:pPr>
              <w:pBdr/>
              <w:spacing w:line="276" w:lineRule="auto"/>
              <w:ind/>
              <w:jc w:val="center"/>
              <w:rPr>
                <w:sz w:val="22"/>
                <w:szCs w:val="22"/>
              </w:rPr>
            </w:pPr>
            <w:r>
              <w:rPr>
                <w:sz w:val="22"/>
                <w:szCs w:val="22"/>
              </w:rPr>
              <w:t xml:space="preserve">H</w:t>
            </w:r>
            <w:r>
              <w:rPr>
                <w:rFonts w:ascii="Times New Roman" w:hAnsi="Times New Roman" w:eastAsia="Times New Roman" w:cs="Times New Roman"/>
                <w:color w:val="000000"/>
                <w:sz w:val="22"/>
              </w:rPr>
              <w:t xml:space="preserve">ạ tầng quy hoạch khu dân cư đồng bộ. Cấp điện, cấp nước sạch, mạng internet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CDB201F"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6C27F1"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9452ADB" w14:textId="77777777">
            <w:pPr>
              <w:pBdr/>
              <w:spacing w:line="276" w:lineRule="auto"/>
              <w:ind/>
              <w:jc w:val="center"/>
              <w:rPr>
                <w:sz w:val="22"/>
                <w:szCs w:val="22"/>
              </w:rPr>
            </w:pPr>
            <w:r>
              <w:rPr>
                <w:color w:val="000000" w:themeColor="text1"/>
                <w:sz w:val="22"/>
                <w:szCs w:val="22"/>
              </w:rPr>
              <w:t xml:space="preserve">An ninh đảm bảo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311F1C"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4834E6A"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3F8CC"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E9D0A"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92B4A32"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1CCA3788"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676547" cy="276676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rcRect l="0" t="13342" r="0" b="15317"/>
                              <a:stretch/>
                            </pic:blipFill>
                            <pic:spPr bwMode="auto">
                              <a:xfrm flipH="0" flipV="0">
                                <a:off x="0" y="0"/>
                                <a:ext cx="1676546" cy="27667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2.01pt;height:217.86pt;mso-wrap-distance-left:0.00pt;mso-wrap-distance-top:0.00pt;mso-wrap-distance-right:0.00pt;mso-wrap-distance-bottom:0.00pt;z-index:1;" stroked="false">
                      <v:imagedata r:id="rId25" o:title="" croptop="8744f" cropleft="0f" cropbottom="10038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4C12E4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21A2E44" w14:textId="77777777">
            <w:pPr>
              <w:pBdr/>
              <w:spacing w:line="276" w:lineRule="auto"/>
              <w:ind/>
              <w:rPr>
                <w:color w:val="000000"/>
                <w:sz w:val="22"/>
                <w:szCs w:val="22"/>
              </w:rPr>
            </w:pPr>
            <w:r>
              <w:rPr>
                <w:color w:val="000000"/>
                <w:sz w:val="22"/>
                <w:szCs w:val="22"/>
              </w:rP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CA84D56" w14:textId="644BD629">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40490" cy="2537036"/>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3740490" cy="25370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94.53pt;height:199.77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346216" cy="260834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4260" name=""/>
                              <pic:cNvPicPr>
                                <a:picLocks noChangeAspect="1"/>
                              </pic:cNvPicPr>
                              <pic:nvPr/>
                            </pic:nvPicPr>
                            <pic:blipFill rotWithShape="1">
                              <a:blip r:embed="rId27"/>
                              <a:stretch/>
                            </pic:blipFill>
                            <pic:spPr bwMode="auto">
                              <a:xfrm flipH="0" flipV="0">
                                <a:off x="0" y="0"/>
                                <a:ext cx="1346216" cy="26083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6.00pt;height:205.38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tbl>
      <w:tblPr>
        <w:tblInd w:w="108" w:type="dxa"/>
        <w:tblW w:w="9525" w:type="dxa"/>
        <w:tblBorders/>
        <w:tblLook w:val="04A0" w:firstRow="1" w:lastRow="0" w:firstColumn="1" w:lastColumn="0" w:noHBand="0" w:noVBand="1"/>
      </w:tblPr>
      <w:tblGrid>
        <w:gridCol w:w="4582"/>
        <w:gridCol w:w="4943"/>
      </w:tblGrid>
      <w:tr>
        <w:trPr>
          <w:trHeight w:val="299"/>
        </w:trPr>
        <w:tc>
          <w:tcPr>
            <w:tcBorders/>
            <w:tcW w:w="4582"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943" w:type="dxa"/>
            <w:vAlign w:val="center"/>
            <w:textDirection w:val="lrTb"/>
            <w:noWrap/>
          </w:tcPr>
          <w:p w14:paraId="771F3AB6" w14:textId="77777777">
            <w:pPr>
              <w:pBdr/>
              <w:spacing/>
              <w:ind/>
              <w:jc w:val="center"/>
              <w:rPr>
                <w:b/>
                <w:bCs/>
              </w:rPr>
            </w:pPr>
            <w:r>
              <w:rPr>
                <w:b/>
                <w:bCs/>
              </w:rPr>
              <w:t xml:space="preserve">Người thu thập thông tin</w:t>
            </w:r>
            <w:r>
              <w:rPr>
                <w:b/>
                <w:bCs/>
              </w:rPr>
            </w:r>
            <w:r>
              <w:rPr>
                <w:b/>
                <w:bCs/>
              </w:rPr>
            </w:r>
          </w:p>
        </w:tc>
      </w:tr>
      <w:tr>
        <w:trPr>
          <w:trHeight w:val="1663"/>
        </w:trPr>
        <w:tc>
          <w:tcPr>
            <w:tcBorders/>
            <w:tcW w:w="4582"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943" w:type="dxa"/>
            <w:vAlign w:val="center"/>
            <w:textDirection w:val="lrTb"/>
            <w:noWrap/>
          </w:tcPr>
          <w:p w14:paraId="141EC9E3" w14:textId="2FB2AF6C">
            <w:pPr>
              <w:pBdr/>
              <w:spacing/>
              <w:ind/>
              <w:jc w:val="center"/>
              <w:rPr/>
            </w:pPr>
            <w:r/>
            <w:r/>
          </w:p>
          <w:p w14:paraId="1A78095F" w14:textId="77777777">
            <w:pPr>
              <w:pBdr/>
              <w:spacing/>
              <w:ind/>
              <w:jc w:val="center"/>
              <w:rPr/>
            </w:pPr>
            <w:r/>
            <w:r/>
          </w:p>
          <w:p w14:paraId="0A0C3E6F" w14:textId="77777777">
            <w:pPr>
              <w:pBdr/>
              <w:spacing/>
              <w:ind/>
              <w:jc w:val="center"/>
              <w:rPr/>
            </w:pPr>
            <w:r/>
            <w:r/>
          </w:p>
          <w:p w14:paraId="7CF40EBD" w14:textId="77777777">
            <w:pPr>
              <w:pBdr/>
              <w:spacing/>
              <w:ind/>
              <w:jc w:val="center"/>
              <w:rPr/>
            </w:pPr>
            <w:r/>
            <w:r/>
          </w:p>
          <w:p w14:paraId="39E66617" w14:textId="77777777">
            <w:pPr>
              <w:pBdr/>
              <w:spacing/>
              <w:ind/>
              <w:jc w:val="center"/>
              <w:rPr/>
            </w:pPr>
            <w:r/>
            <w:r/>
          </w:p>
          <w:p w14:paraId="56E75CE4" w14:textId="75009853">
            <w:pPr>
              <w:pBdr/>
              <w:spacing/>
              <w:ind/>
              <w:jc w:val="center"/>
              <w:rPr/>
            </w:pPr>
            <w:r>
              <w:t xml:space="preserve">Lê Thị Thịnh</w:t>
            </w:r>
            <w:r/>
          </w:p>
        </w:tc>
      </w:tr>
    </w:tbl>
    <w:p w14:paraId="745D3653" w14:textId="4D0D0398">
      <w:pPr>
        <w:pBdr/>
        <w:spacing w:after="200" w:line="276" w:lineRule="auto"/>
        <w:ind/>
        <w:rPr>
          <w:iCs/>
          <w:lang w:val="pt-BR"/>
        </w:rPr>
      </w:pPr>
      <w:r>
        <w:rPr>
          <w:iCs/>
          <w:lang w:val="pt-BR"/>
        </w:rPr>
      </w:r>
      <w:r>
        <w:rPr>
          <w:iCs/>
          <w:lang w:val="pt-BR"/>
        </w:rPr>
      </w:r>
      <w:r>
        <w:rPr>
          <w:iCs/>
          <w:lang w:val="pt-BR"/>
        </w:rPr>
      </w:r>
    </w:p>
    <w:p w14:paraId="3123A226" w14:textId="18A56581">
      <w:pPr>
        <w:pBdr/>
        <w:spacing w:after="200" w:line="276" w:lineRule="auto"/>
        <w:ind/>
        <w:rPr>
          <w:iCs/>
          <w:lang w:val="pt-BR"/>
        </w:rPr>
      </w:pPr>
      <w:r>
        <w:rPr>
          <w:iCs/>
          <w:lang w:val="pt-BR"/>
        </w:rPr>
        <w:br w:type="page" w:clear="all"/>
      </w:r>
      <w:r>
        <w:rPr>
          <w:iCs/>
          <w:lang w:val="pt-BR"/>
        </w:rPr>
      </w:r>
      <w:r>
        <w:rPr>
          <w:iCs/>
          <w:lang w:val="pt-BR"/>
        </w:rPr>
      </w:r>
    </w:p>
    <w:p w14:paraId="546DA933" w14:textId="416FFDEF">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C3072E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79B5456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A34B525"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5473E211"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B494D7"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BF072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1E1F40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5C4E8C"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43E10B4" w14:textId="77777777">
            <w:pPr>
              <w:pBdr/>
              <w:spacing w:line="276" w:lineRule="auto"/>
              <w:ind/>
              <w:jc w:val="center"/>
              <w:rPr>
                <w:sz w:val="22"/>
                <w:szCs w:val="22"/>
              </w:rPr>
            </w:pPr>
            <w:r>
              <w:rPr>
                <w:color w:val="000000" w:themeColor="text1"/>
                <w:sz w:val="22"/>
                <w:szCs w:val="22"/>
              </w:rPr>
              <w:t xml:space="preserve">https://san43.com/-ban-nha-4-tang-ha-dac-trung-tam-bien-my-khe-gia-sup-ham-11-x-ty-lh-em-huy-lvcc-pid37770.html?gidzl=4K0jL3u7KHOGMILJC1nP5n9LBbmgHmeN159x0IKINKeB1oy9B4uEIGaFBm8l6Gb73Wef1MOMS4LoDGPG4m</w:t>
            </w:r>
            <w:r>
              <w:rPr>
                <w:color w:val="000000" w:themeColor="text1"/>
                <w:sz w:val="22"/>
                <w:szCs w:val="22"/>
              </w:rPr>
              <w:br/>
            </w:r>
            <w:r>
              <w:rPr>
                <w:sz w:val="22"/>
                <w:szCs w:val="22"/>
              </w:rPr>
              <w:t xml:space="preserve">SĐT: </w:t>
            </w:r>
            <w:r>
              <w:rPr>
                <w:color w:val="000000" w:themeColor="text1"/>
                <w:sz w:val="22"/>
                <w:szCs w:val="22"/>
              </w:rPr>
              <w:t xml:space="preserve">0762.612771</w:t>
            </w:r>
            <w:r>
              <w:rPr>
                <w:sz w:val="22"/>
                <w:szCs w:val="22"/>
              </w:rPr>
              <w:t xml:space="preserve"> </w:t>
            </w:r>
            <w:r>
              <w:rPr>
                <w:sz w:val="22"/>
                <w:szCs w:val="22"/>
              </w:rPr>
              <w:br/>
              <w:t xml:space="preserve">(Huy Trần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145B25B"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832BD"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1F42DF" w14:textId="77777777">
            <w:pPr>
              <w:pBdr/>
              <w:spacing w:line="276" w:lineRule="auto"/>
              <w:ind/>
              <w:jc w:val="center"/>
              <w:rPr>
                <w:sz w:val="22"/>
                <w:szCs w:val="22"/>
              </w:rPr>
            </w:pPr>
            <w:r>
              <w:rPr>
                <w:color w:val="000000" w:themeColor="text1"/>
                <w:sz w:val="22"/>
                <w:szCs w:val="22"/>
              </w:rPr>
              <w:t xml:space="preserve">11.800.000.000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4BB9806"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BC3D6FA"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31B0286" w14:textId="77777777">
            <w:pPr>
              <w:pBdr/>
              <w:spacing w:line="276" w:lineRule="auto"/>
              <w:ind/>
              <w:jc w:val="center"/>
              <w:rPr>
                <w:sz w:val="22"/>
                <w:szCs w:val="22"/>
              </w:rPr>
            </w:pPr>
            <w:r>
              <w:rPr>
                <w:color w:val="000000" w:themeColor="text1"/>
                <w:sz w:val="22"/>
                <w:szCs w:val="22"/>
              </w:rPr>
              <w:t xml:space="preserve">11.000.000.000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6DD247"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428CC0E"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28FBE4"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C0C2DBA"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431ACE"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680968"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8132068"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CEDEB1"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420CE1"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8D12D4C"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BC3AC8E"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CBF854C" w14:textId="77777777">
            <w:pPr>
              <w:pBdr/>
              <w:spacing w:line="276" w:lineRule="auto"/>
              <w:ind/>
              <w:jc w:val="center"/>
              <w:rPr>
                <w:sz w:val="22"/>
                <w:szCs w:val="22"/>
              </w:rPr>
            </w:pPr>
            <w:r>
              <w:rPr>
                <w:color w:val="000000" w:themeColor="text1"/>
                <w:sz w:val="22"/>
                <w:szCs w:val="22"/>
              </w:rPr>
              <w:t xml:space="preserve">Đất ở tại đô thị (64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0426FAB"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C29571"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6EBCADF"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2207560"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43C19C"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67606E" w14:textId="77777777">
            <w:pPr>
              <w:pBdr/>
              <w:spacing w:line="276" w:lineRule="auto"/>
              <w:ind/>
              <w:jc w:val="center"/>
              <w:rPr>
                <w:sz w:val="22"/>
                <w:szCs w:val="22"/>
              </w:rPr>
            </w:pPr>
            <w:r>
              <w:rPr>
                <w:color w:val="000000" w:themeColor="text1"/>
                <w:sz w:val="22"/>
                <w:szCs w:val="22"/>
              </w:rPr>
              <w:t xml:space="preserve">Tài sản tại: Phường An Hải, thành phố Đà Nẵng, đường Hà Đặc, độ rộng đường trước mặt tài sản 5,5m +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11F276"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8F6512"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A2532F7"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B85DC3C"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95EAA4F"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B88199" w14:textId="77777777">
            <w:pPr>
              <w:pBdr/>
              <w:spacing w:line="276" w:lineRule="auto"/>
              <w:ind/>
              <w:jc w:val="center"/>
              <w:rPr>
                <w:sz w:val="22"/>
                <w:szCs w:val="22"/>
              </w:rPr>
            </w:pPr>
            <w:r>
              <w:rPr>
                <w:color w:val="000000" w:themeColor="text1"/>
                <w:sz w:val="22"/>
                <w:szCs w:val="22"/>
              </w:rPr>
              <w:t xml:space="preserve">64,0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75814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EC410E"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6887088" w14:textId="77777777">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EE336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DB8EE4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99AA94" w14:textId="77777777">
            <w:pPr>
              <w:pBdr/>
              <w:spacing w:line="276" w:lineRule="auto"/>
              <w:ind/>
              <w:jc w:val="center"/>
              <w:rPr>
                <w:sz w:val="22"/>
                <w:szCs w:val="22"/>
              </w:rPr>
            </w:pPr>
            <w:r>
              <w:rPr>
                <w:color w:val="000000" w:themeColor="text1"/>
                <w:sz w:val="22"/>
                <w:szCs w:val="22"/>
              </w:rPr>
              <w:t xml:space="preserve">Tiếp giáp 01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34425A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661811"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FB62330"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56414C4"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B7D8C2E"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A77869F"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5DFF7AB"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2D126A"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286EA8" w14:textId="77777777">
            <w:pPr>
              <w:pBdr/>
              <w:spacing w:line="276" w:lineRule="auto"/>
              <w:ind/>
              <w:jc w:val="center"/>
              <w:rPr>
                <w:color w:val="000000" w:themeColor="text1"/>
                <w:sz w:val="22"/>
                <w:szCs w:val="22"/>
              </w:rPr>
            </w:pPr>
            <w:r>
              <w:rPr>
                <w:color w:val="000000" w:themeColor="text1"/>
                <w:sz w:val="22"/>
                <w:szCs w:val="22"/>
              </w:rPr>
              <w:t xml:space="preserve">Gần chợ Phước Mỹ</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2C7E6CD"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9EE1A51"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E747915"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294CF0"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79927D"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E04550A">
            <w:pPr>
              <w:pBdr/>
              <w:spacing w:line="276" w:lineRule="auto"/>
              <w:ind/>
              <w:jc w:val="center"/>
              <w:rPr>
                <w:sz w:val="22"/>
                <w:szCs w:val="22"/>
              </w:rPr>
            </w:pPr>
            <w:r>
              <w:rPr>
                <w:sz w:val="22"/>
                <w:szCs w:val="22"/>
              </w:rPr>
            </w:r>
            <w:r>
              <w:rPr>
                <w:rFonts w:ascii="Times New Roman" w:hAnsi="Times New Roman" w:eastAsia="Times New Roman" w:cs="Times New Roman"/>
                <w:color w:val="000000"/>
                <w:sz w:val="22"/>
              </w:rPr>
              <w:t xml:space="preserve">Hạ tầng quy hoạch khu dân cư đồng bộ. Cấp điện, cấp nước sạch, mạng internet hoàn thiện,...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D4C3E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86B8102"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40E8C7" w14:textId="77777777">
            <w:pPr>
              <w:pBdr/>
              <w:spacing w:line="276" w:lineRule="auto"/>
              <w:ind/>
              <w:jc w:val="center"/>
              <w:rPr>
                <w:sz w:val="22"/>
                <w:szCs w:val="22"/>
              </w:rPr>
            </w:pPr>
            <w:r>
              <w:rPr>
                <w:color w:val="000000" w:themeColor="text1"/>
                <w:sz w:val="22"/>
                <w:szCs w:val="22"/>
              </w:rPr>
              <w:t xml:space="preserve">An ninh đảm bảo</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E5C86D8"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AE04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4FE01AF"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283AFC4"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FAACF3" w14:textId="77777777">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BC9A957"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495" cy="2292515"/>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rcRect l="0" t="14905" r="0" b="23717"/>
                              <a:stretch/>
                            </pic:blipFill>
                            <pic:spPr bwMode="auto">
                              <a:xfrm flipH="0" flipV="0">
                                <a:off x="0" y="0"/>
                                <a:ext cx="1467495" cy="22925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5.55pt;height:180.51pt;mso-wrap-distance-left:0.00pt;mso-wrap-distance-top:0.00pt;mso-wrap-distance-right:0.00pt;mso-wrap-distance-bottom:0.00pt;z-index:1;" stroked="false">
                      <v:imagedata r:id="rId28" o:title="" croptop="9768f" cropleft="0f" cropbottom="15543f" cropright="0f"/>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27237E3"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792D6538" w14:textId="614991F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b/>
                <w:bCs/>
              </w:rPr>
              <mc:AlternateContent>
                <mc:Choice Requires="wpg">
                  <w:drawing>
                    <wp:inline xmlns:wp="http://schemas.openxmlformats.org/drawingml/2006/wordprocessingDrawing" distT="0" distB="0" distL="0" distR="0">
                      <wp:extent cx="1791854" cy="31750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867849" name=""/>
                              <pic:cNvPicPr>
                                <a:picLocks noChangeAspect="1"/>
                              </pic:cNvPicPr>
                              <pic:nvPr/>
                            </pic:nvPicPr>
                            <pic:blipFill rotWithShape="1">
                              <a:blip r:embed="rId30"/>
                              <a:srcRect l="0" t="4784" r="0" b="13317"/>
                              <a:stretch/>
                            </pic:blipFill>
                            <pic:spPr bwMode="auto">
                              <a:xfrm rot="0" flipH="0" flipV="0">
                                <a:off x="0" y="0"/>
                                <a:ext cx="1791853" cy="317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1.09pt;height:250.00pt;mso-wrap-distance-left:0.00pt;mso-wrap-distance-top:0.00pt;mso-wrap-distance-right:0.00pt;mso-wrap-distance-bottom:0.00pt;rotation:0;z-index:1;" stroked="false">
                      <v:imagedata r:id="rId30" o:title="" croptop="3135f" cropleft="0f" cropbottom="8727f" cropright="0f"/>
                      <o:lock v:ext="edit" rotation="t"/>
                    </v:shape>
                  </w:pict>
                </mc:Fallback>
              </mc:AlternateContent>
            </w:r>
            <w:r>
              <w:rPr>
                <w:color w:val="000000"/>
                <w:sz w:val="22"/>
                <w:szCs w:val="22"/>
              </w:rPr>
            </w:r>
            <w:r>
              <w:rPr>
                <w:color w:val="000000"/>
                <w:sz w:val="22"/>
                <w:szCs w:val="22"/>
              </w:rPr>
            </w:r>
          </w:p>
        </w:tc>
      </w:tr>
    </w:tbl>
    <w:tbl>
      <w:tblPr>
        <w:tblInd w:w="108" w:type="dxa"/>
        <w:tblW w:w="9513" w:type="dxa"/>
        <w:tblBorders/>
        <w:tblLook w:val="04A0" w:firstRow="1" w:lastRow="0" w:firstColumn="1" w:lastColumn="0" w:noHBand="0" w:noVBand="1"/>
      </w:tblPr>
      <w:tblGrid>
        <w:gridCol w:w="4576"/>
        <w:gridCol w:w="4937"/>
      </w:tblGrid>
      <w:tr>
        <w:trPr>
          <w:trHeight w:val="314"/>
        </w:trPr>
        <w:tc>
          <w:tcPr>
            <w:tcBorders/>
            <w:tcW w:w="4576"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937"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1666"/>
        </w:trPr>
        <w:tc>
          <w:tcPr>
            <w:tcBorders/>
            <w:tcW w:w="4576"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937" w:type="dxa"/>
            <w:vAlign w:val="center"/>
            <w:textDirection w:val="lrTb"/>
            <w:noWrap/>
          </w:tcPr>
          <w:p w14:paraId="52DDD863" w14:textId="0378FBFB">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53677B50">
            <w:pPr>
              <w:pBdr/>
              <w:spacing/>
              <w:ind/>
              <w:jc w:val="center"/>
              <w:rPr/>
            </w:pPr>
            <w:r>
              <w:t xml:space="preserve">Lê Thị Thịnh</w:t>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01DA49" w14:textId="77777777">
      <w:pPr>
        <w:pBdr/>
        <w:spacing/>
        <w:ind/>
        <w:rPr/>
      </w:pPr>
      <w:r>
        <w:separator/>
      </w:r>
      <w:r/>
    </w:p>
  </w:endnote>
  <w:endnote w:type="continuationSeparator" w:id="0">
    <w:p w14:paraId="3DCABF77"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8"/>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8"/>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8"/>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8"/>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6740346" w14:textId="77777777">
      <w:pPr>
        <w:pBdr/>
        <w:spacing/>
        <w:ind/>
        <w:rPr/>
      </w:pPr>
      <w:r>
        <w:separator/>
      </w:r>
      <w:r/>
    </w:p>
  </w:footnote>
  <w:footnote w:type="continuationSeparator" w:id="0">
    <w:p w14:paraId="7854C199"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6"/>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0B75C0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0AAE742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4">
    <w:name w:val="Table Grid Light"/>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1"/>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2"/>
    <w:basedOn w:val="1016"/>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3"/>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4"/>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5"/>
    <w:basedOn w:val="1016"/>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w:basedOn w:val="1016"/>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w:basedOn w:val="1016"/>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1"/>
    <w:basedOn w:val="1016"/>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5"/>
    <w:basedOn w:val="1016"/>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6"/>
    <w:basedOn w:val="1016"/>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w:basedOn w:val="1016"/>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1"/>
    <w:basedOn w:val="1016"/>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2"/>
    <w:basedOn w:val="1016"/>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3"/>
    <w:basedOn w:val="1016"/>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4"/>
    <w:basedOn w:val="1016"/>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5"/>
    <w:basedOn w:val="1016"/>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6"/>
    <w:basedOn w:val="1016"/>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1"/>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2"/>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3"/>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4"/>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5"/>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6"/>
    <w:basedOn w:val="1016"/>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6">
    <w:name w:val="Grid Table 6 Colorful - Accent 1"/>
    <w:basedOn w:val="1016"/>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7">
    <w:name w:val="Grid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8">
    <w:name w:val="Grid Table 6 Colorful - Accent 3"/>
    <w:basedOn w:val="1016"/>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9">
    <w:name w:val="Grid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0">
    <w:name w:val="Grid Table 6 Colorful - Accent 5"/>
    <w:basedOn w:val="1016"/>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6 Colorful - Accent 6"/>
    <w:basedOn w:val="1016"/>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7 Colorful"/>
    <w:basedOn w:val="1016"/>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1"/>
    <w:basedOn w:val="1016"/>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2"/>
    <w:basedOn w:val="1016"/>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3"/>
    <w:basedOn w:val="1016"/>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4"/>
    <w:basedOn w:val="1016"/>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5"/>
    <w:basedOn w:val="1016"/>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6"/>
    <w:basedOn w:val="1016"/>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1"/>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2"/>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3"/>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4"/>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5"/>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6"/>
    <w:basedOn w:val="1016"/>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w:basedOn w:val="1016"/>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1"/>
    <w:basedOn w:val="1016"/>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2"/>
    <w:basedOn w:val="1016"/>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3"/>
    <w:basedOn w:val="1016"/>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4"/>
    <w:basedOn w:val="1016"/>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5"/>
    <w:basedOn w:val="1016"/>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6"/>
    <w:basedOn w:val="1016"/>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1"/>
    <w:basedOn w:val="1016"/>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2"/>
    <w:basedOn w:val="1016"/>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3"/>
    <w:basedOn w:val="1016"/>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4"/>
    <w:basedOn w:val="1016"/>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5"/>
    <w:basedOn w:val="1016"/>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6"/>
    <w:basedOn w:val="1016"/>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w:basedOn w:val="1016"/>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1"/>
    <w:basedOn w:val="1016"/>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2"/>
    <w:basedOn w:val="1016"/>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3"/>
    <w:basedOn w:val="1016"/>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4"/>
    <w:basedOn w:val="1016"/>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5"/>
    <w:basedOn w:val="1016"/>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6"/>
    <w:basedOn w:val="1016"/>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5 Dark"/>
    <w:basedOn w:val="1016"/>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1"/>
    <w:basedOn w:val="1016"/>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2"/>
    <w:basedOn w:val="1016"/>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3"/>
    <w:basedOn w:val="1016"/>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4"/>
    <w:basedOn w:val="1016"/>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5"/>
    <w:basedOn w:val="1016"/>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6"/>
    <w:basedOn w:val="1016"/>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6 Colorful"/>
    <w:basedOn w:val="1016"/>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1"/>
    <w:basedOn w:val="1016"/>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2"/>
    <w:basedOn w:val="1016"/>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3"/>
    <w:basedOn w:val="1016"/>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4"/>
    <w:basedOn w:val="1016"/>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5"/>
    <w:basedOn w:val="1016"/>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6"/>
    <w:basedOn w:val="1016"/>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7 Colorful"/>
    <w:basedOn w:val="1016"/>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2">
    <w:name w:val="List Table 7 Colorful - Accent 1"/>
    <w:basedOn w:val="1016"/>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3">
    <w:name w:val="List Table 7 Colorful - Accent 2"/>
    <w:basedOn w:val="1016"/>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4">
    <w:name w:val="List Table 7 Colorful - Accent 3"/>
    <w:basedOn w:val="1016"/>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5">
    <w:name w:val="List Table 7 Colorful - Accent 4"/>
    <w:basedOn w:val="1016"/>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6">
    <w:name w:val="List Table 7 Colorful - Accent 5"/>
    <w:basedOn w:val="1016"/>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7">
    <w:name w:val="List Table 7 Colorful - Accent 6"/>
    <w:basedOn w:val="1016"/>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8">
    <w:name w:val="Lined - Accent"/>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1"/>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2"/>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3"/>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4"/>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5"/>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6"/>
    <w:basedOn w:val="1016"/>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w:basedOn w:val="1016"/>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1"/>
    <w:basedOn w:val="1016"/>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2"/>
    <w:basedOn w:val="1016"/>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3"/>
    <w:basedOn w:val="1016"/>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4"/>
    <w:basedOn w:val="1016"/>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5"/>
    <w:basedOn w:val="1016"/>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6"/>
    <w:basedOn w:val="1016"/>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w:basedOn w:val="1016"/>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1"/>
    <w:basedOn w:val="1016"/>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2"/>
    <w:basedOn w:val="1016"/>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3"/>
    <w:basedOn w:val="1016"/>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4"/>
    <w:basedOn w:val="1016"/>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5"/>
    <w:basedOn w:val="1016"/>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6"/>
    <w:basedOn w:val="1016"/>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9">
    <w:name w:val="Heading 5"/>
    <w:basedOn w:val="1010"/>
    <w:next w:val="1010"/>
    <w:link w:val="97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0">
    <w:name w:val="Heading 6"/>
    <w:basedOn w:val="1010"/>
    <w:next w:val="1010"/>
    <w:link w:val="97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1">
    <w:name w:val="Heading 7"/>
    <w:basedOn w:val="1010"/>
    <w:next w:val="1010"/>
    <w:link w:val="97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2">
    <w:name w:val="Heading 8"/>
    <w:basedOn w:val="1010"/>
    <w:next w:val="1010"/>
    <w:link w:val="97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3">
    <w:name w:val="Heading 9"/>
    <w:basedOn w:val="1010"/>
    <w:next w:val="1010"/>
    <w:link w:val="97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4">
    <w:name w:val="Heading 5 Char"/>
    <w:basedOn w:val="1015"/>
    <w:link w:val="969"/>
    <w:uiPriority w:val="9"/>
    <w:pPr>
      <w:pBdr/>
      <w:spacing/>
      <w:ind/>
    </w:pPr>
    <w:rPr>
      <w:rFonts w:ascii="Arial" w:hAnsi="Arial" w:eastAsia="Arial" w:cs="Arial"/>
      <w:color w:val="0f4761" w:themeColor="accent1" w:themeShade="BF"/>
    </w:rPr>
  </w:style>
  <w:style w:type="character" w:styleId="975">
    <w:name w:val="Heading 6 Char"/>
    <w:basedOn w:val="1015"/>
    <w:link w:val="970"/>
    <w:uiPriority w:val="9"/>
    <w:pPr>
      <w:pBdr/>
      <w:spacing/>
      <w:ind/>
    </w:pPr>
    <w:rPr>
      <w:rFonts w:ascii="Arial" w:hAnsi="Arial" w:eastAsia="Arial" w:cs="Arial"/>
      <w:i/>
      <w:iCs/>
      <w:color w:val="595959" w:themeColor="text1" w:themeTint="A6"/>
    </w:rPr>
  </w:style>
  <w:style w:type="character" w:styleId="976">
    <w:name w:val="Heading 7 Char"/>
    <w:basedOn w:val="1015"/>
    <w:link w:val="971"/>
    <w:uiPriority w:val="9"/>
    <w:pPr>
      <w:pBdr/>
      <w:spacing/>
      <w:ind/>
    </w:pPr>
    <w:rPr>
      <w:rFonts w:ascii="Arial" w:hAnsi="Arial" w:eastAsia="Arial" w:cs="Arial"/>
      <w:color w:val="595959" w:themeColor="text1" w:themeTint="A6"/>
    </w:rPr>
  </w:style>
  <w:style w:type="character" w:styleId="977">
    <w:name w:val="Heading 8 Char"/>
    <w:basedOn w:val="1015"/>
    <w:link w:val="972"/>
    <w:uiPriority w:val="9"/>
    <w:pPr>
      <w:pBdr/>
      <w:spacing/>
      <w:ind/>
    </w:pPr>
    <w:rPr>
      <w:rFonts w:ascii="Arial" w:hAnsi="Arial" w:eastAsia="Arial" w:cs="Arial"/>
      <w:i/>
      <w:iCs/>
      <w:color w:val="272727" w:themeColor="text1" w:themeTint="D8"/>
    </w:rPr>
  </w:style>
  <w:style w:type="character" w:styleId="978">
    <w:name w:val="Heading 9 Char"/>
    <w:basedOn w:val="1015"/>
    <w:link w:val="973"/>
    <w:uiPriority w:val="9"/>
    <w:pPr>
      <w:pBdr/>
      <w:spacing/>
      <w:ind/>
    </w:pPr>
    <w:rPr>
      <w:rFonts w:ascii="Arial" w:hAnsi="Arial" w:eastAsia="Arial" w:cs="Arial"/>
      <w:i/>
      <w:iCs/>
      <w:color w:val="272727" w:themeColor="text1" w:themeTint="D8"/>
    </w:rPr>
  </w:style>
  <w:style w:type="paragraph" w:styleId="979">
    <w:name w:val="Subtitle"/>
    <w:basedOn w:val="1010"/>
    <w:next w:val="1010"/>
    <w:link w:val="980"/>
    <w:uiPriority w:val="11"/>
    <w:qFormat/>
    <w:pPr>
      <w:numPr>
        <w:ilvl w:val="1"/>
      </w:numPr>
      <w:pBdr/>
      <w:spacing/>
      <w:ind/>
    </w:pPr>
    <w:rPr>
      <w:color w:val="595959" w:themeColor="text1" w:themeTint="A6"/>
      <w:spacing w:val="15"/>
      <w:sz w:val="28"/>
      <w:szCs w:val="28"/>
    </w:rPr>
  </w:style>
  <w:style w:type="character" w:styleId="980">
    <w:name w:val="Subtitle Char"/>
    <w:basedOn w:val="1015"/>
    <w:link w:val="979"/>
    <w:uiPriority w:val="11"/>
    <w:pPr>
      <w:pBdr/>
      <w:spacing/>
      <w:ind/>
    </w:pPr>
    <w:rPr>
      <w:color w:val="595959" w:themeColor="text1" w:themeTint="A6"/>
      <w:spacing w:val="15"/>
      <w:sz w:val="28"/>
      <w:szCs w:val="28"/>
    </w:rPr>
  </w:style>
  <w:style w:type="paragraph" w:styleId="981">
    <w:name w:val="Quote"/>
    <w:basedOn w:val="1010"/>
    <w:next w:val="1010"/>
    <w:link w:val="982"/>
    <w:uiPriority w:val="29"/>
    <w:qFormat/>
    <w:pPr>
      <w:pBdr/>
      <w:spacing w:before="160"/>
      <w:ind/>
      <w:jc w:val="center"/>
    </w:pPr>
    <w:rPr>
      <w:i/>
      <w:iCs/>
      <w:color w:val="404040" w:themeColor="text1" w:themeTint="BF"/>
    </w:rPr>
  </w:style>
  <w:style w:type="character" w:styleId="982">
    <w:name w:val="Quote Char"/>
    <w:basedOn w:val="1015"/>
    <w:link w:val="981"/>
    <w:uiPriority w:val="29"/>
    <w:pPr>
      <w:pBdr/>
      <w:spacing/>
      <w:ind/>
    </w:pPr>
    <w:rPr>
      <w:i/>
      <w:iCs/>
      <w:color w:val="404040" w:themeColor="text1" w:themeTint="BF"/>
    </w:rPr>
  </w:style>
  <w:style w:type="character" w:styleId="983">
    <w:name w:val="Intense Emphasis"/>
    <w:basedOn w:val="1015"/>
    <w:uiPriority w:val="21"/>
    <w:qFormat/>
    <w:pPr>
      <w:pBdr/>
      <w:spacing/>
      <w:ind/>
    </w:pPr>
    <w:rPr>
      <w:i/>
      <w:iCs/>
      <w:color w:val="0f4761" w:themeColor="accent1" w:themeShade="BF"/>
    </w:rPr>
  </w:style>
  <w:style w:type="paragraph" w:styleId="984">
    <w:name w:val="Intense Quote"/>
    <w:basedOn w:val="1010"/>
    <w:next w:val="1010"/>
    <w:link w:val="98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5">
    <w:name w:val="Intense Quote Char"/>
    <w:basedOn w:val="1015"/>
    <w:link w:val="984"/>
    <w:uiPriority w:val="30"/>
    <w:pPr>
      <w:pBdr/>
      <w:spacing/>
      <w:ind/>
    </w:pPr>
    <w:rPr>
      <w:i/>
      <w:iCs/>
      <w:color w:val="0f4761" w:themeColor="accent1" w:themeShade="BF"/>
    </w:rPr>
  </w:style>
  <w:style w:type="character" w:styleId="986">
    <w:name w:val="Intense Reference"/>
    <w:basedOn w:val="1015"/>
    <w:uiPriority w:val="32"/>
    <w:qFormat/>
    <w:pPr>
      <w:pBdr/>
      <w:spacing/>
      <w:ind/>
    </w:pPr>
    <w:rPr>
      <w:b/>
      <w:bCs/>
      <w:smallCaps/>
      <w:color w:val="0f4761" w:themeColor="accent1" w:themeShade="BF"/>
      <w:spacing w:val="5"/>
    </w:rPr>
  </w:style>
  <w:style w:type="paragraph" w:styleId="987">
    <w:name w:val="No Spacing"/>
    <w:basedOn w:val="1010"/>
    <w:uiPriority w:val="1"/>
    <w:qFormat/>
    <w:pPr>
      <w:pBdr/>
      <w:spacing w:after="0" w:line="240" w:lineRule="auto"/>
      <w:ind/>
    </w:pPr>
  </w:style>
  <w:style w:type="character" w:styleId="988">
    <w:name w:val="Subtle Emphasis"/>
    <w:basedOn w:val="1015"/>
    <w:uiPriority w:val="19"/>
    <w:qFormat/>
    <w:pPr>
      <w:pBdr/>
      <w:spacing/>
      <w:ind/>
    </w:pPr>
    <w:rPr>
      <w:i/>
      <w:iCs/>
      <w:color w:val="404040" w:themeColor="text1" w:themeTint="BF"/>
    </w:rPr>
  </w:style>
  <w:style w:type="character" w:styleId="989">
    <w:name w:val="Subtle Reference"/>
    <w:basedOn w:val="1015"/>
    <w:uiPriority w:val="31"/>
    <w:qFormat/>
    <w:pPr>
      <w:pBdr/>
      <w:spacing/>
      <w:ind/>
    </w:pPr>
    <w:rPr>
      <w:smallCaps/>
      <w:color w:val="5a5a5a" w:themeColor="text1" w:themeTint="A5"/>
    </w:rPr>
  </w:style>
  <w:style w:type="character" w:styleId="990">
    <w:name w:val="Book Title"/>
    <w:basedOn w:val="1015"/>
    <w:uiPriority w:val="33"/>
    <w:qFormat/>
    <w:pPr>
      <w:pBdr/>
      <w:spacing/>
      <w:ind/>
    </w:pPr>
    <w:rPr>
      <w:b/>
      <w:bCs/>
      <w:i/>
      <w:iCs/>
      <w:spacing w:val="5"/>
    </w:rPr>
  </w:style>
  <w:style w:type="paragraph" w:styleId="991">
    <w:name w:val="Caption"/>
    <w:basedOn w:val="1010"/>
    <w:next w:val="1010"/>
    <w:uiPriority w:val="35"/>
    <w:unhideWhenUsed/>
    <w:qFormat/>
    <w:pPr>
      <w:pBdr/>
      <w:spacing w:after="200" w:line="240" w:lineRule="auto"/>
      <w:ind/>
    </w:pPr>
    <w:rPr>
      <w:i/>
      <w:iCs/>
      <w:color w:val="0e2841" w:themeColor="text2"/>
      <w:sz w:val="18"/>
      <w:szCs w:val="18"/>
    </w:rPr>
  </w:style>
  <w:style w:type="paragraph" w:styleId="992">
    <w:name w:val="footnote text"/>
    <w:basedOn w:val="1010"/>
    <w:link w:val="993"/>
    <w:uiPriority w:val="99"/>
    <w:semiHidden/>
    <w:unhideWhenUsed/>
    <w:pPr>
      <w:pBdr/>
      <w:spacing w:after="0" w:line="240" w:lineRule="auto"/>
      <w:ind/>
    </w:pPr>
    <w:rPr>
      <w:sz w:val="20"/>
      <w:szCs w:val="20"/>
    </w:rPr>
  </w:style>
  <w:style w:type="character" w:styleId="993">
    <w:name w:val="Footnote Text Char"/>
    <w:basedOn w:val="1015"/>
    <w:link w:val="992"/>
    <w:uiPriority w:val="99"/>
    <w:semiHidden/>
    <w:pPr>
      <w:pBdr/>
      <w:spacing/>
      <w:ind/>
    </w:pPr>
    <w:rPr>
      <w:sz w:val="20"/>
      <w:szCs w:val="20"/>
    </w:rPr>
  </w:style>
  <w:style w:type="character" w:styleId="994">
    <w:name w:val="footnote reference"/>
    <w:basedOn w:val="1015"/>
    <w:uiPriority w:val="99"/>
    <w:semiHidden/>
    <w:unhideWhenUsed/>
    <w:pPr>
      <w:pBdr/>
      <w:spacing/>
      <w:ind/>
    </w:pPr>
    <w:rPr>
      <w:vertAlign w:val="superscript"/>
    </w:rPr>
  </w:style>
  <w:style w:type="paragraph" w:styleId="995">
    <w:name w:val="endnote text"/>
    <w:basedOn w:val="1010"/>
    <w:link w:val="996"/>
    <w:uiPriority w:val="99"/>
    <w:semiHidden/>
    <w:unhideWhenUsed/>
    <w:pPr>
      <w:pBdr/>
      <w:spacing w:after="0" w:line="240" w:lineRule="auto"/>
      <w:ind/>
    </w:pPr>
    <w:rPr>
      <w:sz w:val="20"/>
      <w:szCs w:val="20"/>
    </w:rPr>
  </w:style>
  <w:style w:type="character" w:styleId="996">
    <w:name w:val="Endnote Text Char"/>
    <w:basedOn w:val="1015"/>
    <w:link w:val="995"/>
    <w:uiPriority w:val="99"/>
    <w:semiHidden/>
    <w:pPr>
      <w:pBdr/>
      <w:spacing/>
      <w:ind/>
    </w:pPr>
    <w:rPr>
      <w:sz w:val="20"/>
      <w:szCs w:val="20"/>
    </w:rPr>
  </w:style>
  <w:style w:type="character" w:styleId="997">
    <w:name w:val="endnote reference"/>
    <w:basedOn w:val="1015"/>
    <w:uiPriority w:val="99"/>
    <w:semiHidden/>
    <w:unhideWhenUsed/>
    <w:pPr>
      <w:pBdr/>
      <w:spacing/>
      <w:ind/>
    </w:pPr>
    <w:rPr>
      <w:vertAlign w:val="superscript"/>
    </w:rPr>
  </w:style>
  <w:style w:type="paragraph" w:styleId="998">
    <w:name w:val="toc 1"/>
    <w:basedOn w:val="1010"/>
    <w:next w:val="1010"/>
    <w:uiPriority w:val="39"/>
    <w:unhideWhenUsed/>
    <w:pPr>
      <w:pBdr/>
      <w:spacing w:after="100"/>
      <w:ind/>
    </w:pPr>
  </w:style>
  <w:style w:type="paragraph" w:styleId="999">
    <w:name w:val="toc 2"/>
    <w:basedOn w:val="1010"/>
    <w:next w:val="1010"/>
    <w:uiPriority w:val="39"/>
    <w:unhideWhenUsed/>
    <w:pPr>
      <w:pBdr/>
      <w:spacing w:after="100"/>
      <w:ind w:left="220"/>
    </w:pPr>
  </w:style>
  <w:style w:type="paragraph" w:styleId="1000">
    <w:name w:val="toc 3"/>
    <w:basedOn w:val="1010"/>
    <w:next w:val="1010"/>
    <w:uiPriority w:val="39"/>
    <w:unhideWhenUsed/>
    <w:pPr>
      <w:pBdr/>
      <w:spacing w:after="100"/>
      <w:ind w:left="440"/>
    </w:pPr>
  </w:style>
  <w:style w:type="paragraph" w:styleId="1001">
    <w:name w:val="toc 4"/>
    <w:basedOn w:val="1010"/>
    <w:next w:val="1010"/>
    <w:uiPriority w:val="39"/>
    <w:unhideWhenUsed/>
    <w:pPr>
      <w:pBdr/>
      <w:spacing w:after="100"/>
      <w:ind w:left="660"/>
    </w:pPr>
  </w:style>
  <w:style w:type="paragraph" w:styleId="1002">
    <w:name w:val="toc 5"/>
    <w:basedOn w:val="1010"/>
    <w:next w:val="1010"/>
    <w:uiPriority w:val="39"/>
    <w:unhideWhenUsed/>
    <w:pPr>
      <w:pBdr/>
      <w:spacing w:after="100"/>
      <w:ind w:left="880"/>
    </w:pPr>
  </w:style>
  <w:style w:type="paragraph" w:styleId="1003">
    <w:name w:val="toc 6"/>
    <w:basedOn w:val="1010"/>
    <w:next w:val="1010"/>
    <w:uiPriority w:val="39"/>
    <w:unhideWhenUsed/>
    <w:pPr>
      <w:pBdr/>
      <w:spacing w:after="100"/>
      <w:ind w:left="1100"/>
    </w:pPr>
  </w:style>
  <w:style w:type="paragraph" w:styleId="1004">
    <w:name w:val="toc 7"/>
    <w:basedOn w:val="1010"/>
    <w:next w:val="1010"/>
    <w:uiPriority w:val="39"/>
    <w:unhideWhenUsed/>
    <w:pPr>
      <w:pBdr/>
      <w:spacing w:after="100"/>
      <w:ind w:left="1320"/>
    </w:pPr>
  </w:style>
  <w:style w:type="paragraph" w:styleId="1005">
    <w:name w:val="toc 8"/>
    <w:basedOn w:val="1010"/>
    <w:next w:val="1010"/>
    <w:uiPriority w:val="39"/>
    <w:unhideWhenUsed/>
    <w:pPr>
      <w:pBdr/>
      <w:spacing w:after="100"/>
      <w:ind w:left="1540"/>
    </w:pPr>
  </w:style>
  <w:style w:type="paragraph" w:styleId="1006">
    <w:name w:val="toc 9"/>
    <w:basedOn w:val="1010"/>
    <w:next w:val="1010"/>
    <w:uiPriority w:val="39"/>
    <w:unhideWhenUsed/>
    <w:pPr>
      <w:pBdr/>
      <w:spacing w:after="100"/>
      <w:ind w:left="1760"/>
    </w:pPr>
  </w:style>
  <w:style w:type="character" w:styleId="1007">
    <w:name w:val="Placeholder Text"/>
    <w:basedOn w:val="1015"/>
    <w:uiPriority w:val="99"/>
    <w:semiHidden/>
    <w:pPr>
      <w:pBdr/>
      <w:spacing/>
      <w:ind/>
    </w:pPr>
    <w:rPr>
      <w:color w:val="666666"/>
    </w:rPr>
  </w:style>
  <w:style w:type="paragraph" w:styleId="1008">
    <w:name w:val="TOC Heading"/>
    <w:uiPriority w:val="39"/>
    <w:unhideWhenUsed/>
    <w:pPr>
      <w:pBdr/>
      <w:spacing/>
      <w:ind/>
    </w:pPr>
  </w:style>
  <w:style w:type="paragraph" w:styleId="1009">
    <w:name w:val="table of figures"/>
    <w:basedOn w:val="1010"/>
    <w:next w:val="1010"/>
    <w:uiPriority w:val="99"/>
    <w:unhideWhenUsed/>
    <w:pPr>
      <w:pBdr/>
      <w:spacing w:after="0" w:afterAutospacing="0"/>
      <w:ind/>
    </w:pPr>
  </w:style>
  <w:style w:type="paragraph" w:styleId="1010" w:default="1">
    <w:name w:val="Normal"/>
    <w:qFormat/>
    <w:pPr>
      <w:pBdr/>
      <w:spacing w:after="0" w:line="240" w:lineRule="auto"/>
      <w:ind/>
    </w:pPr>
    <w:rPr>
      <w:rFonts w:ascii="Times New Roman" w:hAnsi="Times New Roman" w:eastAsia="Times New Roman" w:cs="Times New Roman"/>
      <w:sz w:val="24"/>
      <w:szCs w:val="24"/>
    </w:rPr>
  </w:style>
  <w:style w:type="paragraph" w:styleId="1011">
    <w:name w:val="Heading 1"/>
    <w:basedOn w:val="1010"/>
    <w:next w:val="1010"/>
    <w:link w:val="1018"/>
    <w:qFormat/>
    <w:pPr>
      <w:keepNext w:val="true"/>
      <w:pBdr/>
      <w:spacing w:after="120" w:before="120"/>
      <w:ind/>
      <w:jc w:val="center"/>
      <w:outlineLvl w:val="0"/>
    </w:pPr>
    <w:rPr>
      <w:b/>
      <w:bCs/>
      <w:sz w:val="27"/>
      <w:szCs w:val="27"/>
    </w:rPr>
  </w:style>
  <w:style w:type="paragraph" w:styleId="1012">
    <w:name w:val="Heading 2"/>
    <w:basedOn w:val="1010"/>
    <w:next w:val="1010"/>
    <w:link w:val="1019"/>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3">
    <w:name w:val="Heading 3"/>
    <w:basedOn w:val="1010"/>
    <w:next w:val="1010"/>
    <w:link w:val="1020"/>
    <w:qFormat/>
    <w:pPr>
      <w:keepNext w:val="true"/>
      <w:pBdr/>
      <w:spacing w:before="60"/>
      <w:ind/>
      <w:outlineLvl w:val="2"/>
    </w:pPr>
    <w:rPr>
      <w:sz w:val="28"/>
      <w:szCs w:val="28"/>
    </w:rPr>
  </w:style>
  <w:style w:type="paragraph" w:styleId="1014">
    <w:name w:val="Heading 4"/>
    <w:basedOn w:val="1010"/>
    <w:next w:val="1010"/>
    <w:link w:val="1021"/>
    <w:qFormat/>
    <w:pPr>
      <w:keepNext w:val="true"/>
      <w:pBdr/>
      <w:spacing/>
      <w:ind/>
      <w:jc w:val="center"/>
      <w:outlineLvl w:val="3"/>
    </w:pPr>
    <w:rPr>
      <w:b/>
      <w:bCs/>
    </w:rPr>
  </w:style>
  <w:style w:type="character" w:styleId="1015" w:default="1">
    <w:name w:val="Default Paragraph Font"/>
    <w:uiPriority w:val="1"/>
    <w:semiHidden/>
    <w:unhideWhenUsed/>
    <w:pPr>
      <w:pBdr/>
      <w:spacing/>
      <w:ind/>
    </w:pPr>
  </w:style>
  <w:style w:type="table" w:styleId="1016"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7" w:default="1">
    <w:name w:val="No List"/>
    <w:uiPriority w:val="99"/>
    <w:semiHidden/>
    <w:unhideWhenUsed/>
    <w:pPr>
      <w:pBdr/>
      <w:spacing/>
      <w:ind/>
    </w:pPr>
  </w:style>
  <w:style w:type="character" w:styleId="1018" w:customStyle="1">
    <w:name w:val="Heading 1 Char"/>
    <w:basedOn w:val="1015"/>
    <w:link w:val="1011"/>
    <w:pPr>
      <w:pBdr/>
      <w:spacing/>
      <w:ind/>
    </w:pPr>
    <w:rPr>
      <w:rFonts w:ascii="Times New Roman" w:hAnsi="Times New Roman" w:eastAsia="Times New Roman" w:cs="Times New Roman"/>
      <w:b/>
      <w:bCs/>
      <w:sz w:val="27"/>
      <w:szCs w:val="27"/>
    </w:rPr>
  </w:style>
  <w:style w:type="character" w:styleId="1019" w:customStyle="1">
    <w:name w:val="Heading 2 Char"/>
    <w:basedOn w:val="1015"/>
    <w:link w:val="1012"/>
    <w:uiPriority w:val="9"/>
    <w:pPr>
      <w:pBdr/>
      <w:spacing/>
      <w:ind/>
    </w:pPr>
    <w:rPr>
      <w:rFonts w:asciiTheme="majorHAnsi" w:hAnsiTheme="majorHAnsi" w:eastAsiaTheme="majorEastAsia" w:cstheme="majorBidi"/>
      <w:color w:val="365f91" w:themeColor="accent1" w:themeShade="BF"/>
      <w:sz w:val="26"/>
      <w:szCs w:val="26"/>
    </w:rPr>
  </w:style>
  <w:style w:type="character" w:styleId="1020" w:customStyle="1">
    <w:name w:val="Heading 3 Char"/>
    <w:basedOn w:val="1015"/>
    <w:link w:val="1013"/>
    <w:pPr>
      <w:pBdr/>
      <w:spacing/>
      <w:ind/>
    </w:pPr>
    <w:rPr>
      <w:rFonts w:ascii="Times New Roman" w:hAnsi="Times New Roman" w:eastAsia="Times New Roman" w:cs="Times New Roman"/>
      <w:sz w:val="28"/>
      <w:szCs w:val="28"/>
    </w:rPr>
  </w:style>
  <w:style w:type="character" w:styleId="1021" w:customStyle="1">
    <w:name w:val="Heading 4 Char"/>
    <w:basedOn w:val="1015"/>
    <w:link w:val="1014"/>
    <w:pPr>
      <w:pBdr/>
      <w:spacing/>
      <w:ind/>
    </w:pPr>
    <w:rPr>
      <w:rFonts w:ascii="Times New Roman" w:hAnsi="Times New Roman" w:eastAsia="Times New Roman" w:cs="Times New Roman"/>
      <w:b/>
      <w:bCs/>
      <w:sz w:val="24"/>
      <w:szCs w:val="24"/>
    </w:rPr>
  </w:style>
  <w:style w:type="character" w:styleId="1022">
    <w:name w:val="Hyperlink"/>
    <w:uiPriority w:val="99"/>
    <w:pPr>
      <w:pBdr/>
      <w:spacing/>
      <w:ind/>
    </w:pPr>
    <w:rPr>
      <w:color w:val="000000"/>
      <w:u w:val="single"/>
    </w:rPr>
  </w:style>
  <w:style w:type="character" w:styleId="1023">
    <w:name w:val="Strong"/>
    <w:uiPriority w:val="22"/>
    <w:qFormat/>
    <w:pPr>
      <w:pBdr/>
      <w:spacing/>
      <w:ind/>
    </w:pPr>
    <w:rPr>
      <w:b/>
      <w:bCs/>
    </w:rPr>
  </w:style>
  <w:style w:type="paragraph" w:styleId="1024">
    <w:name w:val="Balloon Text"/>
    <w:basedOn w:val="1010"/>
    <w:link w:val="1025"/>
    <w:uiPriority w:val="99"/>
    <w:semiHidden/>
    <w:unhideWhenUsed/>
    <w:pPr>
      <w:pBdr/>
      <w:spacing/>
      <w:ind/>
    </w:pPr>
    <w:rPr>
      <w:rFonts w:ascii="Tahoma" w:hAnsi="Tahoma" w:cs="Tahoma"/>
      <w:sz w:val="16"/>
      <w:szCs w:val="16"/>
    </w:rPr>
  </w:style>
  <w:style w:type="character" w:styleId="1025" w:customStyle="1">
    <w:name w:val="Balloon Text Char"/>
    <w:basedOn w:val="1015"/>
    <w:link w:val="1024"/>
    <w:uiPriority w:val="99"/>
    <w:semiHidden/>
    <w:pPr>
      <w:pBdr/>
      <w:spacing/>
      <w:ind/>
    </w:pPr>
    <w:rPr>
      <w:rFonts w:ascii="Tahoma" w:hAnsi="Tahoma" w:eastAsia="Times New Roman" w:cs="Tahoma"/>
      <w:sz w:val="16"/>
      <w:szCs w:val="16"/>
    </w:rPr>
  </w:style>
  <w:style w:type="paragraph" w:styleId="1026">
    <w:name w:val="Header"/>
    <w:basedOn w:val="1010"/>
    <w:link w:val="1027"/>
    <w:unhideWhenUsed/>
    <w:pPr>
      <w:pBdr/>
      <w:tabs>
        <w:tab w:val="center" w:leader="none" w:pos="4680"/>
        <w:tab w:val="right" w:leader="none" w:pos="9360"/>
      </w:tabs>
      <w:spacing/>
      <w:ind/>
    </w:pPr>
  </w:style>
  <w:style w:type="character" w:styleId="1027" w:customStyle="1">
    <w:name w:val="Header Char"/>
    <w:basedOn w:val="1015"/>
    <w:link w:val="1026"/>
    <w:pPr>
      <w:pBdr/>
      <w:spacing/>
      <w:ind/>
    </w:pPr>
    <w:rPr>
      <w:rFonts w:ascii="Times New Roman" w:hAnsi="Times New Roman" w:eastAsia="Times New Roman" w:cs="Times New Roman"/>
      <w:sz w:val="24"/>
      <w:szCs w:val="24"/>
    </w:rPr>
  </w:style>
  <w:style w:type="paragraph" w:styleId="1028">
    <w:name w:val="Footer"/>
    <w:basedOn w:val="1010"/>
    <w:link w:val="1029"/>
    <w:uiPriority w:val="99"/>
    <w:unhideWhenUsed/>
    <w:pPr>
      <w:pBdr/>
      <w:tabs>
        <w:tab w:val="center" w:leader="none" w:pos="4680"/>
        <w:tab w:val="right" w:leader="none" w:pos="9360"/>
      </w:tabs>
      <w:spacing/>
      <w:ind/>
    </w:pPr>
  </w:style>
  <w:style w:type="character" w:styleId="1029" w:customStyle="1">
    <w:name w:val="Footer Char"/>
    <w:basedOn w:val="1015"/>
    <w:link w:val="1028"/>
    <w:uiPriority w:val="99"/>
    <w:pPr>
      <w:pBdr/>
      <w:spacing/>
      <w:ind/>
    </w:pPr>
    <w:rPr>
      <w:rFonts w:ascii="Times New Roman" w:hAnsi="Times New Roman" w:eastAsia="Times New Roman" w:cs="Times New Roman"/>
      <w:sz w:val="24"/>
      <w:szCs w:val="24"/>
    </w:rPr>
  </w:style>
  <w:style w:type="character" w:styleId="1030" w:customStyle="1">
    <w:name w:val="normal-h1"/>
    <w:pPr>
      <w:pBdr/>
      <w:spacing/>
      <w:ind/>
    </w:pPr>
    <w:rPr>
      <w:rFonts w:hint="default" w:ascii=".VnTime" w:hAnsi=".VnTime"/>
      <w:color w:val="0000ff"/>
      <w:sz w:val="24"/>
      <w:szCs w:val="24"/>
    </w:rPr>
  </w:style>
  <w:style w:type="paragraph" w:styleId="1031" w:customStyle="1">
    <w:name w:val="normal-p"/>
    <w:basedOn w:val="1010"/>
    <w:pPr>
      <w:pBdr/>
      <w:spacing/>
      <w:ind/>
      <w:jc w:val="both"/>
    </w:pPr>
    <w:rPr>
      <w:sz w:val="20"/>
      <w:szCs w:val="20"/>
    </w:rPr>
  </w:style>
  <w:style w:type="paragraph" w:styleId="1032">
    <w:name w:val="List Paragraph"/>
    <w:basedOn w:val="1010"/>
    <w:link w:val="1119"/>
    <w:uiPriority w:val="34"/>
    <w:qFormat/>
    <w:pPr>
      <w:pBdr/>
      <w:spacing/>
      <w:ind w:left="720"/>
    </w:pPr>
  </w:style>
  <w:style w:type="paragraph" w:styleId="1033">
    <w:name w:val="Normal (Web)"/>
    <w:basedOn w:val="1010"/>
    <w:uiPriority w:val="99"/>
    <w:pPr>
      <w:pBdr/>
      <w:spacing w:after="100" w:afterAutospacing="1" w:before="100" w:beforeAutospacing="1"/>
      <w:ind/>
    </w:pPr>
  </w:style>
  <w:style w:type="paragraph" w:styleId="1034">
    <w:name w:val="Body Text"/>
    <w:basedOn w:val="1010"/>
    <w:link w:val="1035"/>
    <w:pPr>
      <w:pBdr/>
      <w:spacing w:after="120"/>
      <w:ind/>
      <w:jc w:val="both"/>
    </w:pPr>
  </w:style>
  <w:style w:type="character" w:styleId="1035" w:customStyle="1">
    <w:name w:val="Body Text Char"/>
    <w:basedOn w:val="1015"/>
    <w:link w:val="1034"/>
    <w:pPr>
      <w:pBdr/>
      <w:spacing/>
      <w:ind/>
    </w:pPr>
    <w:rPr>
      <w:rFonts w:ascii="Times New Roman" w:hAnsi="Times New Roman" w:eastAsia="Times New Roman" w:cs="Times New Roman"/>
      <w:sz w:val="24"/>
      <w:szCs w:val="24"/>
    </w:rPr>
  </w:style>
  <w:style w:type="table" w:styleId="1036">
    <w:name w:val="Table Grid"/>
    <w:basedOn w:val="101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7"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8">
    <w:name w:val="annotation reference"/>
    <w:basedOn w:val="1015"/>
    <w:uiPriority w:val="99"/>
    <w:semiHidden/>
    <w:unhideWhenUsed/>
    <w:pPr>
      <w:pBdr/>
      <w:spacing/>
      <w:ind/>
    </w:pPr>
    <w:rPr>
      <w:sz w:val="16"/>
      <w:szCs w:val="16"/>
    </w:rPr>
  </w:style>
  <w:style w:type="paragraph" w:styleId="1039">
    <w:name w:val="annotation text"/>
    <w:basedOn w:val="1010"/>
    <w:link w:val="1040"/>
    <w:uiPriority w:val="99"/>
    <w:unhideWhenUsed/>
    <w:pPr>
      <w:pBdr/>
      <w:spacing/>
      <w:ind/>
    </w:pPr>
    <w:rPr>
      <w:sz w:val="20"/>
      <w:szCs w:val="20"/>
    </w:rPr>
  </w:style>
  <w:style w:type="character" w:styleId="1040" w:customStyle="1">
    <w:name w:val="Comment Text Char"/>
    <w:basedOn w:val="1015"/>
    <w:link w:val="1039"/>
    <w:uiPriority w:val="99"/>
    <w:pPr>
      <w:pBdr/>
      <w:spacing/>
      <w:ind/>
    </w:pPr>
    <w:rPr>
      <w:rFonts w:ascii="Times New Roman" w:hAnsi="Times New Roman" w:eastAsia="Times New Roman" w:cs="Times New Roman"/>
      <w:sz w:val="20"/>
      <w:szCs w:val="20"/>
    </w:rPr>
  </w:style>
  <w:style w:type="paragraph" w:styleId="1041">
    <w:name w:val="annotation subject"/>
    <w:basedOn w:val="1039"/>
    <w:next w:val="1039"/>
    <w:link w:val="1042"/>
    <w:uiPriority w:val="99"/>
    <w:semiHidden/>
    <w:unhideWhenUsed/>
    <w:pPr>
      <w:pBdr/>
      <w:spacing/>
      <w:ind/>
    </w:pPr>
    <w:rPr>
      <w:b/>
      <w:bCs/>
    </w:rPr>
  </w:style>
  <w:style w:type="character" w:styleId="1042" w:customStyle="1">
    <w:name w:val="Comment Subject Char"/>
    <w:basedOn w:val="1040"/>
    <w:link w:val="1041"/>
    <w:uiPriority w:val="99"/>
    <w:semiHidden/>
    <w:pPr>
      <w:pBdr/>
      <w:spacing/>
      <w:ind/>
    </w:pPr>
    <w:rPr>
      <w:rFonts w:ascii="Times New Roman" w:hAnsi="Times New Roman" w:eastAsia="Times New Roman" w:cs="Times New Roman"/>
      <w:b/>
      <w:bCs/>
      <w:sz w:val="20"/>
      <w:szCs w:val="20"/>
    </w:rPr>
  </w:style>
  <w:style w:type="paragraph" w:styleId="1043" w:customStyle="1">
    <w:name w:val="font5"/>
    <w:basedOn w:val="1010"/>
    <w:pPr>
      <w:pBdr/>
      <w:spacing w:after="100" w:afterAutospacing="1" w:before="100" w:beforeAutospacing="1"/>
      <w:ind/>
    </w:pPr>
    <w:rPr>
      <w:rFonts w:ascii="Tahoma" w:hAnsi="Tahoma" w:cs="Tahoma"/>
      <w:color w:val="000000"/>
      <w:sz w:val="18"/>
      <w:szCs w:val="18"/>
    </w:rPr>
  </w:style>
  <w:style w:type="paragraph" w:styleId="1044" w:customStyle="1">
    <w:name w:val="font6"/>
    <w:basedOn w:val="1010"/>
    <w:pPr>
      <w:pBdr/>
      <w:spacing w:after="100" w:afterAutospacing="1" w:before="100" w:beforeAutospacing="1"/>
      <w:ind/>
    </w:pPr>
    <w:rPr>
      <w:rFonts w:ascii="Tahoma" w:hAnsi="Tahoma" w:cs="Tahoma"/>
      <w:b/>
      <w:bCs/>
      <w:color w:val="000000"/>
      <w:sz w:val="18"/>
      <w:szCs w:val="18"/>
    </w:rPr>
  </w:style>
  <w:style w:type="paragraph" w:styleId="1045" w:customStyle="1">
    <w:name w:val="xl23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6" w:customStyle="1">
    <w:name w:val="xl234"/>
    <w:basedOn w:val="1010"/>
    <w:pPr>
      <w:pBdr/>
      <w:spacing w:after="100" w:afterAutospacing="1" w:before="100" w:beforeAutospacing="1"/>
      <w:ind/>
      <w:jc w:val="center"/>
    </w:pPr>
  </w:style>
  <w:style w:type="paragraph" w:styleId="1047" w:customStyle="1">
    <w:name w:val="xl235"/>
    <w:basedOn w:val="1010"/>
    <w:pPr>
      <w:pBdr/>
      <w:spacing w:after="100" w:afterAutospacing="1" w:before="100" w:beforeAutospacing="1"/>
      <w:ind/>
      <w:jc w:val="center"/>
    </w:pPr>
    <w:rPr>
      <w:b/>
      <w:bCs/>
    </w:rPr>
  </w:style>
  <w:style w:type="paragraph" w:styleId="1048" w:customStyle="1">
    <w:name w:val="xl236"/>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3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38"/>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1" w:customStyle="1">
    <w:name w:val="xl23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2" w:customStyle="1">
    <w:name w:val="xl240"/>
    <w:basedOn w:val="1010"/>
    <w:pPr>
      <w:pBdr/>
      <w:spacing w:after="100" w:afterAutospacing="1" w:before="100" w:beforeAutospacing="1"/>
      <w:ind/>
    </w:pPr>
  </w:style>
  <w:style w:type="paragraph" w:styleId="1053" w:customStyle="1">
    <w:name w:val="xl241"/>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42"/>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3"/>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6" w:customStyle="1">
    <w:name w:val="xl244"/>
    <w:basedOn w:val="1010"/>
    <w:pPr>
      <w:pBdr/>
      <w:spacing w:after="100" w:afterAutospacing="1" w:before="100" w:beforeAutospacing="1"/>
      <w:ind/>
    </w:pPr>
    <w:rPr>
      <w:b/>
      <w:bCs/>
    </w:rPr>
  </w:style>
  <w:style w:type="paragraph" w:styleId="1057" w:customStyle="1">
    <w:name w:val="xl245"/>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9" w:customStyle="1">
    <w:name w:val="xl247"/>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4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1" w:customStyle="1">
    <w:name w:val="xl24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2" w:customStyle="1">
    <w:name w:val="xl25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3" w:customStyle="1">
    <w:name w:val="xl25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3"/>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4"/>
    <w:basedOn w:val="1010"/>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5"/>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6"/>
    <w:basedOn w:val="1010"/>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8"/>
    <w:basedOn w:val="1010"/>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0"/>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1"/>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2"/>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3"/>
    <w:basedOn w:val="1010"/>
    <w:pPr>
      <w:pBdr/>
      <w:shd w:val="clear" w:color="000000" w:fill="ffffff"/>
      <w:spacing w:after="100" w:afterAutospacing="1" w:before="100" w:beforeAutospacing="1"/>
      <w:ind/>
    </w:pPr>
  </w:style>
  <w:style w:type="paragraph" w:styleId="1076" w:customStyle="1">
    <w:name w:val="xl264"/>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5"/>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8" w:customStyle="1">
    <w:name w:val="xl26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9" w:customStyle="1">
    <w:name w:val="xl267"/>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68"/>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69"/>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7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1"/>
    <w:basedOn w:val="1010"/>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4" w:customStyle="1">
    <w:name w:val="xl27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73"/>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6" w:customStyle="1">
    <w:name w:val="xl274"/>
    <w:basedOn w:val="1010"/>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75"/>
    <w:basedOn w:val="1010"/>
    <w:pPr>
      <w:pBdr/>
      <w:spacing w:after="100" w:afterAutospacing="1" w:before="100" w:beforeAutospacing="1"/>
      <w:ind/>
    </w:pPr>
  </w:style>
  <w:style w:type="paragraph" w:styleId="1088" w:customStyle="1">
    <w:name w:val="xl27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9" w:customStyle="1">
    <w:name w:val="xl277"/>
    <w:basedOn w:val="1010"/>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78"/>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79"/>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0"/>
    <w:basedOn w:val="1010"/>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3" w:customStyle="1">
    <w:name w:val="xl281"/>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4" w:customStyle="1">
    <w:name w:val="xl282"/>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3"/>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4"/>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5"/>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6"/>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87"/>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8"/>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89"/>
    <w:basedOn w:val="1010"/>
    <w:pPr>
      <w:pBdr>
        <w:left w:val="single" w:color="000000" w:sz="4" w:space="0"/>
        <w:right w:val="single" w:color="000000" w:sz="4" w:space="0"/>
      </w:pBdr>
      <w:spacing w:after="100" w:afterAutospacing="1" w:before="100" w:beforeAutospacing="1"/>
      <w:ind/>
    </w:pPr>
    <w:rPr>
      <w:b/>
      <w:bCs/>
    </w:rPr>
  </w:style>
  <w:style w:type="paragraph" w:styleId="1102" w:customStyle="1">
    <w:name w:val="xl290"/>
    <w:basedOn w:val="1010"/>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3" w:customStyle="1">
    <w:name w:val="xl291"/>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92"/>
    <w:basedOn w:val="1010"/>
    <w:pPr>
      <w:pBdr>
        <w:top w:val="single" w:color="000000" w:sz="4" w:space="0"/>
        <w:left w:val="single" w:color="000000" w:sz="4" w:space="0"/>
        <w:right w:val="single" w:color="000000" w:sz="4" w:space="0"/>
      </w:pBdr>
      <w:spacing w:after="100" w:afterAutospacing="1" w:before="100" w:beforeAutospacing="1"/>
      <w:ind/>
    </w:pPr>
  </w:style>
  <w:style w:type="paragraph" w:styleId="1105" w:customStyle="1">
    <w:name w:val="xl293"/>
    <w:basedOn w:val="1010"/>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94"/>
    <w:basedOn w:val="1010"/>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name w:val="Title"/>
    <w:basedOn w:val="1010"/>
    <w:link w:val="1108"/>
    <w:qFormat/>
    <w:pPr>
      <w:pBdr/>
      <w:spacing/>
      <w:ind/>
      <w:jc w:val="center"/>
    </w:pPr>
    <w:rPr>
      <w:b/>
      <w:bCs/>
      <w:sz w:val="32"/>
      <w:szCs w:val="26"/>
    </w:rPr>
  </w:style>
  <w:style w:type="character" w:styleId="1108" w:customStyle="1">
    <w:name w:val="Title Char"/>
    <w:basedOn w:val="1015"/>
    <w:link w:val="1107"/>
    <w:pPr>
      <w:pBdr/>
      <w:spacing/>
      <w:ind/>
    </w:pPr>
    <w:rPr>
      <w:rFonts w:ascii="Times New Roman" w:hAnsi="Times New Roman" w:eastAsia="Times New Roman" w:cs="Times New Roman"/>
      <w:b/>
      <w:bCs/>
      <w:sz w:val="32"/>
      <w:szCs w:val="26"/>
    </w:rPr>
  </w:style>
  <w:style w:type="character" w:styleId="1109" w:customStyle="1">
    <w:name w:val="Unresolved Mention1"/>
    <w:basedOn w:val="1015"/>
    <w:uiPriority w:val="99"/>
    <w:semiHidden/>
    <w:unhideWhenUsed/>
    <w:pPr>
      <w:pBdr/>
      <w:spacing/>
      <w:ind/>
    </w:pPr>
    <w:rPr>
      <w:color w:val="605e5c"/>
      <w:shd w:val="clear" w:color="auto" w:fill="e1dfdd"/>
    </w:rPr>
  </w:style>
  <w:style w:type="character" w:styleId="1110" w:customStyle="1">
    <w:name w:val="Body text (3)_"/>
    <w:link w:val="1111"/>
    <w:pPr>
      <w:pBdr/>
      <w:spacing/>
      <w:ind/>
    </w:pPr>
    <w:rPr>
      <w:rFonts w:ascii="Times New Roman" w:hAnsi="Times New Roman" w:cs="Times New Roman"/>
      <w:i/>
      <w:iCs/>
      <w:spacing w:val="4"/>
      <w:shd w:val="clear" w:color="auto" w:fill="ffffff"/>
    </w:rPr>
  </w:style>
  <w:style w:type="paragraph" w:styleId="1111" w:customStyle="1">
    <w:name w:val="Body text (3)1"/>
    <w:basedOn w:val="1010"/>
    <w:link w:val="1110"/>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2" w:customStyle="1">
    <w:name w:val="t-j"/>
    <w:basedOn w:val="1010"/>
    <w:pPr>
      <w:pBdr/>
      <w:spacing w:after="100" w:afterAutospacing="1" w:before="100" w:beforeAutospacing="1"/>
      <w:ind/>
    </w:pPr>
  </w:style>
  <w:style w:type="character" w:styleId="1113" w:customStyle="1">
    <w:name w:val="Unresolved Mention2"/>
    <w:basedOn w:val="1015"/>
    <w:uiPriority w:val="99"/>
    <w:semiHidden/>
    <w:unhideWhenUsed/>
    <w:pPr>
      <w:pBdr/>
      <w:spacing/>
      <w:ind/>
    </w:pPr>
    <w:rPr>
      <w:color w:val="605e5c"/>
      <w:shd w:val="clear" w:color="auto" w:fill="e1dfdd"/>
    </w:rPr>
  </w:style>
  <w:style w:type="character" w:styleId="1114">
    <w:name w:val="FollowedHyperlink"/>
    <w:basedOn w:val="1015"/>
    <w:uiPriority w:val="99"/>
    <w:semiHidden/>
    <w:unhideWhenUsed/>
    <w:pPr>
      <w:pBdr/>
      <w:spacing/>
      <w:ind/>
    </w:pPr>
    <w:rPr>
      <w:color w:val="800080" w:themeColor="followedHyperlink"/>
      <w:u w:val="single"/>
    </w:rPr>
  </w:style>
  <w:style w:type="character" w:styleId="1115" w:customStyle="1">
    <w:name w:val="text"/>
    <w:basedOn w:val="1015"/>
    <w:pPr>
      <w:pBdr/>
      <w:spacing/>
      <w:ind/>
    </w:pPr>
  </w:style>
  <w:style w:type="character" w:styleId="1116" w:customStyle="1">
    <w:name w:val="card-send-time__sendtime"/>
    <w:basedOn w:val="1015"/>
    <w:pPr>
      <w:pBdr/>
      <w:spacing/>
      <w:ind/>
    </w:pPr>
  </w:style>
  <w:style w:type="character" w:styleId="1117" w:customStyle="1">
    <w:name w:val="Đề cập Chưa giải quyết1"/>
    <w:basedOn w:val="1015"/>
    <w:uiPriority w:val="99"/>
    <w:semiHidden/>
    <w:unhideWhenUsed/>
    <w:pPr>
      <w:pBdr/>
      <w:spacing/>
      <w:ind/>
    </w:pPr>
    <w:rPr>
      <w:color w:val="605e5c"/>
      <w:shd w:val="clear" w:color="auto" w:fill="e1dfdd"/>
    </w:rPr>
  </w:style>
  <w:style w:type="paragraph" w:styleId="1118" w:customStyle="1">
    <w:name w:val="nqtitle"/>
    <w:basedOn w:val="1010"/>
    <w:pPr>
      <w:pBdr/>
      <w:spacing w:after="100" w:afterAutospacing="1" w:before="100" w:beforeAutospacing="1"/>
      <w:ind/>
    </w:pPr>
    <w:rPr>
      <w:lang w:val="vi-VN" w:eastAsia="vi-VN"/>
    </w:rPr>
  </w:style>
  <w:style w:type="character" w:styleId="1119" w:customStyle="1">
    <w:name w:val="List Paragraph Char"/>
    <w:link w:val="1032"/>
    <w:uiPriority w:val="34"/>
    <w:qFormat/>
    <w:pPr>
      <w:pBdr/>
      <w:spacing/>
      <w:ind/>
    </w:pPr>
    <w:rPr>
      <w:rFonts w:ascii="Times New Roman" w:hAnsi="Times New Roman" w:eastAsia="Times New Roman" w:cs="Times New Roman"/>
      <w:sz w:val="24"/>
      <w:szCs w:val="24"/>
    </w:rPr>
  </w:style>
  <w:style w:type="character" w:styleId="1120" w:customStyle="1">
    <w:name w:val="Đề cập Chưa giải quyết2"/>
    <w:basedOn w:val="1015"/>
    <w:uiPriority w:val="99"/>
    <w:semiHidden/>
    <w:unhideWhenUsed/>
    <w:pPr>
      <w:pBdr/>
      <w:spacing/>
      <w:ind/>
    </w:pPr>
    <w:rPr>
      <w:color w:val="605e5c"/>
      <w:shd w:val="clear" w:color="auto" w:fill="e1dfdd"/>
    </w:rPr>
  </w:style>
  <w:style w:type="character" w:styleId="1121" w:customStyle="1">
    <w:name w:val="Unresolved Mention3"/>
    <w:basedOn w:val="1015"/>
    <w:uiPriority w:val="99"/>
    <w:semiHidden/>
    <w:unhideWhenUsed/>
    <w:pPr>
      <w:pBdr/>
      <w:spacing/>
      <w:ind/>
    </w:pPr>
    <w:rPr>
      <w:color w:val="605e5c"/>
      <w:shd w:val="clear" w:color="auto" w:fill="e1dfdd"/>
    </w:rPr>
  </w:style>
  <w:style w:type="character" w:styleId="1122" w:customStyle="1">
    <w:name w:val="copy"/>
    <w:basedOn w:val="1015"/>
    <w:pPr>
      <w:pBdr/>
      <w:spacing/>
      <w:ind/>
    </w:pPr>
  </w:style>
  <w:style w:type="paragraph" w:styleId="1123" w:customStyle="1">
    <w:name w:val="align-justify"/>
    <w:basedOn w:val="1010"/>
    <w:pPr>
      <w:pBdr/>
      <w:spacing w:after="100" w:afterAutospacing="1" w:before="100" w:beforeAutospacing="1"/>
      <w:ind/>
    </w:pPr>
  </w:style>
  <w:style w:type="character" w:styleId="1124" w:customStyle="1">
    <w:name w:val="btn"/>
    <w:basedOn w:val="1015"/>
    <w:pPr>
      <w:pBdr/>
      <w:spacing/>
      <w:ind/>
    </w:pPr>
  </w:style>
  <w:style w:type="character" w:styleId="1125" w:customStyle="1">
    <w:name w:val="hide_mobile"/>
    <w:basedOn w:val="1015"/>
    <w:pPr>
      <w:pBdr/>
      <w:spacing/>
      <w:ind/>
    </w:pPr>
  </w:style>
  <w:style w:type="character" w:styleId="1126">
    <w:name w:val="Emphasis"/>
    <w:basedOn w:val="1015"/>
    <w:uiPriority w:val="20"/>
    <w:qFormat/>
    <w:pPr>
      <w:pBdr/>
      <w:spacing/>
      <w:ind/>
    </w:pPr>
    <w:rPr>
      <w:i/>
      <w:iCs/>
    </w:rPr>
  </w:style>
  <w:style w:type="character" w:styleId="1127" w:customStyle="1">
    <w:name w:val="t1"/>
    <w:basedOn w:val="1015"/>
    <w:pPr>
      <w:pBdr/>
      <w:spacing/>
      <w:ind/>
    </w:pPr>
  </w:style>
  <w:style w:type="character" w:styleId="1128" w:customStyle="1">
    <w:name w:val="Unresolved Mention4"/>
    <w:basedOn w:val="1015"/>
    <w:uiPriority w:val="99"/>
    <w:semiHidden/>
    <w:unhideWhenUsed/>
    <w:pPr>
      <w:pBdr/>
      <w:spacing/>
      <w:ind/>
    </w:pPr>
    <w:rPr>
      <w:color w:val="605e5c"/>
      <w:shd w:val="clear" w:color="auto" w:fill="e1dfdd"/>
    </w:rPr>
  </w:style>
  <w:style w:type="character" w:styleId="1129">
    <w:name w:val="Unresolved Mention"/>
    <w:basedOn w:val="1015"/>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jp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487</cp:revision>
  <dcterms:created xsi:type="dcterms:W3CDTF">2025-09-15T02:01:00Z</dcterms:created>
  <dcterms:modified xsi:type="dcterms:W3CDTF">2025-12-18T08:18:50Z</dcterms:modified>
</cp:coreProperties>
</file>