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9540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95409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275/2025/1850/VFI-CT.55.A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THỊ THẢO</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b/>
                                <w:color w:val="000000"/>
                                <w:sz w:val="24"/>
                              </w:rPr>
                              <w:t xml:space="preserve">Quyền sử dụng đất tại thửa đất số: 23, tờ bản đồ số Trích đo 2019 có địa chỉ: khu ao Đầu Đình, Thôn Văn Hội, xã Đại Thắng, huyện Phú Xuyên, Thành phố Hà Nội (nay là xã Phượng Dực, thành phố Hà Nội) theo Giấy chứng nhận quyền sử dụng đất quyền sở hữu nhà ở</w:t>
                            </w:r>
                            <w:r>
                              <w:rPr>
                                <w:rFonts w:ascii="Times New Roman" w:hAnsi="Times New Roman" w:eastAsia="Times New Roman" w:cs="Times New Roman"/>
                                <w:b/>
                                <w:color w:val="000000"/>
                                <w:sz w:val="24"/>
                              </w:rPr>
                              <w:t xml:space="preserve"> và tài sản khác gắn liền với đất số: DM 805518, số vào sổ cấp GCN: CN - 01813 do Chi nhánh văn phòng đăng ký đất đai Hà Nội - huyện Phú Xuyên cấp ngày 24/10/2023; Chủ sử dụng đất là Ông Lê Văn Út và Bà Nguyễn Thị Thảo</w:t>
                            </w:r>
                            <w:r>
                              <w:rPr>
                                <w:bCs/>
                                <w:i/>
                                <w:iCs/>
                              </w:rPr>
                            </w:r>
                            <w:r>
                              <w:rPr>
                                <w:bCs/>
                                <w:i/>
                                <w:iCs/>
                              </w:rPr>
                            </w:r>
                          </w:p>
                          <w:p w14:paraId="572E5005" w14:textId="39A8B690">
                            <w:pPr>
                              <w:pBdr/>
                              <w:spacing w:after="120" w:before="120" w:line="360" w:lineRule="auto"/>
                              <w:ind/>
                              <w:jc w:val="center"/>
                              <w:rPr>
                                <w:bCs/>
                                <w:i/>
                                <w:iCs/>
                              </w:rPr>
                            </w:pPr>
                            <w:r>
                              <w:rPr>
                                <w:b w:val="0"/>
                                <w:bCs w:val="0"/>
                                <w:lang w:val="pt-BR"/>
                              </w:rPr>
                              <w:t xml:space="preserve">Thời điểm thẩm định:</w:t>
                            </w:r>
                            <w:r>
                              <w:rPr>
                                <w:b/>
                                <w:bCs/>
                                <w:lang w:val="pt-BR"/>
                              </w:rPr>
                              <w:t xml:space="preserve">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11.35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755DA31">
                      <w:pPr>
                        <w:pBdr/>
                        <w:spacing w:after="120" w:before="120" w:line="276" w:lineRule="auto"/>
                        <w:ind/>
                        <w:jc w:val="center"/>
                        <w:rPr>
                          <w:b/>
                        </w:rPr>
                      </w:pPr>
                      <w:r>
                        <w:rPr>
                          <w:b/>
                        </w:rPr>
                        <w:t xml:space="preserve">Số: </w:t>
                      </w:r>
                      <w:r>
                        <w:rPr>
                          <w:b/>
                          <w:color w:val="000000" w:themeColor="text1"/>
                        </w:rPr>
                        <w:t xml:space="preserve">275/2025/1850/VFI-CT.55.A</w:t>
                      </w:r>
                      <w:r>
                        <w:rPr>
                          <w:b/>
                        </w:rPr>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NGUYỄN THỊ THẢO</w:t>
                      </w:r>
                      <w:r>
                        <w:rPr>
                          <w:rFonts w:ascii="Times New Roman Bold" w:hAnsi="Times New Roman Bold"/>
                          <w:b/>
                          <w:lang w:val="pt-BR"/>
                        </w:rPr>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b/>
                          <w:color w:val="000000"/>
                          <w:sz w:val="24"/>
                        </w:rPr>
                        <w:t xml:space="preserve">Quyền sử dụng đất tại thửa đất số: 23, tờ bản đồ số Trích đo 2019 có địa chỉ: khu ao Đầu Đình, Thôn Văn Hội, xã Đại Thắng, huyện Phú Xuyên, Thành phố Hà Nội (nay là xã Phượng Dực, thành phố Hà Nội) theo Giấy chứng nhận quyền sử dụng đất quyền sở hữu nhà ở</w:t>
                      </w:r>
                      <w:r>
                        <w:rPr>
                          <w:rFonts w:ascii="Times New Roman" w:hAnsi="Times New Roman" w:eastAsia="Times New Roman" w:cs="Times New Roman"/>
                          <w:b/>
                          <w:color w:val="000000"/>
                          <w:sz w:val="24"/>
                        </w:rPr>
                        <w:t xml:space="preserve"> và tài sản khác gắn liền với đất số: DM 805518, số vào sổ cấp GCN: CN - 01813 do Chi nhánh văn phòng đăng ký đất đai Hà Nội - huyện Phú Xuyên cấp ngày 24/10/2023; Chủ sử dụng đất là Ông Lê Văn Út và Bà Nguyễn Thị Thảo</w:t>
                      </w:r>
                      <w:r>
                        <w:rPr>
                          <w:bCs/>
                          <w:i/>
                          <w:iCs/>
                        </w:rPr>
                      </w:r>
                      <w:r>
                        <w:rPr>
                          <w:bCs/>
                          <w:i/>
                          <w:iCs/>
                        </w:rPr>
                      </w:r>
                    </w:p>
                    <w:p w14:paraId="572E5005" w14:textId="39A8B690">
                      <w:pPr>
                        <w:pBdr/>
                        <w:spacing w:after="120" w:before="120" w:line="360" w:lineRule="auto"/>
                        <w:ind/>
                        <w:jc w:val="center"/>
                        <w:rPr>
                          <w:bCs/>
                          <w:i/>
                          <w:iCs/>
                        </w:rPr>
                      </w:pPr>
                      <w:r>
                        <w:rPr>
                          <w:b w:val="0"/>
                          <w:bCs w:val="0"/>
                          <w:lang w:val="pt-BR"/>
                        </w:rPr>
                        <w:t xml:space="preserve">Thời điểm thẩm định:</w:t>
                      </w:r>
                      <w:r>
                        <w:rPr>
                          <w:b/>
                          <w:bCs/>
                          <w:lang w:val="pt-BR"/>
                        </w:rPr>
                        <w:t xml:space="preserve"> </w:t>
                      </w:r>
                      <w:r>
                        <w:rPr>
                          <w:color w:val="000000" w:themeColor="text1"/>
                          <w:lang w:val="pt-BR"/>
                        </w:rPr>
                        <w:t xml:space="preserve">Tháng 12/2025</w:t>
                      </w:r>
                      <w:r>
                        <w:rPr>
                          <w:lang w:val="pt-BR"/>
                        </w:rPr>
                        <w:t xml:space="preserve">.</w:t>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r>
              <w:rPr>
                <w:b/>
                <w:bCs/>
              </w:rPr>
            </w:r>
          </w:p>
        </w:tc>
      </w:tr>
    </w:tbl>
    <w:p w14:paraId="65E81109"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26"/>
              <w:pBdr/>
              <w:spacing w:after="60" w:before="200"/>
              <w:ind/>
              <w:rPr>
                <w:rStyle w:val="1025"/>
                <w:rFonts w:ascii="Times New Roman" w:hAnsi="Times New Roman"/>
                <w:color w:val="auto"/>
                <w:lang w:val="pt-BR"/>
              </w:rPr>
            </w:pPr>
            <w:r>
              <w:rPr>
                <w:rFonts w:ascii="Times New Roman" w:hAnsi="Times New Roman"/>
                <w:color w:val="auto"/>
                <w:lang w:val="pt-BR"/>
              </w:rPr>
            </w:r>
            <w:r>
              <w:rPr>
                <w:rStyle w:val="1025"/>
                <w:rFonts w:ascii="Times New Roman" w:hAnsi="Times New Roman"/>
                <w:color w:val="auto"/>
                <w:lang w:val="pt-BR"/>
              </w:rPr>
            </w:r>
            <w:r>
              <w:rPr>
                <w:rStyle w:val="1025"/>
                <w:rFonts w:ascii="Times New Roman" w:hAnsi="Times New Roman"/>
                <w:color w:val="auto"/>
                <w:lang w:val="pt-BR"/>
              </w:rPr>
            </w:r>
          </w:p>
          <w:p w14:paraId="189019A0" w14:textId="50D2DFCA">
            <w:pPr>
              <w:pStyle w:val="1026"/>
              <w:pBdr/>
              <w:spacing w:after="60" w:before="200"/>
              <w:ind/>
              <w:rPr>
                <w:sz w:val="24"/>
                <w:szCs w:val="24"/>
              </w:rPr>
            </w:pPr>
            <w:r>
              <w:rPr>
                <w:rStyle w:val="1025"/>
                <w:rFonts w:ascii="Times New Roman" w:hAnsi="Times New Roman"/>
                <w:color w:val="auto"/>
                <w:lang w:val="pt-BR"/>
              </w:rPr>
              <w:t xml:space="preserve">Số:</w:t>
            </w:r>
            <w:r>
              <w:rPr>
                <w:rStyle w:val="1025"/>
                <w:rFonts w:ascii="Times New Roman" w:hAnsi="Times New Roman"/>
                <w:color w:val="auto"/>
                <w:lang w:val="pt-BR"/>
              </w:rPr>
              <w:t xml:space="preserve"> </w:t>
            </w:r>
            <w:r>
              <w:rPr>
                <w:rStyle w:val="1025"/>
                <w:rFonts w:ascii="Times New Roman" w:hAnsi="Times New Roman"/>
                <w:color w:val="000000" w:themeColor="text1"/>
                <w:lang w:val="pt-BR"/>
              </w:rPr>
              <w:t xml:space="preserve">275/2025/1850/VFI-CT.55.A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26"/>
              <w:pBdr/>
              <w:spacing w:after="60" w:before="200"/>
              <w:ind w:right="-56"/>
              <w:rPr>
                <w:rStyle w:val="1025"/>
                <w:rFonts w:ascii="Times New Roman" w:hAnsi="Times New Roman"/>
                <w:i/>
                <w:color w:val="auto"/>
              </w:rPr>
            </w:pPr>
            <w:r>
              <w:rPr>
                <w:rFonts w:ascii="Times New Roman" w:hAnsi="Times New Roman"/>
                <w:i/>
                <w:color w:val="auto"/>
              </w:rPr>
            </w:r>
            <w:r>
              <w:rPr>
                <w:rStyle w:val="1025"/>
                <w:rFonts w:ascii="Times New Roman" w:hAnsi="Times New Roman"/>
                <w:i/>
                <w:color w:val="auto"/>
              </w:rPr>
            </w:r>
            <w:r>
              <w:rPr>
                <w:rStyle w:val="1025"/>
                <w:rFonts w:ascii="Times New Roman" w:hAnsi="Times New Roman"/>
                <w:i/>
                <w:color w:val="auto"/>
              </w:rPr>
            </w:r>
          </w:p>
          <w:p w14:paraId="6B33CD77" w14:textId="29BAA06D">
            <w:pPr>
              <w:pStyle w:val="1026"/>
              <w:pBdr/>
              <w:spacing w:after="60" w:before="200"/>
              <w:ind w:right="-56"/>
              <w:jc w:val="right"/>
              <w:rPr>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22 tháng 12 năm 2025</w:t>
            </w:r>
            <w:r>
              <w:rPr>
                <w:rStyle w:val="1025"/>
                <w:rFonts w:ascii="Times New Roman" w:hAnsi="Times New Roman"/>
                <w:i/>
                <w:color w:val="auto"/>
                <w:lang w:val="vi-VN"/>
              </w:rPr>
              <w:t xml:space="preserve">   </w:t>
            </w:r>
            <w:r>
              <w:rPr>
                <w:rStyle w:val="1025"/>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26"/>
        <w:pBdr/>
        <w:spacing w:after="120" w:before="200" w:line="288" w:lineRule="auto"/>
        <w:ind/>
        <w:jc w:val="center"/>
        <w:rPr>
          <w:rStyle w:val="1025"/>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NGUYỄN THỊ THẢO</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275/2025/1850/VFI-HĐTĐ.55.A</w:t>
      </w:r>
      <w:r>
        <w:rPr>
          <w:spacing w:val="-4"/>
          <w:lang w:val="vi-VN"/>
        </w:rPr>
        <w:t xml:space="preserve"> </w:t>
      </w:r>
      <w:r>
        <w:rPr>
          <w:spacing w:val="-4"/>
          <w:lang w:val="vi-VN"/>
        </w:rPr>
        <w:t xml:space="preserve">ký ngày </w:t>
      </w:r>
      <w:r>
        <w:rPr>
          <w:color w:val="000000" w:themeColor="text1"/>
          <w:spacing w:val="-4"/>
        </w:rPr>
        <w:t xml:space="preserve">20 tháng 1</w:t>
      </w:r>
      <w:r>
        <w:rPr>
          <w:color w:val="000000" w:themeColor="text1"/>
          <w:spacing w:val="-4"/>
        </w:rPr>
        <w:t xml:space="preserve">2 năm 2025</w:t>
      </w:r>
      <w:r>
        <w:rPr>
          <w:spacing w:val="-4"/>
          <w:lang w:val="vi-VN"/>
        </w:rPr>
        <w:t xml:space="preserve"> </w:t>
      </w:r>
      <w:r>
        <w:rPr>
          <w:spacing w:val="-4"/>
          <w:lang w:val="vi-VN"/>
        </w:rPr>
        <w:t xml:space="preserve">giữa </w:t>
      </w:r>
      <w:r>
        <w:rPr>
          <w:color w:val="000000" w:themeColor="text1"/>
          <w:spacing w:val="-4"/>
        </w:rPr>
        <w:t xml:space="preserve">Bà Nguyễn Thị Thảo</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275/2025/1850/VFI-BC.55.A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22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highlight w:val="none"/>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Style w:val="1031"/>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384"/>
        <w:gridCol w:w="295"/>
        <w:gridCol w:w="6676"/>
      </w:tblGrid>
      <w:tr>
        <w:trPr>
          <w:trHeight w:val="20"/>
        </w:trPr>
        <w:tc>
          <w:tcPr>
            <w:tcBorders/>
            <w:tcMar>
              <w:left w:w="108" w:type="dxa"/>
              <w:top w:w="0" w:type="dxa"/>
              <w:right w:w="108" w:type="dxa"/>
              <w:bottom w:w="0" w:type="dxa"/>
            </w:tcMar>
            <w:tcW w:w="2384" w:type="dxa"/>
            <w:vAlign w:val="center"/>
            <w:textDirection w:val="lrTb"/>
            <w:noWrap w:val="false"/>
          </w:tcPr>
          <w:p w14:paraId="268EC25C">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95" w:type="dxa"/>
            <w:vAlign w:val="center"/>
            <w:textDirection w:val="lrTb"/>
            <w:noWrap w:val="false"/>
          </w:tcPr>
          <w:p w14:paraId="205FB010">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76" w:type="dxa"/>
            <w:vAlign w:val="center"/>
            <w:textDirection w:val="lrTb"/>
            <w:noWrap w:val="false"/>
          </w:tcPr>
          <w:p w14:paraId="247A64F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BÀ NGUYỄN THỊ THẢO</w:t>
            </w:r>
            <w:r/>
          </w:p>
        </w:tc>
      </w:tr>
      <w:tr>
        <w:trPr>
          <w:trHeight w:val="20"/>
        </w:trPr>
        <w:tc>
          <w:tcPr>
            <w:tcBorders/>
            <w:tcMar>
              <w:left w:w="108" w:type="dxa"/>
              <w:top w:w="0" w:type="dxa"/>
              <w:right w:w="108" w:type="dxa"/>
              <w:bottom w:w="0" w:type="dxa"/>
            </w:tcMar>
            <w:tcW w:w="2384" w:type="dxa"/>
            <w:vAlign w:val="center"/>
            <w:textDirection w:val="lrTb"/>
            <w:noWrap w:val="false"/>
          </w:tcPr>
          <w:p w14:paraId="46560AC9">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Năm sinh</w:t>
            </w:r>
            <w:r/>
          </w:p>
        </w:tc>
        <w:tc>
          <w:tcPr>
            <w:tcBorders/>
            <w:tcMar>
              <w:left w:w="108" w:type="dxa"/>
              <w:top w:w="0" w:type="dxa"/>
              <w:right w:w="108" w:type="dxa"/>
              <w:bottom w:w="0" w:type="dxa"/>
            </w:tcMar>
            <w:tcW w:w="295" w:type="dxa"/>
            <w:vAlign w:val="center"/>
            <w:textDirection w:val="lrTb"/>
            <w:noWrap w:val="false"/>
          </w:tcPr>
          <w:p w14:paraId="53FC4ADB">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76" w:type="dxa"/>
            <w:vAlign w:val="center"/>
            <w:textDirection w:val="lrTb"/>
            <w:noWrap w:val="false"/>
          </w:tcPr>
          <w:p w14:paraId="7129D740">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1978</w:t>
            </w:r>
            <w:r/>
          </w:p>
        </w:tc>
      </w:tr>
      <w:tr>
        <w:trPr>
          <w:trHeight w:val="423"/>
        </w:trPr>
        <w:tc>
          <w:tcPr>
            <w:tcBorders/>
            <w:tcMar>
              <w:left w:w="108" w:type="dxa"/>
              <w:top w:w="0" w:type="dxa"/>
              <w:right w:w="108" w:type="dxa"/>
              <w:bottom w:w="0" w:type="dxa"/>
            </w:tcMar>
            <w:tcW w:w="2384" w:type="dxa"/>
            <w:vAlign w:val="center"/>
            <w:textDirection w:val="lrTb"/>
            <w:noWrap w:val="false"/>
          </w:tcPr>
          <w:p w14:paraId="6F23B16C">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CCCD</w:t>
            </w:r>
            <w:r/>
          </w:p>
        </w:tc>
        <w:tc>
          <w:tcPr>
            <w:tcBorders/>
            <w:tcMar>
              <w:left w:w="108" w:type="dxa"/>
              <w:top w:w="0" w:type="dxa"/>
              <w:right w:w="108" w:type="dxa"/>
              <w:bottom w:w="0" w:type="dxa"/>
            </w:tcMar>
            <w:tcW w:w="295" w:type="dxa"/>
            <w:vAlign w:val="center"/>
            <w:textDirection w:val="lrTb"/>
            <w:noWrap w:val="false"/>
          </w:tcPr>
          <w:p w14:paraId="01ECDD78">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76" w:type="dxa"/>
            <w:vAlign w:val="center"/>
            <w:textDirection w:val="lrTb"/>
            <w:noWrap w:val="false"/>
          </w:tcPr>
          <w:p w14:paraId="47D3D931">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001178013272</w:t>
            </w:r>
            <w:r/>
          </w:p>
        </w:tc>
      </w:tr>
      <w:tr>
        <w:trPr>
          <w:trHeight w:val="20"/>
        </w:trPr>
        <w:tc>
          <w:tcPr>
            <w:tcBorders/>
            <w:tcMar>
              <w:left w:w="108" w:type="dxa"/>
              <w:top w:w="0" w:type="dxa"/>
              <w:right w:w="108" w:type="dxa"/>
              <w:bottom w:w="0" w:type="dxa"/>
            </w:tcMar>
            <w:tcW w:w="2384" w:type="dxa"/>
            <w:vAlign w:val="center"/>
            <w:textDirection w:val="lrTb"/>
            <w:noWrap w:val="false"/>
          </w:tcPr>
          <w:p w14:paraId="10FE923D">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Mar>
              <w:left w:w="108" w:type="dxa"/>
              <w:top w:w="0" w:type="dxa"/>
              <w:right w:w="108" w:type="dxa"/>
              <w:bottom w:w="0" w:type="dxa"/>
            </w:tcMar>
            <w:tcW w:w="295" w:type="dxa"/>
            <w:vAlign w:val="center"/>
            <w:textDirection w:val="lrTb"/>
            <w:noWrap w:val="false"/>
          </w:tcPr>
          <w:p w14:paraId="5E71EE1F">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676" w:type="dxa"/>
            <w:vAlign w:val="center"/>
            <w:textDirection w:val="lrTb"/>
            <w:noWrap w:val="false"/>
          </w:tcPr>
          <w:p w14:paraId="64A9E493">
            <w:pPr>
              <w:pBdr>
                <w:top w:val="none" w:color="000000" w:sz="4" w:space="0"/>
                <w:left w:val="none" w:color="000000" w:sz="4" w:space="0"/>
                <w:bottom w:val="none" w:color="000000" w:sz="4" w:space="0"/>
                <w:right w:val="none" w:color="000000" w:sz="4" w:space="0"/>
              </w:pBdr>
              <w:spacing w:before="40" w:line="276" w:lineRule="auto"/>
              <w:ind w:right="0" w:firstLine="0" w:left="0"/>
              <w:jc w:val="both"/>
              <w:rPr/>
            </w:pPr>
            <w:r>
              <w:rPr>
                <w:rFonts w:ascii="Times New Roman" w:hAnsi="Times New Roman" w:eastAsia="Times New Roman" w:cs="Times New Roman"/>
                <w:color w:val="000000"/>
                <w:sz w:val="24"/>
              </w:rPr>
              <w:t xml:space="preserve">Thôn Xuân La, xã Phượng Dực, huyện Phú Xuyên, thành phố Hà Nội.</w:t>
            </w: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649"/>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val="0"/>
                <w:bCs w:val="0"/>
              </w:rPr>
            </w:pPr>
            <w:r>
              <w:rPr>
                <w:b w:val="0"/>
                <w:bCs w:val="0"/>
                <w:lang w:val="vi-VN"/>
              </w:rPr>
              <w:t xml:space="preserve">Ông</w:t>
            </w:r>
            <w:r>
              <w:rPr>
                <w:b w:val="0"/>
                <w:bCs w:val="0"/>
              </w:rPr>
              <w:t xml:space="preserve"> Vũ Văn Quân</w:t>
            </w:r>
            <w:r>
              <w:rPr>
                <w:b w:val="0"/>
                <w:bCs w:val="0"/>
                <w:lang w:val="vi-VN"/>
              </w:rPr>
              <w:tab/>
            </w:r>
            <w:r>
              <w:rPr>
                <w:b w:val="0"/>
                <w:bCs w:val="0"/>
              </w:rPr>
              <w:t xml:space="preserve">        </w:t>
            </w:r>
            <w:r>
              <w:rPr>
                <w:b w:val="0"/>
                <w:bCs w:val="0"/>
              </w:rPr>
            </w:r>
            <w:r>
              <w:rPr>
                <w:b w:val="0"/>
                <w:bCs w:val="0"/>
              </w:rPr>
            </w:r>
          </w:p>
          <w:p w14:paraId="7FE855E1">
            <w:pPr>
              <w:pBdr/>
              <w:spacing w:after="40" w:before="40" w:line="276" w:lineRule="auto"/>
              <w:ind/>
              <w:rPr>
                <w:b w:val="0"/>
                <w:bCs w:val="0"/>
              </w:rPr>
            </w:pPr>
            <w:r>
              <w:rPr>
                <w:b w:val="0"/>
                <w:bCs w:val="0"/>
              </w:rPr>
            </w:r>
            <w:r>
              <w:rPr>
                <w:b w:val="0"/>
                <w:bCs w:val="0"/>
                <w:lang w:val="vi-VN"/>
              </w:rPr>
              <w:t xml:space="preserve">Chức vụ: </w:t>
            </w:r>
            <w:r>
              <w:rPr>
                <w:b w:val="0"/>
                <w:bCs w:val="0"/>
              </w:rPr>
              <w:t xml:space="preserve">Chủ tịch HĐQT kiêm Tổng Giám đốc</w:t>
            </w:r>
            <w:r>
              <w:rPr>
                <w:b w:val="0"/>
                <w:bCs w:val="0"/>
              </w:rPr>
            </w:r>
            <w:r>
              <w:rPr>
                <w:b w:val="0"/>
                <w:bCs w:val="0"/>
              </w:rPr>
            </w:r>
          </w:p>
        </w:tc>
      </w:tr>
    </w:tbl>
    <w:p w14:paraId="09711F5B" w14:textId="00A56D85">
      <w:pPr>
        <w:pBdr/>
        <w:spacing w:after="120" w:before="120" w:line="276"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b w:val="0"/>
          <w:bCs w:val="0"/>
          <w:color w:val="000000"/>
          <w:sz w:val="24"/>
        </w:rPr>
        <w:t xml:space="preserve">Quyền sử dụng đất tại thửa đất số: 23, tờ bản đồ số Trích đo 2019 có địa chỉ: khu ao Đầu Đình, Thôn Văn Hội, xã Đại Thắng, huyện Phú Xuyên, Thành phố Hà Nội (nay là xã Phượng Dực, thành phố Hà Nội) theo Giấy chứng nhận quyền sử dụng đất quyền sở hữu nhà ở</w:t>
      </w:r>
      <w:r>
        <w:rPr>
          <w:rFonts w:ascii="Times New Roman" w:hAnsi="Times New Roman" w:eastAsia="Times New Roman" w:cs="Times New Roman"/>
          <w:b w:val="0"/>
          <w:bCs w:val="0"/>
          <w:color w:val="000000"/>
          <w:sz w:val="24"/>
        </w:rPr>
        <w:t xml:space="preserve"> và tài sản khác gắn liền với đất số: DM 805518, số vào sổ cấp GCN: CN - 01813 do Chi nhánh văn phòng đăng ký đất đai Hà Nội - huyện Phú Xuyên cấp ngày 24/10/2023; Chủ sử dụng đất là Ông Lê Văn Út và Bà Nguyễn Thị Thảo</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val="0"/>
                <w:bCs w:val="0"/>
              </w:rPr>
            </w:pPr>
            <w:r>
              <w:rPr>
                <w:color w:val="000000"/>
              </w:rPr>
            </w:r>
            <w:r>
              <w:rPr>
                <w:rFonts w:ascii="Times New Roman" w:hAnsi="Times New Roman" w:eastAsia="Times New Roman" w:cs="Times New Roman"/>
                <w:b w:val="0"/>
                <w:bCs w:val="0"/>
                <w:color w:val="000000"/>
                <w:sz w:val="24"/>
              </w:rPr>
              <w:t xml:space="preserve">Quyền sử dụng đất tại thửa đất số: 23, tờ bản đồ số Trích đo 2019 có địa chỉ: khu ao Đầu Đình, Thôn Văn Hội, xã Đại Thắng, huyện Phú Xuyên, Thành phố Hà Nội (nay là xã Phượng Dực, thành phố Hà Nội) theo Giấy chứng nhận quyền sử dụng đất quyền sở hữu nhà ở</w:t>
            </w:r>
            <w:r>
              <w:rPr>
                <w:rFonts w:ascii="Times New Roman" w:hAnsi="Times New Roman" w:eastAsia="Times New Roman" w:cs="Times New Roman"/>
                <w:b w:val="0"/>
                <w:bCs w:val="0"/>
                <w:color w:val="000000"/>
                <w:sz w:val="24"/>
              </w:rPr>
              <w:t xml:space="preserve"> và tài sản khác gắn liền với đất số: DM 805518, số vào sổ cấp GCN: CN - 01813 do Chi nhánh văn phòng đăng ký đất đai Hà Nội - huyện Phú Xuyên cấp ngày 24/10/2023; Chủ sử dụng đất là Ông Lê Văn Út và Bà Nguyễn Thị Thảo</w:t>
            </w:r>
            <w:r>
              <w:rPr>
                <w:b w:val="0"/>
                <w:bCs w:val="0"/>
              </w:rPr>
            </w:r>
            <w:r>
              <w:rPr>
                <w:b w:val="0"/>
                <w:bCs w:val="0"/>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752"/>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14:paraId="495A8C53" w14:textId="30B5F9FB">
            <w:pPr>
              <w:pBdr/>
              <w:spacing w:after="40" w:before="40" w:line="288" w:lineRule="auto"/>
              <w:ind/>
              <w:rPr>
                <w:b w:val="0"/>
                <w:bCs w:val="0"/>
              </w:rPr>
            </w:pPr>
            <w:r>
              <w:rPr>
                <w:b w:val="0"/>
                <w:bCs w:val="0"/>
              </w:rPr>
              <w:t xml:space="preserve">Đất ở tại nông thôn</w:t>
            </w:r>
            <w:r>
              <w:rPr>
                <w:b w:val="0"/>
                <w:bCs w:val="0"/>
              </w:rPr>
            </w:r>
            <w:r>
              <w:rPr>
                <w:b w:val="0"/>
                <w:bCs w:val="0"/>
              </w:rPr>
            </w:r>
          </w:p>
        </w:tc>
        <w:tc>
          <w:tcPr>
            <w:tcBorders/>
            <w:tcW w:w="946" w:type="pct"/>
            <w:vAlign w:val="center"/>
            <w:textDirection w:val="lrTb"/>
            <w:noWrap/>
          </w:tcPr>
          <w:p w14:paraId="31C615F5" w14:textId="5CFBA4BF">
            <w:pPr>
              <w:pBdr/>
              <w:spacing w:after="40" w:before="40" w:line="288" w:lineRule="auto"/>
              <w:ind/>
              <w:jc w:val="center"/>
              <w:rPr>
                <w:color w:val="000000"/>
                <w:highlight w:val="white"/>
              </w:rPr>
            </w:pPr>
            <w:r>
              <w:rPr>
                <w:color w:val="000000" w:themeColor="text1"/>
                <w:highlight w:val="yellow"/>
              </w:rPr>
            </w:r>
            <w:r>
              <w:rPr>
                <w:color w:val="000000"/>
                <w:highlight w:val="white"/>
              </w:rPr>
              <w:t xml:space="preserve">124,7</w:t>
            </w:r>
            <w:r>
              <w:rPr>
                <w:color w:val="000000"/>
                <w:highlight w:val="white"/>
              </w:rPr>
            </w:r>
            <w:r>
              <w:rPr>
                <w:color w:val="000000"/>
                <w:highlight w:val="white"/>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47.000.000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5.860.900.000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5.860.900.000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Năm tỷ tám trăm sáu mươi triệu chín trăm nghìn đồng chẵn</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highlight w:val="yellow"/>
              </w:rPr>
            </w:pPr>
            <w:r>
              <w:rPr>
                <w:rFonts w:eastAsia="Calibri"/>
                <w:bCs/>
                <w:lang w:val="vi-VN"/>
              </w:rPr>
              <w:t xml:space="preserve">Số thẻ thẩm định viên </w:t>
            </w:r>
            <w:r>
              <w:rPr>
                <w:rFonts w:eastAsia="Calibri"/>
                <w:bCs/>
                <w:highlight w:val="white"/>
                <w:lang w:val="vi-VN"/>
              </w:rPr>
              <w:t xml:space="preserve">về giá: </w:t>
            </w:r>
            <w:r>
              <w:rPr>
                <w:rFonts w:ascii="Times New Roman" w:hAnsi="Times New Roman" w:eastAsia="Times New Roman" w:cs="Times New Roman"/>
                <w:color w:val="000000"/>
                <w:sz w:val="24"/>
              </w:rPr>
              <w:t xml:space="preserve">XVI25TS.2576</w:t>
            </w:r>
            <w:r>
              <w:rPr>
                <w:rFonts w:eastAsia="Calibri"/>
                <w:bCs/>
                <w:highlight w:val="yellow"/>
              </w:rPr>
            </w:r>
            <w:r>
              <w:rPr>
                <w:rFonts w:eastAsia="Calibri"/>
                <w:bCs/>
                <w:highlight w:val="yellow"/>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26"/>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26"/>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275/2025/1850/VFI-BC.55.A</w:t>
            </w:r>
            <w:r>
              <w:rPr>
                <w:sz w:val="24"/>
                <w:szCs w:val="24"/>
              </w:rPr>
            </w:r>
            <w:r>
              <w:rPr>
                <w:sz w:val="24"/>
                <w:szCs w:val="24"/>
              </w:rPr>
            </w:r>
          </w:p>
        </w:tc>
        <w:tc>
          <w:tcPr>
            <w:tcBorders/>
            <w:tcW w:w="4781" w:type="dxa"/>
            <w:textDirection w:val="lrTb"/>
            <w:noWrap w:val="false"/>
          </w:tcPr>
          <w:p w14:paraId="4E249833" w14:textId="77777777">
            <w:pPr>
              <w:pStyle w:val="1026"/>
              <w:pBdr/>
              <w:tabs>
                <w:tab w:val="left" w:leader="none" w:pos="5103"/>
              </w:tabs>
              <w:spacing w:before="100" w:line="360" w:lineRule="auto"/>
              <w:ind/>
              <w:jc w:val="right"/>
              <w:rPr>
                <w:rStyle w:val="1025"/>
                <w:rFonts w:ascii="Times New Roman" w:hAnsi="Times New Roman"/>
                <w:i/>
                <w:color w:val="auto"/>
              </w:rPr>
            </w:pPr>
            <w:r>
              <w:rPr>
                <w:rFonts w:ascii="Times New Roman" w:hAnsi="Times New Roman"/>
                <w:i/>
                <w:color w:val="auto"/>
              </w:rPr>
            </w:r>
            <w:r>
              <w:rPr>
                <w:rStyle w:val="1025"/>
                <w:rFonts w:ascii="Times New Roman" w:hAnsi="Times New Roman"/>
                <w:i/>
                <w:color w:val="auto"/>
              </w:rPr>
            </w:r>
            <w:r>
              <w:rPr>
                <w:rStyle w:val="1025"/>
                <w:rFonts w:ascii="Times New Roman" w:hAnsi="Times New Roman"/>
                <w:i/>
                <w:color w:val="auto"/>
              </w:rPr>
            </w:r>
          </w:p>
          <w:p w14:paraId="1C1E2870" w14:textId="207F25D6">
            <w:pPr>
              <w:pStyle w:val="1026"/>
              <w:pBdr/>
              <w:tabs>
                <w:tab w:val="left" w:leader="none" w:pos="5103"/>
              </w:tabs>
              <w:spacing w:before="100" w:line="360" w:lineRule="auto"/>
              <w:ind/>
              <w:jc w:val="right"/>
              <w:rPr>
                <w:i/>
                <w:iCs/>
                <w:sz w:val="24"/>
                <w:szCs w:val="24"/>
              </w:rPr>
            </w:pPr>
            <w:r>
              <w:rPr>
                <w:rStyle w:val="1025"/>
                <w:rFonts w:ascii="Times New Roman" w:hAnsi="Times New Roman"/>
                <w:i/>
                <w:color w:val="auto"/>
              </w:rPr>
              <w:t xml:space="preserve">TP</w:t>
            </w:r>
            <w:r>
              <w:rPr>
                <w:rStyle w:val="1025"/>
                <w:rFonts w:ascii="Times New Roman" w:hAnsi="Times New Roman"/>
                <w:color w:val="auto"/>
              </w:rPr>
              <w:t xml:space="preserve">. </w:t>
            </w:r>
            <w:r>
              <w:rPr>
                <w:rStyle w:val="1025"/>
                <w:rFonts w:ascii="Times New Roman" w:hAnsi="Times New Roman"/>
                <w:i/>
                <w:color w:val="auto"/>
              </w:rPr>
              <w:t xml:space="preserve">Hà Nội</w:t>
            </w:r>
            <w:r>
              <w:rPr>
                <w:rStyle w:val="1025"/>
                <w:rFonts w:ascii="Times New Roman" w:hAnsi="Times New Roman"/>
                <w:i/>
                <w:color w:val="auto"/>
                <w:lang w:val="vi-VN"/>
              </w:rPr>
              <w:t xml:space="preserve">, </w:t>
            </w:r>
            <w:r>
              <w:rPr>
                <w:i/>
                <w:iCs/>
                <w:color w:val="000000" w:themeColor="text1"/>
                <w:sz w:val="24"/>
                <w:szCs w:val="24"/>
                <w:lang w:val="pt-BR"/>
              </w:rPr>
              <w:t xml:space="preserve">ngày 22 tháng 12 năm 2025</w:t>
            </w:r>
            <w:r>
              <w:rPr>
                <w:rStyle w:val="1025"/>
                <w:rFonts w:ascii="Times New Roman" w:hAnsi="Times New Roman"/>
                <w:i/>
                <w:color w:val="auto"/>
                <w:lang w:val="vi-VN"/>
              </w:rPr>
              <w:t xml:space="preserve">   </w:t>
            </w:r>
            <w:r>
              <w:rPr>
                <w:rStyle w:val="1025"/>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26"/>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275/2025/1850/VFI-CT.55.A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22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val="0"/>
                <w:bCs w:val="0"/>
              </w:rPr>
            </w:pPr>
            <w:r>
              <w:rPr>
                <w:b w:val="0"/>
                <w:bCs w:val="0"/>
                <w:lang w:val="vi-VN"/>
              </w:rPr>
              <w:t xml:space="preserve">Ông</w:t>
            </w:r>
            <w:r>
              <w:rPr>
                <w:b w:val="0"/>
                <w:bCs w:val="0"/>
              </w:rPr>
              <w:t xml:space="preserve"> Vũ Văn Quân </w:t>
            </w:r>
            <w:r>
              <w:rPr>
                <w:b w:val="0"/>
                <w:bCs w:val="0"/>
                <w:lang w:val="vi-VN"/>
              </w:rPr>
              <w:tab/>
            </w:r>
            <w:r>
              <w:rPr>
                <w:b w:val="0"/>
                <w:bCs w:val="0"/>
              </w:rPr>
            </w:r>
            <w:r>
              <w:rPr>
                <w:b w:val="0"/>
                <w:bCs w:val="0"/>
              </w:rPr>
            </w:r>
          </w:p>
          <w:p w14:paraId="314DA17A">
            <w:pPr>
              <w:pBdr/>
              <w:spacing w:after="60" w:before="60" w:line="276" w:lineRule="auto"/>
              <w:ind/>
              <w:rPr>
                <w:b w:val="0"/>
                <w:bCs w:val="0"/>
              </w:rPr>
            </w:pPr>
            <w:r>
              <w:rPr>
                <w:b w:val="0"/>
                <w:bCs w:val="0"/>
                <w:lang w:val="vi-VN"/>
              </w:rPr>
              <w:t xml:space="preserve">Chức vụ: </w:t>
            </w:r>
            <w:r>
              <w:rPr>
                <w:b w:val="0"/>
                <w:bCs w:val="0"/>
              </w:rPr>
              <w:t xml:space="preserve">Chủ tịch HĐQT kiêm Tổng Giám đốc</w:t>
            </w:r>
            <w:r>
              <w:rPr>
                <w:b w:val="0"/>
                <w:bCs w:val="0"/>
              </w:rPr>
            </w:r>
            <w:r>
              <w:rPr>
                <w:b w:val="0"/>
                <w:bCs w:val="0"/>
              </w:rPr>
            </w:r>
          </w:p>
        </w:tc>
      </w:tr>
    </w:tbl>
    <w:p w14:paraId="621972A2" w14:textId="7EAC10D2">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475BC8A">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Quyền sử dụng đất tại thửa đất số: 23, tờ bản đồ số Trích đo 2019 có địa chỉ: khu ao Đầu Đình, Thôn Văn Hội, xã Đại Thắng, huyện Phú Xuyên, Thành phố Hà Nội (nay là xã Phượng Dực, thành phố Hà Nội) theo Giấy chứng nhận quyền sử dụng đất quyền sở hữu nhà ở</w:t>
            </w:r>
            <w:r>
              <w:rPr>
                <w:rFonts w:ascii="Times New Roman" w:hAnsi="Times New Roman" w:eastAsia="Times New Roman" w:cs="Times New Roman"/>
                <w:color w:val="000000"/>
                <w:sz w:val="24"/>
              </w:rPr>
              <w:t xml:space="preserve"> và tài sản khác gắn liền với đất số: DM 805518, số vào sổ cấp GCN: CN - 01813 do Chi nhánh văn phòng đăng ký đất đai Hà Nội - huyện Phú Xuyên cấp ngày 24/10/2023; Chủ sử dụng đất là Ông Lê Văn Út và Bà Nguyễn Thị Thảo.</w:t>
            </w:r>
            <w:r>
              <w:rPr>
                <w:rFonts w:ascii="Times New Roman" w:hAnsi="Times New Roman" w:eastAsia="Times New Roman" w:cs="Times New Roman"/>
                <w:sz w:val="24"/>
              </w:rPr>
            </w: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Khu ao Đầu Đình, thôn Vân Hội, xã Đại Thắng, huyện Phú Xuyên, Thành phố Hà Nội </w:t>
            </w:r>
            <w:r>
              <w:rPr>
                <w:rFonts w:ascii="Times New Roman" w:hAnsi="Times New Roman" w:eastAsia="Times New Roman" w:cs="Times New Roman"/>
                <w:color w:val="000000"/>
                <w:sz w:val="24"/>
              </w:rPr>
              <w:t xml:space="preserve">(nay là xã Phượng Dực,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2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2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27"/>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27"/>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67C9125E">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60" w:before="60" w:line="276" w:lineRule="auto"/>
        <w:ind/>
        <w:jc w:val="both"/>
        <w:rPr/>
      </w:pP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w:t>
      </w:r>
      <w:r>
        <w:rPr>
          <w:rFonts w:ascii="Times New Roman" w:hAnsi="Times New Roman" w:eastAsia="Times New Roman" w:cs="Times New Roman"/>
          <w:color w:val="000000"/>
          <w:sz w:val="24"/>
        </w:rPr>
        <w:t xml:space="preserve">DM 805518, số vào sổ cấp GCN: CN - 01813 do Chi nhánh văn phòng đăng ký đất đai Hà Nội - huyện Phú Xuyên cấp ngày 24/10/2023; Chủ sử dụng đất là Ông Lê Văn Út và Bà Nguyễn Thị Thảo.</w:t>
      </w:r>
      <w:r>
        <w:rPr>
          <w:rFonts w:ascii="Times New Roman" w:hAnsi="Times New Roman" w:eastAsia="Times New Roman" w:cs="Times New Roman"/>
          <w:sz w:val="24"/>
        </w:rPr>
      </w: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275/2025/1850/VFI-HĐTĐ.55.A ng</w:t>
      </w:r>
      <w:r>
        <w:rPr>
          <w:color w:val="000000" w:themeColor="text1"/>
          <w:highlight w:val="white"/>
          <w:lang w:val="pt-BR"/>
        </w:rPr>
        <w:t xml:space="preserve">ày 20/12/2025 </w:t>
      </w:r>
      <w:r>
        <w:rPr>
          <w:color w:val="000000" w:themeColor="text1"/>
          <w:lang w:val="pt-BR"/>
        </w:rPr>
        <w:t xml:space="preserve">giữa Bà Nguyễn Thị Thảo với Công ty Cổ phần Thẩm định và Đầu tư Tài chính Hoa Sen.</w:t>
      </w:r>
      <w:r>
        <w:rPr>
          <w:b/>
          <w:lang w:val="pt-BR"/>
        </w:rPr>
      </w:r>
      <w:r>
        <w:rPr>
          <w:b/>
          <w:lang w:val="pt-BR"/>
        </w:rPr>
      </w:r>
    </w:p>
    <w:p w14:paraId="7BDC3A25" w14:textId="77D2CF95">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6DD843B4" w14:textId="7AD4A83E">
      <w:pPr>
        <w:pBdr/>
        <w:tabs>
          <w:tab w:val="left" w:leader="none" w:pos="426"/>
        </w:tabs>
        <w:spacing w:after="120" w:before="120" w:line="276" w:lineRule="auto"/>
        <w:ind w:right="0" w:firstLine="425" w:left="0"/>
        <w:jc w:val="both"/>
        <w:rPr>
          <w:rFonts w:ascii="Times New Roman" w:hAnsi="Times New Roman" w:cs="Times New Roman"/>
          <w:i/>
          <w:iCs/>
          <w:color w:val="000000" w:themeColor="text1"/>
          <w:sz w:val="24"/>
          <w:szCs w:val="24"/>
          <w:highlight w:val="none"/>
        </w:rPr>
      </w:pPr>
      <w:r>
        <w:rPr>
          <w:rFonts w:ascii="Times New Roman" w:hAnsi="Times New Roman" w:eastAsia="Times New Roman" w:cs="Times New Roman"/>
          <w:color w:val="000000" w:themeColor="text1"/>
          <w:sz w:val="24"/>
          <w:szCs w:val="24"/>
          <w:lang w:val="pt-BR"/>
        </w:rPr>
        <w:tab/>
      </w:r>
      <w:r>
        <w:rPr>
          <w:rFonts w:ascii="Times New Roman" w:hAnsi="Times New Roman" w:eastAsia="Times New Roman" w:cs="Times New Roman"/>
          <w:color w:val="000000" w:themeColor="text1"/>
          <w:sz w:val="24"/>
          <w:szCs w:val="24"/>
        </w:rPr>
        <w:t xml:space="preserve">Huyện Phú Xuyên nằm ở vị trí cửa ngõ phía Nam Hà Nội, với vai trò chiến lược trong phát triển kinh tế - xã hội nhờ mạng lưới giao thông đa dạng và kết nối tốt với các khu vực lân cận. Huyện có diện tích hơn 170km2, chủ yếu là đất nông nghiệp và đất chuyên </w:t>
      </w:r>
      <w:r>
        <w:rPr>
          <w:rFonts w:ascii="Times New Roman" w:hAnsi="Times New Roman" w:eastAsia="Times New Roman" w:cs="Times New Roman"/>
          <w:color w:val="000000" w:themeColor="text1"/>
          <w:sz w:val="24"/>
          <w:szCs w:val="24"/>
        </w:rPr>
        <w:t xml:space="preserve">dùng, đồng thời sở hữu hệ thống sông ngòi phong phú với hơn 30km dòng chảy như sông Hồng, sông Nhuệ, và sông Duy Tiên. Điều này mang lại tiềm năng phát triển các ngành kinh tế nông nghiệp, công nghiệp, và du lịch.</w:t>
      </w:r>
      <w:r>
        <w:rPr>
          <w:rFonts w:ascii="Times New Roman" w:hAnsi="Times New Roman" w:cs="Times New Roman"/>
          <w:i/>
          <w:iCs/>
          <w:color w:val="000000" w:themeColor="text1"/>
          <w:sz w:val="24"/>
          <w:szCs w:val="24"/>
          <w:highlight w:val="none"/>
        </w:rPr>
      </w:r>
      <w:r>
        <w:rPr>
          <w:rFonts w:ascii="Times New Roman" w:hAnsi="Times New Roman" w:cs="Times New Roman"/>
          <w:i/>
          <w:iCs/>
          <w:color w:val="000000" w:themeColor="text1"/>
          <w:sz w:val="24"/>
          <w:szCs w:val="24"/>
          <w:highlight w:val="none"/>
        </w:rPr>
      </w:r>
    </w:p>
    <w:p w14:paraId="537B0599">
      <w:pPr>
        <w:pBdr/>
        <w:tabs>
          <w:tab w:val="left" w:leader="none" w:pos="426"/>
        </w:tabs>
        <w:spacing w:after="120" w:before="120" w:line="276" w:lineRule="auto"/>
        <w:ind w:right="0" w:firstLine="425" w:left="0"/>
        <w:jc w:val="both"/>
        <w:rPr>
          <w:rFonts w:ascii="Times New Roman" w:hAnsi="Times New Roman" w:cs="Times New Roman"/>
          <w:bCs/>
          <w:i/>
          <w:color w:val="000000" w:themeColor="text1"/>
          <w:sz w:val="24"/>
          <w:szCs w:val="24"/>
          <w:highlight w:val="none"/>
        </w:rPr>
      </w:pPr>
      <w:r>
        <w:rPr>
          <w:rFonts w:ascii="Times New Roman" w:hAnsi="Times New Roman" w:eastAsia="Times New Roman" w:cs="Times New Roman"/>
          <w:i/>
          <w:iCs/>
          <w:color w:val="000000" w:themeColor="text1"/>
          <w:sz w:val="24"/>
          <w:szCs w:val="24"/>
          <w:highlight w:val="none"/>
          <w:lang w:val="pt-BR" w:bidi="pt-BR"/>
        </w:rPr>
      </w:r>
      <w:r>
        <w:rPr>
          <w:rFonts w:ascii="Times New Roman" w:hAnsi="Times New Roman" w:eastAsia="Times New Roman" w:cs="Times New Roman"/>
          <w:color w:val="000000" w:themeColor="text1"/>
          <w:sz w:val="24"/>
          <w:szCs w:val="24"/>
        </w:rPr>
        <w:t xml:space="preserve">Với việc quy hoạch đang được triển khai, huyện Phú Xuyên hứa hẹn sẽ là điểm đến hấp dẫn cho các nhà đầu tư, nhờ tiềm năng phát triển đa ngành và cơ sở hạ tầng đang ngày càng hoàn thiện.</w:t>
      </w:r>
      <w:r>
        <w:rPr>
          <w:rFonts w:ascii="Times New Roman" w:hAnsi="Times New Roman" w:cs="Times New Roman"/>
          <w:bCs/>
          <w:i/>
          <w:color w:val="000000" w:themeColor="text1"/>
          <w:sz w:val="24"/>
          <w:szCs w:val="24"/>
          <w:highlight w:val="none"/>
        </w:rPr>
      </w:r>
      <w:r>
        <w:rPr>
          <w:rFonts w:ascii="Times New Roman" w:hAnsi="Times New Roman" w:cs="Times New Roman"/>
          <w:bCs/>
          <w:i/>
          <w:color w:val="000000" w:themeColor="text1"/>
          <w:sz w:val="24"/>
          <w:szCs w:val="24"/>
          <w:highlight w:val="none"/>
        </w:rPr>
      </w:r>
    </w:p>
    <w:p w14:paraId="4B4F6F21">
      <w:pPr>
        <w:pBdr/>
        <w:tabs>
          <w:tab w:val="left" w:leader="none" w:pos="426"/>
        </w:tabs>
        <w:spacing w:after="120" w:before="120" w:line="276" w:lineRule="auto"/>
        <w:ind w:right="0" w:firstLine="425" w:left="0"/>
        <w:jc w:val="both"/>
        <w:rPr>
          <w:rFonts w:ascii="Times New Roman" w:hAnsi="Times New Roman" w:cs="Times New Roman"/>
          <w:bCs/>
          <w:i/>
          <w:color w:val="000000" w:themeColor="text1"/>
          <w:sz w:val="24"/>
          <w:szCs w:val="24"/>
          <w:highlight w:val="none"/>
        </w:rPr>
      </w:pPr>
      <w:r>
        <w:rPr>
          <w:rFonts w:ascii="Times New Roman" w:hAnsi="Times New Roman" w:eastAsia="Times New Roman" w:cs="Times New Roman"/>
          <w:i/>
          <w:iCs/>
          <w:color w:val="000000" w:themeColor="text1"/>
          <w:sz w:val="24"/>
          <w:szCs w:val="24"/>
          <w:highlight w:val="none"/>
          <w:lang w:val="pt-BR" w:bidi="pt-BR"/>
        </w:rPr>
      </w:r>
      <w:r>
        <w:rPr>
          <w:rFonts w:ascii="Times New Roman" w:hAnsi="Times New Roman" w:eastAsia="Times New Roman" w:cs="Times New Roman"/>
          <w:color w:val="000000" w:themeColor="text1"/>
          <w:sz w:val="24"/>
          <w:szCs w:val="24"/>
        </w:rPr>
        <w:t xml:space="preserve">Tình hình mua bán bất động sản tại huyện Phú Xuyên đang có nhiều tiềm năng phát triển nhờ vào vị trí chiến lược, là cửa ngõ phía Nam của Thủ đô Hà Nội và thuộc vùng kinh tế trọng điểm Bắc Bộ. Hệ thống giao thông đối ngoại đa dạng với các tuyến đường cao tố</w:t>
      </w:r>
      <w:r>
        <w:rPr>
          <w:rFonts w:ascii="Times New Roman" w:hAnsi="Times New Roman" w:eastAsia="Times New Roman" w:cs="Times New Roman"/>
          <w:color w:val="000000" w:themeColor="text1"/>
          <w:sz w:val="24"/>
          <w:szCs w:val="24"/>
        </w:rPr>
        <w:t xml:space="preserve">c quan trọng như Pháp Vân - Cầu Giẽ - Ninh Bình và Quốc lộ 1A, đã giúp khu vực này thu hút đáng kể sự quan tâm của các nhà đầu tư.</w:t>
      </w:r>
      <w:r>
        <w:rPr>
          <w:rFonts w:ascii="Times New Roman" w:hAnsi="Times New Roman" w:cs="Times New Roman"/>
          <w:bCs/>
          <w:i/>
          <w:color w:val="000000" w:themeColor="text1"/>
          <w:sz w:val="24"/>
          <w:szCs w:val="24"/>
          <w:highlight w:val="none"/>
        </w:rPr>
      </w:r>
      <w:r>
        <w:rPr>
          <w:rFonts w:ascii="Times New Roman" w:hAnsi="Times New Roman" w:cs="Times New Roman"/>
          <w:bCs/>
          <w:i/>
          <w:color w:val="000000" w:themeColor="text1"/>
          <w:sz w:val="24"/>
          <w:szCs w:val="24"/>
          <w:highlight w:val="none"/>
        </w:rPr>
      </w:r>
    </w:p>
    <w:p w14:paraId="5701DEC9">
      <w:pPr>
        <w:pBdr/>
        <w:tabs>
          <w:tab w:val="left" w:leader="none" w:pos="426"/>
        </w:tabs>
        <w:spacing w:after="120" w:before="120" w:line="276" w:lineRule="auto"/>
        <w:ind w:right="0" w:firstLine="425" w:left="0"/>
        <w:jc w:val="both"/>
        <w:rPr>
          <w:rFonts w:ascii="Times New Roman" w:hAnsi="Times New Roman" w:cs="Times New Roman"/>
          <w:bCs/>
          <w:i/>
          <w:color w:val="000000" w:themeColor="text1"/>
          <w:sz w:val="24"/>
          <w:szCs w:val="24"/>
          <w:highlight w:val="none"/>
        </w:rPr>
      </w:pPr>
      <w:r>
        <w:rPr>
          <w:rFonts w:ascii="Times New Roman" w:hAnsi="Times New Roman" w:eastAsia="Times New Roman" w:cs="Times New Roman"/>
          <w:i/>
          <w:iCs/>
          <w:color w:val="000000" w:themeColor="text1"/>
          <w:sz w:val="24"/>
          <w:szCs w:val="24"/>
          <w:highlight w:val="none"/>
          <w:lang w:val="pt-BR" w:bidi="pt-BR"/>
        </w:rPr>
      </w:r>
      <w:r>
        <w:rPr>
          <w:rFonts w:ascii="Times New Roman" w:hAnsi="Times New Roman" w:eastAsia="Times New Roman" w:cs="Times New Roman"/>
          <w:color w:val="000000" w:themeColor="text1"/>
          <w:sz w:val="24"/>
          <w:szCs w:val="24"/>
        </w:rPr>
        <w:t xml:space="preserve">Một trong những điểm nổi bật là các loại đất nền phân lô và đất đấu giá đang trở thành xu hướng đầu tư phổ biến tại Phú Xuyên. Sự quan tâm gia tăng từ phía các nhà đầu tư vào các dự án lớn, tiêu biểu là Khu đô thị Inoha City Phú Xuyên (trước đây là Hanssip</w:t>
      </w:r>
      <w:r>
        <w:rPr>
          <w:rFonts w:ascii="Times New Roman" w:hAnsi="Times New Roman" w:eastAsia="Times New Roman" w:cs="Times New Roman"/>
          <w:color w:val="000000" w:themeColor="text1"/>
          <w:sz w:val="24"/>
          <w:szCs w:val="24"/>
        </w:rPr>
        <w:t xml:space="preserve">), một dự án có quy mô lên đến 2.000 ha. Với tổ hợp nhà phố, nhà liền kề và căn hộ chung cư, dự án này tạo ra nguồn cung lớn và được đánh giá cao nhờ kết nối thuận lợi với các tỉnh, thành lân cận.</w:t>
      </w:r>
      <w:r>
        <w:rPr>
          <w:rFonts w:ascii="Times New Roman" w:hAnsi="Times New Roman" w:cs="Times New Roman"/>
          <w:bCs/>
          <w:i/>
          <w:color w:val="000000" w:themeColor="text1"/>
          <w:sz w:val="24"/>
          <w:szCs w:val="24"/>
          <w:highlight w:val="none"/>
        </w:rPr>
      </w:r>
      <w:r>
        <w:rPr>
          <w:rFonts w:ascii="Times New Roman" w:hAnsi="Times New Roman" w:cs="Times New Roman"/>
          <w:bCs/>
          <w:i/>
          <w:color w:val="000000" w:themeColor="text1"/>
          <w:sz w:val="24"/>
          <w:szCs w:val="24"/>
          <w:highlight w:val="none"/>
        </w:rPr>
      </w:r>
    </w:p>
    <w:p w14:paraId="6A270FBD">
      <w:pPr>
        <w:pBdr/>
        <w:tabs>
          <w:tab w:val="left" w:leader="none" w:pos="426"/>
        </w:tabs>
        <w:spacing w:after="120" w:before="120" w:line="276" w:lineRule="auto"/>
        <w:ind w:right="0" w:firstLine="425" w:left="0"/>
        <w:jc w:val="both"/>
        <w:rPr>
          <w:rFonts w:ascii="Times New Roman" w:hAnsi="Times New Roman" w:cs="Times New Roman"/>
          <w:bCs/>
          <w:i/>
          <w:color w:val="000000" w:themeColor="text1"/>
          <w:sz w:val="24"/>
          <w:szCs w:val="24"/>
          <w:highlight w:val="none"/>
        </w:rPr>
      </w:pPr>
      <w:r>
        <w:rPr>
          <w:rFonts w:ascii="Times New Roman" w:hAnsi="Times New Roman" w:eastAsia="Times New Roman" w:cs="Times New Roman"/>
          <w:i/>
          <w:iCs/>
          <w:color w:val="000000" w:themeColor="text1"/>
          <w:sz w:val="24"/>
          <w:szCs w:val="24"/>
          <w:highlight w:val="none"/>
          <w:lang w:val="pt-BR" w:bidi="pt-BR"/>
        </w:rPr>
      </w:r>
      <w:r>
        <w:rPr>
          <w:rFonts w:ascii="Times New Roman" w:hAnsi="Times New Roman" w:eastAsia="Times New Roman" w:cs="Times New Roman"/>
          <w:color w:val="000000" w:themeColor="text1"/>
          <w:sz w:val="24"/>
          <w:szCs w:val="24"/>
        </w:rPr>
        <w:t xml:space="preserve">Về triển vọng, Phú Xuyên được kỳ vọng sẽ trở thành một trong những khu vực bất động sản hấp dẫn nhờ vào sự phát triển của cơ sở hạ tầng và các chính sách quy hoạch hợp lý. Tuy nhiên, việc cung cấp đất nền và bất động sản tại các khu vực như Inoha City cũng</w:t>
      </w:r>
      <w:r>
        <w:rPr>
          <w:rFonts w:ascii="Times New Roman" w:hAnsi="Times New Roman" w:eastAsia="Times New Roman" w:cs="Times New Roman"/>
          <w:color w:val="000000" w:themeColor="text1"/>
          <w:sz w:val="24"/>
          <w:szCs w:val="24"/>
        </w:rPr>
        <w:t xml:space="preserve"> đòi hỏi sự cẩn trọng trong khâu thẩm định giá và tính pháp lý, nhằm tránh tình trạng “bong bóng” bất động sản.</w:t>
      </w:r>
      <w:r>
        <w:rPr>
          <w:rFonts w:ascii="Times New Roman" w:hAnsi="Times New Roman" w:cs="Times New Roman"/>
          <w:bCs/>
          <w:i/>
          <w:color w:val="000000" w:themeColor="text1"/>
          <w:sz w:val="24"/>
          <w:szCs w:val="24"/>
          <w:highlight w:val="none"/>
        </w:rPr>
      </w:r>
      <w:r>
        <w:rPr>
          <w:rFonts w:ascii="Times New Roman" w:hAnsi="Times New Roman" w:cs="Times New Roman"/>
          <w:bCs/>
          <w:i/>
          <w:color w:val="000000" w:themeColor="text1"/>
          <w:sz w:val="24"/>
          <w:szCs w:val="24"/>
          <w:highlight w:val="none"/>
        </w:rPr>
      </w:r>
    </w:p>
    <w:p w14:paraId="6C3A24F1">
      <w:pPr>
        <w:pBdr/>
        <w:tabs>
          <w:tab w:val="left" w:leader="none" w:pos="426"/>
        </w:tabs>
        <w:spacing w:after="120" w:before="120" w:line="276" w:lineRule="auto"/>
        <w:ind/>
        <w:jc w:val="center"/>
        <w:rPr>
          <w:b w:val="0"/>
          <w:bCs w:val="0"/>
          <w:i w:val="0"/>
          <w:color w:val="000000" w:themeColor="text1"/>
        </w:rPr>
      </w:pPr>
      <w:r>
        <w:rPr>
          <w:b w:val="0"/>
          <w:bCs w:val="0"/>
          <w:i w:val="0"/>
          <w:iCs w:val="0"/>
          <w:color w:val="000000" w:themeColor="text1"/>
          <w:highlight w:val="none"/>
          <w:lang w:val="pt-BR" w:bidi="pt-BR"/>
        </w:rPr>
        <w:t xml:space="preserve">(</w:t>
      </w:r>
      <w:hyperlink r:id="rId15" w:tooltip="https://onehousing.vn/blog/bat-dong-san-huyen-phu-xuyen-tiem-nang-va-vi-tri-dep-n17t" w:history="1">
        <w:r>
          <w:rPr>
            <w:rStyle w:val="1017"/>
            <w:rFonts w:ascii="Times New Roman" w:hAnsi="Times New Roman" w:eastAsia="Times New Roman" w:cs="Times New Roman"/>
            <w:b w:val="0"/>
            <w:bCs w:val="0"/>
            <w:i w:val="0"/>
            <w:iCs w:val="0"/>
            <w:color w:val="000000" w:themeColor="text1"/>
            <w:sz w:val="24"/>
            <w:u w:val="single"/>
          </w:rPr>
          <w:t xml:space="preserve">Bất động sản huyện Phú Xuyên: Tiềm năng và vị trí đẹp</w:t>
        </w:r>
      </w:hyperlink>
      <w:r>
        <w:rPr>
          <w:b w:val="0"/>
          <w:bCs w:val="0"/>
          <w:i w:val="0"/>
          <w:iCs w:val="0"/>
          <w:color w:val="000000" w:themeColor="text1"/>
          <w:highlight w:val="none"/>
          <w:lang w:val="pt-BR" w:bidi="pt-BR"/>
        </w:rPr>
        <w:t xml:space="preserve">)</w:t>
      </w:r>
      <w:r>
        <w:rPr>
          <w:b w:val="0"/>
          <w:bCs w:val="0"/>
          <w:i w:val="0"/>
          <w:color w:val="000000" w:themeColor="text1"/>
        </w:rPr>
      </w:r>
      <w:r>
        <w:rPr>
          <w:b w:val="0"/>
          <w:bCs w:val="0"/>
          <w:i w:val="0"/>
          <w:color w:val="000000" w:themeColor="text1"/>
        </w:rPr>
      </w:r>
    </w:p>
    <w:p w14:paraId="20BF0D54" w14:textId="312C63AB">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81"/>
        <w:gridCol w:w="2755"/>
        <w:gridCol w:w="1494"/>
        <w:gridCol w:w="2222"/>
        <w:gridCol w:w="2201"/>
      </w:tblGrid>
      <w:tr>
        <w:trPr>
          <w:trHeight w:val="1821"/>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81" w:type="dxa"/>
            <w:vAlign w:val="center"/>
            <w:textDirection w:val="lrTb"/>
            <w:noWrap w:val="false"/>
          </w:tcPr>
          <w:p w14:paraId="6B97046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673" w:type="dxa"/>
            <w:vAlign w:val="center"/>
            <w:textDirection w:val="lrTb"/>
            <w:noWrap w:val="false"/>
          </w:tcPr>
          <w:p w14:paraId="0C207BF3">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tại thửa đất số: 23, tờ bản đồ số Trích đo 2019 có địa chỉ: khu ao Đầu Đình, Thôn Văn Hội, xã Đại Thắng, huyện Phú Xuyên, Thành phố Hà Nội. (nay là xã Phượng Dực, thành phố Hà Nội) theo Giấy chứng nhận quyền sử dụng đất quyền sở hữu nhà ở</w:t>
            </w:r>
            <w:r>
              <w:rPr>
                <w:rFonts w:ascii="Times New Roman" w:hAnsi="Times New Roman" w:eastAsia="Times New Roman" w:cs="Times New Roman"/>
                <w:b/>
                <w:color w:val="000000"/>
                <w:sz w:val="24"/>
              </w:rPr>
              <w:t xml:space="preserve"> và tài sản khác gắn liền với đất số: DM 805518, số vào sổ cấp GCN: CN - 01813 do Chi nhánh văn phòng đăng ký đất đai Hà Nội - huyện Phú Xuyên cấp ngày 24/10/2023; Chủ sử dụng đất là Ông Lê Văn Út và Bà Nguyễn Thị Thảo</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681" w:type="dxa"/>
            <w:vAlign w:val="center"/>
            <w:textDirection w:val="lrTb"/>
            <w:noWrap w:val="false"/>
          </w:tcPr>
          <w:p w14:paraId="229D7A1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673" w:type="dxa"/>
            <w:vAlign w:val="center"/>
            <w:textDirection w:val="lrTb"/>
            <w:noWrap w:val="false"/>
          </w:tcPr>
          <w:p w14:paraId="239DBE3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81" w:type="dxa"/>
            <w:vAlign w:val="center"/>
            <w:textDirection w:val="lrTb"/>
            <w:noWrap w:val="false"/>
          </w:tcPr>
          <w:p w14:paraId="5F7AA32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755" w:type="dxa"/>
            <w:vAlign w:val="center"/>
            <w:textDirection w:val="lrTb"/>
            <w:noWrap w:val="false"/>
          </w:tcPr>
          <w:p w14:paraId="28A51ED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494" w:type="dxa"/>
            <w:vAlign w:val="center"/>
            <w:textDirection w:val="lrTb"/>
            <w:noWrap w:val="false"/>
          </w:tcPr>
          <w:p w14:paraId="52F177F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23</w:t>
            </w:r>
            <w:r/>
          </w:p>
        </w:tc>
        <w:tc>
          <w:tcPr>
            <w:tcBorders>
              <w:bottom w:val="single" w:color="000000" w:sz="8" w:space="0"/>
              <w:right w:val="single" w:color="000000" w:sz="8" w:space="0"/>
            </w:tcBorders>
            <w:tcMar>
              <w:left w:w="108" w:type="dxa"/>
              <w:top w:w="0" w:type="dxa"/>
              <w:right w:w="108" w:type="dxa"/>
              <w:bottom w:w="0" w:type="dxa"/>
            </w:tcMar>
            <w:tcW w:w="2222" w:type="dxa"/>
            <w:vAlign w:val="center"/>
            <w:textDirection w:val="lrTb"/>
            <w:noWrap w:val="false"/>
          </w:tcPr>
          <w:p w14:paraId="4339C83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2201" w:type="dxa"/>
            <w:vAlign w:val="center"/>
            <w:textDirection w:val="lrTb"/>
            <w:noWrap w:val="false"/>
          </w:tcPr>
          <w:p w14:paraId="6D8259A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Trích đo 2019</w:t>
            </w:r>
            <w:r/>
          </w:p>
        </w:tc>
      </w:tr>
      <w:tr>
        <w:trPr>
          <w:trHeight w:val="684"/>
        </w:trPr>
        <w:tc>
          <w:tcPr>
            <w:tcBorders>
              <w:left w:val="single" w:color="000000" w:sz="8" w:space="0"/>
              <w:bottom w:val="single" w:color="000000" w:sz="8" w:space="0"/>
              <w:right w:val="single" w:color="000000" w:sz="8" w:space="0"/>
            </w:tcBorders>
            <w:tcMar>
              <w:left w:w="108" w:type="dxa"/>
              <w:top w:w="0" w:type="dxa"/>
              <w:right w:w="108" w:type="dxa"/>
              <w:bottom w:w="0" w:type="dxa"/>
            </w:tcMar>
            <w:tcW w:w="681" w:type="dxa"/>
            <w:vAlign w:val="center"/>
            <w:textDirection w:val="lrTb"/>
            <w:noWrap w:val="false"/>
          </w:tcPr>
          <w:p w14:paraId="550C0A7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755" w:type="dxa"/>
            <w:vAlign w:val="center"/>
            <w:textDirection w:val="lrTb"/>
            <w:noWrap w:val="false"/>
          </w:tcPr>
          <w:p w14:paraId="62E1ED0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5918" w:type="dxa"/>
            <w:vAlign w:val="center"/>
            <w:textDirection w:val="lrTb"/>
            <w:noWrap w:val="false"/>
          </w:tcPr>
          <w:p w14:paraId="2B7CBF28">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Khu ao Đầu Đình, Thôn Văn Hội, xã Đại Thắng, huyện Phú Xuyên, Thành phố Hà Nội. (nay là xã Phượng Dực, thành phố Hà Nội)</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81" w:type="dxa"/>
            <w:vAlign w:val="center"/>
            <w:textDirection w:val="lrTb"/>
            <w:noWrap w:val="false"/>
          </w:tcPr>
          <w:p w14:paraId="290D326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755" w:type="dxa"/>
            <w:vAlign w:val="center"/>
            <w:textDirection w:val="lrTb"/>
            <w:noWrap w:val="false"/>
          </w:tcPr>
          <w:p w14:paraId="1E62206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1494" w:type="dxa"/>
            <w:vAlign w:val="center"/>
            <w:textDirection w:val="lrTb"/>
            <w:noWrap w:val="false"/>
          </w:tcPr>
          <w:p w14:paraId="639998A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124,7</w:t>
            </w:r>
            <w:r/>
          </w:p>
        </w:tc>
        <w:tc>
          <w:tcPr>
            <w:tcBorders>
              <w:bottom w:val="single" w:color="000000" w:sz="8" w:space="0"/>
              <w:right w:val="single" w:color="000000" w:sz="8" w:space="0"/>
            </w:tcBorders>
            <w:tcMar>
              <w:left w:w="108" w:type="dxa"/>
              <w:top w:w="0" w:type="dxa"/>
              <w:right w:w="108" w:type="dxa"/>
              <w:bottom w:w="0" w:type="dxa"/>
            </w:tcMar>
            <w:tcW w:w="2222" w:type="dxa"/>
            <w:vAlign w:val="center"/>
            <w:textDirection w:val="lrTb"/>
            <w:noWrap w:val="false"/>
          </w:tcPr>
          <w:p w14:paraId="14F768A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2201" w:type="dxa"/>
            <w:vAlign w:val="center"/>
            <w:textDirection w:val="lrTb"/>
            <w:noWrap w:val="false"/>
          </w:tcPr>
          <w:p w14:paraId="6093A65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81" w:type="dxa"/>
            <w:vAlign w:val="center"/>
            <w:textDirection w:val="lrTb"/>
            <w:noWrap w:val="false"/>
          </w:tcPr>
          <w:p w14:paraId="693C72C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755" w:type="dxa"/>
            <w:vAlign w:val="center"/>
            <w:textDirection w:val="lrTb"/>
            <w:noWrap w:val="false"/>
          </w:tcPr>
          <w:p w14:paraId="565F850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494" w:type="dxa"/>
            <w:vAlign w:val="center"/>
            <w:textDirection w:val="lrTb"/>
            <w:noWrap w:val="false"/>
          </w:tcPr>
          <w:p w14:paraId="59E3C8F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nông thôn</w:t>
            </w:r>
            <w:r/>
          </w:p>
        </w:tc>
        <w:tc>
          <w:tcPr>
            <w:tcBorders>
              <w:bottom w:val="single" w:color="000000" w:sz="8" w:space="0"/>
              <w:right w:val="single" w:color="000000" w:sz="8" w:space="0"/>
            </w:tcBorders>
            <w:tcMar>
              <w:left w:w="108" w:type="dxa"/>
              <w:top w:w="0" w:type="dxa"/>
              <w:right w:w="108" w:type="dxa"/>
              <w:bottom w:w="0" w:type="dxa"/>
            </w:tcMar>
            <w:tcW w:w="2222" w:type="dxa"/>
            <w:vAlign w:val="center"/>
            <w:textDirection w:val="lrTb"/>
            <w:noWrap w:val="false"/>
          </w:tcPr>
          <w:p w14:paraId="0D2D1BF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2201" w:type="dxa"/>
            <w:vAlign w:val="center"/>
            <w:textDirection w:val="lrTb"/>
            <w:noWrap w:val="false"/>
          </w:tcPr>
          <w:p w14:paraId="6522236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624"/>
        </w:trPr>
        <w:tc>
          <w:tcPr>
            <w:tcBorders>
              <w:left w:val="single" w:color="000000" w:sz="8" w:space="0"/>
              <w:bottom w:val="single" w:color="000000" w:sz="8" w:space="0"/>
              <w:right w:val="single" w:color="000000" w:sz="8" w:space="0"/>
            </w:tcBorders>
            <w:tcMar>
              <w:left w:w="108" w:type="dxa"/>
              <w:top w:w="0" w:type="dxa"/>
              <w:right w:w="108" w:type="dxa"/>
              <w:bottom w:w="0" w:type="dxa"/>
            </w:tcMar>
            <w:tcW w:w="681" w:type="dxa"/>
            <w:vAlign w:val="center"/>
            <w:textDirection w:val="lrTb"/>
            <w:noWrap w:val="false"/>
          </w:tcPr>
          <w:p w14:paraId="33E9C04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755" w:type="dxa"/>
            <w:vAlign w:val="center"/>
            <w:textDirection w:val="lrTb"/>
            <w:noWrap w:val="false"/>
          </w:tcPr>
          <w:p w14:paraId="72F2AB8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5918" w:type="dxa"/>
            <w:vAlign w:val="center"/>
            <w:textDirection w:val="lrTb"/>
            <w:noWrap w:val="false"/>
          </w:tcPr>
          <w:p w14:paraId="023B2510">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Nhận chuyển nhượng đất được Nhà nước giao đất có thu tiền sử dụng đất (Đất trúng đấu giá)</w:t>
            </w:r>
            <w:r/>
          </w:p>
        </w:tc>
      </w:tr>
      <w:tr>
        <w:trPr>
          <w:trHeight w:val="1260"/>
        </w:trPr>
        <w:tc>
          <w:tcPr>
            <w:tcBorders>
              <w:left w:val="single" w:color="000000" w:sz="8" w:space="0"/>
              <w:bottom w:val="single" w:color="000000" w:sz="8" w:space="0"/>
              <w:right w:val="single" w:color="000000" w:sz="8" w:space="0"/>
            </w:tcBorders>
            <w:tcMar>
              <w:left w:w="108" w:type="dxa"/>
              <w:top w:w="0" w:type="dxa"/>
              <w:right w:w="108" w:type="dxa"/>
              <w:bottom w:w="0" w:type="dxa"/>
            </w:tcMar>
            <w:tcW w:w="681" w:type="dxa"/>
            <w:vAlign w:val="center"/>
            <w:textDirection w:val="lrTb"/>
            <w:noWrap w:val="false"/>
          </w:tcPr>
          <w:p w14:paraId="54A6038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755" w:type="dxa"/>
            <w:vAlign w:val="center"/>
            <w:textDirection w:val="lrTb"/>
            <w:noWrap w:val="false"/>
          </w:tcPr>
          <w:p w14:paraId="7A93F53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i/>
                <w:color w:val="000000"/>
                <w:sz w:val="24"/>
              </w:rPr>
              <w:t xml:space="preserve">Ghi chú:</w:t>
            </w:r>
            <w:r/>
          </w:p>
        </w:tc>
        <w:tc>
          <w:tcPr>
            <w:gridSpan w:val="3"/>
            <w:tcBorders>
              <w:bottom w:val="single" w:color="000000" w:sz="8" w:space="0"/>
              <w:right w:val="single" w:color="000000" w:sz="8" w:space="0"/>
            </w:tcBorders>
            <w:tcMar>
              <w:left w:w="108" w:type="dxa"/>
              <w:top w:w="0" w:type="dxa"/>
              <w:right w:w="108" w:type="dxa"/>
              <w:bottom w:w="0" w:type="dxa"/>
            </w:tcMar>
            <w:tcW w:w="5918" w:type="dxa"/>
            <w:vAlign w:val="center"/>
            <w:textDirection w:val="lrTb"/>
            <w:noWrap w:val="false"/>
          </w:tcPr>
          <w:p w14:paraId="56DC0D28">
            <w:pPr>
              <w:pBdr>
                <w:top w:val="none" w:color="000000" w:sz="4" w:space="0"/>
                <w:left w:val="none" w:color="000000" w:sz="4" w:space="0"/>
                <w:bottom w:val="none" w:color="000000" w:sz="4" w:space="0"/>
                <w:right w:val="none" w:color="000000" w:sz="4" w:space="0"/>
              </w:pBdr>
              <w:spacing/>
              <w:ind w:right="0" w:firstLine="0" w:left="0"/>
              <w:jc w:val="both"/>
              <w:rPr>
                <w:rFonts w:ascii="Times New Roman" w:hAnsi="Times New Roman" w:eastAsia="Times New Roman" w:cs="Times New Roman"/>
                <w:bCs/>
                <w:i/>
                <w:color w:val="000000"/>
                <w:sz w:val="24"/>
                <w:szCs w:val="24"/>
              </w:rPr>
            </w:pPr>
            <w:r>
              <w:rPr>
                <w:rFonts w:ascii="Times New Roman" w:hAnsi="Times New Roman" w:eastAsia="Times New Roman" w:cs="Times New Roman"/>
                <w:i/>
                <w:color w:val="000000"/>
                <w:sz w:val="24"/>
              </w:rPr>
              <w:t xml:space="preserve">- Số tờ, số thửa và sơ đồ sẽ được điều chỉnh khi có bản đồ địa chính chính quy. </w:t>
            </w:r>
            <w:r>
              <w:rPr>
                <w:rFonts w:ascii="Times New Roman" w:hAnsi="Times New Roman" w:eastAsia="Times New Roman" w:cs="Times New Roman"/>
                <w:bCs/>
                <w:i/>
                <w:color w:val="000000"/>
                <w:sz w:val="24"/>
                <w:szCs w:val="24"/>
              </w:rPr>
            </w:r>
            <w:r>
              <w:rPr>
                <w:rFonts w:ascii="Times New Roman" w:hAnsi="Times New Roman" w:eastAsia="Times New Roman" w:cs="Times New Roman"/>
                <w:bCs/>
                <w:i/>
                <w:color w:val="000000"/>
                <w:sz w:val="24"/>
                <w:szCs w:val="24"/>
              </w:rPr>
            </w:r>
          </w:p>
          <w:p w14:paraId="2D8E1D16">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i/>
                <w:color w:val="000000"/>
                <w:sz w:val="24"/>
              </w:rPr>
              <w:t xml:space="preserve">- Giấy chứng nhận này được cấp đổi từ Giấy chứng nhận số DB 721304 do UBND huyện Phú Xuyên cấp ngày 04/10/2021.</w:t>
            </w:r>
            <w:r/>
          </w:p>
        </w:tc>
      </w:tr>
      <w:tr>
        <w:trPr>
          <w:trHeight w:val="804"/>
        </w:trPr>
        <w:tc>
          <w:tcPr>
            <w:tcBorders>
              <w:left w:val="single" w:color="000000" w:sz="8" w:space="0"/>
              <w:bottom w:val="single" w:color="000000" w:sz="8" w:space="0"/>
              <w:right w:val="single" w:color="000000" w:sz="8" w:space="0"/>
            </w:tcBorders>
            <w:tcMar>
              <w:left w:w="108" w:type="dxa"/>
              <w:top w:w="0" w:type="dxa"/>
              <w:right w:w="108" w:type="dxa"/>
              <w:bottom w:w="0" w:type="dxa"/>
            </w:tcMar>
            <w:tcW w:w="681" w:type="dxa"/>
            <w:vAlign w:val="center"/>
            <w:textDirection w:val="lrTb"/>
            <w:noWrap w:val="false"/>
          </w:tcPr>
          <w:p w14:paraId="72CA3CC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755" w:type="dxa"/>
            <w:vAlign w:val="center"/>
            <w:textDirection w:val="lrTb"/>
            <w:noWrap w:val="false"/>
          </w:tcPr>
          <w:p w14:paraId="7A70659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Thông tin quy hoạch:</w:t>
            </w:r>
            <w:r/>
          </w:p>
        </w:tc>
        <w:tc>
          <w:tcPr>
            <w:gridSpan w:val="3"/>
            <w:tcBorders>
              <w:bottom w:val="single" w:color="000000" w:sz="8" w:space="0"/>
              <w:right w:val="single" w:color="000000" w:sz="8" w:space="0"/>
            </w:tcBorders>
            <w:tcMar>
              <w:left w:w="108" w:type="dxa"/>
              <w:top w:w="0" w:type="dxa"/>
              <w:right w:w="108" w:type="dxa"/>
              <w:bottom w:w="0" w:type="dxa"/>
            </w:tcMar>
            <w:tcW w:w="5918" w:type="dxa"/>
            <w:vAlign w:val="center"/>
            <w:textDirection w:val="lrTb"/>
            <w:noWrap w:val="false"/>
          </w:tcPr>
          <w:p w14:paraId="2A9D99D6">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giá, tổ thậm định chưa thu thập được  các thông tin quy hoạch liên quan đến thửa đất thẩm định giá.</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81" w:type="dxa"/>
            <w:vAlign w:val="center"/>
            <w:textDirection w:val="lrTb"/>
            <w:noWrap w:val="false"/>
          </w:tcPr>
          <w:p w14:paraId="11FD663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673" w:type="dxa"/>
            <w:vAlign w:val="center"/>
            <w:textDirection w:val="lrTb"/>
            <w:noWrap w:val="false"/>
          </w:tcPr>
          <w:p w14:paraId="6A9EA38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684"/>
        </w:trPr>
        <w:tc>
          <w:tcPr>
            <w:tcBorders>
              <w:left w:val="single" w:color="000000" w:sz="8" w:space="0"/>
              <w:bottom w:val="single" w:color="000000" w:sz="8" w:space="0"/>
              <w:right w:val="single" w:color="000000" w:sz="8" w:space="0"/>
            </w:tcBorders>
            <w:tcMar>
              <w:left w:w="108" w:type="dxa"/>
              <w:top w:w="0" w:type="dxa"/>
              <w:right w:w="108" w:type="dxa"/>
              <w:bottom w:w="0" w:type="dxa"/>
            </w:tcMar>
            <w:tcW w:w="681" w:type="dxa"/>
            <w:vAlign w:val="center"/>
            <w:textDirection w:val="lrTb"/>
            <w:noWrap w:val="false"/>
          </w:tcPr>
          <w:p w14:paraId="00C34DD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8673" w:type="dxa"/>
            <w:vAlign w:val="center"/>
            <w:textDirection w:val="lrTb"/>
            <w:noWrap w:val="false"/>
          </w:tcPr>
          <w:p w14:paraId="0DD59AD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816"/>
        </w:trPr>
        <w:tc>
          <w:tcPr>
            <w:tcBorders>
              <w:left w:val="single" w:color="000000" w:sz="8" w:space="0"/>
              <w:bottom w:val="single" w:color="000000" w:sz="8" w:space="0"/>
              <w:right w:val="single" w:color="000000" w:sz="8" w:space="0"/>
            </w:tcBorders>
            <w:tcMar>
              <w:left w:w="108" w:type="dxa"/>
              <w:top w:w="0" w:type="dxa"/>
              <w:right w:w="108" w:type="dxa"/>
              <w:bottom w:w="0" w:type="dxa"/>
            </w:tcMar>
            <w:tcW w:w="681" w:type="dxa"/>
            <w:vAlign w:val="center"/>
            <w:textDirection w:val="lrTb"/>
            <w:noWrap w:val="false"/>
          </w:tcPr>
          <w:p w14:paraId="79B7421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755" w:type="dxa"/>
            <w:vAlign w:val="center"/>
            <w:textDirection w:val="lrTb"/>
            <w:noWrap w:val="false"/>
          </w:tcPr>
          <w:p w14:paraId="7B0E058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5918" w:type="dxa"/>
            <w:vAlign w:val="center"/>
            <w:textDirection w:val="lrTb"/>
            <w:noWrap w:val="false"/>
          </w:tcPr>
          <w:p w14:paraId="411EB3FE">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Khu ao Đầu Đình, Thôn Văn Hội, xã Đại Thắng, huyện Phú Xuyên, Thành phố Hà Nội (nay là xã Phượng Dực, thành phố Hà Nội)</w:t>
            </w:r>
            <w:r/>
          </w:p>
        </w:tc>
      </w:tr>
      <w:tr>
        <w:trPr>
          <w:trHeight w:val="684"/>
        </w:trPr>
        <w:tc>
          <w:tcPr>
            <w:tcBorders>
              <w:left w:val="single" w:color="000000" w:sz="8" w:space="0"/>
              <w:bottom w:val="single" w:color="000000" w:sz="8" w:space="0"/>
              <w:right w:val="single" w:color="000000" w:sz="8" w:space="0"/>
            </w:tcBorders>
            <w:tcMar>
              <w:left w:w="108" w:type="dxa"/>
              <w:top w:w="0" w:type="dxa"/>
              <w:right w:w="108" w:type="dxa"/>
              <w:bottom w:w="0" w:type="dxa"/>
            </w:tcMar>
            <w:tcW w:w="681" w:type="dxa"/>
            <w:vAlign w:val="center"/>
            <w:textDirection w:val="lrTb"/>
            <w:noWrap w:val="false"/>
          </w:tcPr>
          <w:p w14:paraId="7D07B2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755" w:type="dxa"/>
            <w:vAlign w:val="center"/>
            <w:textDirection w:val="lrTb"/>
            <w:noWrap w:val="false"/>
          </w:tcPr>
          <w:p w14:paraId="7688213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1494" w:type="dxa"/>
            <w:vAlign w:val="center"/>
            <w:textDirection w:val="lrTb"/>
            <w:noWrap w:val="false"/>
          </w:tcPr>
          <w:p w14:paraId="331634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Bê Tông</w:t>
            </w:r>
            <w:r/>
          </w:p>
        </w:tc>
        <w:tc>
          <w:tcPr>
            <w:tcBorders>
              <w:bottom w:val="single" w:color="000000" w:sz="8" w:space="0"/>
              <w:right w:val="single" w:color="000000" w:sz="8" w:space="0"/>
            </w:tcBorders>
            <w:tcMar>
              <w:left w:w="108" w:type="dxa"/>
              <w:top w:w="0" w:type="dxa"/>
              <w:right w:w="108" w:type="dxa"/>
              <w:bottom w:w="0" w:type="dxa"/>
            </w:tcMar>
            <w:tcW w:w="2222" w:type="dxa"/>
            <w:vAlign w:val="center"/>
            <w:textDirection w:val="lrTb"/>
            <w:noWrap w:val="false"/>
          </w:tcPr>
          <w:p w14:paraId="2D0354F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2201" w:type="dxa"/>
            <w:vAlign w:val="center"/>
            <w:textDirection w:val="lrTb"/>
            <w:noWrap w:val="false"/>
          </w:tcPr>
          <w:p w14:paraId="17A11F7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 mặt tiền</w:t>
            </w:r>
            <w:r/>
          </w:p>
        </w:tc>
      </w:tr>
      <w:tr>
        <w:trPr>
          <w:trHeight w:val="1248"/>
        </w:trPr>
        <w:tc>
          <w:tcPr>
            <w:tcBorders>
              <w:left w:val="single" w:color="000000" w:sz="8" w:space="0"/>
              <w:bottom w:val="single" w:color="000000" w:sz="8" w:space="0"/>
              <w:right w:val="single" w:color="000000" w:sz="8" w:space="0"/>
            </w:tcBorders>
            <w:tcMar>
              <w:left w:w="108" w:type="dxa"/>
              <w:top w:w="0" w:type="dxa"/>
              <w:right w:w="108" w:type="dxa"/>
              <w:bottom w:w="0" w:type="dxa"/>
            </w:tcMar>
            <w:tcW w:w="681" w:type="dxa"/>
            <w:vAlign w:val="center"/>
            <w:textDirection w:val="lrTb"/>
            <w:noWrap w:val="false"/>
          </w:tcPr>
          <w:p w14:paraId="3F654B8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755" w:type="dxa"/>
            <w:vAlign w:val="center"/>
            <w:textDirection w:val="lrTb"/>
            <w:noWrap w:val="false"/>
          </w:tcPr>
          <w:p w14:paraId="04C6B281">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1494" w:type="dxa"/>
            <w:vAlign w:val="center"/>
            <w:textDirection w:val="lrTb"/>
            <w:noWrap w:val="false"/>
          </w:tcPr>
          <w:p w14:paraId="2CC6BBB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trước mặt 7m + vỉa hè 3,8m</w:t>
            </w:r>
            <w:r/>
          </w:p>
        </w:tc>
        <w:tc>
          <w:tcPr>
            <w:tcBorders>
              <w:bottom w:val="single" w:color="000000" w:sz="8" w:space="0"/>
              <w:right w:val="single" w:color="000000" w:sz="8" w:space="0"/>
            </w:tcBorders>
            <w:tcMar>
              <w:left w:w="108" w:type="dxa"/>
              <w:top w:w="0" w:type="dxa"/>
              <w:right w:w="108" w:type="dxa"/>
              <w:bottom w:w="0" w:type="dxa"/>
            </w:tcMar>
            <w:tcW w:w="2222" w:type="dxa"/>
            <w:vAlign w:val="center"/>
            <w:textDirection w:val="lrTb"/>
            <w:noWrap w:val="false"/>
          </w:tcPr>
          <w:p w14:paraId="13F00895">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2201" w:type="dxa"/>
            <w:vAlign w:val="center"/>
            <w:textDirection w:val="lrTb"/>
            <w:noWrap w:val="false"/>
          </w:tcPr>
          <w:p w14:paraId="5E93BE0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trước mặt 7m + vỉa hè 3,8m</w:t>
            </w:r>
            <w:r/>
          </w:p>
        </w:tc>
      </w:tr>
      <w:tr>
        <w:trPr>
          <w:trHeight w:val="984"/>
        </w:trPr>
        <w:tc>
          <w:tcPr>
            <w:tcBorders>
              <w:left w:val="single" w:color="000000" w:sz="8" w:space="0"/>
              <w:bottom w:val="single" w:color="000000" w:sz="8" w:space="0"/>
              <w:right w:val="single" w:color="000000" w:sz="8" w:space="0"/>
            </w:tcBorders>
            <w:tcMar>
              <w:left w:w="108" w:type="dxa"/>
              <w:top w:w="0" w:type="dxa"/>
              <w:right w:w="108" w:type="dxa"/>
              <w:bottom w:w="0" w:type="dxa"/>
            </w:tcMar>
            <w:tcW w:w="681" w:type="dxa"/>
            <w:vAlign w:val="center"/>
            <w:textDirection w:val="lrTb"/>
            <w:noWrap w:val="false"/>
          </w:tcPr>
          <w:p w14:paraId="431FB81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755" w:type="dxa"/>
            <w:vAlign w:val="center"/>
            <w:textDirection w:val="lrTb"/>
            <w:noWrap w:val="false"/>
          </w:tcPr>
          <w:p w14:paraId="6FE8657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5918" w:type="dxa"/>
            <w:vAlign w:val="center"/>
            <w:textDirection w:val="lrTb"/>
            <w:noWrap w:val="false"/>
          </w:tcPr>
          <w:p w14:paraId="4165D47E">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nằm tại khu ao Đầu Đình, Thôn Văn Hội, xã Đại Thắng, huyện Phú Xuyên, Thành phố Hà Nội (nay là xã Phượng Dực, thành phố Hà Nội); cách đường QL1A khoảng 1,8 km</w:t>
            </w:r>
            <w:r/>
          </w:p>
        </w:tc>
      </w:tr>
      <w:tr>
        <w:trPr>
          <w:trHeight w:val="1068"/>
        </w:trPr>
        <w:tc>
          <w:tcPr>
            <w:tcBorders>
              <w:left w:val="single" w:color="000000" w:sz="8" w:space="0"/>
              <w:bottom w:val="single" w:color="000000" w:sz="8" w:space="0"/>
              <w:right w:val="single" w:color="000000" w:sz="8" w:space="0"/>
            </w:tcBorders>
            <w:tcMar>
              <w:left w:w="108" w:type="dxa"/>
              <w:top w:w="0" w:type="dxa"/>
              <w:right w:w="108" w:type="dxa"/>
              <w:bottom w:w="0" w:type="dxa"/>
            </w:tcMar>
            <w:tcW w:w="681" w:type="dxa"/>
            <w:vAlign w:val="center"/>
            <w:textDirection w:val="lrTb"/>
            <w:noWrap w:val="false"/>
          </w:tcPr>
          <w:p w14:paraId="7E4424A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755" w:type="dxa"/>
            <w:vAlign w:val="center"/>
            <w:textDirection w:val="lrTb"/>
            <w:noWrap w:val="false"/>
          </w:tcPr>
          <w:p w14:paraId="12CFFEF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 hướng tiếp giáp:</w:t>
            </w:r>
            <w:r/>
          </w:p>
        </w:tc>
        <w:tc>
          <w:tcPr>
            <w:gridSpan w:val="3"/>
            <w:tcBorders>
              <w:bottom w:val="single" w:color="000000" w:sz="8" w:space="0"/>
              <w:right w:val="single" w:color="000000" w:sz="8" w:space="0"/>
            </w:tcBorders>
            <w:tcMar>
              <w:left w:w="108" w:type="dxa"/>
              <w:top w:w="0" w:type="dxa"/>
              <w:right w:w="108" w:type="dxa"/>
              <w:bottom w:w="0" w:type="dxa"/>
            </w:tcMar>
            <w:tcW w:w="5918" w:type="dxa"/>
            <w:vAlign w:val="center"/>
            <w:textDirection w:val="lrTb"/>
            <w:noWrap w:val="false"/>
          </w:tcPr>
          <w:p w14:paraId="3CE80C08">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Hướng Tây: Tiếp giáp đường bê tông 7m + vỉa hè 3,8m</w:t>
              <w:br/>
              <w:t xml:space="preserve">Các hướng khác: Tiếp giáp các thửa đất khác.</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81" w:type="dxa"/>
            <w:vAlign w:val="center"/>
            <w:textDirection w:val="lrTb"/>
            <w:noWrap w:val="false"/>
          </w:tcPr>
          <w:p w14:paraId="46D6710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73" w:type="dxa"/>
            <w:vAlign w:val="center"/>
            <w:textDirection w:val="lrTb"/>
            <w:noWrap w:val="false"/>
          </w:tcPr>
          <w:p w14:paraId="2A82174D">
            <w:pPr>
              <w:pBdr>
                <w:top w:val="none" w:color="000000" w:sz="4" w:space="0"/>
                <w:left w:val="none" w:color="000000" w:sz="4" w:space="0"/>
                <w:bottom w:val="none" w:color="000000" w:sz="4" w:space="0"/>
                <w:right w:val="none" w:color="000000" w:sz="4" w:space="0"/>
              </w:pBdr>
              <w:shd w:val="clear" w:color="ffffff" w:fill="ffffff"/>
              <w:spacing w:after="0" w:before="60" w:line="298" w:lineRule="atLeast"/>
              <w:ind w:right="0" w:firstLine="0" w:left="0"/>
              <w:rPr/>
            </w:pPr>
            <w:r>
              <w:rPr>
                <w:rFonts w:ascii="Times New Roman" w:hAnsi="Times New Roman" w:eastAsia="Times New Roman" w:cs="Times New Roman"/>
                <w:color w:val="000000"/>
                <w:sz w:val="24"/>
              </w:rPr>
              <w:t xml:space="preserve">Vị trí trên bản đồ vệ tinh: (</w:t>
            </w:r>
            <w:r>
              <w:rPr>
                <w:rFonts w:ascii="Times New Roman" w:hAnsi="Times New Roman" w:eastAsia="Times New Roman" w:cs="Times New Roman"/>
                <w:color w:val="5e5e5e"/>
                <w:spacing w:val="1"/>
                <w:sz w:val="24"/>
                <w:szCs w:val="24"/>
              </w:rPr>
              <w:t xml:space="preserve">20.777827, 105.878797</w:t>
            </w:r>
            <w:r>
              <w:rPr>
                <w:rFonts w:ascii="Times New Roman" w:hAnsi="Times New Roman" w:eastAsia="Times New Roman" w:cs="Times New Roman"/>
                <w:color w:val="000000"/>
                <w:sz w:val="24"/>
              </w:rPr>
              <w:t xml:space="preserve">)</w:t>
            </w:r>
            <w:r>
              <w:rPr>
                <w:rFonts w:ascii="Arial" w:hAnsi="Arial" w:eastAsia="Arial" w:cs="Arial"/>
                <w:sz w:val="21"/>
              </w:rP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81" w:type="dxa"/>
            <w:vAlign w:val="center"/>
            <w:textDirection w:val="lrTb"/>
            <w:noWrap w:val="false"/>
          </w:tcPr>
          <w:p w14:paraId="304AECA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673" w:type="dxa"/>
            <w:vAlign w:val="center"/>
            <w:textDirection w:val="lrTb"/>
            <w:noWrap w:val="false"/>
          </w:tcPr>
          <w:p w14:paraId="6466D084">
            <w:pPr>
              <w:pBdr>
                <w:top w:val="none" w:color="000000" w:sz="4" w:space="0"/>
                <w:left w:val="none" w:color="000000" w:sz="4" w:space="0"/>
                <w:bottom w:val="none" w:color="000000" w:sz="4" w:space="0"/>
                <w:right w:val="none" w:color="000000" w:sz="4" w:space="0"/>
              </w:pBdr>
              <w:spacing/>
              <w:ind w:right="0" w:firstLine="0" w:left="0"/>
              <w:rPr/>
            </w:pPr>
            <w:r>
              <mc:AlternateContent>
                <mc:Choice Requires="wpg">
                  <w:drawing>
                    <wp:inline xmlns:wp="http://schemas.openxmlformats.org/drawingml/2006/wordprocessingDrawing" distT="0" distB="0" distL="0" distR="0">
                      <wp:extent cx="6048375" cy="3186493"/>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81103" name=""/>
                              <pic:cNvPicPr>
                                <a:picLocks noChangeAspect="1"/>
                              </pic:cNvPicPr>
                              <pic:nvPr/>
                            </pic:nvPicPr>
                            <pic:blipFill rotWithShape="1">
                              <a:blip r:embed="rId16"/>
                              <a:stretch/>
                            </pic:blipFill>
                            <pic:spPr bwMode="auto">
                              <a:xfrm>
                                <a:off x="0" y="0"/>
                                <a:ext cx="6048374" cy="31864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50.90pt;mso-wrap-distance-left:0.00pt;mso-wrap-distance-top:0.00pt;mso-wrap-distance-right:0.00pt;mso-wrap-distance-bottom:0.00pt;z-index:1;" stroked="false">
                      <v:imagedata r:id="rId16" o:title=""/>
                      <o:lock v:ext="edit" rotation="t"/>
                    </v:shape>
                  </w:pict>
                </mc:Fallback>
              </mc:AlternateContent>
            </w:r>
            <w:r>
              <w:rPr>
                <w:rFonts w:ascii="Times New Roman" w:hAnsi="Times New Roman" w:eastAsia="Times New Roman" w:cs="Times New Roman"/>
                <w:color w:val="000000"/>
                <w:sz w:val="24"/>
              </w:rPr>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81" w:type="dxa"/>
            <w:vAlign w:val="center"/>
            <w:textDirection w:val="lrTb"/>
            <w:noWrap w:val="false"/>
          </w:tcPr>
          <w:p w14:paraId="423E6C6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tcBorders>
              <w:bottom w:val="single" w:color="000000" w:sz="8" w:space="0"/>
              <w:right w:val="single" w:color="000000" w:sz="8" w:space="0"/>
            </w:tcBorders>
            <w:tcMar>
              <w:left w:w="108" w:type="dxa"/>
              <w:top w:w="0" w:type="dxa"/>
              <w:right w:w="108" w:type="dxa"/>
              <w:bottom w:w="0" w:type="dxa"/>
            </w:tcMar>
            <w:tcW w:w="8673" w:type="dxa"/>
            <w:vAlign w:val="center"/>
            <w:textDirection w:val="lrTb"/>
            <w:noWrap w:val="false"/>
          </w:tcPr>
          <w:p w14:paraId="2038F03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732"/>
        </w:trPr>
        <w:tc>
          <w:tcPr>
            <w:tcBorders>
              <w:left w:val="single" w:color="000000" w:sz="8" w:space="0"/>
              <w:bottom w:val="single" w:color="000000" w:sz="8" w:space="0"/>
              <w:right w:val="single" w:color="000000" w:sz="8" w:space="0"/>
            </w:tcBorders>
            <w:tcMar>
              <w:left w:w="108" w:type="dxa"/>
              <w:top w:w="0" w:type="dxa"/>
              <w:right w:w="108" w:type="dxa"/>
              <w:bottom w:w="0" w:type="dxa"/>
            </w:tcMar>
            <w:tcW w:w="681" w:type="dxa"/>
            <w:vAlign w:val="center"/>
            <w:textDirection w:val="lrTb"/>
            <w:noWrap w:val="false"/>
          </w:tcPr>
          <w:p w14:paraId="72E2AD4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755" w:type="dxa"/>
            <w:vAlign w:val="center"/>
            <w:textDirection w:val="lrTb"/>
            <w:noWrap w:val="false"/>
          </w:tcPr>
          <w:p w14:paraId="2E01458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8" w:space="0"/>
              <w:right w:val="single" w:color="000000" w:sz="8" w:space="0"/>
            </w:tcBorders>
            <w:tcMar>
              <w:left w:w="108" w:type="dxa"/>
              <w:top w:w="0" w:type="dxa"/>
              <w:right w:w="108" w:type="dxa"/>
              <w:bottom w:w="0" w:type="dxa"/>
            </w:tcMar>
            <w:tcW w:w="1494" w:type="dxa"/>
            <w:vAlign w:val="center"/>
            <w:textDirection w:val="lrTb"/>
            <w:noWrap w:val="false"/>
          </w:tcPr>
          <w:p w14:paraId="6084FC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124,7</w:t>
            </w:r>
            <w:r/>
          </w:p>
        </w:tc>
        <w:tc>
          <w:tcPr>
            <w:tcBorders>
              <w:bottom w:val="single" w:color="000000" w:sz="8" w:space="0"/>
              <w:right w:val="single" w:color="000000" w:sz="8" w:space="0"/>
            </w:tcBorders>
            <w:tcMar>
              <w:left w:w="108" w:type="dxa"/>
              <w:top w:w="0" w:type="dxa"/>
              <w:right w:w="108" w:type="dxa"/>
              <w:bottom w:w="0" w:type="dxa"/>
            </w:tcMar>
            <w:tcW w:w="2222" w:type="dxa"/>
            <w:vAlign w:val="center"/>
            <w:textDirection w:val="lrTb"/>
            <w:noWrap w:val="false"/>
          </w:tcPr>
          <w:p w14:paraId="5EDCCF1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8" w:space="0"/>
              <w:right w:val="single" w:color="000000" w:sz="8" w:space="0"/>
            </w:tcBorders>
            <w:tcMar>
              <w:left w:w="108" w:type="dxa"/>
              <w:top w:w="0" w:type="dxa"/>
              <w:right w:w="108" w:type="dxa"/>
              <w:bottom w:w="0" w:type="dxa"/>
            </w:tcMar>
            <w:tcW w:w="2201" w:type="dxa"/>
            <w:vAlign w:val="center"/>
            <w:textDirection w:val="lrTb"/>
            <w:noWrap w:val="false"/>
          </w:tcPr>
          <w:p w14:paraId="2C01590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81" w:type="dxa"/>
            <w:vAlign w:val="center"/>
            <w:textDirection w:val="lrTb"/>
            <w:noWrap w:val="false"/>
          </w:tcPr>
          <w:p w14:paraId="2387473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755" w:type="dxa"/>
            <w:vAlign w:val="center"/>
            <w:textDirection w:val="lrTb"/>
            <w:noWrap w:val="false"/>
          </w:tcPr>
          <w:p w14:paraId="463A04A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494" w:type="dxa"/>
            <w:vAlign w:val="center"/>
            <w:textDirection w:val="lrTb"/>
            <w:noWrap w:val="false"/>
          </w:tcPr>
          <w:p w14:paraId="43E03E9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4,90</w:t>
            </w:r>
            <w:r/>
          </w:p>
        </w:tc>
        <w:tc>
          <w:tcPr>
            <w:tcBorders>
              <w:bottom w:val="single" w:color="000000" w:sz="8" w:space="0"/>
              <w:right w:val="single" w:color="000000" w:sz="8" w:space="0"/>
            </w:tcBorders>
            <w:tcMar>
              <w:left w:w="108" w:type="dxa"/>
              <w:top w:w="0" w:type="dxa"/>
              <w:right w:w="108" w:type="dxa"/>
              <w:bottom w:w="0" w:type="dxa"/>
            </w:tcMar>
            <w:tcW w:w="2222" w:type="dxa"/>
            <w:vAlign w:val="center"/>
            <w:textDirection w:val="lrTb"/>
            <w:noWrap w:val="false"/>
          </w:tcPr>
          <w:p w14:paraId="5842440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bottom w:val="single" w:color="000000" w:sz="8" w:space="0"/>
              <w:right w:val="single" w:color="000000" w:sz="8" w:space="0"/>
            </w:tcBorders>
            <w:tcMar>
              <w:left w:w="108" w:type="dxa"/>
              <w:top w:w="0" w:type="dxa"/>
              <w:right w:w="108" w:type="dxa"/>
              <w:bottom w:w="0" w:type="dxa"/>
            </w:tcMar>
            <w:tcW w:w="2201" w:type="dxa"/>
            <w:vAlign w:val="center"/>
            <w:textDirection w:val="lrTb"/>
            <w:noWrap w:val="false"/>
          </w:tcPr>
          <w:p w14:paraId="08D05A9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25,60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81" w:type="dxa"/>
            <w:vAlign w:val="center"/>
            <w:textDirection w:val="lrTb"/>
            <w:noWrap w:val="false"/>
          </w:tcPr>
          <w:p w14:paraId="2B8BC01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755" w:type="dxa"/>
            <w:vAlign w:val="center"/>
            <w:textDirection w:val="lrTb"/>
            <w:noWrap w:val="false"/>
          </w:tcPr>
          <w:p w14:paraId="1F7ED42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dáng:</w:t>
            </w:r>
            <w:r/>
          </w:p>
        </w:tc>
        <w:tc>
          <w:tcPr>
            <w:tcBorders>
              <w:bottom w:val="single" w:color="000000" w:sz="8" w:space="0"/>
              <w:right w:val="single" w:color="000000" w:sz="8" w:space="0"/>
            </w:tcBorders>
            <w:tcMar>
              <w:left w:w="108" w:type="dxa"/>
              <w:top w:w="0" w:type="dxa"/>
              <w:right w:w="108" w:type="dxa"/>
              <w:bottom w:w="0" w:type="dxa"/>
            </w:tcMar>
            <w:tcW w:w="1494" w:type="dxa"/>
            <w:vAlign w:val="center"/>
            <w:textDirection w:val="lrTb"/>
            <w:noWrap w:val="false"/>
          </w:tcPr>
          <w:p w14:paraId="063D0DD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Vuông vức</w:t>
            </w:r>
            <w:r/>
          </w:p>
        </w:tc>
        <w:tc>
          <w:tcPr>
            <w:tcBorders>
              <w:bottom w:val="single" w:color="000000" w:sz="8" w:space="0"/>
              <w:right w:val="single" w:color="000000" w:sz="8" w:space="0"/>
            </w:tcBorders>
            <w:tcMar>
              <w:left w:w="108" w:type="dxa"/>
              <w:top w:w="0" w:type="dxa"/>
              <w:right w:w="108" w:type="dxa"/>
              <w:bottom w:w="0" w:type="dxa"/>
            </w:tcMar>
            <w:tcW w:w="2222" w:type="dxa"/>
            <w:vAlign w:val="center"/>
            <w:textDirection w:val="lrTb"/>
            <w:noWrap w:val="false"/>
          </w:tcPr>
          <w:p w14:paraId="5228462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bottom w:val="single" w:color="000000" w:sz="8" w:space="0"/>
              <w:right w:val="single" w:color="000000" w:sz="8" w:space="0"/>
            </w:tcBorders>
            <w:tcMar>
              <w:left w:w="108" w:type="dxa"/>
              <w:top w:w="0" w:type="dxa"/>
              <w:right w:w="108" w:type="dxa"/>
              <w:bottom w:w="0" w:type="dxa"/>
            </w:tcMar>
            <w:tcW w:w="2201" w:type="dxa"/>
            <w:vAlign w:val="center"/>
            <w:textDirection w:val="lrTb"/>
            <w:noWrap w:val="false"/>
          </w:tcPr>
          <w:p w14:paraId="682D815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Tây</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81" w:type="dxa"/>
            <w:vAlign w:val="center"/>
            <w:textDirection w:val="lrTb"/>
            <w:noWrap w:val="false"/>
          </w:tcPr>
          <w:p w14:paraId="26E914B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tcBorders>
              <w:bottom w:val="single" w:color="000000" w:sz="8" w:space="0"/>
              <w:right w:val="single" w:color="000000" w:sz="8" w:space="0"/>
            </w:tcBorders>
            <w:tcMar>
              <w:left w:w="108" w:type="dxa"/>
              <w:top w:w="0" w:type="dxa"/>
              <w:right w:w="108" w:type="dxa"/>
              <w:bottom w:w="0" w:type="dxa"/>
            </w:tcMar>
            <w:tcW w:w="8673" w:type="dxa"/>
            <w:vAlign w:val="center"/>
            <w:textDirection w:val="lrTb"/>
            <w:noWrap w:val="false"/>
          </w:tcPr>
          <w:p w14:paraId="6C99988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81" w:type="dxa"/>
            <w:vAlign w:val="center"/>
            <w:textDirection w:val="lrTb"/>
            <w:noWrap w:val="false"/>
          </w:tcPr>
          <w:p w14:paraId="4959545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755" w:type="dxa"/>
            <w:vAlign w:val="center"/>
            <w:textDirection w:val="lrTb"/>
            <w:noWrap w:val="false"/>
          </w:tcPr>
          <w:p w14:paraId="5895F2A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5918" w:type="dxa"/>
            <w:vAlign w:val="center"/>
            <w:textDirection w:val="lrTb"/>
            <w:noWrap w:val="false"/>
          </w:tcPr>
          <w:p w14:paraId="75917D2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81" w:type="dxa"/>
            <w:vAlign w:val="center"/>
            <w:textDirection w:val="lrTb"/>
            <w:noWrap w:val="false"/>
          </w:tcPr>
          <w:p w14:paraId="4D7631A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755" w:type="dxa"/>
            <w:vAlign w:val="center"/>
            <w:textDirection w:val="lrTb"/>
            <w:noWrap w:val="false"/>
          </w:tcPr>
          <w:p w14:paraId="25553F3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5918" w:type="dxa"/>
            <w:vAlign w:val="center"/>
            <w:textDirection w:val="lrTb"/>
            <w:noWrap w:val="false"/>
          </w:tcPr>
          <w:p w14:paraId="1DC73C2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8" w:space="0"/>
              <w:bottom w:val="single" w:color="000000" w:sz="8" w:space="0"/>
              <w:right w:val="single" w:color="000000" w:sz="8" w:space="0"/>
            </w:tcBorders>
            <w:tcMar>
              <w:left w:w="108" w:type="dxa"/>
              <w:top w:w="0" w:type="dxa"/>
              <w:right w:w="108" w:type="dxa"/>
              <w:bottom w:w="0" w:type="dxa"/>
            </w:tcMar>
            <w:tcW w:w="681" w:type="dxa"/>
            <w:vAlign w:val="center"/>
            <w:textDirection w:val="lrTb"/>
            <w:noWrap w:val="false"/>
          </w:tcPr>
          <w:p w14:paraId="34018DB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755" w:type="dxa"/>
            <w:vAlign w:val="center"/>
            <w:textDirection w:val="lrTb"/>
            <w:noWrap w:val="false"/>
          </w:tcPr>
          <w:p w14:paraId="52D852E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1494" w:type="dxa"/>
            <w:vAlign w:val="center"/>
            <w:textDirection w:val="lrTb"/>
            <w:noWrap w:val="false"/>
          </w:tcPr>
          <w:p w14:paraId="1F5CEC0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Khá đông đúc</w:t>
            </w:r>
            <w:r/>
          </w:p>
        </w:tc>
        <w:tc>
          <w:tcPr>
            <w:tcBorders>
              <w:bottom w:val="single" w:color="000000" w:sz="8" w:space="0"/>
              <w:right w:val="single" w:color="000000" w:sz="8" w:space="0"/>
            </w:tcBorders>
            <w:tcMar>
              <w:left w:w="108" w:type="dxa"/>
              <w:top w:w="0" w:type="dxa"/>
              <w:right w:w="108" w:type="dxa"/>
              <w:bottom w:w="0" w:type="dxa"/>
            </w:tcMar>
            <w:tcW w:w="2222" w:type="dxa"/>
            <w:vAlign w:val="center"/>
            <w:textDirection w:val="lrTb"/>
            <w:noWrap w:val="false"/>
          </w:tcPr>
          <w:p w14:paraId="4144414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2201" w:type="dxa"/>
            <w:vAlign w:val="center"/>
            <w:textDirection w:val="lrTb"/>
            <w:noWrap w:val="false"/>
          </w:tcPr>
          <w:p w14:paraId="0C1B851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612"/>
        </w:trPr>
        <w:tc>
          <w:tcPr>
            <w:tcBorders>
              <w:left w:val="single" w:color="000000" w:sz="8" w:space="0"/>
              <w:bottom w:val="single" w:color="000000" w:sz="8" w:space="0"/>
              <w:right w:val="single" w:color="000000" w:sz="8" w:space="0"/>
            </w:tcBorders>
            <w:tcMar>
              <w:left w:w="108" w:type="dxa"/>
              <w:top w:w="0" w:type="dxa"/>
              <w:right w:w="108" w:type="dxa"/>
              <w:bottom w:w="0" w:type="dxa"/>
            </w:tcMar>
            <w:tcW w:w="681" w:type="dxa"/>
            <w:vAlign w:val="center"/>
            <w:textDirection w:val="lrTb"/>
            <w:noWrap w:val="false"/>
          </w:tcPr>
          <w:p w14:paraId="79944F8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755" w:type="dxa"/>
            <w:vAlign w:val="center"/>
            <w:textDirection w:val="lrTb"/>
            <w:noWrap w:val="false"/>
          </w:tcPr>
          <w:p w14:paraId="2265E1C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494" w:type="dxa"/>
            <w:vAlign w:val="center"/>
            <w:textDirection w:val="lrTb"/>
            <w:noWrap w:val="false"/>
          </w:tcPr>
          <w:p w14:paraId="3AD44F6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2222" w:type="dxa"/>
            <w:vAlign w:val="center"/>
            <w:textDirection w:val="lrTb"/>
            <w:noWrap w:val="false"/>
          </w:tcPr>
          <w:p w14:paraId="05DA017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2201" w:type="dxa"/>
            <w:vAlign w:val="center"/>
            <w:textDirection w:val="lrTb"/>
            <w:noWrap w:val="false"/>
          </w:tcPr>
          <w:p w14:paraId="58291017">
            <w:pPr>
              <w:pBdr>
                <w:top w:val="none" w:color="000000" w:sz="4" w:space="0"/>
                <w:left w:val="none" w:color="000000" w:sz="4" w:space="0"/>
                <w:bottom w:val="none" w:color="000000" w:sz="4" w:space="0"/>
                <w:right w:val="none" w:color="000000" w:sz="4" w:space="0"/>
              </w:pBdr>
              <w:spacing/>
              <w:ind w:right="0" w:firstLine="0" w:left="0"/>
              <w:jc w:val="center"/>
              <w:rPr>
                <w:color w:val="000000" w:themeColor="text1"/>
              </w:rPr>
            </w:pPr>
            <w:r>
              <w:rPr>
                <w:rFonts w:ascii="Times New Roman" w:hAnsi="Times New Roman" w:eastAsia="Times New Roman" w:cs="Times New Roman"/>
                <w:color w:val="000000" w:themeColor="text1"/>
                <w:sz w:val="24"/>
              </w:rPr>
              <w:t xml:space="preserve">Tốt</w:t>
            </w:r>
            <w:r>
              <w:rPr>
                <w:color w:val="000000" w:themeColor="text1"/>
              </w:rPr>
            </w:r>
            <w:r>
              <w:rPr>
                <w:color w:val="000000" w:themeColor="text1"/>
              </w:rP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681" w:type="dxa"/>
            <w:vAlign w:val="center"/>
            <w:textDirection w:val="lrTb"/>
            <w:noWrap w:val="false"/>
          </w:tcPr>
          <w:p w14:paraId="20B91A8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673" w:type="dxa"/>
            <w:vAlign w:val="center"/>
            <w:textDirection w:val="lrTb"/>
            <w:noWrap w:val="false"/>
          </w:tcPr>
          <w:p w14:paraId="26C20BD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 Đất trống</w:t>
            </w:r>
            <w:r/>
          </w:p>
        </w:tc>
      </w:tr>
    </w:tbl>
    <w:p w14:paraId="04435FC4">
      <w:pPr>
        <w:pBdr/>
        <w:spacing w:line="235" w:lineRule="auto"/>
        <w:ind w:left="284"/>
        <w:jc w:val="both"/>
        <w:rPr>
          <w:b/>
          <w:bCs/>
          <w:u w:val="single"/>
        </w:rPr>
      </w:pPr>
      <w:r>
        <w:rPr>
          <w:b/>
          <w:bCs/>
          <w:highlight w:val="none"/>
          <w:u w:val="single"/>
        </w:rPr>
      </w:r>
      <w:r>
        <w:rPr>
          <w:b/>
          <w:bCs/>
          <w:u w:val="single"/>
        </w:rPr>
      </w:r>
      <w:r>
        <w:rPr>
          <w:b/>
          <w:bCs/>
          <w:u w:val="single"/>
        </w:rPr>
      </w:r>
    </w:p>
    <w:p w14:paraId="1F7485C8" w14:textId="77777777">
      <w:pPr>
        <w:pBdr/>
        <w:spacing w:line="235" w:lineRule="auto"/>
        <w:ind w:left="284"/>
        <w:jc w:val="both"/>
        <w:rPr>
          <w:b/>
          <w:bCs/>
          <w:highlight w:val="none"/>
          <w:u w:val="single"/>
        </w:rPr>
      </w:pPr>
      <w:r>
        <w:rPr>
          <w:b/>
          <w:bCs/>
          <w:u w:val="single"/>
        </w:rPr>
        <w:t xml:space="preserve">Các</w:t>
      </w:r>
      <w:r>
        <w:rPr>
          <w:b/>
          <w:bCs/>
          <w:u w:val="single"/>
        </w:rPr>
        <w:t xml:space="preserve"> lợi thế thương mại </w:t>
      </w:r>
      <w:r>
        <w:rPr>
          <w:b/>
          <w:bCs/>
          <w:u w:val="single"/>
        </w:rPr>
        <w:t xml:space="preserve">của thửa đất:</w:t>
      </w:r>
      <w:r>
        <w:rPr>
          <w:b/>
          <w:bCs/>
          <w:highlight w:val="none"/>
          <w:u w:val="single"/>
        </w:rPr>
      </w:r>
      <w:r>
        <w:rPr>
          <w:b/>
          <w:bCs/>
          <w:highlight w:val="none"/>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0203C927" w14:textId="3E855EB4">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770CC22B" w14:textId="787D51A9">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Xã Đại Thắng, Huyện Phú Xuyên,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Xã Đại Thắng, Huyện Phú Xuyên,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Xã Đại Thắng, Huyện Phú Xuyên,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Xã Đại Thắng, Huyện Phú Xuyên,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https://www.facebook.com/share/p/1AaBhRvK2H/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136m2 đẹp nhất khu đất đấu giá Ao Đầu Đình đón sóng hạ tầng cực mạnh đô thị vệ tinh Phía Nam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https://batdongsan.com.vn/ban-dat-pho-pho-guot-xa-van-hoang/chinh-chu-ban-thua-22-dt-123-6m2-dau-gia-hoi-dai-thang-phu-xuyen-ha-noi-pr41444197</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0869988628</w:t>
            </w:r>
            <w:r>
              <w:rPr>
                <w:sz w:val="22"/>
                <w:szCs w:val="22"/>
              </w:rPr>
              <w:t xml:space="preserve"> </w:t>
            </w:r>
            <w:r>
              <w:rPr>
                <w:sz w:val="22"/>
                <w:szCs w:val="22"/>
              </w:rPr>
              <w:br/>
              <w:t xml:space="preserve">(</w:t>
            </w:r>
            <w:r>
              <w:rPr>
                <w:sz w:val="22"/>
                <w:szCs w:val="22"/>
              </w:rPr>
              <w:t xml:space="preserve">Oanh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0931005567</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0362221284</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226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Xã Đại Thắng, Huyện Phú Xuyên, Thành phố Hà Nội, khoảng cách ra đường chính Cách QL1A khoảng 1,8 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Xã Đại Thắng, Huyện Phú Xuyên, Thành phố Hà Nội, khoảng cách ra đường chính Cách QL1A khoảng 1,8 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Xã Đại Thắng, Huyện Phú Xuyên, Thành phố Hà Nội, khoảng cách ra đường chính Tài sản cách QL1A khoảng 1,8km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Xã Đại Thắng, Huyện Phú Xuyên, Thành phố Hà Nội, khoảng cách ra đường chính Tài sản cách QL1A khoảng 1,8km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10,8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10,8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10,8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10,8</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Hạ tầng khu dân cư thông thường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Hạ tầng khu dân cư thông thường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Hạ tầng khu dân cư thông thường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Hạ tầng khu dân cư thông thường</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124,7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115,5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136,2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123,6</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4,9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4,9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4,9</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highlight w:val="white"/>
              </w:rPr>
            </w:pPr>
            <w:r>
              <w:rPr>
                <w:color w:val="000000" w:themeColor="text1"/>
                <w:sz w:val="22"/>
                <w:szCs w:val="22"/>
                <w:highlight w:val="white"/>
              </w:rPr>
              <w:t xml:space="preserve">17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highlight w:val="white"/>
              </w:rPr>
            </w:pPr>
            <w:r>
              <w:rPr>
                <w:color w:val="000000" w:themeColor="text1"/>
                <w:sz w:val="22"/>
                <w:szCs w:val="22"/>
                <w:highlight w:val="white"/>
              </w:rPr>
              <w:t xml:space="preserve">Cảnh quan</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View khu phân lô</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2AD8CA0">
            <w:pPr>
              <w:pBdr/>
              <w:spacing/>
              <w:ind/>
              <w:jc w:val="center"/>
              <w:rPr>
                <w:highlight w:val="white"/>
              </w:rPr>
            </w:pPr>
            <w:r>
              <w:rPr>
                <w:highlight w:val="white"/>
              </w:rPr>
            </w:r>
            <w:r>
              <w:rPr>
                <w:color w:val="000000" w:themeColor="text1"/>
                <w:sz w:val="22"/>
                <w:szCs w:val="22"/>
                <w:highlight w:val="white"/>
              </w:rPr>
              <w:t xml:space="preserve">View khu phân lô</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BBAD06">
            <w:pPr>
              <w:pBdr/>
              <w:spacing/>
              <w:ind/>
              <w:jc w:val="center"/>
              <w:rPr>
                <w:highlight w:val="white"/>
              </w:rPr>
            </w:pPr>
            <w:r>
              <w:rPr>
                <w:highlight w:val="white"/>
              </w:rPr>
            </w:r>
            <w:r>
              <w:rPr>
                <w:color w:val="000000" w:themeColor="text1"/>
                <w:sz w:val="22"/>
                <w:szCs w:val="22"/>
                <w:highlight w:val="white"/>
              </w:rPr>
              <w:t xml:space="preserve">View khu phân lô</w:t>
            </w:r>
            <w:r>
              <w:rPr>
                <w:highlight w:val="white"/>
              </w:rPr>
            </w:r>
            <w:r>
              <w:rPr>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77C2DF9">
            <w:pPr>
              <w:pBdr/>
              <w:spacing/>
              <w:ind/>
              <w:jc w:val="center"/>
              <w:rPr>
                <w:highlight w:val="white"/>
              </w:rPr>
            </w:pPr>
            <w:r>
              <w:rPr>
                <w:highlight w:val="white"/>
              </w:rPr>
            </w:r>
            <w:r>
              <w:rPr>
                <w:color w:val="000000" w:themeColor="text1"/>
                <w:sz w:val="22"/>
                <w:szCs w:val="22"/>
                <w:highlight w:val="white"/>
              </w:rPr>
              <w:t xml:space="preserve">View khu phân lô</w:t>
            </w:r>
            <w:r>
              <w:rPr>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701C67D6">
            <w:pPr>
              <w:pBdr/>
              <w:spacing/>
              <w:ind/>
              <w:jc w:val="center"/>
              <w:rPr>
                <w:color w:val="000000" w:themeColor="text1"/>
                <w:sz w:val="22"/>
                <w:szCs w:val="22"/>
                <w:highlight w:val="white"/>
              </w:rPr>
            </w:pPr>
            <w:r>
              <w:rPr>
                <w:color w:val="000000" w:themeColor="text1"/>
                <w:sz w:val="22"/>
                <w:szCs w:val="22"/>
                <w:highlight w:val="none"/>
              </w:rPr>
              <w:t xml:space="preserve">23</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46C3174B">
            <w:pPr>
              <w:pBdr/>
              <w:spacing/>
              <w:ind/>
              <w:rPr>
                <w:color w:val="000000" w:themeColor="text1"/>
                <w:sz w:val="22"/>
                <w:szCs w:val="22"/>
                <w:highlight w:val="white"/>
              </w:rPr>
            </w:pPr>
            <w:r>
              <w:rPr>
                <w:color w:val="000000" w:themeColor="text1"/>
                <w:sz w:val="22"/>
                <w:szCs w:val="22"/>
                <w:highlight w:val="none"/>
              </w:rPr>
              <w:t xml:space="preserve">Tài sản trên đất</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C215435">
            <w:pPr>
              <w:pBdr/>
              <w:spacing/>
              <w:ind/>
              <w:jc w:val="center"/>
              <w:rPr>
                <w:color w:val="000000" w:themeColor="text1"/>
                <w:sz w:val="22"/>
                <w:szCs w:val="22"/>
                <w:highlight w:val="white"/>
              </w:rPr>
            </w:pPr>
            <w:r>
              <w:rPr>
                <w:color w:val="000000" w:themeColor="text1"/>
                <w:sz w:val="22"/>
                <w:szCs w:val="22"/>
                <w:highlight w:val="white"/>
              </w:rPr>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B79CF23">
            <w:pPr>
              <w:pBdr/>
              <w:spacing/>
              <w:ind/>
              <w:jc w:val="center"/>
              <w:rPr>
                <w:color w:val="000000" w:themeColor="text1"/>
                <w:sz w:val="22"/>
                <w:szCs w:val="22"/>
                <w:highlight w:val="white"/>
              </w:rPr>
            </w:pPr>
            <w:r>
              <w:rPr>
                <w:color w:val="000000" w:themeColor="text1"/>
                <w:sz w:val="22"/>
                <w:szCs w:val="22"/>
                <w:highlight w:val="none"/>
              </w:rPr>
              <w:t xml:space="preserve">Đất trống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62A65B3">
            <w:pPr>
              <w:pBdr/>
              <w:spacing/>
              <w:ind/>
              <w:jc w:val="center"/>
              <w:rPr>
                <w:color w:val="000000" w:themeColor="text1"/>
                <w:sz w:val="22"/>
                <w:szCs w:val="22"/>
                <w:highlight w:val="white"/>
              </w:rPr>
            </w:pPr>
            <w:r>
              <w:rPr>
                <w:color w:val="000000" w:themeColor="text1"/>
                <w:sz w:val="22"/>
                <w:szCs w:val="22"/>
                <w:highlight w:val="none"/>
              </w:rPr>
              <w:t xml:space="preserve">Đất trống</w:t>
            </w:r>
            <w:r>
              <w:rPr>
                <w:color w:val="000000" w:themeColor="text1"/>
                <w:sz w:val="22"/>
                <w:szCs w:val="22"/>
                <w:highlight w:val="white"/>
              </w:rPr>
            </w:r>
            <w:r>
              <w:rPr>
                <w:color w:val="000000" w:themeColor="text1"/>
                <w:sz w:val="22"/>
                <w:szCs w:val="22"/>
                <w:highlight w:val="whit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62A65B3">
            <w:pPr>
              <w:pBdr/>
              <w:spacing/>
              <w:ind/>
              <w:jc w:val="center"/>
              <w:rPr>
                <w:color w:val="000000" w:themeColor="text1"/>
                <w:sz w:val="22"/>
                <w:szCs w:val="22"/>
                <w:highlight w:val="white"/>
              </w:rPr>
            </w:pPr>
            <w:r>
              <w:rPr>
                <w:color w:val="000000" w:themeColor="text1"/>
                <w:sz w:val="22"/>
                <w:szCs w:val="22"/>
                <w:highlight w:val="none"/>
              </w:rPr>
              <w:t xml:space="preserve">Đất trống</w:t>
            </w:r>
            <w:r>
              <w:rPr>
                <w:color w:val="000000" w:themeColor="text1"/>
                <w:sz w:val="22"/>
                <w:szCs w:val="22"/>
                <w:highlight w:val="white"/>
              </w:rPr>
            </w:r>
            <w:r>
              <w:rPr>
                <w:color w:val="000000" w:themeColor="text1"/>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highlight w:val="white"/>
              </w:rPr>
            </w:pPr>
            <w:r>
              <w:rPr>
                <w:color w:val="000000" w:themeColor="text1"/>
                <w:sz w:val="22"/>
                <w:szCs w:val="22"/>
                <w:highlight w:val="white"/>
              </w:rPr>
              <w:t xml:space="preserve">24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highlight w:val="white"/>
              </w:rPr>
            </w:pPr>
            <w:r>
              <w:rPr>
                <w:color w:val="000000" w:themeColor="text1"/>
                <w:sz w:val="22"/>
                <w:szCs w:val="22"/>
                <w:highlight w:val="white"/>
              </w:rPr>
              <w:t xml:space="preserve">Giá </w:t>
            </w:r>
            <w:r>
              <w:rPr>
                <w:color w:val="000000" w:themeColor="text1"/>
                <w:sz w:val="22"/>
                <w:szCs w:val="22"/>
                <w:highlight w:val="white"/>
              </w:rPr>
              <w:t xml:space="preserve">rao</w:t>
            </w:r>
            <w:r>
              <w:rPr>
                <w:color w:val="000000" w:themeColor="text1"/>
                <w:sz w:val="22"/>
                <w:szCs w:val="22"/>
                <w:highlight w:val="white"/>
              </w:rPr>
              <w:t xml:space="preserve">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5,370,000,000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8,853,000,000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8,034,000,000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highlight w:val="white"/>
              </w:rPr>
            </w:pPr>
            <w:r>
              <w:rPr>
                <w:color w:val="000000"/>
                <w:sz w:val="22"/>
                <w:szCs w:val="22"/>
                <w:highlight w:val="none"/>
              </w:rPr>
              <w:t xml:space="preserve">25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highlight w:val="white"/>
              </w:rPr>
            </w:pPr>
            <w:r>
              <w:rPr>
                <w:color w:val="000000" w:themeColor="text1"/>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5,370,000,000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6,462,690,000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5,864,820,000</w:t>
            </w:r>
            <w:r>
              <w:rPr>
                <w:color w:val="000000"/>
                <w:sz w:val="22"/>
                <w:szCs w:val="22"/>
                <w:highlight w:val="white"/>
              </w:rPr>
            </w:r>
            <w:r>
              <w:rPr>
                <w:color w:val="000000"/>
                <w:sz w:val="22"/>
                <w:szCs w:val="22"/>
                <w:highlight w:val="white"/>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5.370.000.000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6.462.690.000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5.864.820.000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46.493.506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47.450.000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47.450.000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A807271">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A807271">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A807271">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A807271">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A807271">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603524A">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3431A6">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8D63F20">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AA4DE9A">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96BECC">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9BD5F14">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9A33A5">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3C4C9AC">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98B652D">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F4F4900">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0BBA72">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7F91FE">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233B9E7">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DE66F8">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D849B3A">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7E6E6B">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384C55F">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383DB03">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86AEFD2">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5D7DE9">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076473C">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EEBE2B0">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D974DBB">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FCEEF6">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107F25">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531E215">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EF62590">
            <w:pPr>
              <w:pBdr/>
              <w:spacing/>
              <w:ind/>
              <w:jc w:val="center"/>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18BA28C">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0CCEE7D">
            <w:pPr>
              <w:pBdr/>
              <w:spacing/>
              <w:ind/>
              <w:jc w:val="center"/>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864D4D3">
            <w:pPr>
              <w:pBdr/>
              <w:spacing/>
              <w:ind/>
              <w:jc w:val="center"/>
              <w:rPr/>
            </w:pPr>
            <w:r>
              <w:rPr>
                <w:color w:val="000000" w:themeColor="text1"/>
                <w:sz w:val="22"/>
                <w:szCs w:val="22"/>
              </w:rPr>
              <w:t xml:space="preserve">Tương đồng</w:t>
            </w:r>
            <w:r>
              <w:rPr>
                <w:color w:val="000000"/>
                <w:sz w:val="22"/>
                <w:szCs w:val="22"/>
              </w:rPr>
            </w: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843"/>
        <w:gridCol w:w="848"/>
        <w:gridCol w:w="1522"/>
        <w:gridCol w:w="1522"/>
        <w:gridCol w:w="1522"/>
        <w:gridCol w:w="1522"/>
      </w:tblGrid>
      <w:tr>
        <w:trPr>
          <w:trHeight w:val="20"/>
          <w:tblHeader/>
        </w:trPr>
        <w:tc>
          <w:tcPr>
            <w:shd w:val="clear" w:color="000000" w:fill="ffffff"/>
            <w:tcBorders/>
            <w:tcW w:w="737"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5.370.000.000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6.462.690.000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5.864.820.000</w:t>
            </w:r>
            <w:r>
              <w:rPr>
                <w:color w:val="000000"/>
                <w:sz w:val="20"/>
                <w:szCs w:val="20"/>
              </w:rPr>
            </w:r>
            <w:r>
              <w:rPr>
                <w:color w:val="000000"/>
                <w:sz w:val="20"/>
                <w:szCs w:val="20"/>
              </w:rPr>
            </w:r>
          </w:p>
        </w:tc>
      </w:tr>
      <w:tr>
        <w:trPr>
          <w:trHeight w:val="20"/>
        </w:trPr>
        <w:tc>
          <w:tcPr>
            <w:shd w:val="clear" w:color="000000" w:fill="ffffff"/>
            <w:tcBorders/>
            <w:tcW w:w="737"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848"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46.493.506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47.450.000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47.450.000</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6EAE4D9">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14:paraId="1E9A20AE">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14:paraId="70427662">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46.493.506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47.450.000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47.450.000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nông thôn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46.493.506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47.450.000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47.450.000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FC9BC4A">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46.493.506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47.450.000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47.450.000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Tài sản tại: Xã Đại Thắng, Huyện Phú Xuyên, Thành phố Hà Nội, khoảng cách ra đường chính Cách QL1A khoảng 1,8 km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Tài sản tại: Xã Đại Thắng, Huyện Phú Xuyên, Thành phố Hà Nội, khoảng cách ra đường chính Cách QL1A khoảng 1,8 km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Tài sản tại: Xã Đại Thắng, Huyện Phú Xuyên, Thành phố Hà Nội, khoảng cách ra đường chính Tài sản cách QL1A khoảng 1,8km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Tài sản tại: Xã Đại Thắng, Huyện Phú Xuyên, Thành phố Hà Nội, khoảng cách ra đường chính Tài sản cách QL1A khoảng 1,8km</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46.493.506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47.450.000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47.450.000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46.493.506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47.450.000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47.450.000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highlight w:val="white"/>
              </w:rPr>
            </w:pPr>
            <w:r>
              <w:rPr>
                <w:color w:val="000000" w:themeColor="text1"/>
                <w:sz w:val="22"/>
                <w:szCs w:val="22"/>
                <w:highlight w:val="white"/>
              </w:rPr>
              <w:t xml:space="preserve">10,8</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highlight w:val="white"/>
              </w:rPr>
            </w:pPr>
            <w:r>
              <w:rPr>
                <w:color w:val="000000" w:themeColor="text1"/>
                <w:sz w:val="22"/>
                <w:szCs w:val="22"/>
                <w:highlight w:val="white"/>
              </w:rPr>
              <w:t xml:space="preserve">10,8</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highlight w:val="white"/>
              </w:rPr>
            </w:pPr>
            <w:r>
              <w:rPr>
                <w:color w:val="000000" w:themeColor="text1"/>
                <w:sz w:val="22"/>
                <w:szCs w:val="22"/>
                <w:highlight w:val="white"/>
              </w:rPr>
              <w:t xml:space="preserve">10,8</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highlight w:val="white"/>
              </w:rPr>
            </w:pPr>
            <w:r>
              <w:rPr>
                <w:color w:val="000000" w:themeColor="text1"/>
                <w:sz w:val="22"/>
                <w:szCs w:val="22"/>
                <w:highlight w:val="white"/>
              </w:rPr>
              <w:t xml:space="preserve">10,8</w:t>
            </w:r>
            <w:r>
              <w:rPr>
                <w:b/>
                <w:bCs/>
                <w:color w:val="000000"/>
                <w:sz w:val="22"/>
                <w:szCs w:val="22"/>
                <w:highlight w:val="white"/>
              </w:rPr>
            </w:r>
            <w:r>
              <w:rPr>
                <w:b/>
                <w:bCs/>
                <w:color w:val="000000"/>
                <w:sz w:val="22"/>
                <w:szCs w:val="22"/>
                <w:highlight w:val="white"/>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46.493.506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47.450.000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47.450.000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highlight w:val="white"/>
              </w:rPr>
            </w:pPr>
            <w:r>
              <w:rPr>
                <w:color w:val="000000" w:themeColor="text1"/>
                <w:sz w:val="22"/>
                <w:szCs w:val="22"/>
                <w:highlight w:val="white"/>
              </w:rPr>
              <w:t xml:space="preserve">Hạ tầng khu dân cư thông thường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highlight w:val="white"/>
              </w:rPr>
            </w:pPr>
            <w:r>
              <w:rPr>
                <w:color w:val="000000" w:themeColor="text1"/>
                <w:sz w:val="22"/>
                <w:szCs w:val="22"/>
                <w:highlight w:val="white"/>
              </w:rPr>
              <w:t xml:space="preserve">Hạ tầng khu dân cư thông thường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highlight w:val="white"/>
              </w:rPr>
            </w:pPr>
            <w:r>
              <w:rPr>
                <w:color w:val="000000" w:themeColor="text1"/>
                <w:sz w:val="22"/>
                <w:szCs w:val="22"/>
                <w:highlight w:val="white"/>
              </w:rPr>
              <w:t xml:space="preserve">Hạ tầng khu dân cư thông thường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highlight w:val="white"/>
              </w:rPr>
            </w:pPr>
            <w:r>
              <w:rPr>
                <w:color w:val="000000" w:themeColor="text1"/>
                <w:sz w:val="22"/>
                <w:szCs w:val="22"/>
                <w:highlight w:val="white"/>
              </w:rPr>
              <w:t xml:space="preserve">Hạ tầng khu dân cư thông thường</w:t>
            </w:r>
            <w:r>
              <w:rPr>
                <w:b/>
                <w:bCs/>
                <w:color w:val="000000"/>
                <w:sz w:val="22"/>
                <w:szCs w:val="22"/>
                <w:highlight w:val="white"/>
              </w:rPr>
            </w:r>
            <w:r>
              <w:rPr>
                <w:b/>
                <w:bCs/>
                <w:color w:val="000000"/>
                <w:sz w:val="22"/>
                <w:szCs w:val="22"/>
                <w:highlight w:val="white"/>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46.493.506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47.450.000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47.450.000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46.493.506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47.450.000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47.450.000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highlight w:val="white"/>
              </w:rPr>
            </w:pPr>
            <w:r>
              <w:rPr>
                <w:color w:val="000000" w:themeColor="text1"/>
                <w:sz w:val="22"/>
                <w:szCs w:val="22"/>
                <w:highlight w:val="white"/>
              </w:rPr>
              <w:t xml:space="preserve">124,7</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highlight w:val="white"/>
              </w:rPr>
            </w:pPr>
            <w:r>
              <w:rPr>
                <w:color w:val="000000" w:themeColor="text1"/>
                <w:sz w:val="22"/>
                <w:szCs w:val="22"/>
                <w:highlight w:val="white"/>
              </w:rPr>
              <w:t xml:space="preserve">115,5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highlight w:val="white"/>
              </w:rPr>
            </w:pPr>
            <w:r>
              <w:rPr>
                <w:color w:val="000000" w:themeColor="text1"/>
                <w:sz w:val="22"/>
                <w:szCs w:val="22"/>
                <w:highlight w:val="white"/>
              </w:rPr>
              <w:t xml:space="preserve">136,2</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highlight w:val="white"/>
              </w:rPr>
            </w:pPr>
            <w:r>
              <w:rPr>
                <w:color w:val="000000" w:themeColor="text1"/>
                <w:sz w:val="22"/>
                <w:szCs w:val="22"/>
                <w:highlight w:val="white"/>
              </w:rPr>
              <w:t xml:space="preserve">123,6</w:t>
            </w:r>
            <w:r>
              <w:rPr>
                <w:b/>
                <w:bCs/>
                <w:color w:val="000000"/>
                <w:sz w:val="22"/>
                <w:szCs w:val="22"/>
                <w:highlight w:val="white"/>
              </w:rPr>
            </w:r>
            <w:r>
              <w:rPr>
                <w:b/>
                <w:bCs/>
                <w:color w:val="000000"/>
                <w:sz w:val="22"/>
                <w:szCs w:val="22"/>
                <w:highlight w:val="white"/>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highlight w:val="white"/>
              </w:rPr>
            </w:pPr>
            <w:r>
              <w:rPr>
                <w:color w:val="000000" w:themeColor="text1"/>
                <w:sz w:val="22"/>
                <w:szCs w:val="22"/>
                <w:highlight w:val="white"/>
              </w:rPr>
              <w:t xml:space="preserve">46.493.506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highlight w:val="white"/>
              </w:rPr>
            </w:pPr>
            <w:r>
              <w:rPr>
                <w:color w:val="000000" w:themeColor="text1"/>
                <w:sz w:val="22"/>
                <w:szCs w:val="22"/>
                <w:highlight w:val="white"/>
              </w:rPr>
              <w:t xml:space="preserve">47.450.000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highlight w:val="white"/>
              </w:rPr>
            </w:pPr>
            <w:r>
              <w:rPr>
                <w:color w:val="000000" w:themeColor="text1"/>
                <w:sz w:val="22"/>
                <w:szCs w:val="22"/>
                <w:highlight w:val="white"/>
              </w:rPr>
              <w:t xml:space="preserve">47.450.000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highlight w:val="white"/>
              </w:rPr>
            </w:pPr>
            <w:r>
              <w:rPr>
                <w:color w:val="000000" w:themeColor="text1"/>
                <w:sz w:val="22"/>
                <w:szCs w:val="22"/>
                <w:highlight w:val="white"/>
              </w:rPr>
              <w:t xml:space="preserve">4,9</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highlight w:val="white"/>
              </w:rPr>
            </w:pPr>
            <w:r>
              <w:rPr>
                <w:color w:val="000000" w:themeColor="text1"/>
                <w:sz w:val="22"/>
                <w:szCs w:val="22"/>
                <w:highlight w:val="white"/>
              </w:rPr>
              <w:t xml:space="preserve">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highlight w:val="white"/>
              </w:rPr>
            </w:pPr>
            <w:r>
              <w:rPr>
                <w:color w:val="000000" w:themeColor="text1"/>
                <w:sz w:val="22"/>
                <w:szCs w:val="22"/>
                <w:highlight w:val="white"/>
              </w:rPr>
              <w:t xml:space="preserve">4,9</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highlight w:val="white"/>
              </w:rPr>
            </w:pPr>
            <w:r>
              <w:rPr>
                <w:color w:val="000000" w:themeColor="text1"/>
                <w:sz w:val="22"/>
                <w:szCs w:val="22"/>
                <w:highlight w:val="white"/>
              </w:rPr>
              <w:t xml:space="preserve">4,9</w:t>
            </w:r>
            <w:r>
              <w:rPr>
                <w:b/>
                <w:bCs/>
                <w:color w:val="000000"/>
                <w:sz w:val="22"/>
                <w:szCs w:val="22"/>
                <w:highlight w:val="white"/>
              </w:rPr>
            </w:r>
            <w:r>
              <w:rPr>
                <w:b/>
                <w:bCs/>
                <w:color w:val="000000"/>
                <w:sz w:val="22"/>
                <w:szCs w:val="22"/>
                <w:highlight w:val="white"/>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46.493.506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47.450.000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47.450.000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46.493.506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47.450.000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47.450.000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848"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848"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46.493.506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47.450.000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47.450.000</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843"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848"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46.493.506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47.450.000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47.450.000</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848"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47.131.169</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highlight w:val="white"/>
              </w:rPr>
            </w:pPr>
            <w:r>
              <w:rPr>
                <w:color w:val="000000" w:themeColor="text1"/>
                <w:sz w:val="22"/>
                <w:szCs w:val="22"/>
                <w:highlight w:val="white"/>
              </w:rPr>
              <w:t xml:space="preserve">-1,35%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highlight w:val="white"/>
              </w:rPr>
            </w:pPr>
            <w:r>
              <w:rPr>
                <w:color w:val="000000" w:themeColor="text1"/>
                <w:sz w:val="22"/>
                <w:szCs w:val="22"/>
                <w:highlight w:val="white"/>
              </w:rPr>
              <w:t xml:space="preserve">0,68%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highlight w:val="white"/>
              </w:rPr>
            </w:pPr>
            <w:r>
              <w:rPr>
                <w:color w:val="000000" w:themeColor="text1"/>
                <w:sz w:val="22"/>
                <w:szCs w:val="22"/>
                <w:highlight w:val="white"/>
              </w:rPr>
              <w:t xml:space="preserve">0,68%</w:t>
            </w:r>
            <w:r>
              <w:rPr>
                <w:color w:val="000000"/>
                <w:sz w:val="22"/>
                <w:szCs w:val="22"/>
                <w:highlight w:val="white"/>
              </w:rPr>
            </w:r>
            <w:r>
              <w:rPr>
                <w:color w:val="000000"/>
                <w:sz w:val="22"/>
                <w:szCs w:val="22"/>
                <w:highlight w:val="white"/>
              </w:rPr>
            </w:r>
          </w:p>
        </w:tc>
      </w:tr>
      <w:tr>
        <w:trPr>
          <w:trHeight w:val="20"/>
        </w:trPr>
        <w:tc>
          <w:tcPr>
            <w:shd w:val="clear" w:color="000000" w:fill="ffffff"/>
            <w:tcBorders/>
            <w:tcW w:w="737"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843"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848"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848"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0</w:t>
            </w:r>
            <w:r>
              <w:rPr>
                <w:sz w:val="22"/>
                <w:szCs w:val="22"/>
              </w:rPr>
            </w:r>
            <w:r>
              <w:rPr>
                <w:sz w:val="22"/>
                <w:szCs w:val="22"/>
              </w:rPr>
            </w:r>
          </w:p>
        </w:tc>
      </w:tr>
      <w:tr>
        <w:trPr>
          <w:trHeight w:val="20"/>
        </w:trPr>
        <w:tc>
          <w:tcPr>
            <w:shd w:val="clear" w:color="000000" w:fill="ffffff"/>
            <w:tcBorders/>
            <w:tcW w:w="737"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848"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- 0%%</w:t>
            </w:r>
            <w:r>
              <w:rPr>
                <w:sz w:val="22"/>
                <w:szCs w:val="22"/>
              </w:rPr>
            </w:r>
            <w:r>
              <w:rPr>
                <w:sz w:val="22"/>
                <w:szCs w:val="22"/>
              </w:rPr>
            </w:r>
          </w:p>
        </w:tc>
      </w:tr>
      <w:tr>
        <w:trPr>
          <w:trHeight w:val="20"/>
        </w:trPr>
        <w:tc>
          <w:tcPr>
            <w:shd w:val="clear" w:color="000000" w:fill="ffffff"/>
            <w:tcBorders/>
            <w:tcW w:w="737"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843"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848"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w:t>
      </w:r>
      <w:r>
        <w:rPr>
          <w:highlight w:val="white"/>
        </w:rPr>
        <w:t xml:space="preserve">-</w:t>
      </w:r>
      <w:r>
        <w:rPr>
          <w:highlight w:val="white"/>
        </w:rPr>
        <w:t xml:space="preserve">1,35</w:t>
      </w:r>
      <w:r>
        <w:rPr>
          <w:highlight w:val="white"/>
        </w:rPr>
        <w:t xml:space="preserve">% đến</w:t>
      </w:r>
      <w:r>
        <w:rPr>
          <w:highlight w:val="white"/>
        </w:rPr>
        <w:t xml:space="preserve"> </w:t>
      </w:r>
      <w:r>
        <w:rPr>
          <w:highlight w:val="white"/>
        </w:rPr>
        <w:t xml:space="preserve"> </w:t>
      </w:r>
      <w:r>
        <w:rPr>
          <w:highlight w:val="white"/>
        </w:rPr>
        <w:t xml:space="preserve">0,6</w:t>
      </w:r>
      <w:r>
        <w:rPr>
          <w:highlight w:val="white"/>
        </w:rPr>
        <w:t xml:space="preserve">8</w:t>
      </w:r>
      <w:r>
        <w:rPr>
          <w:highlight w:val="white"/>
        </w:rPr>
        <w:t xml:space="preserve">%</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rPr>
            </w:pPr>
            <w:r>
              <w:rPr>
                <w:color w:val="000000"/>
              </w:rPr>
              <w:t xml:space="preserve">46.493.506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highlight w:val="white"/>
              </w:rPr>
            </w:pPr>
            <w:r>
              <w:rPr>
                <w:color w:val="000000"/>
                <w:highlight w:val="white"/>
              </w:rPr>
              <w:t xml:space="preserve">33,34</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rPr>
            </w:pPr>
            <w:r>
              <w:rPr>
                <w:color w:val="000000"/>
              </w:rPr>
              <w:t xml:space="preserve">15.500.935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rPr>
            </w:pPr>
            <w:r>
              <w:rPr>
                <w:color w:val="000000"/>
              </w:rPr>
              <w:t xml:space="preserve">47.450.000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rPr>
            </w:pPr>
            <w:r>
              <w:rPr>
                <w:color w:val="000000"/>
              </w:rPr>
              <w:t xml:space="preserve">15.815.085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rPr>
            </w:pPr>
            <w:r>
              <w:rPr>
                <w:color w:val="000000"/>
              </w:rPr>
              <w:t xml:space="preserve">47.450.000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rPr>
            </w:pPr>
            <w:r>
              <w:rPr>
                <w:color w:val="000000"/>
              </w:rPr>
              <w:t xml:space="preserve">15.815.085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47.131.105</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47.000.000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47.000.000</w:t>
      </w:r>
      <w:r>
        <w:rPr>
          <w:b/>
          <w:bCs/>
          <w:color w:val="000000" w:themeColor="text1"/>
        </w:rPr>
        <w:t xml:space="preserve"> </w:t>
      </w:r>
      <w:r>
        <w:rPr>
          <w:b/>
          <w:bCs/>
        </w:rPr>
        <w:t xml:space="preserve">đồng/m².</w:t>
      </w:r>
      <w:r>
        <w:rPr>
          <w:b/>
          <w:bCs/>
        </w:rPr>
      </w:r>
      <w:r>
        <w:rPr>
          <w:b/>
          <w:bCs/>
        </w:rPr>
      </w:r>
    </w:p>
    <w:p w14:paraId="4B506B03" w14:textId="49B8E0F8">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27"/>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Style w:val="1031"/>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923"/>
        <w:gridCol w:w="1977"/>
        <w:gridCol w:w="1758"/>
        <w:gridCol w:w="2525"/>
        <w:gridCol w:w="2114"/>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23" w:type="dxa"/>
            <w:vAlign w:val="center"/>
            <w:textDirection w:val="lrTb"/>
            <w:noWrap w:val="false"/>
          </w:tcPr>
          <w:p w14:paraId="5D8E8053">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77" w:type="dxa"/>
            <w:vAlign w:val="center"/>
            <w:textDirection w:val="lrTb"/>
            <w:noWrap w:val="false"/>
          </w:tcPr>
          <w:p w14:paraId="1A638C35">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58" w:type="dxa"/>
            <w:vAlign w:val="center"/>
            <w:textDirection w:val="lrTb"/>
            <w:noWrap w:val="false"/>
          </w:tcPr>
          <w:p w14:paraId="5AE51874">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525" w:type="dxa"/>
            <w:vAlign w:val="center"/>
            <w:textDirection w:val="lrTb"/>
            <w:noWrap w:val="false"/>
          </w:tcPr>
          <w:p w14:paraId="78695524">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114" w:type="dxa"/>
            <w:vAlign w:val="center"/>
            <w:textDirection w:val="lrTb"/>
            <w:noWrap w:val="false"/>
          </w:tcPr>
          <w:p w14:paraId="0EFA06A6">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23" w:type="dxa"/>
            <w:vAlign w:val="center"/>
            <w:textDirection w:val="lrTb"/>
            <w:noWrap w:val="false"/>
          </w:tcPr>
          <w:p w14:paraId="466F37DF">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260" w:type="dxa"/>
            <w:vAlign w:val="center"/>
            <w:textDirection w:val="lrTb"/>
            <w:noWrap w:val="false"/>
          </w:tcPr>
          <w:p w14:paraId="0564009C">
            <w:pPr>
              <w:pBdr>
                <w:top w:val="none" w:color="000000" w:sz="4" w:space="0"/>
                <w:left w:val="none" w:color="000000" w:sz="4" w:space="0"/>
                <w:bottom w:val="none" w:color="000000" w:sz="4" w:space="0"/>
                <w:right w:val="none" w:color="000000" w:sz="4" w:space="0"/>
              </w:pBdr>
              <w:shd w:val="clear" w:color="ffffff" w:fill="ffffff"/>
              <w:spacing/>
              <w:ind w:right="0" w:firstLine="0" w:left="0"/>
              <w:jc w:val="both"/>
              <w:rPr/>
            </w:pPr>
            <w:r>
              <w:rPr>
                <w:rFonts w:ascii="Times New Roman" w:hAnsi="Times New Roman" w:eastAsia="Times New Roman" w:cs="Times New Roman"/>
                <w:color w:val="000000"/>
                <w:sz w:val="24"/>
              </w:rPr>
              <w:t xml:space="preserve">Quyền sử dụng đất tại thửa đất số: 23, tờ bản đồ số Trích đo 2019 có địa chỉ: khu ao Đầu Đình, Thôn Văn Hội, xã Đại Thắng, huyện Phú Xuyên, Thành phố Hà Nội (nay là xã Phượng Dực, thành phố Hà Nội) theo Giấy chứng nhận quyền sử dụng đất quyền sở hữu nhà ở</w:t>
            </w:r>
            <w:r>
              <w:rPr>
                <w:rFonts w:ascii="Times New Roman" w:hAnsi="Times New Roman" w:eastAsia="Times New Roman" w:cs="Times New Roman"/>
                <w:color w:val="000000"/>
                <w:sz w:val="24"/>
              </w:rPr>
              <w:t xml:space="preserve"> và tài sản khác gắn liền với đất số: DM 805518, số vào sổ cấp GCN: CN - 01813 do Chi nhánh văn phòng đăng ký đất đai Hà Nội - huyện Phú Xuyên cấp ngày 24/10/2023; Chủ sử dụng đất là Ông Lê Văn Út và Bà Nguyễn Thị Thảo</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14" w:type="dxa"/>
            <w:vAlign w:val="center"/>
            <w:textDirection w:val="lrTb"/>
            <w:noWrap w:val="false"/>
          </w:tcPr>
          <w:p w14:paraId="324E98DF">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23" w:type="dxa"/>
            <w:vAlign w:val="center"/>
            <w:textDirection w:val="lrTb"/>
            <w:noWrap w:val="false"/>
          </w:tcPr>
          <w:p w14:paraId="7693944F">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b w:val="0"/>
                <w:bCs w:val="0"/>
              </w:rPr>
            </w:pPr>
            <w:r>
              <w:rPr>
                <w:rFonts w:ascii="Times New Roman" w:hAnsi="Times New Roman" w:eastAsia="Times New Roman" w:cs="Times New Roman"/>
                <w:b w:val="0"/>
                <w:bCs w:val="0"/>
                <w:color w:val="000000"/>
                <w:sz w:val="24"/>
              </w:rPr>
              <w:t xml:space="preserve">1</w:t>
            </w:r>
            <w:r>
              <w:rPr>
                <w:b w:val="0"/>
                <w:bCs w:val="0"/>
              </w:rPr>
            </w:r>
            <w:r>
              <w:rPr>
                <w:b w:val="0"/>
                <w:bCs w:val="0"/>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977" w:type="dxa"/>
            <w:vAlign w:val="center"/>
            <w:textDirection w:val="lrTb"/>
            <w:noWrap w:val="false"/>
          </w:tcPr>
          <w:p w14:paraId="26F2AE81">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rPr>
                <w:b w:val="0"/>
                <w:bCs w:val="0"/>
              </w:rPr>
            </w:pPr>
            <w:r>
              <w:rPr>
                <w:rFonts w:ascii="Times New Roman" w:hAnsi="Times New Roman" w:eastAsia="Times New Roman" w:cs="Times New Roman"/>
                <w:b w:val="0"/>
                <w:bCs w:val="0"/>
                <w:color w:val="000000"/>
                <w:sz w:val="24"/>
              </w:rPr>
              <w:t xml:space="preserve">Đất ở tại nông thôn</w:t>
            </w:r>
            <w:r>
              <w:rPr>
                <w:b w:val="0"/>
                <w:bCs w:val="0"/>
              </w:rPr>
            </w:r>
            <w:r>
              <w:rPr>
                <w:b w:val="0"/>
                <w:bCs w:val="0"/>
              </w:rPr>
            </w:r>
          </w:p>
        </w:tc>
        <w:tc>
          <w:tcPr>
            <w:tcBorders>
              <w:bottom w:val="single" w:color="000000" w:sz="8" w:space="0"/>
              <w:right w:val="single" w:color="000000" w:sz="8" w:space="0"/>
            </w:tcBorders>
            <w:tcMar>
              <w:left w:w="108" w:type="dxa"/>
              <w:top w:w="0" w:type="dxa"/>
              <w:right w:w="108" w:type="dxa"/>
              <w:bottom w:w="0" w:type="dxa"/>
            </w:tcMar>
            <w:tcW w:w="1758" w:type="dxa"/>
            <w:vAlign w:val="center"/>
            <w:textDirection w:val="lrTb"/>
            <w:noWrap/>
          </w:tcPr>
          <w:p w14:paraId="7D0DDA5A">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color w:val="000000"/>
                <w:sz w:val="24"/>
              </w:rPr>
              <w:t xml:space="preserve">124,7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25" w:type="dxa"/>
            <w:vAlign w:val="center"/>
            <w:textDirection w:val="lrTb"/>
            <w:noWrap w:val="false"/>
          </w:tcPr>
          <w:p w14:paraId="5A5F2291">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47.000.000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14" w:type="dxa"/>
            <w:vAlign w:val="center"/>
            <w:textDirection w:val="lrTb"/>
            <w:noWrap w:val="false"/>
          </w:tcPr>
          <w:p w14:paraId="76262738">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5.860.900.000</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183" w:type="dxa"/>
            <w:vAlign w:val="center"/>
            <w:textDirection w:val="lrTb"/>
            <w:noWrap/>
          </w:tcPr>
          <w:p w14:paraId="6BCD78CD">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2114" w:type="dxa"/>
            <w:vAlign w:val="center"/>
            <w:textDirection w:val="lrTb"/>
            <w:noWrap/>
          </w:tcPr>
          <w:p w14:paraId="0949605D">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color w:val="000000"/>
                <w:sz w:val="24"/>
              </w:rPr>
              <w:t xml:space="preserve">5.860.900.000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297" w:type="dxa"/>
            <w:vAlign w:val="center"/>
            <w:textDirection w:val="lrTb"/>
            <w:noWrap w:val="false"/>
          </w:tcPr>
          <w:p w14:paraId="47A7172F">
            <w:pPr>
              <w:pBdr>
                <w:top w:val="none" w:color="000000" w:sz="4" w:space="0"/>
                <w:left w:val="none" w:color="000000" w:sz="4" w:space="0"/>
                <w:bottom w:val="none" w:color="000000" w:sz="4" w:space="0"/>
                <w:right w:val="none" w:color="000000" w:sz="4" w:space="0"/>
              </w:pBdr>
              <w:spacing w:after="40" w:before="40"/>
              <w:ind w:right="0" w:firstLine="0" w:left="0"/>
              <w:jc w:val="center"/>
              <w:rPr/>
            </w:pPr>
            <w:r>
              <w:rPr>
                <w:rFonts w:ascii="Times New Roman" w:hAnsi="Times New Roman" w:eastAsia="Times New Roman" w:cs="Times New Roman"/>
                <w:b/>
                <w:i/>
                <w:color w:val="000000"/>
                <w:sz w:val="24"/>
              </w:rPr>
              <w:t xml:space="preserve">(Bằng chữ: Năm tỷ tám trăm sáu mươi triệu chín trăm đồng chẵn./.)</w:t>
            </w:r>
            <w:r/>
          </w:p>
        </w:tc>
      </w:tr>
    </w:tbl>
    <w:p w14:paraId="187E2E91" w14:textId="56B58432">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2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2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2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2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2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2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2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2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27"/>
        <w:pBdr/>
        <w:tabs>
          <w:tab w:val="left" w:leader="none" w:pos="993"/>
        </w:tabs>
        <w:spacing w:after="120" w:before="120" w:line="288"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lang w:val="pt-BR"/>
        </w:rPr>
      </w:r>
      <w:r>
        <w:rPr>
          <w:highlight w:val="none"/>
          <w:lang w:val="pt-BR"/>
        </w:rPr>
      </w:r>
    </w:p>
    <w:p w14:paraId="52CA7C1A">
      <w:pPr>
        <w:pStyle w:val="1027"/>
        <w:pBdr/>
        <w:tabs>
          <w:tab w:val="left" w:leader="none" w:pos="993"/>
        </w:tabs>
        <w:spacing w:after="120" w:before="120" w:line="288" w:lineRule="auto"/>
        <w:ind w:left="0"/>
        <w:jc w:val="both"/>
        <w:rPr>
          <w:lang w:val="pt-BR"/>
        </w:rPr>
      </w:pPr>
      <w:r>
        <w:rPr>
          <w:highlight w:val="none"/>
          <w:lang w:val="pt-BR" w:bidi="pt-BR"/>
        </w:rPr>
      </w:r>
      <w:r>
        <w:rPr>
          <w:highlight w:val="none"/>
          <w:lang w:val="pt-BR"/>
        </w:rPr>
      </w:r>
      <w:r>
        <w:rPr>
          <w:lang w:val="pt-BR"/>
        </w:rPr>
      </w:r>
    </w:p>
    <w:p w14:paraId="699F9D9D" w14:textId="4418D349">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275/2025/1850/VFI-CT.55.A</w:t>
      </w:r>
      <w:r>
        <w:rPr>
          <w:color w:val="ff0000"/>
          <w:lang w:val="vi-VN"/>
        </w:rPr>
        <w:t xml:space="preserve"> </w:t>
      </w:r>
      <w:r>
        <w:rPr>
          <w:color w:val="000000" w:themeColor="text1"/>
        </w:rPr>
        <w:t xml:space="preserve">ngày 22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ascii="Times New Roman" w:hAnsi="Times New Roman" w:eastAsia="Times New Roman" w:cs="Times New Roman"/>
                <w:color w:val="000000"/>
                <w:sz w:val="24"/>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Quốc Đại</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275/2025/1850/VFI-BC.55.A</w:t>
      </w:r>
      <w:r>
        <w:rPr>
          <w:i/>
          <w:lang w:val="pt-BR"/>
        </w:rPr>
        <w:t xml:space="preserve"> </w:t>
      </w:r>
      <w:r>
        <w:rPr>
          <w:i/>
          <w:lang w:val="pt-BR"/>
        </w:rPr>
        <w:t xml:space="preserve">22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34415" cy="2125811"/>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897236" name=""/>
                              <pic:cNvPicPr>
                                <a:picLocks noChangeAspect="1"/>
                              </pic:cNvPicPr>
                              <pic:nvPr/>
                            </pic:nvPicPr>
                            <pic:blipFill rotWithShape="1">
                              <a:blip r:embed="rId21"/>
                              <a:stretch/>
                            </pic:blipFill>
                            <pic:spPr bwMode="auto">
                              <a:xfrm flipH="0" flipV="0">
                                <a:off x="0" y="0"/>
                                <a:ext cx="2834415" cy="212581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3.18pt;height:167.39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12488" cy="210936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486878" name=""/>
                              <pic:cNvPicPr>
                                <a:picLocks noChangeAspect="1"/>
                              </pic:cNvPicPr>
                              <pic:nvPr/>
                            </pic:nvPicPr>
                            <pic:blipFill rotWithShape="1">
                              <a:blip r:embed="rId22"/>
                              <a:stretch/>
                            </pic:blipFill>
                            <pic:spPr bwMode="auto">
                              <a:xfrm flipH="0" flipV="0">
                                <a:off x="0" y="0"/>
                                <a:ext cx="2812488" cy="21093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1.46pt;height:166.09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B949D68">
      <w:pPr>
        <w:pBdr/>
        <w:spacing w:after="200" w:line="276" w:lineRule="auto"/>
        <w:ind/>
        <w:jc w:val="center"/>
        <w:rPr>
          <w:b/>
          <w:bCs/>
          <w:highlight w:val="none"/>
        </w:rPr>
      </w:pPr>
      <w:r>
        <w:rPr>
          <w:b/>
          <w:highlight w:val="none"/>
        </w:rPr>
        <w:t xml:space="preserve">GIẤY CHỨNG NHẬN QUYỀN SỬ DỤNG ĐẤT</w:t>
      </w:r>
      <w:r>
        <w:rPr>
          <w:b/>
          <w:bCs/>
          <w:highlight w:val="none"/>
        </w:rPr>
      </w:r>
      <w:r>
        <w:rPr>
          <w:b/>
          <w:bCs/>
          <w:highlight w:val="none"/>
        </w:rPr>
      </w:r>
    </w:p>
    <w:p w14:paraId="01236C84">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6048375" cy="853805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926079" name=""/>
                        <pic:cNvPicPr>
                          <a:picLocks noChangeAspect="1"/>
                        </pic:cNvPicPr>
                        <pic:nvPr/>
                      </pic:nvPicPr>
                      <pic:blipFill rotWithShape="1">
                        <a:blip r:embed="rId23"/>
                        <a:stretch/>
                      </pic:blipFill>
                      <pic:spPr bwMode="auto">
                        <a:xfrm>
                          <a:off x="0" y="0"/>
                          <a:ext cx="6048374" cy="85380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672.29pt;mso-wrap-distance-left:0.00pt;mso-wrap-distance-top:0.00pt;mso-wrap-distance-right:0.00pt;mso-wrap-distance-bottom:0.00pt;z-index:1;" stroked="false">
                <v:imagedata r:id="rId23" o:title=""/>
                <o:lock v:ext="edit" rotation="t"/>
              </v:shape>
            </w:pict>
          </mc:Fallback>
        </mc:AlternateContent>
      </w:r>
      <w:r>
        <w:rPr>
          <w:b/>
          <w:bCs/>
          <w:highlight w:val="none"/>
        </w:rPr>
      </w:r>
      <w:r>
        <w:rPr>
          <w:b/>
          <w:bCs/>
          <w:highlight w:val="none"/>
        </w:rPr>
      </w:r>
    </w:p>
    <w:p w14:paraId="30D3D4EE">
      <w:pPr>
        <w:pBdr/>
        <w:spacing w:after="200" w:line="276" w:lineRule="auto"/>
        <w:ind/>
        <w:jc w:val="center"/>
        <w:rPr>
          <w:bCs/>
          <w:i/>
          <w:lang w:val="pt-BR"/>
        </w:rPr>
      </w:pPr>
      <w:r>
        <w:rPr>
          <w:b/>
          <w:highlight w:val="none"/>
          <w:lang w:val="pt-BR" w:bidi="pt-BR"/>
        </w:rPr>
      </w:r>
      <w:r>
        <w:rPr>
          <w:bCs/>
          <w:i/>
          <w:lang w:val="pt-BR"/>
        </w:rPr>
      </w:r>
      <w:r>
        <w:rPr>
          <w:bCs/>
          <w:i/>
          <w:lang w:val="pt-BR"/>
        </w:rPr>
      </w:r>
    </w:p>
    <w:p w14:paraId="3361EAF7">
      <w:pPr>
        <w:pBdr/>
        <w:spacing w:after="200" w:line="276" w:lineRule="auto"/>
        <w:ind/>
        <w:jc w:val="center"/>
        <w:rPr>
          <w:b/>
          <w:bCs/>
          <w:highlight w:val="none"/>
          <w:lang w:val="pt-BR" w:bidi="pt-BR"/>
        </w:rPr>
      </w:pPr>
      <w:r>
        <w:rPr>
          <w:b/>
          <w:highlight w:val="none"/>
          <w:lang w:val="pt-BR" w:bidi="pt-BR"/>
        </w:rPr>
      </w:r>
      <w:r>
        <mc:AlternateContent>
          <mc:Choice Requires="wpg">
            <w:drawing>
              <wp:inline xmlns:wp="http://schemas.openxmlformats.org/drawingml/2006/wordprocessingDrawing" distT="0" distB="0" distL="0" distR="0">
                <wp:extent cx="8771985" cy="577682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912769" name=""/>
                        <pic:cNvPicPr>
                          <a:picLocks noChangeAspect="1"/>
                        </pic:cNvPicPr>
                        <pic:nvPr/>
                      </pic:nvPicPr>
                      <pic:blipFill rotWithShape="1">
                        <a:blip r:embed="rId24"/>
                        <a:stretch/>
                      </pic:blipFill>
                      <pic:spPr bwMode="auto">
                        <a:xfrm rot="5399976" flipH="0" flipV="0">
                          <a:off x="0" y="0"/>
                          <a:ext cx="8771985" cy="577682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690.71pt;height:454.87pt;mso-wrap-distance-left:0.00pt;mso-wrap-distance-top:0.00pt;mso-wrap-distance-right:0.00pt;mso-wrap-distance-bottom:0.00pt;rotation:89;z-index:1;" stroked="false">
                <v:imagedata r:id="rId24" o:title=""/>
                <o:lock v:ext="edit" rotation="t"/>
              </v:shape>
            </w:pict>
          </mc:Fallback>
        </mc:AlternateContent>
      </w:r>
      <w:r>
        <w:rPr>
          <w:b/>
          <w:bCs/>
          <w:highlight w:val="none"/>
          <w:lang w:val="pt-BR" w:bidi="pt-BR"/>
        </w:rPr>
      </w:r>
      <w:r>
        <w:rPr>
          <w:b/>
          <w:bCs/>
          <w:highlight w:val="none"/>
          <w:lang w:val="pt-BR" w:bidi="pt-BR"/>
        </w:rPr>
      </w:r>
    </w:p>
    <w:p w14:paraId="195E459A">
      <w:pPr>
        <w:pBdr/>
        <w:spacing w:after="200" w:line="276" w:lineRule="auto"/>
        <w:ind/>
        <w:jc w:val="center"/>
        <w:rPr>
          <w:b/>
          <w:bCs/>
          <w:highlight w:val="none"/>
          <w:lang w:val="pt-BR" w:bidi="pt-BR"/>
        </w:rPr>
      </w:pPr>
      <w:r>
        <w:rPr>
          <w:b/>
          <w:highlight w:val="none"/>
          <w:lang w:val="pt-BR" w:bidi="pt-BR"/>
        </w:rPr>
      </w:r>
      <w:r>
        <w:rPr>
          <w:b/>
          <w:bCs/>
          <w:highlight w:val="none"/>
          <w:lang w:val="pt-BR" w:bidi="pt-BR"/>
        </w:rPr>
      </w:r>
      <w:r>
        <w:rPr>
          <w:b/>
          <w:bCs/>
          <w:highlight w:val="none"/>
          <w:lang w:val="pt-BR" w:bidi="pt-BR"/>
        </w:rPr>
      </w:r>
    </w:p>
    <w:p w14:paraId="57876418">
      <w:pPr>
        <w:pBdr/>
        <w:spacing w:after="200" w:line="276" w:lineRule="auto"/>
        <w:ind/>
        <w:jc w:val="center"/>
        <w:rPr>
          <w:b/>
          <w:bCs/>
          <w:highlight w:val="none"/>
          <w:lang w:val="pt-BR" w:bidi="pt-BR"/>
        </w:rPr>
      </w:pPr>
      <w:r>
        <w:rPr>
          <w:b/>
          <w:highlight w:val="none"/>
          <w:lang w:val="pt-BR" w:bidi="pt-BR"/>
        </w:rPr>
        <w:t xml:space="preserve">BIÊN BẢN KHẢO SÁT</w:t>
      </w:r>
      <w:r>
        <w:rPr>
          <w:b/>
          <w:bCs/>
          <w:highlight w:val="none"/>
          <w:lang w:val="pt-BR" w:bidi="pt-BR"/>
        </w:rPr>
      </w:r>
      <w:r>
        <w:rPr>
          <w:b/>
          <w:bCs/>
          <w:highlight w:val="none"/>
          <w:lang w:val="pt-BR" w:bidi="pt-BR"/>
        </w:rPr>
      </w:r>
    </w:p>
    <w:p w14:paraId="66CB0B70">
      <w:pPr>
        <w:pBdr/>
        <w:spacing w:after="200" w:line="276" w:lineRule="auto"/>
        <w:ind/>
        <w:jc w:val="center"/>
        <w:rPr>
          <w:b/>
          <w:bCs/>
          <w:highlight w:val="none"/>
          <w:lang w:val="pt-BR" w:bidi="pt-BR"/>
        </w:rPr>
      </w:pPr>
      <w:r>
        <w:rPr>
          <w:b/>
          <w:highlight w:val="none"/>
          <w:lang w:val="pt-BR" w:bidi="pt-BR"/>
        </w:rPr>
      </w:r>
      <w:r>
        <mc:AlternateContent>
          <mc:Choice Requires="wpg">
            <w:drawing>
              <wp:inline xmlns:wp="http://schemas.openxmlformats.org/drawingml/2006/wordprocessingDrawing" distT="0" distB="0" distL="0" distR="0">
                <wp:extent cx="6048375" cy="8443453"/>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082230" name=""/>
                        <pic:cNvPicPr>
                          <a:picLocks noChangeAspect="1"/>
                        </pic:cNvPicPr>
                        <pic:nvPr/>
                      </pic:nvPicPr>
                      <pic:blipFill rotWithShape="1">
                        <a:blip r:embed="rId25"/>
                        <a:stretch/>
                      </pic:blipFill>
                      <pic:spPr bwMode="auto">
                        <a:xfrm flipH="0" flipV="0">
                          <a:off x="0" y="0"/>
                          <a:ext cx="6048374" cy="84434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64.84pt;mso-wrap-distance-left:0.00pt;mso-wrap-distance-top:0.00pt;mso-wrap-distance-right:0.00pt;mso-wrap-distance-bottom:0.00pt;z-index:1;" stroked="false">
                <v:imagedata r:id="rId25" o:title=""/>
                <o:lock v:ext="edit" rotation="t"/>
              </v:shape>
            </w:pict>
          </mc:Fallback>
        </mc:AlternateContent>
      </w:r>
      <w:r>
        <w:rPr>
          <w:b/>
          <w:bCs/>
          <w:highlight w:val="none"/>
          <w:lang w:val="pt-BR" w:bidi="pt-BR"/>
        </w:rPr>
      </w:r>
      <w:r>
        <w:rPr>
          <w:b/>
          <w:bCs/>
          <w:highlight w:val="none"/>
          <w:lang w:val="pt-BR" w:bidi="pt-BR"/>
        </w:rPr>
      </w:r>
    </w:p>
    <w:p w14:paraId="3EE7B4A5">
      <w:pPr>
        <w:pBdr/>
        <w:spacing w:after="200" w:line="276" w:lineRule="auto"/>
        <w:ind/>
        <w:jc w:val="center"/>
        <w:rPr>
          <w:b/>
          <w:bCs/>
          <w:highlight w:val="none"/>
        </w:rPr>
      </w:pPr>
      <w:r>
        <w:rPr>
          <w:b/>
          <w:highlight w:val="none"/>
        </w:rPr>
      </w:r>
      <w:r>
        <w:rPr>
          <w:b/>
          <w:bCs/>
          <w:highlight w:val="none"/>
        </w:rPr>
      </w:r>
      <w:r>
        <w:rPr>
          <w:b/>
          <w:bCs/>
          <w:highlight w:val="none"/>
        </w:rPr>
      </w:r>
    </w:p>
    <w:p w14:paraId="486BEC15" w14:textId="5B1D8B65">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w:t>
      </w:r>
      <w:r>
        <w:rPr>
          <w:b/>
          <w:lang w:val="vi-VN"/>
        </w:rPr>
        <w:t xml:space="preserve">THÔNG TIN CÁC TÀI SẢN SO SÁNH</w:t>
      </w:r>
      <w:r>
        <w:rPr>
          <w:b/>
          <w:bCs/>
          <w:highlight w:val="none"/>
        </w:rPr>
      </w:r>
      <w:r>
        <w:rPr>
          <w:b/>
          <w:bCs/>
          <w:highlight w:val="none"/>
        </w:rPr>
      </w:r>
    </w:p>
    <w:p w14:paraId="6F4CB34C" w14:textId="63A58DB4">
      <w:pPr>
        <w:pBdr/>
        <w:spacing/>
        <w:ind/>
        <w:jc w:val="center"/>
        <w:rPr>
          <w:i/>
          <w:lang w:val="pt-BR"/>
        </w:rPr>
      </w:pPr>
      <w:r>
        <w:rPr>
          <w:i/>
          <w:lang w:val="pt-BR"/>
        </w:rPr>
        <w:t xml:space="preserve">(Kèm theo Báo cáo thẩm định số </w:t>
      </w:r>
      <w:r>
        <w:rPr>
          <w:i/>
        </w:rPr>
        <w:t xml:space="preserve">275/2025/1850/VFI-BC.</w:t>
      </w:r>
      <w:r>
        <w:rPr>
          <w:i/>
          <w:highlight w:val="white"/>
        </w:rPr>
        <w:t xml:space="preserve">55.A</w:t>
      </w:r>
      <w:r>
        <w:rPr>
          <w:i/>
          <w:highlight w:val="white"/>
          <w:lang w:val="pt-BR"/>
        </w:rPr>
        <w:t xml:space="preserve"> </w:t>
      </w:r>
      <w:r>
        <w:rPr>
          <w:i/>
          <w:highlight w:val="white"/>
          <w:lang w:val="pt-BR"/>
        </w:rPr>
        <w:t xml:space="preserve">22 th</w:t>
      </w:r>
      <w:r>
        <w:rPr>
          <w:i/>
          <w:lang w:val="pt-BR"/>
        </w:rPr>
        <w:t xml:space="preserve">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https://www.facebook.com/share/p/1AaBhRvK2H/</w:t>
            </w:r>
            <w:r>
              <w:rPr>
                <w:color w:val="000000" w:themeColor="text1"/>
                <w:sz w:val="22"/>
                <w:szCs w:val="22"/>
              </w:rPr>
              <w:br/>
              <w:t xml:space="preserve">0869988628</w:t>
            </w:r>
            <w:r>
              <w:rPr>
                <w:sz w:val="22"/>
                <w:szCs w:val="22"/>
              </w:rPr>
              <w:t xml:space="preserve"> </w:t>
            </w:r>
            <w:r>
              <w:rPr>
                <w:sz w:val="22"/>
                <w:szCs w:val="22"/>
              </w:rPr>
              <w:br/>
              <w:t xml:space="preserve">(Oanh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5.370.000.000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5.370.000.000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nông thôn (</w:t>
            </w:r>
            <w:r>
              <w:rPr>
                <w:color w:val="000000" w:themeColor="text1"/>
                <w:sz w:val="22"/>
                <w:szCs w:val="22"/>
                <w:highlight w:val="white"/>
              </w:rPr>
              <w:t xml:space="preserve">115,5 m</w:t>
            </w:r>
            <w:r>
              <w:rPr>
                <w:color w:val="000000" w:themeColor="text1"/>
                <w:sz w:val="22"/>
                <w:szCs w:val="22"/>
                <w:highlight w:val="white"/>
              </w:rPr>
              <w:t xml:space="preserve">²</w:t>
            </w: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Xã Đại Thắng, Huyện Phú Xuyên, Thành phố Hà Nội, khoảng cách ra đường chính Cách QL1A khoảng 2 km, độ rộng đường trước mặt tài sản 10m, mặt tiền 5m,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highlight w:val="white"/>
              </w:rPr>
            </w:pPr>
            <w:r>
              <w:rPr>
                <w:color w:val="000000" w:themeColor="text1"/>
                <w:sz w:val="22"/>
                <w:szCs w:val="22"/>
                <w:highlight w:val="white"/>
              </w:rPr>
              <w:t xml:space="preserve">115,5</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0053D0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1704975" cy="121468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987758" name=""/>
                              <pic:cNvPicPr>
                                <a:picLocks noChangeAspect="1"/>
                              </pic:cNvPicPr>
                              <pic:nvPr/>
                            </pic:nvPicPr>
                            <pic:blipFill rotWithShape="1">
                              <a:blip r:embed="rId26"/>
                              <a:stretch/>
                            </pic:blipFill>
                            <pic:spPr bwMode="auto">
                              <a:xfrm flipH="0" flipV="0">
                                <a:off x="0" y="0"/>
                                <a:ext cx="1704974" cy="12146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34.25pt;height:95.64pt;mso-wrap-distance-left:0.00pt;mso-wrap-distance-top:0.00pt;mso-wrap-distance-right:0.00pt;mso-wrap-distance-bottom:0.00pt;z-index:1;" stroked="false">
                      <v:imagedata r:id="rId26" o:title=""/>
                      <o:lock v:ext="edit" rotation="t"/>
                    </v:shape>
                  </w:pict>
                </mc:Fallback>
              </mc:AlternateContent>
            </w:r>
            <w:r>
              <mc:AlternateContent>
                <mc:Choice Requires="wpg">
                  <w:drawing>
                    <wp:inline xmlns:wp="http://schemas.openxmlformats.org/drawingml/2006/wordprocessingDrawing" distT="0" distB="0" distL="0" distR="0">
                      <wp:extent cx="1927573" cy="134803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165837" name=""/>
                              <pic:cNvPicPr>
                                <a:picLocks noChangeAspect="1"/>
                              </pic:cNvPicPr>
                              <pic:nvPr/>
                            </pic:nvPicPr>
                            <pic:blipFill rotWithShape="1">
                              <a:blip r:embed="rId27"/>
                              <a:stretch/>
                            </pic:blipFill>
                            <pic:spPr bwMode="auto">
                              <a:xfrm flipH="0" flipV="0">
                                <a:off x="0" y="0"/>
                                <a:ext cx="1927573" cy="13480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51.78pt;height:106.14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Đặng Quốc Đại</w:t>
            </w:r>
            <w:r/>
          </w:p>
        </w:tc>
      </w:tr>
    </w:tbl>
    <w:p w14:paraId="26B4769F" w14:textId="77777777">
      <w:pPr>
        <w:pBdr/>
        <w:spacing w:after="200" w:line="276" w:lineRule="auto"/>
        <w:ind/>
        <w:jc w:val="center"/>
        <w:rPr>
          <w:b/>
          <w:bCs/>
          <w:iCs/>
          <w:lang w:val="pt-BR"/>
        </w:rPr>
      </w:pPr>
      <w:r>
        <w:rPr>
          <w:b/>
          <w:bCs/>
          <w:iCs/>
          <w:lang w:val="pt-BR"/>
        </w:rPr>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0"/>
                <w:szCs w:val="20"/>
              </w:rPr>
            </w:pPr>
            <w:r>
              <w:rPr>
                <w:b/>
                <w:bCs/>
                <w:color w:val="000000"/>
                <w:sz w:val="20"/>
                <w:szCs w:val="20"/>
              </w:rPr>
              <w:t xml:space="preserve">STT</w:t>
            </w:r>
            <w:r>
              <w:rPr>
                <w:b/>
                <w:bCs/>
                <w:color w:val="000000"/>
                <w:sz w:val="20"/>
                <w:szCs w:val="20"/>
              </w:rPr>
            </w:r>
            <w:r>
              <w:rPr>
                <w:b/>
                <w:bCs/>
                <w:color w:val="000000"/>
                <w:sz w:val="20"/>
                <w:szCs w:val="20"/>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0"/>
                <w:szCs w:val="20"/>
              </w:rPr>
            </w:pPr>
            <w:r>
              <w:rPr>
                <w:b/>
                <w:bCs/>
                <w:color w:val="000000"/>
                <w:sz w:val="20"/>
                <w:szCs w:val="20"/>
              </w:rPr>
              <w:t xml:space="preserve">ĐẶC ĐIỂM BĐS</w:t>
            </w:r>
            <w:r>
              <w:rPr>
                <w:b/>
                <w:bCs/>
                <w:color w:val="000000"/>
                <w:sz w:val="20"/>
                <w:szCs w:val="20"/>
              </w:rPr>
            </w:r>
            <w:r>
              <w:rPr>
                <w:b/>
                <w:bCs/>
                <w:color w:val="000000"/>
                <w:sz w:val="20"/>
                <w:szCs w:val="20"/>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0"/>
                <w:szCs w:val="20"/>
              </w:rPr>
            </w:pPr>
            <w:r>
              <w:rPr>
                <w:b/>
                <w:bCs/>
                <w:color w:val="000000"/>
                <w:sz w:val="20"/>
                <w:szCs w:val="20"/>
              </w:rPr>
              <w:t xml:space="preserve">TSSS2</w:t>
            </w:r>
            <w:r>
              <w:rPr>
                <w:b/>
                <w:bCs/>
                <w:color w:val="000000"/>
                <w:sz w:val="20"/>
                <w:szCs w:val="20"/>
              </w:rPr>
            </w:r>
            <w:r>
              <w:rPr>
                <w:b/>
                <w:bCs/>
                <w:color w:val="000000"/>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0"/>
                <w:szCs w:val="20"/>
              </w:rPr>
            </w:pPr>
            <w:r>
              <w:rPr>
                <w:b/>
                <w:bCs/>
                <w:color w:val="000000"/>
                <w:sz w:val="20"/>
                <w:szCs w:val="20"/>
              </w:rPr>
              <w:t xml:space="preserve">A</w:t>
            </w:r>
            <w:r>
              <w:rPr>
                <w:b/>
                <w:bCs/>
                <w:color w:val="000000"/>
                <w:sz w:val="20"/>
                <w:szCs w:val="20"/>
              </w:rPr>
            </w:r>
            <w:r>
              <w:rPr>
                <w:b/>
                <w:bCs/>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0"/>
                <w:szCs w:val="20"/>
              </w:rPr>
            </w:pPr>
            <w:r>
              <w:rPr>
                <w:b/>
                <w:bCs/>
                <w:color w:val="000000"/>
                <w:sz w:val="20"/>
                <w:szCs w:val="20"/>
              </w:rPr>
              <w:t xml:space="preserve">Thông tin về tài sản</w:t>
            </w:r>
            <w:r>
              <w:rPr>
                <w:b/>
                <w:bCs/>
                <w:color w:val="000000"/>
                <w:sz w:val="20"/>
                <w:szCs w:val="20"/>
              </w:rPr>
            </w:r>
            <w:r>
              <w:rPr>
                <w:b/>
                <w:bCs/>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0"/>
                <w:szCs w:val="20"/>
              </w:rPr>
            </w:pPr>
            <w:r>
              <w:rPr>
                <w:color w:val="000000"/>
                <w:sz w:val="20"/>
                <w:szCs w:val="20"/>
              </w:rPr>
            </w:r>
            <w:r>
              <w:rPr>
                <w:color w:val="000000"/>
                <w:sz w:val="20"/>
                <w:szCs w:val="20"/>
              </w:rPr>
            </w:r>
            <w:r>
              <w:rPr>
                <w:color w:val="000000"/>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0"/>
                <w:szCs w:val="20"/>
              </w:rPr>
            </w:pPr>
            <w:r>
              <w:rPr>
                <w:color w:val="000000"/>
                <w:sz w:val="20"/>
                <w:szCs w:val="20"/>
              </w:rPr>
              <w:t xml:space="preserve">1</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0"/>
                <w:szCs w:val="20"/>
              </w:rPr>
            </w:pPr>
            <w:r>
              <w:rPr>
                <w:color w:val="000000"/>
                <w:sz w:val="20"/>
                <w:szCs w:val="20"/>
              </w:rPr>
              <w:t xml:space="preserve">Nguồn tham khảo</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0"/>
                <w:szCs w:val="20"/>
              </w:rPr>
            </w:pPr>
            <w:r>
              <w:rPr>
                <w:color w:val="000000" w:themeColor="text1"/>
                <w:sz w:val="20"/>
                <w:szCs w:val="20"/>
              </w:rPr>
              <w:t xml:space="preserve">136m2 đẹp nhất khu đất đấu giá Ao Đầu Đình đón sóng hạ tầng cực mạnh đô thị vệ tinh Phía Nam Hà Nội</w:t>
            </w:r>
            <w:r>
              <w:rPr>
                <w:color w:val="000000" w:themeColor="text1"/>
                <w:sz w:val="20"/>
                <w:szCs w:val="20"/>
              </w:rPr>
              <w:br/>
              <w:t xml:space="preserve">0931005567</w:t>
            </w:r>
            <w:r>
              <w:rPr>
                <w:sz w:val="20"/>
                <w:szCs w:val="20"/>
              </w:rPr>
              <w:t xml:space="preserve"> </w:t>
            </w:r>
            <w:r>
              <w:rPr>
                <w:sz w:val="20"/>
                <w:szCs w:val="20"/>
              </w:rPr>
              <w:br/>
              <w:t xml:space="preserve">(sale</w:t>
            </w:r>
            <w:r>
              <w:rPr>
                <w:sz w:val="20"/>
                <w:szCs w:val="20"/>
              </w:rPr>
              <w:t xml:space="preserve">)</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0"/>
                <w:szCs w:val="20"/>
              </w:rPr>
            </w:pPr>
            <w:r>
              <w:rPr>
                <w:color w:val="000000"/>
                <w:sz w:val="20"/>
                <w:szCs w:val="20"/>
              </w:rPr>
              <w:t xml:space="preserve">2</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0"/>
                <w:szCs w:val="20"/>
              </w:rPr>
            </w:pPr>
            <w:r>
              <w:rPr>
                <w:color w:val="000000"/>
                <w:sz w:val="20"/>
                <w:szCs w:val="20"/>
              </w:rPr>
              <w:t xml:space="preserve">Giá rao (đồng)</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0"/>
                <w:szCs w:val="20"/>
              </w:rPr>
            </w:pPr>
            <w:r>
              <w:rPr>
                <w:color w:val="000000" w:themeColor="text1"/>
                <w:sz w:val="20"/>
                <w:szCs w:val="20"/>
              </w:rPr>
              <w:t xml:space="preserve">8.853.000.000</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0"/>
                <w:szCs w:val="20"/>
              </w:rPr>
            </w:pPr>
            <w:r>
              <w:rPr>
                <w:color w:val="000000"/>
                <w:sz w:val="20"/>
                <w:szCs w:val="20"/>
              </w:rPr>
              <w:t xml:space="preserve">3</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0"/>
                <w:szCs w:val="20"/>
              </w:rPr>
            </w:pPr>
            <w:r>
              <w:rPr>
                <w:color w:val="000000"/>
                <w:sz w:val="20"/>
                <w:szCs w:val="20"/>
              </w:rPr>
              <w:t xml:space="preserve">Giá thương lượng/bán (đồng)</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0"/>
                <w:szCs w:val="20"/>
              </w:rPr>
            </w:pPr>
            <w:r>
              <w:rPr>
                <w:color w:val="000000" w:themeColor="text1"/>
                <w:sz w:val="20"/>
                <w:szCs w:val="20"/>
              </w:rPr>
              <w:t xml:space="preserve">6.462.690.000</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0"/>
                <w:szCs w:val="20"/>
              </w:rPr>
            </w:pPr>
            <w:r>
              <w:rPr>
                <w:color w:val="000000"/>
                <w:sz w:val="20"/>
                <w:szCs w:val="20"/>
              </w:rPr>
              <w:t xml:space="preserve">4</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0"/>
                <w:szCs w:val="20"/>
              </w:rPr>
            </w:pPr>
            <w:r>
              <w:rPr>
                <w:color w:val="000000"/>
                <w:sz w:val="20"/>
                <w:szCs w:val="20"/>
              </w:rPr>
              <w:t xml:space="preserve">Tình trạng giao dịch</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0"/>
                <w:szCs w:val="20"/>
              </w:rPr>
            </w:pPr>
            <w:r>
              <w:rPr>
                <w:color w:val="000000" w:themeColor="text1"/>
                <w:sz w:val="20"/>
                <w:szCs w:val="20"/>
              </w:rPr>
              <w:t xml:space="preserve">Đang giao dịch</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0"/>
                <w:szCs w:val="20"/>
              </w:rPr>
            </w:pPr>
            <w:r>
              <w:rPr>
                <w:color w:val="000000"/>
                <w:sz w:val="20"/>
                <w:szCs w:val="20"/>
              </w:rPr>
              <w:t xml:space="preserve">5</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0"/>
                <w:szCs w:val="20"/>
              </w:rPr>
            </w:pPr>
            <w:r>
              <w:rPr>
                <w:color w:val="000000"/>
                <w:sz w:val="20"/>
                <w:szCs w:val="20"/>
              </w:rPr>
              <w:t xml:space="preserve">Thời điểm thu thập thông tin</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0"/>
                <w:szCs w:val="20"/>
              </w:rPr>
            </w:pPr>
            <w:r>
              <w:rPr>
                <w:color w:val="000000" w:themeColor="text1"/>
                <w:sz w:val="20"/>
                <w:szCs w:val="20"/>
              </w:rPr>
              <w:t xml:space="preserve">Tháng 12/2025</w:t>
            </w:r>
            <w:r>
              <w:rPr>
                <w:sz w:val="20"/>
                <w:szCs w:val="20"/>
              </w:rPr>
            </w:r>
            <w:r>
              <w:rPr>
                <w:sz w:val="20"/>
                <w:szCs w:val="20"/>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0"/>
                <w:szCs w:val="20"/>
              </w:rPr>
            </w:pPr>
            <w:r>
              <w:rPr>
                <w:color w:val="000000"/>
                <w:sz w:val="20"/>
                <w:szCs w:val="20"/>
              </w:rPr>
              <w:t xml:space="preserve">6</w:t>
            </w:r>
            <w:r>
              <w:rPr>
                <w:color w:val="000000"/>
                <w:sz w:val="20"/>
                <w:szCs w:val="20"/>
              </w:rPr>
            </w:r>
            <w:r>
              <w:rPr>
                <w:color w:val="000000"/>
                <w:sz w:val="20"/>
                <w:szCs w:val="20"/>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0"/>
                <w:szCs w:val="20"/>
              </w:rPr>
            </w:pPr>
            <w:r>
              <w:rPr>
                <w:color w:val="000000"/>
                <w:sz w:val="20"/>
                <w:szCs w:val="20"/>
              </w:rPr>
              <w:t xml:space="preserve">Pháp lý</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0"/>
                <w:szCs w:val="20"/>
              </w:rPr>
            </w:pPr>
            <w:r>
              <w:rPr>
                <w:color w:val="000000" w:themeColor="text1"/>
                <w:sz w:val="20"/>
                <w:szCs w:val="20"/>
              </w:rPr>
              <w:t xml:space="preserve">Giấy chứng nhận quyền sử dụng đất, quyền sở hữu nhà ở và tài sản gắn liền với đất</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0"/>
                <w:szCs w:val="20"/>
              </w:rPr>
            </w:pPr>
            <w:r>
              <w:rPr>
                <w:color w:val="000000"/>
                <w:sz w:val="20"/>
                <w:szCs w:val="20"/>
              </w:rPr>
              <w:t xml:space="preserve">7</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0"/>
                <w:szCs w:val="20"/>
              </w:rPr>
            </w:pPr>
            <w:r>
              <w:rPr>
                <w:color w:val="000000"/>
                <w:sz w:val="20"/>
                <w:szCs w:val="20"/>
              </w:rPr>
              <w:t xml:space="preserve">Mục đích sử dụng</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0"/>
                <w:szCs w:val="20"/>
              </w:rPr>
            </w:pPr>
            <w:r>
              <w:rPr>
                <w:color w:val="000000" w:themeColor="text1"/>
                <w:sz w:val="20"/>
                <w:szCs w:val="20"/>
              </w:rPr>
              <w:t xml:space="preserve">Đất ở tại nông thôn (136.2 m²)</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0"/>
                <w:szCs w:val="20"/>
              </w:rPr>
            </w:pPr>
            <w:r>
              <w:rPr>
                <w:color w:val="000000"/>
                <w:sz w:val="20"/>
                <w:szCs w:val="20"/>
              </w:rPr>
              <w:t xml:space="preserve">8</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0"/>
                <w:szCs w:val="20"/>
              </w:rPr>
            </w:pPr>
            <w:r>
              <w:rPr>
                <w:color w:val="000000"/>
                <w:sz w:val="20"/>
                <w:szCs w:val="20"/>
              </w:rPr>
              <w:t xml:space="preserve">Thời hạn sử dụng đất</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0"/>
                <w:szCs w:val="20"/>
              </w:rPr>
            </w:pPr>
            <w:r>
              <w:rPr>
                <w:color w:val="000000" w:themeColor="text1"/>
                <w:sz w:val="20"/>
                <w:szCs w:val="20"/>
              </w:rPr>
              <w:t xml:space="preserve">Đất ở tại nông thôn – Lâu dài</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0"/>
                <w:szCs w:val="20"/>
              </w:rPr>
            </w:pPr>
            <w:r>
              <w:rPr>
                <w:color w:val="000000"/>
                <w:sz w:val="20"/>
                <w:szCs w:val="20"/>
              </w:rPr>
              <w:t xml:space="preserve">9</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0"/>
                <w:szCs w:val="20"/>
              </w:rPr>
            </w:pPr>
            <w:r>
              <w:rPr>
                <w:color w:val="000000"/>
                <w:sz w:val="20"/>
                <w:szCs w:val="20"/>
              </w:rPr>
              <w:t xml:space="preserve">Vị trí</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0"/>
                <w:szCs w:val="20"/>
              </w:rPr>
            </w:pPr>
            <w:r>
              <w:rPr>
                <w:color w:val="000000" w:themeColor="text1"/>
                <w:sz w:val="20"/>
                <w:szCs w:val="20"/>
              </w:rPr>
              <w:t xml:space="preserve">Tài sản tại: Xã Đại Thắng, Huyện Phú Xuyên, Thành phố Hà Nội, khoảng cách ra đường chính Tài sản cách QL1A khoảng 1,8kmm, độ rộng đường trước mặt tài sản 10m, mặt tiền 4.9m, </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0"/>
                <w:szCs w:val="20"/>
              </w:rPr>
            </w:pPr>
            <w:r>
              <w:rPr>
                <w:color w:val="000000"/>
                <w:sz w:val="20"/>
                <w:szCs w:val="20"/>
              </w:rPr>
              <w:t xml:space="preserve">1</w:t>
            </w:r>
            <w:r>
              <w:rPr>
                <w:color w:val="000000"/>
                <w:sz w:val="20"/>
                <w:szCs w:val="20"/>
              </w:rPr>
              <w:t xml:space="preserve">0</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0"/>
                <w:szCs w:val="20"/>
              </w:rPr>
            </w:pPr>
            <w:r>
              <w:rPr>
                <w:color w:val="000000"/>
                <w:sz w:val="20"/>
                <w:szCs w:val="20"/>
              </w:rPr>
              <w:t xml:space="preserve">Giao thông</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0"/>
                <w:szCs w:val="20"/>
              </w:rPr>
            </w:pPr>
            <w:r>
              <w:rPr>
                <w:color w:val="000000" w:themeColor="text1"/>
                <w:sz w:val="20"/>
                <w:szCs w:val="20"/>
              </w:rPr>
              <w:t xml:space="preserve">Đường bê tông</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0"/>
                <w:szCs w:val="20"/>
              </w:rPr>
            </w:pPr>
            <w:r>
              <w:rPr>
                <w:color w:val="000000"/>
                <w:sz w:val="20"/>
                <w:szCs w:val="20"/>
              </w:rPr>
              <w:t xml:space="preserve">1</w:t>
            </w:r>
            <w:r>
              <w:rPr>
                <w:color w:val="000000"/>
                <w:sz w:val="20"/>
                <w:szCs w:val="20"/>
              </w:rPr>
              <w:t xml:space="preserve">1</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0"/>
                <w:szCs w:val="20"/>
              </w:rPr>
            </w:pPr>
            <w:r>
              <w:rPr>
                <w:color w:val="000000"/>
                <w:sz w:val="20"/>
                <w:szCs w:val="20"/>
              </w:rPr>
              <w:t xml:space="preserve">Diện tích đất (m²)</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0"/>
                <w:szCs w:val="20"/>
              </w:rPr>
            </w:pPr>
            <w:r>
              <w:rPr>
                <w:color w:val="000000" w:themeColor="text1"/>
                <w:sz w:val="20"/>
                <w:szCs w:val="20"/>
              </w:rPr>
              <w:t xml:space="preserve">136,2</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0"/>
                <w:szCs w:val="20"/>
              </w:rPr>
            </w:pPr>
            <w:r>
              <w:rPr>
                <w:color w:val="000000"/>
                <w:sz w:val="20"/>
                <w:szCs w:val="20"/>
              </w:rPr>
              <w:t xml:space="preserve">1</w:t>
            </w:r>
            <w:r>
              <w:rPr>
                <w:color w:val="000000"/>
                <w:sz w:val="20"/>
                <w:szCs w:val="20"/>
              </w:rPr>
              <w:t xml:space="preserve">2</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0"/>
                <w:szCs w:val="20"/>
              </w:rPr>
            </w:pPr>
            <w:r>
              <w:rPr>
                <w:color w:val="000000"/>
                <w:sz w:val="20"/>
                <w:szCs w:val="20"/>
              </w:rPr>
              <w:t xml:space="preserve">Mặt tiền (m)</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0"/>
                <w:szCs w:val="20"/>
              </w:rPr>
            </w:pPr>
            <w:r>
              <w:rPr>
                <w:color w:val="000000" w:themeColor="text1"/>
                <w:sz w:val="20"/>
                <w:szCs w:val="20"/>
              </w:rPr>
              <w:t xml:space="preserve">4,9</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0"/>
                <w:szCs w:val="20"/>
              </w:rPr>
            </w:pPr>
            <w:r>
              <w:rPr>
                <w:color w:val="000000"/>
                <w:sz w:val="20"/>
                <w:szCs w:val="20"/>
              </w:rPr>
              <w:t xml:space="preserve">1</w:t>
            </w:r>
            <w:r>
              <w:rPr>
                <w:color w:val="000000"/>
                <w:sz w:val="20"/>
                <w:szCs w:val="20"/>
              </w:rPr>
              <w:t xml:space="preserve">3</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0"/>
                <w:szCs w:val="20"/>
              </w:rPr>
            </w:pPr>
            <w:r>
              <w:rPr>
                <w:color w:val="000000"/>
                <w:sz w:val="20"/>
                <w:szCs w:val="20"/>
              </w:rPr>
              <w:t xml:space="preserve">Số lượng mặt tiếp giáp</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0"/>
                <w:szCs w:val="20"/>
              </w:rPr>
            </w:pPr>
            <w:r>
              <w:rPr>
                <w:color w:val="000000" w:themeColor="text1"/>
                <w:sz w:val="20"/>
                <w:szCs w:val="20"/>
              </w:rPr>
              <w:t xml:space="preserve">Tiếp giáp 1 mặt tiền</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0"/>
                <w:szCs w:val="20"/>
              </w:rPr>
            </w:pPr>
            <w:r>
              <w:rPr>
                <w:color w:val="000000"/>
                <w:sz w:val="20"/>
                <w:szCs w:val="20"/>
              </w:rPr>
              <w:t xml:space="preserve">1</w:t>
            </w:r>
            <w:r>
              <w:rPr>
                <w:color w:val="000000"/>
                <w:sz w:val="20"/>
                <w:szCs w:val="20"/>
              </w:rPr>
              <w:t xml:space="preserve">4</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0"/>
                <w:szCs w:val="20"/>
              </w:rPr>
            </w:pPr>
            <w:r>
              <w:rPr>
                <w:color w:val="000000"/>
                <w:sz w:val="20"/>
                <w:szCs w:val="20"/>
              </w:rPr>
              <w:t xml:space="preserve">Hình dáng thửa đất</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0"/>
                <w:szCs w:val="20"/>
              </w:rPr>
            </w:pPr>
            <w:r>
              <w:rPr>
                <w:color w:val="000000" w:themeColor="text1"/>
                <w:sz w:val="20"/>
                <w:szCs w:val="20"/>
              </w:rPr>
              <w:t xml:space="preserve">Hình chữ nhật</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0"/>
                <w:szCs w:val="20"/>
              </w:rPr>
            </w:pPr>
            <w:r>
              <w:rPr>
                <w:color w:val="000000"/>
                <w:sz w:val="20"/>
                <w:szCs w:val="20"/>
              </w:rPr>
              <w:t xml:space="preserve">1</w:t>
            </w:r>
            <w:r>
              <w:rPr>
                <w:color w:val="000000"/>
                <w:sz w:val="20"/>
                <w:szCs w:val="20"/>
              </w:rPr>
              <w:t xml:space="preserve">5</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0"/>
                <w:szCs w:val="20"/>
              </w:rPr>
            </w:pPr>
            <w:r>
              <w:rPr>
                <w:color w:val="000000"/>
                <w:sz w:val="20"/>
                <w:szCs w:val="20"/>
              </w:rPr>
              <w:t xml:space="preserve">Lợi thế kinh doanh</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0"/>
                <w:szCs w:val="20"/>
              </w:rPr>
            </w:pPr>
            <w:r>
              <w:rPr>
                <w:color w:val="000000" w:themeColor="text1"/>
                <w:sz w:val="20"/>
                <w:szCs w:val="20"/>
              </w:rPr>
              <w:t xml:space="preserve">Tốt</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0"/>
                <w:szCs w:val="20"/>
              </w:rPr>
            </w:pPr>
            <w:r>
              <w:rPr>
                <w:color w:val="000000"/>
                <w:sz w:val="20"/>
                <w:szCs w:val="20"/>
              </w:rPr>
              <w:t xml:space="preserve">16</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0"/>
                <w:szCs w:val="20"/>
              </w:rPr>
            </w:pPr>
            <w:r>
              <w:rPr>
                <w:color w:val="000000"/>
                <w:sz w:val="20"/>
                <w:szCs w:val="20"/>
              </w:rPr>
              <w:t xml:space="preserve">Các lợi thế thương mại của thửa đất</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0"/>
                <w:szCs w:val="20"/>
              </w:rPr>
            </w:pPr>
            <w:r>
              <w:rPr>
                <w:color w:val="000000" w:themeColor="text1"/>
                <w:sz w:val="20"/>
                <w:szCs w:val="20"/>
              </w:rPr>
              <w:t xml:space="preserve">Không có lợi thế thương mại</w:t>
            </w:r>
            <w:r>
              <w:rPr>
                <w:color w:val="000000" w:themeColor="text1"/>
                <w:sz w:val="20"/>
                <w:szCs w:val="20"/>
              </w:rPr>
            </w:r>
            <w:r>
              <w:rPr>
                <w:color w:val="000000" w:themeColor="text1"/>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0"/>
                <w:szCs w:val="20"/>
              </w:rPr>
            </w:pPr>
            <w:r>
              <w:rPr>
                <w:color w:val="000000"/>
                <w:sz w:val="20"/>
                <w:szCs w:val="20"/>
              </w:rPr>
              <w:t xml:space="preserve">1</w:t>
            </w:r>
            <w:r>
              <w:rPr>
                <w:color w:val="000000"/>
                <w:sz w:val="20"/>
                <w:szCs w:val="20"/>
              </w:rPr>
              <w:t xml:space="preserve">7</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0"/>
                <w:szCs w:val="20"/>
              </w:rPr>
            </w:pPr>
            <w:r>
              <w:rPr>
                <w:color w:val="000000"/>
                <w:sz w:val="20"/>
                <w:szCs w:val="20"/>
              </w:rPr>
              <w:t xml:space="preserve">Các </w:t>
            </w:r>
            <w:r>
              <w:rPr>
                <w:color w:val="000000"/>
                <w:sz w:val="20"/>
                <w:szCs w:val="20"/>
              </w:rPr>
              <w:t xml:space="preserve">bất lợi thương mại </w:t>
            </w:r>
            <w:r>
              <w:rPr>
                <w:color w:val="000000"/>
                <w:sz w:val="20"/>
                <w:szCs w:val="20"/>
              </w:rPr>
              <w:t xml:space="preserve">của thửa đất</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0"/>
                <w:szCs w:val="20"/>
              </w:rPr>
            </w:pPr>
            <w:r>
              <w:rPr>
                <w:color w:val="000000" w:themeColor="text1"/>
                <w:sz w:val="20"/>
                <w:szCs w:val="20"/>
              </w:rPr>
              <w:t xml:space="preserve">Không có bất lợi thương mại</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0"/>
                <w:szCs w:val="20"/>
              </w:rPr>
            </w:pPr>
            <w:r>
              <w:rPr>
                <w:color w:val="000000"/>
                <w:sz w:val="20"/>
                <w:szCs w:val="20"/>
              </w:rPr>
              <w:t xml:space="preserve">1</w:t>
            </w:r>
            <w:r>
              <w:rPr>
                <w:color w:val="000000"/>
                <w:sz w:val="20"/>
                <w:szCs w:val="20"/>
              </w:rPr>
              <w:t xml:space="preserve">8</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0"/>
                <w:szCs w:val="20"/>
              </w:rPr>
            </w:pPr>
            <w:r>
              <w:rPr>
                <w:color w:val="000000"/>
                <w:sz w:val="20"/>
                <w:szCs w:val="20"/>
              </w:rPr>
              <w:t xml:space="preserve">Điều kiện cơ sở hạ tầng kỹ thuật</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0"/>
                <w:szCs w:val="20"/>
              </w:rPr>
            </w:pPr>
            <w:r>
              <w:rPr>
                <w:sz w:val="20"/>
                <w:szCs w:val="20"/>
              </w:rPr>
              <w:t xml:space="preserve">Hạ tầng khu dân cư thông thường</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0"/>
                <w:szCs w:val="20"/>
              </w:rPr>
            </w:pPr>
            <w:r>
              <w:rPr>
                <w:color w:val="000000"/>
                <w:sz w:val="20"/>
                <w:szCs w:val="20"/>
              </w:rPr>
              <w:t xml:space="preserve">1</w:t>
            </w:r>
            <w:r>
              <w:rPr>
                <w:color w:val="000000"/>
                <w:sz w:val="20"/>
                <w:szCs w:val="20"/>
              </w:rPr>
              <w:t xml:space="preserve">9</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0"/>
                <w:szCs w:val="20"/>
              </w:rPr>
            </w:pPr>
            <w:r>
              <w:rPr>
                <w:color w:val="000000"/>
                <w:sz w:val="20"/>
                <w:szCs w:val="20"/>
              </w:rPr>
              <w:t xml:space="preserve">Điều kiện môi trường an ninh</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0"/>
                <w:szCs w:val="20"/>
              </w:rPr>
            </w:pPr>
            <w:r>
              <w:rPr>
                <w:color w:val="000000" w:themeColor="text1"/>
                <w:sz w:val="20"/>
                <w:szCs w:val="20"/>
              </w:rPr>
              <w:t xml:space="preserve">Tốt</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0"/>
                <w:szCs w:val="20"/>
              </w:rPr>
            </w:pPr>
            <w:r>
              <w:rPr>
                <w:b/>
                <w:bCs/>
                <w:color w:val="000000"/>
                <w:sz w:val="20"/>
                <w:szCs w:val="20"/>
              </w:rPr>
              <w:t xml:space="preserve">B</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0"/>
                <w:szCs w:val="20"/>
              </w:rPr>
            </w:pPr>
            <w:r>
              <w:rPr>
                <w:color w:val="000000"/>
                <w:sz w:val="20"/>
                <w:szCs w:val="20"/>
              </w:rPr>
              <w:t xml:space="preserve">Bằng chứng thu thập</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0"/>
                <w:szCs w:val="20"/>
              </w:rPr>
            </w:pPr>
            <w:r>
              <w:rPr>
                <w:sz w:val="20"/>
                <w:szCs w:val="20"/>
              </w:rPr>
            </w:r>
            <w:r>
              <w:rPr>
                <w:sz w:val="20"/>
                <w:szCs w:val="20"/>
              </w:rPr>
            </w:r>
            <w:r>
              <w:rPr>
                <w:sz w:val="20"/>
                <w:szCs w:val="20"/>
              </w:rPr>
            </w:r>
          </w:p>
        </w:tc>
      </w:tr>
      <w:tr>
        <w:trPr>
          <w:trHeight w:val="2827"/>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0"/>
                <w:szCs w:val="20"/>
              </w:rPr>
            </w:pPr>
            <w:r>
              <w:rPr>
                <w:b/>
                <w:bCs/>
                <w:color w:val="000000"/>
                <w:sz w:val="20"/>
                <w:szCs w:val="20"/>
              </w:rPr>
            </w:r>
            <w:r>
              <w:rPr>
                <w:b/>
                <w:bCs/>
                <w:color w:val="000000"/>
                <w:sz w:val="20"/>
                <w:szCs w:val="20"/>
              </w:rPr>
            </w:r>
            <w:r>
              <w:rPr>
                <w:b/>
                <w:bCs/>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7633C3A5" w14:textId="77777777">
            <w:pPr>
              <w:pBdr/>
              <w:spacing w:line="276" w:lineRule="auto"/>
              <w:ind/>
              <w:rPr>
                <w:color w:val="000000"/>
                <w:sz w:val="20"/>
                <w:szCs w:val="20"/>
              </w:rPr>
            </w:pPr>
            <w:r>
              <w:rPr>
                <w:color w:val="000000"/>
                <w:sz w:val="20"/>
                <w:szCs w:val="20"/>
              </w:rPr>
            </w:r>
            <w:r>
              <w:rPr>
                <w:color w:val="000000"/>
                <w:sz w:val="20"/>
                <w:szCs w:val="20"/>
              </w:rPr>
              <mc:AlternateContent>
                <mc:Choice Requires="wpg">
                  <w:drawing>
                    <wp:inline xmlns:wp="http://schemas.openxmlformats.org/drawingml/2006/wordprocessingDrawing" distT="0" distB="0" distL="0" distR="0">
                      <wp:extent cx="1749765" cy="1434659"/>
                      <wp:effectExtent l="0" t="0" r="0" b="0"/>
                      <wp:docPr id="17" name=""/>
                      <wp:cNvGraphicFramePr/>
                      <a:graphic xmlns:a="http://schemas.openxmlformats.org/drawingml/2006/main">
                        <a:graphicData uri="http://schemas.openxmlformats.org/drawingml/2006/picture">
                          <pic:pic xmlns:pic="http://schemas.openxmlformats.org/drawingml/2006/picture">
                            <pic:nvPicPr>
                              <pic:cNvPr id="1958259037" name="" descr=""/>
                              <pic:cNvPicPr/>
                              <pic:nvPr/>
                            </pic:nvPicPr>
                            <pic:blipFill rotWithShape="1">
                              <a:blip r:embed="rId28"/>
                              <a:stretch/>
                            </pic:blipFill>
                            <pic:spPr bwMode="auto">
                              <a:xfrm flipH="0" flipV="0">
                                <a:off x="0" y="0"/>
                                <a:ext cx="1749764" cy="143465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37.78pt;height:112.97pt;mso-wrap-distance-left:0.00pt;mso-wrap-distance-top:0.00pt;mso-wrap-distance-right:0.00pt;mso-wrap-distance-bottom:0.00pt;z-index:1;" stroked="false">
                      <v:imagedata r:id="rId28" o:title=""/>
                      <o:lock v:ext="edit" rotation="t"/>
                    </v:shape>
                  </w:pict>
                </mc:Fallback>
              </mc:AlternateContent>
            </w:r>
            <w:r>
              <w:rPr>
                <w:color w:val="000000"/>
                <w:sz w:val="20"/>
                <w:szCs w:val="20"/>
              </w:rPr>
              <w:t xml:space="preserve"> </w:t>
            </w:r>
            <w:r>
              <w:rPr>
                <w:color w:val="000000"/>
                <w:sz w:val="20"/>
                <w:szCs w:val="20"/>
              </w:rPr>
              <w:t xml:space="preserve"> </w:t>
            </w:r>
            <w:r>
              <w:rPr>
                <w:color w:val="000000"/>
                <w:sz w:val="20"/>
                <w:szCs w:val="20"/>
              </w:rPr>
              <mc:AlternateContent>
                <mc:Choice Requires="wpg">
                  <w:drawing>
                    <wp:inline xmlns:wp="http://schemas.openxmlformats.org/drawingml/2006/wordprocessingDrawing" distT="0" distB="0" distL="0" distR="0">
                      <wp:extent cx="1784353" cy="1434659"/>
                      <wp:effectExtent l="0" t="0" r="0" b="0"/>
                      <wp:docPr id="18" name=""/>
                      <wp:cNvGraphicFramePr/>
                      <a:graphic xmlns:a="http://schemas.openxmlformats.org/drawingml/2006/main">
                        <a:graphicData uri="http://schemas.openxmlformats.org/drawingml/2006/picture">
                          <pic:pic xmlns:pic="http://schemas.openxmlformats.org/drawingml/2006/picture">
                            <pic:nvPicPr>
                              <pic:cNvPr id="128023889" name="" descr=""/>
                              <pic:cNvPicPr/>
                              <pic:nvPr/>
                            </pic:nvPicPr>
                            <pic:blipFill rotWithShape="1">
                              <a:blip r:embed="rId29"/>
                              <a:stretch/>
                            </pic:blipFill>
                            <pic:spPr bwMode="auto">
                              <a:xfrm flipH="0" flipV="0">
                                <a:off x="0" y="0"/>
                                <a:ext cx="1784353" cy="143465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40.50pt;height:112.97pt;mso-wrap-distance-left:0.00pt;mso-wrap-distance-top:0.00pt;mso-wrap-distance-right:0.00pt;mso-wrap-distance-bottom:0.00pt;z-index:1;" stroked="false">
                      <v:imagedata r:id="rId29" o:title=""/>
                      <o:lock v:ext="edit" rotation="t"/>
                    </v:shape>
                  </w:pict>
                </mc:Fallback>
              </mc:AlternateContent>
            </w:r>
            <w:r>
              <w:rPr>
                <w:color w:val="000000"/>
                <w:sz w:val="20"/>
                <w:szCs w:val="20"/>
              </w:rPr>
            </w:r>
            <w:r>
              <w:rPr>
                <w:color w:val="000000"/>
                <w:sz w:val="20"/>
                <w:szCs w:val="20"/>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Đặng Quốc Đại</w:t>
            </w:r>
            <w:r/>
          </w:p>
          <w:p w14:paraId="2FFCC431" w14:textId="77777777">
            <w:pPr>
              <w:pBdr/>
              <w:spacing/>
              <w:ind/>
              <w:jc w:val="center"/>
              <w:rPr/>
            </w:pPr>
            <w:r/>
            <w:r/>
          </w:p>
        </w:tc>
      </w:tr>
    </w:tbl>
    <w:p w14:paraId="12930896" w14:textId="77777777">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0"/>
                <w:szCs w:val="20"/>
              </w:rPr>
            </w:pPr>
            <w:r>
              <w:rPr>
                <w:b/>
                <w:bCs/>
                <w:color w:val="000000"/>
                <w:sz w:val="20"/>
                <w:szCs w:val="20"/>
              </w:rPr>
              <w:t xml:space="preserve">STT</w:t>
            </w:r>
            <w:r>
              <w:rPr>
                <w:b/>
                <w:bCs/>
                <w:color w:val="000000"/>
                <w:sz w:val="20"/>
                <w:szCs w:val="20"/>
              </w:rPr>
            </w:r>
            <w:r>
              <w:rPr>
                <w:b/>
                <w:bCs/>
                <w:color w:val="000000"/>
                <w:sz w:val="20"/>
                <w:szCs w:val="20"/>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0"/>
                <w:szCs w:val="20"/>
              </w:rPr>
            </w:pPr>
            <w:r>
              <w:rPr>
                <w:b/>
                <w:bCs/>
                <w:color w:val="000000"/>
                <w:sz w:val="20"/>
                <w:szCs w:val="20"/>
              </w:rPr>
              <w:t xml:space="preserve">ĐẶC ĐIỂM BĐS</w:t>
            </w:r>
            <w:r>
              <w:rPr>
                <w:b/>
                <w:bCs/>
                <w:color w:val="000000"/>
                <w:sz w:val="20"/>
                <w:szCs w:val="20"/>
              </w:rPr>
            </w:r>
            <w:r>
              <w:rPr>
                <w:b/>
                <w:bCs/>
                <w:color w:val="000000"/>
                <w:sz w:val="20"/>
                <w:szCs w:val="20"/>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0"/>
                <w:szCs w:val="20"/>
              </w:rPr>
            </w:pPr>
            <w:r>
              <w:rPr>
                <w:b/>
                <w:bCs/>
                <w:color w:val="000000"/>
                <w:sz w:val="20"/>
                <w:szCs w:val="20"/>
              </w:rPr>
              <w:t xml:space="preserve">TSSS3</w:t>
            </w:r>
            <w:r>
              <w:rPr>
                <w:b/>
                <w:bCs/>
                <w:color w:val="000000"/>
                <w:sz w:val="20"/>
                <w:szCs w:val="20"/>
              </w:rPr>
            </w:r>
            <w:r>
              <w:rPr>
                <w:b/>
                <w:bCs/>
                <w:color w:val="000000"/>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0"/>
                <w:szCs w:val="20"/>
              </w:rPr>
            </w:pPr>
            <w:r>
              <w:rPr>
                <w:b/>
                <w:bCs/>
                <w:color w:val="000000"/>
                <w:sz w:val="20"/>
                <w:szCs w:val="20"/>
              </w:rPr>
              <w:t xml:space="preserve">A</w:t>
            </w:r>
            <w:r>
              <w:rPr>
                <w:b/>
                <w:bCs/>
                <w:color w:val="000000"/>
                <w:sz w:val="20"/>
                <w:szCs w:val="20"/>
              </w:rPr>
            </w:r>
            <w:r>
              <w:rPr>
                <w:b/>
                <w:bCs/>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0"/>
                <w:szCs w:val="20"/>
              </w:rPr>
            </w:pPr>
            <w:r>
              <w:rPr>
                <w:b/>
                <w:bCs/>
                <w:color w:val="000000"/>
                <w:sz w:val="20"/>
                <w:szCs w:val="20"/>
              </w:rPr>
              <w:t xml:space="preserve">Thông tin về tài sản</w:t>
            </w:r>
            <w:r>
              <w:rPr>
                <w:b/>
                <w:bCs/>
                <w:color w:val="000000"/>
                <w:sz w:val="20"/>
                <w:szCs w:val="20"/>
              </w:rPr>
            </w:r>
            <w:r>
              <w:rPr>
                <w:b/>
                <w:bCs/>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0"/>
                <w:szCs w:val="20"/>
              </w:rPr>
            </w:pPr>
            <w:r>
              <w:rPr>
                <w:color w:val="000000"/>
                <w:sz w:val="20"/>
                <w:szCs w:val="20"/>
              </w:rPr>
              <w:t xml:space="preserve"> </w:t>
            </w:r>
            <w:r>
              <w:rPr>
                <w:color w:val="000000"/>
                <w:sz w:val="20"/>
                <w:szCs w:val="20"/>
              </w:rPr>
            </w:r>
            <w:r>
              <w:rPr>
                <w:color w:val="000000"/>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0"/>
                <w:szCs w:val="20"/>
              </w:rPr>
            </w:pPr>
            <w:r>
              <w:rPr>
                <w:color w:val="000000"/>
                <w:sz w:val="20"/>
                <w:szCs w:val="20"/>
              </w:rPr>
              <w:t xml:space="preserve">1</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0"/>
                <w:szCs w:val="20"/>
              </w:rPr>
            </w:pPr>
            <w:r>
              <w:rPr>
                <w:color w:val="000000"/>
                <w:sz w:val="20"/>
                <w:szCs w:val="20"/>
              </w:rPr>
              <w:t xml:space="preserve">Nguồn tham khảo</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0"/>
                <w:szCs w:val="20"/>
              </w:rPr>
            </w:pPr>
            <w:r>
              <w:rPr>
                <w:color w:val="000000" w:themeColor="text1"/>
                <w:sz w:val="20"/>
                <w:szCs w:val="20"/>
              </w:rPr>
              <w:t xml:space="preserve">https://batdongsan.com.vn/ban-dat-pho-pho-guot-xa-van-hoang/chinh-chu-ban-thua-22-dt-123-6m2-dau-gia-hoi-dai-thang-phu-xuyen-ha-noi-pr41444197</w:t>
            </w:r>
            <w:r>
              <w:rPr>
                <w:color w:val="000000" w:themeColor="text1"/>
                <w:sz w:val="20"/>
                <w:szCs w:val="20"/>
              </w:rPr>
              <w:br/>
            </w:r>
            <w:r>
              <w:rPr>
                <w:sz w:val="20"/>
                <w:szCs w:val="20"/>
              </w:rPr>
              <w:t xml:space="preserve">SĐT: </w:t>
            </w:r>
            <w:r>
              <w:rPr>
                <w:color w:val="000000" w:themeColor="text1"/>
                <w:sz w:val="20"/>
                <w:szCs w:val="20"/>
              </w:rPr>
              <w:t xml:space="preserve">0362221284</w:t>
            </w:r>
            <w:r>
              <w:rPr>
                <w:sz w:val="20"/>
                <w:szCs w:val="20"/>
              </w:rPr>
              <w:t xml:space="preserve"> </w:t>
            </w:r>
            <w:r>
              <w:rPr>
                <w:sz w:val="20"/>
                <w:szCs w:val="20"/>
              </w:rPr>
              <w:br/>
              <w:t xml:space="preserve">(sale</w:t>
            </w:r>
            <w:r>
              <w:rPr>
                <w:sz w:val="20"/>
                <w:szCs w:val="20"/>
              </w:rPr>
              <w:t xml:space="preserve">)</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0"/>
                <w:szCs w:val="20"/>
              </w:rPr>
            </w:pPr>
            <w:r>
              <w:rPr>
                <w:color w:val="000000"/>
                <w:sz w:val="20"/>
                <w:szCs w:val="20"/>
              </w:rPr>
              <w:t xml:space="preserve">2</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0"/>
                <w:szCs w:val="20"/>
              </w:rPr>
            </w:pPr>
            <w:r>
              <w:rPr>
                <w:color w:val="000000"/>
                <w:sz w:val="20"/>
                <w:szCs w:val="20"/>
              </w:rPr>
              <w:t xml:space="preserve">Giá rao (đồng)</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0"/>
                <w:szCs w:val="20"/>
              </w:rPr>
            </w:pPr>
            <w:r>
              <w:rPr>
                <w:color w:val="000000" w:themeColor="text1"/>
                <w:sz w:val="20"/>
                <w:szCs w:val="20"/>
              </w:rPr>
              <w:t xml:space="preserve">8.034.000.000</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0"/>
                <w:szCs w:val="20"/>
              </w:rPr>
            </w:pPr>
            <w:r>
              <w:rPr>
                <w:color w:val="000000"/>
                <w:sz w:val="20"/>
                <w:szCs w:val="20"/>
              </w:rPr>
              <w:t xml:space="preserve">3</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0"/>
                <w:szCs w:val="20"/>
              </w:rPr>
            </w:pPr>
            <w:r>
              <w:rPr>
                <w:color w:val="000000"/>
                <w:sz w:val="20"/>
                <w:szCs w:val="20"/>
              </w:rPr>
              <w:t xml:space="preserve">Giá thương lượng/bán (đồng)</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0"/>
                <w:szCs w:val="20"/>
              </w:rPr>
            </w:pPr>
            <w:r>
              <w:rPr>
                <w:color w:val="000000" w:themeColor="text1"/>
                <w:sz w:val="20"/>
                <w:szCs w:val="20"/>
              </w:rPr>
              <w:t xml:space="preserve">5.864.820.000</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0"/>
                <w:szCs w:val="20"/>
              </w:rPr>
            </w:pPr>
            <w:r>
              <w:rPr>
                <w:color w:val="000000"/>
                <w:sz w:val="20"/>
                <w:szCs w:val="20"/>
              </w:rPr>
              <w:t xml:space="preserve">4</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0"/>
                <w:szCs w:val="20"/>
              </w:rPr>
            </w:pPr>
            <w:r>
              <w:rPr>
                <w:color w:val="000000"/>
                <w:sz w:val="20"/>
                <w:szCs w:val="20"/>
              </w:rPr>
              <w:t xml:space="preserve">Tình trạng giao dịch</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0"/>
                <w:szCs w:val="20"/>
              </w:rPr>
            </w:pPr>
            <w:r>
              <w:rPr>
                <w:color w:val="000000" w:themeColor="text1"/>
                <w:sz w:val="20"/>
                <w:szCs w:val="20"/>
              </w:rPr>
              <w:t xml:space="preserve">Đang giao dịch</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0"/>
                <w:szCs w:val="20"/>
              </w:rPr>
            </w:pPr>
            <w:r>
              <w:rPr>
                <w:color w:val="000000"/>
                <w:sz w:val="20"/>
                <w:szCs w:val="20"/>
              </w:rPr>
              <w:t xml:space="preserve">5</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0"/>
                <w:szCs w:val="20"/>
              </w:rPr>
            </w:pPr>
            <w:r>
              <w:rPr>
                <w:color w:val="000000"/>
                <w:sz w:val="20"/>
                <w:szCs w:val="20"/>
              </w:rPr>
              <w:t xml:space="preserve">Thời điểm thu thập thông tin</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0"/>
                <w:szCs w:val="20"/>
              </w:rPr>
            </w:pPr>
            <w:r>
              <w:rPr>
                <w:color w:val="000000" w:themeColor="text1"/>
                <w:sz w:val="20"/>
                <w:szCs w:val="20"/>
              </w:rPr>
              <w:t xml:space="preserve">Tháng 12/2025</w:t>
            </w:r>
            <w:r>
              <w:rPr>
                <w:sz w:val="20"/>
                <w:szCs w:val="20"/>
              </w:rPr>
            </w:r>
            <w:r>
              <w:rPr>
                <w:sz w:val="20"/>
                <w:szCs w:val="20"/>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0"/>
                <w:szCs w:val="20"/>
              </w:rPr>
            </w:pPr>
            <w:r>
              <w:rPr>
                <w:color w:val="000000"/>
                <w:sz w:val="20"/>
                <w:szCs w:val="20"/>
              </w:rPr>
              <w:t xml:space="preserve">6</w:t>
            </w:r>
            <w:r>
              <w:rPr>
                <w:color w:val="000000"/>
                <w:sz w:val="20"/>
                <w:szCs w:val="20"/>
              </w:rPr>
            </w:r>
            <w:r>
              <w:rPr>
                <w:color w:val="000000"/>
                <w:sz w:val="20"/>
                <w:szCs w:val="20"/>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0"/>
                <w:szCs w:val="20"/>
              </w:rPr>
            </w:pPr>
            <w:r>
              <w:rPr>
                <w:color w:val="000000"/>
                <w:sz w:val="20"/>
                <w:szCs w:val="20"/>
              </w:rPr>
              <w:t xml:space="preserve">Pháp lý</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0"/>
                <w:szCs w:val="20"/>
              </w:rPr>
            </w:pPr>
            <w:r>
              <w:rPr>
                <w:color w:val="000000" w:themeColor="text1"/>
                <w:sz w:val="20"/>
                <w:szCs w:val="20"/>
              </w:rPr>
              <w:t xml:space="preserve">Giấy chứng nhận quyền sử dụng đất, quyền sở hữu nhà ở và tài sản gắn liền với đất</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0"/>
                <w:szCs w:val="20"/>
              </w:rPr>
            </w:pPr>
            <w:r>
              <w:rPr>
                <w:color w:val="000000"/>
                <w:sz w:val="20"/>
                <w:szCs w:val="20"/>
              </w:rPr>
              <w:t xml:space="preserve">7</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0"/>
                <w:szCs w:val="20"/>
              </w:rPr>
            </w:pPr>
            <w:r>
              <w:rPr>
                <w:color w:val="000000"/>
                <w:sz w:val="20"/>
                <w:szCs w:val="20"/>
              </w:rPr>
              <w:t xml:space="preserve">Mục đích sử dụng</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0"/>
                <w:szCs w:val="20"/>
              </w:rPr>
            </w:pPr>
            <w:r>
              <w:rPr>
                <w:color w:val="000000" w:themeColor="text1"/>
                <w:sz w:val="20"/>
                <w:szCs w:val="20"/>
              </w:rPr>
              <w:t xml:space="preserve">Đất ở tại nông thôn (123.6 m²)</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0"/>
                <w:szCs w:val="20"/>
              </w:rPr>
            </w:pPr>
            <w:r>
              <w:rPr>
                <w:color w:val="000000"/>
                <w:sz w:val="20"/>
                <w:szCs w:val="20"/>
              </w:rPr>
              <w:t xml:space="preserve">8</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0"/>
                <w:szCs w:val="20"/>
              </w:rPr>
            </w:pPr>
            <w:r>
              <w:rPr>
                <w:color w:val="000000"/>
                <w:sz w:val="20"/>
                <w:szCs w:val="20"/>
              </w:rPr>
              <w:t xml:space="preserve">Thời hạn sử dụng đất</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0"/>
                <w:szCs w:val="20"/>
              </w:rPr>
            </w:pPr>
            <w:r>
              <w:rPr>
                <w:color w:val="000000" w:themeColor="text1"/>
                <w:sz w:val="20"/>
                <w:szCs w:val="20"/>
              </w:rPr>
              <w:t xml:space="preserve">Đất ở tại nông thôn – Lâu dài</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0"/>
                <w:szCs w:val="20"/>
              </w:rPr>
            </w:pPr>
            <w:r>
              <w:rPr>
                <w:color w:val="000000"/>
                <w:sz w:val="20"/>
                <w:szCs w:val="20"/>
              </w:rPr>
              <w:t xml:space="preserve">9</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0"/>
                <w:szCs w:val="20"/>
              </w:rPr>
            </w:pPr>
            <w:r>
              <w:rPr>
                <w:color w:val="000000"/>
                <w:sz w:val="20"/>
                <w:szCs w:val="20"/>
              </w:rPr>
              <w:t xml:space="preserve">Vị trí</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0"/>
                <w:szCs w:val="20"/>
              </w:rPr>
            </w:pPr>
            <w:r>
              <w:rPr>
                <w:color w:val="000000" w:themeColor="text1"/>
                <w:sz w:val="20"/>
                <w:szCs w:val="20"/>
              </w:rPr>
              <w:t xml:space="preserve">Tài sản tại: Xã Đại Thắng, Huyện Phú Xuyên, Thành phố Hà Nội, khoảng cách ra đường chính Tài sản cách QL1A khoảng 1,8kmm, độ rộng đường trước mặt tài sản 10m, mặt tiền 4.9m, </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0"/>
                <w:szCs w:val="20"/>
              </w:rPr>
            </w:pPr>
            <w:r>
              <w:rPr>
                <w:color w:val="000000"/>
                <w:sz w:val="20"/>
                <w:szCs w:val="20"/>
              </w:rPr>
              <w:t xml:space="preserve">1</w:t>
            </w:r>
            <w:r>
              <w:rPr>
                <w:color w:val="000000"/>
                <w:sz w:val="20"/>
                <w:szCs w:val="20"/>
              </w:rPr>
              <w:t xml:space="preserve">0</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0"/>
                <w:szCs w:val="20"/>
              </w:rPr>
            </w:pPr>
            <w:r>
              <w:rPr>
                <w:color w:val="000000"/>
                <w:sz w:val="20"/>
                <w:szCs w:val="20"/>
              </w:rPr>
              <w:t xml:space="preserve">Giao thông</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0"/>
                <w:szCs w:val="20"/>
              </w:rPr>
            </w:pPr>
            <w:r>
              <w:rPr>
                <w:color w:val="000000" w:themeColor="text1"/>
                <w:sz w:val="20"/>
                <w:szCs w:val="20"/>
              </w:rPr>
              <w:t xml:space="preserve">Đường bê tông</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0"/>
                <w:szCs w:val="20"/>
              </w:rPr>
            </w:pPr>
            <w:r>
              <w:rPr>
                <w:color w:val="000000"/>
                <w:sz w:val="20"/>
                <w:szCs w:val="20"/>
              </w:rPr>
              <w:t xml:space="preserve">1</w:t>
            </w:r>
            <w:r>
              <w:rPr>
                <w:color w:val="000000"/>
                <w:sz w:val="20"/>
                <w:szCs w:val="20"/>
              </w:rPr>
              <w:t xml:space="preserve">1</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0"/>
                <w:szCs w:val="20"/>
              </w:rPr>
            </w:pPr>
            <w:r>
              <w:rPr>
                <w:color w:val="000000"/>
                <w:sz w:val="20"/>
                <w:szCs w:val="20"/>
              </w:rPr>
              <w:t xml:space="preserve">Diện tích đất (m²)</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0"/>
                <w:szCs w:val="20"/>
                <w:highlight w:val="white"/>
              </w:rPr>
            </w:pPr>
            <w:r>
              <w:rPr>
                <w:color w:val="000000" w:themeColor="text1"/>
                <w:sz w:val="20"/>
                <w:szCs w:val="20"/>
                <w:highlight w:val="white"/>
              </w:rPr>
              <w:t xml:space="preserve">123,6</w:t>
            </w:r>
            <w:r>
              <w:rPr>
                <w:sz w:val="20"/>
                <w:szCs w:val="20"/>
                <w:highlight w:val="white"/>
              </w:rPr>
            </w:r>
            <w:r>
              <w:rPr>
                <w:sz w:val="20"/>
                <w:szCs w:val="20"/>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0"/>
                <w:szCs w:val="20"/>
              </w:rPr>
            </w:pPr>
            <w:r>
              <w:rPr>
                <w:color w:val="000000"/>
                <w:sz w:val="20"/>
                <w:szCs w:val="20"/>
              </w:rPr>
              <w:t xml:space="preserve">1</w:t>
            </w:r>
            <w:r>
              <w:rPr>
                <w:color w:val="000000"/>
                <w:sz w:val="20"/>
                <w:szCs w:val="20"/>
              </w:rPr>
              <w:t xml:space="preserve">2</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0"/>
                <w:szCs w:val="20"/>
              </w:rPr>
            </w:pPr>
            <w:r>
              <w:rPr>
                <w:color w:val="000000"/>
                <w:sz w:val="20"/>
                <w:szCs w:val="20"/>
              </w:rPr>
              <w:t xml:space="preserve">Mặt tiền (m)</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0"/>
                <w:szCs w:val="20"/>
                <w:highlight w:val="white"/>
              </w:rPr>
            </w:pPr>
            <w:r>
              <w:rPr>
                <w:color w:val="000000" w:themeColor="text1"/>
                <w:sz w:val="20"/>
                <w:szCs w:val="20"/>
                <w:highlight w:val="white"/>
              </w:rPr>
              <w:t xml:space="preserve">4,9</w:t>
            </w:r>
            <w:r>
              <w:rPr>
                <w:sz w:val="20"/>
                <w:szCs w:val="20"/>
                <w:highlight w:val="white"/>
              </w:rPr>
            </w:r>
            <w:r>
              <w:rPr>
                <w:sz w:val="20"/>
                <w:szCs w:val="20"/>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0"/>
                <w:szCs w:val="20"/>
              </w:rPr>
            </w:pPr>
            <w:r>
              <w:rPr>
                <w:color w:val="000000"/>
                <w:sz w:val="20"/>
                <w:szCs w:val="20"/>
              </w:rPr>
              <w:t xml:space="preserve">1</w:t>
            </w:r>
            <w:r>
              <w:rPr>
                <w:color w:val="000000"/>
                <w:sz w:val="20"/>
                <w:szCs w:val="20"/>
              </w:rPr>
              <w:t xml:space="preserve">3</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0"/>
                <w:szCs w:val="20"/>
              </w:rPr>
            </w:pPr>
            <w:r>
              <w:rPr>
                <w:color w:val="000000"/>
                <w:sz w:val="20"/>
                <w:szCs w:val="20"/>
              </w:rPr>
              <w:t xml:space="preserve">Số lượng mặt tiếp giáp</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0"/>
                <w:szCs w:val="20"/>
              </w:rPr>
            </w:pPr>
            <w:r>
              <w:rPr>
                <w:color w:val="000000" w:themeColor="text1"/>
                <w:sz w:val="20"/>
                <w:szCs w:val="20"/>
              </w:rPr>
              <w:t xml:space="preserve">Tiếp giáp 1 mặt tiền</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0"/>
                <w:szCs w:val="20"/>
              </w:rPr>
            </w:pPr>
            <w:r>
              <w:rPr>
                <w:color w:val="000000"/>
                <w:sz w:val="20"/>
                <w:szCs w:val="20"/>
              </w:rPr>
              <w:t xml:space="preserve">1</w:t>
            </w:r>
            <w:r>
              <w:rPr>
                <w:color w:val="000000"/>
                <w:sz w:val="20"/>
                <w:szCs w:val="20"/>
              </w:rPr>
              <w:t xml:space="preserve">4</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0"/>
                <w:szCs w:val="20"/>
              </w:rPr>
            </w:pPr>
            <w:r>
              <w:rPr>
                <w:color w:val="000000"/>
                <w:sz w:val="20"/>
                <w:szCs w:val="20"/>
              </w:rPr>
              <w:t xml:space="preserve">Hình dáng thửa đất</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0"/>
                <w:szCs w:val="20"/>
              </w:rPr>
            </w:pPr>
            <w:r>
              <w:rPr>
                <w:color w:val="000000" w:themeColor="text1"/>
                <w:sz w:val="20"/>
                <w:szCs w:val="20"/>
              </w:rPr>
              <w:t xml:space="preserve">Hình chữ nhật</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0"/>
                <w:szCs w:val="20"/>
              </w:rPr>
            </w:pPr>
            <w:r>
              <w:rPr>
                <w:color w:val="000000"/>
                <w:sz w:val="20"/>
                <w:szCs w:val="20"/>
              </w:rPr>
              <w:t xml:space="preserve">1</w:t>
            </w:r>
            <w:r>
              <w:rPr>
                <w:color w:val="000000"/>
                <w:sz w:val="20"/>
                <w:szCs w:val="20"/>
              </w:rPr>
              <w:t xml:space="preserve">5</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0"/>
                <w:szCs w:val="20"/>
              </w:rPr>
            </w:pPr>
            <w:r>
              <w:rPr>
                <w:color w:val="000000"/>
                <w:sz w:val="20"/>
                <w:szCs w:val="20"/>
              </w:rPr>
              <w:t xml:space="preserve">Lợi thế kinh doanh</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0"/>
                <w:szCs w:val="20"/>
              </w:rPr>
            </w:pPr>
            <w:r>
              <w:rPr>
                <w:color w:val="000000" w:themeColor="text1"/>
                <w:sz w:val="20"/>
                <w:szCs w:val="20"/>
              </w:rPr>
              <w:t xml:space="preserve">Tốt</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0"/>
                <w:szCs w:val="20"/>
              </w:rPr>
            </w:pPr>
            <w:r>
              <w:rPr>
                <w:color w:val="000000"/>
                <w:sz w:val="20"/>
                <w:szCs w:val="20"/>
              </w:rPr>
              <w:t xml:space="preserve">16</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0"/>
                <w:szCs w:val="20"/>
              </w:rPr>
            </w:pPr>
            <w:r>
              <w:rPr>
                <w:color w:val="000000"/>
                <w:sz w:val="20"/>
                <w:szCs w:val="20"/>
              </w:rPr>
              <w:t xml:space="preserve">Các lợi thế thương mại của thửa đất</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0"/>
                <w:szCs w:val="20"/>
              </w:rPr>
            </w:pPr>
            <w:r>
              <w:rPr>
                <w:color w:val="000000" w:themeColor="text1"/>
                <w:sz w:val="20"/>
                <w:szCs w:val="20"/>
              </w:rPr>
              <w:t xml:space="preserve">Không có lợi thế thương mại</w:t>
            </w:r>
            <w:r>
              <w:rPr>
                <w:color w:val="000000" w:themeColor="text1"/>
                <w:sz w:val="20"/>
                <w:szCs w:val="20"/>
              </w:rPr>
            </w:r>
            <w:r>
              <w:rPr>
                <w:color w:val="000000" w:themeColor="text1"/>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0"/>
                <w:szCs w:val="20"/>
              </w:rPr>
            </w:pPr>
            <w:r>
              <w:rPr>
                <w:color w:val="000000"/>
                <w:sz w:val="20"/>
                <w:szCs w:val="20"/>
              </w:rPr>
              <w:t xml:space="preserve">1</w:t>
            </w:r>
            <w:r>
              <w:rPr>
                <w:color w:val="000000"/>
                <w:sz w:val="20"/>
                <w:szCs w:val="20"/>
              </w:rPr>
              <w:t xml:space="preserve">7</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0"/>
                <w:szCs w:val="20"/>
              </w:rPr>
            </w:pPr>
            <w:r>
              <w:rPr>
                <w:color w:val="000000"/>
                <w:sz w:val="20"/>
                <w:szCs w:val="20"/>
              </w:rPr>
              <w:t xml:space="preserve">Các </w:t>
            </w:r>
            <w:r>
              <w:rPr>
                <w:color w:val="000000"/>
                <w:sz w:val="20"/>
                <w:szCs w:val="20"/>
              </w:rPr>
              <w:t xml:space="preserve">bất lợi thương mại </w:t>
            </w:r>
            <w:r>
              <w:rPr>
                <w:color w:val="000000"/>
                <w:sz w:val="20"/>
                <w:szCs w:val="20"/>
              </w:rPr>
              <w:t xml:space="preserve">của thửa đất</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0"/>
                <w:szCs w:val="20"/>
              </w:rPr>
            </w:pPr>
            <w:r>
              <w:rPr>
                <w:color w:val="000000" w:themeColor="text1"/>
                <w:sz w:val="20"/>
                <w:szCs w:val="20"/>
              </w:rPr>
              <w:t xml:space="preserve">Không có bất lợi thương mại</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0"/>
                <w:szCs w:val="20"/>
              </w:rPr>
            </w:pPr>
            <w:r>
              <w:rPr>
                <w:color w:val="000000"/>
                <w:sz w:val="20"/>
                <w:szCs w:val="20"/>
              </w:rPr>
              <w:t xml:space="preserve">1</w:t>
            </w:r>
            <w:r>
              <w:rPr>
                <w:color w:val="000000"/>
                <w:sz w:val="20"/>
                <w:szCs w:val="20"/>
              </w:rPr>
              <w:t xml:space="preserve">8</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0"/>
                <w:szCs w:val="20"/>
              </w:rPr>
            </w:pPr>
            <w:r>
              <w:rPr>
                <w:color w:val="000000"/>
                <w:sz w:val="20"/>
                <w:szCs w:val="20"/>
              </w:rPr>
              <w:t xml:space="preserve">Điều kiện cơ sở hạ tầng kỹ thuật</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0"/>
                <w:szCs w:val="20"/>
              </w:rPr>
            </w:pPr>
            <w:r>
              <w:rPr>
                <w:sz w:val="20"/>
                <w:szCs w:val="20"/>
              </w:rPr>
              <w:t xml:space="preserve">Hạ tầng khu dân cư thông thường</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0"/>
                <w:szCs w:val="20"/>
              </w:rPr>
            </w:pPr>
            <w:r>
              <w:rPr>
                <w:color w:val="000000"/>
                <w:sz w:val="20"/>
                <w:szCs w:val="20"/>
              </w:rPr>
              <w:t xml:space="preserve">1</w:t>
            </w:r>
            <w:r>
              <w:rPr>
                <w:color w:val="000000"/>
                <w:sz w:val="20"/>
                <w:szCs w:val="20"/>
              </w:rPr>
              <w:t xml:space="preserve">9</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0"/>
                <w:szCs w:val="20"/>
              </w:rPr>
            </w:pPr>
            <w:r>
              <w:rPr>
                <w:color w:val="000000"/>
                <w:sz w:val="20"/>
                <w:szCs w:val="20"/>
              </w:rPr>
              <w:t xml:space="preserve">Điều kiện môi trường an ninh</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0"/>
                <w:szCs w:val="20"/>
              </w:rPr>
            </w:pPr>
            <w:r>
              <w:rPr>
                <w:color w:val="000000" w:themeColor="text1"/>
                <w:sz w:val="20"/>
                <w:szCs w:val="20"/>
              </w:rPr>
              <w:t xml:space="preserve">Tốt</w:t>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0"/>
                <w:szCs w:val="20"/>
              </w:rPr>
            </w:pPr>
            <w:r>
              <w:rPr>
                <w:b/>
                <w:bCs/>
                <w:color w:val="000000"/>
                <w:sz w:val="20"/>
                <w:szCs w:val="20"/>
              </w:rPr>
              <w:t xml:space="preserve">B</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0"/>
                <w:szCs w:val="20"/>
              </w:rPr>
            </w:pPr>
            <w:r>
              <w:rPr>
                <w:color w:val="000000"/>
                <w:sz w:val="20"/>
                <w:szCs w:val="20"/>
              </w:rPr>
              <w:t xml:space="preserve">Bằng chứng thu thập</w:t>
            </w:r>
            <w:r>
              <w:rPr>
                <w:color w:val="000000"/>
                <w:sz w:val="20"/>
                <w:szCs w:val="20"/>
              </w:rPr>
            </w:r>
            <w:r>
              <w:rPr>
                <w:color w:val="000000"/>
                <w:sz w:val="20"/>
                <w:szCs w:val="20"/>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0"/>
                <w:szCs w:val="20"/>
              </w:rPr>
            </w:pPr>
            <w:r>
              <w:rPr>
                <w:sz w:val="20"/>
                <w:szCs w:val="20"/>
              </w:rPr>
            </w:r>
            <w:r>
              <w:rPr>
                <w:sz w:val="20"/>
                <w:szCs w:val="20"/>
              </w:rPr>
            </w:r>
            <w:r>
              <w:rPr>
                <w:sz w:val="20"/>
                <w:szCs w:val="2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0"/>
                <w:szCs w:val="20"/>
              </w:rPr>
            </w:pPr>
            <w:r>
              <w:rPr>
                <w:b/>
                <w:bCs/>
                <w:color w:val="000000"/>
                <w:sz w:val="20"/>
                <w:szCs w:val="20"/>
              </w:rPr>
            </w:r>
            <w:r>
              <w:rPr>
                <w:b/>
                <w:bCs/>
                <w:color w:val="000000"/>
                <w:sz w:val="20"/>
                <w:szCs w:val="20"/>
              </w:rPr>
            </w:r>
            <w:r>
              <w:rPr>
                <w:b/>
                <w:bCs/>
                <w:color w:val="000000"/>
                <w:sz w:val="20"/>
                <w:szCs w:val="20"/>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1872AF4F" w14:textId="77777777">
            <w:pPr>
              <w:pBdr/>
              <w:spacing w:line="276" w:lineRule="auto"/>
              <w:ind/>
              <w:rPr>
                <w:color w:val="000000"/>
                <w:sz w:val="20"/>
                <w:szCs w:val="20"/>
              </w:rPr>
            </w:pPr>
            <w:r>
              <w:rPr>
                <w:color w:val="000000"/>
                <w:sz w:val="20"/>
                <w:szCs w:val="20"/>
              </w:rPr>
            </w:r>
            <w:r>
              <w:rPr>
                <w:color w:val="000000"/>
                <w:sz w:val="20"/>
                <w:szCs w:val="20"/>
              </w:rPr>
              <mc:AlternateContent>
                <mc:Choice Requires="wpg">
                  <w:drawing>
                    <wp:inline xmlns:wp="http://schemas.openxmlformats.org/drawingml/2006/wordprocessingDrawing" distT="0" distB="0" distL="0" distR="0">
                      <wp:extent cx="2073615" cy="1536160"/>
                      <wp:effectExtent l="0" t="0" r="0" b="0"/>
                      <wp:docPr id="19" name=""/>
                      <wp:cNvGraphicFramePr/>
                      <a:graphic xmlns:a="http://schemas.openxmlformats.org/drawingml/2006/main">
                        <a:graphicData uri="http://schemas.openxmlformats.org/drawingml/2006/picture">
                          <pic:pic xmlns:pic="http://schemas.openxmlformats.org/drawingml/2006/picture">
                            <pic:nvPicPr>
                              <pic:cNvPr id="66940912" name="" descr=""/>
                              <pic:cNvPicPr/>
                              <pic:nvPr/>
                            </pic:nvPicPr>
                            <pic:blipFill rotWithShape="1">
                              <a:blip r:embed="rId30"/>
                              <a:stretch/>
                            </pic:blipFill>
                            <pic:spPr bwMode="auto">
                              <a:xfrm flipH="0" flipV="0">
                                <a:off x="0" y="0"/>
                                <a:ext cx="2073614" cy="15361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63.28pt;height:120.96pt;mso-wrap-distance-left:0.00pt;mso-wrap-distance-top:0.00pt;mso-wrap-distance-right:0.00pt;mso-wrap-distance-bottom:0.00pt;z-index:1;" stroked="false">
                      <v:imagedata r:id="rId30" o:title=""/>
                      <o:lock v:ext="edit" rotation="t"/>
                    </v:shape>
                  </w:pict>
                </mc:Fallback>
              </mc:AlternateContent>
            </w:r>
            <w:r>
              <w:rPr>
                <w:color w:val="000000"/>
                <w:sz w:val="20"/>
                <w:szCs w:val="20"/>
              </w:rPr>
              <w:t xml:space="preserve"> </w:t>
            </w:r>
            <w:r>
              <w:rPr>
                <w:color w:val="000000"/>
                <w:sz w:val="20"/>
                <w:szCs w:val="20"/>
              </w:rPr>
              <w:t xml:space="preserve"> </w:t>
            </w:r>
            <w:r>
              <w:rPr>
                <w:color w:val="000000"/>
                <w:sz w:val="20"/>
                <w:szCs w:val="20"/>
              </w:rPr>
              <mc:AlternateContent>
                <mc:Choice Requires="wpg">
                  <w:drawing>
                    <wp:inline xmlns:wp="http://schemas.openxmlformats.org/drawingml/2006/wordprocessingDrawing" distT="0" distB="0" distL="0" distR="0">
                      <wp:extent cx="1968840" cy="1536160"/>
                      <wp:effectExtent l="0" t="0" r="0" b="0"/>
                      <wp:docPr id="20" name=""/>
                      <wp:cNvGraphicFramePr/>
                      <a:graphic xmlns:a="http://schemas.openxmlformats.org/drawingml/2006/main">
                        <a:graphicData uri="http://schemas.openxmlformats.org/drawingml/2006/picture">
                          <pic:pic xmlns:pic="http://schemas.openxmlformats.org/drawingml/2006/picture">
                            <pic:nvPicPr>
                              <pic:cNvPr id="338486018" name="" descr=""/>
                              <pic:cNvPicPr/>
                              <pic:nvPr/>
                            </pic:nvPicPr>
                            <pic:blipFill rotWithShape="1">
                              <a:blip r:embed="rId31"/>
                              <a:stretch/>
                            </pic:blipFill>
                            <pic:spPr bwMode="auto">
                              <a:xfrm flipH="0" flipV="0">
                                <a:off x="0" y="0"/>
                                <a:ext cx="1968840" cy="15361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55.03pt;height:120.96pt;mso-wrap-distance-left:0.00pt;mso-wrap-distance-top:0.00pt;mso-wrap-distance-right:0.00pt;mso-wrap-distance-bottom:0.00pt;z-index:1;" stroked="false">
                      <v:imagedata r:id="rId31" o:title=""/>
                      <o:lock v:ext="edit" rotation="t"/>
                    </v:shape>
                  </w:pict>
                </mc:Fallback>
              </mc:AlternateContent>
            </w:r>
            <w:r>
              <w:rPr>
                <w:color w:val="000000"/>
                <w:sz w:val="20"/>
                <w:szCs w:val="20"/>
              </w:rPr>
            </w:r>
            <w:r>
              <w:rPr>
                <w:color w:val="000000"/>
                <w:sz w:val="20"/>
                <w:szCs w:val="20"/>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44DB6E86">
            <w:pPr>
              <w:pBdr/>
              <w:spacing/>
              <w:ind/>
              <w:jc w:val="center"/>
              <w:rPr/>
            </w:pPr>
            <w:r>
              <w:t xml:space="preserve">Đặng Quốc Đại</w:t>
            </w:r>
            <w:r>
              <w:rPr>
                <w:b/>
                <w:bCs/>
              </w:rPr>
            </w: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1436F11"/>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https://onehousing.vn/blog/bat-dong-san-huyen-phu-xuyen-tiem-nang-va-vi-tri-dep-n17t" TargetMode="External"/><Relationship Id="rId16" Type="http://schemas.openxmlformats.org/officeDocument/2006/relationships/image" Target="media/image3.png"/><Relationship Id="rId17" Type="http://schemas.openxmlformats.org/officeDocument/2006/relationships/image" Target="media/image4.jpg"/><Relationship Id="rId18" Type="http://schemas.openxmlformats.org/officeDocument/2006/relationships/image" Target="media/image5.jpg"/><Relationship Id="rId19" Type="http://schemas.openxmlformats.org/officeDocument/2006/relationships/image" Target="media/image6.jpg"/><Relationship Id="rId20" Type="http://schemas.openxmlformats.org/officeDocument/2006/relationships/image" Target="media/image7.jpg"/><Relationship Id="rId21" Type="http://schemas.openxmlformats.org/officeDocument/2006/relationships/image" Target="media/image8.png"/><Relationship Id="rId22" Type="http://schemas.openxmlformats.org/officeDocument/2006/relationships/image" Target="media/image9.png"/><Relationship Id="rId23" Type="http://schemas.openxmlformats.org/officeDocument/2006/relationships/image" Target="media/image10.jpg"/><Relationship Id="rId24" Type="http://schemas.openxmlformats.org/officeDocument/2006/relationships/image" Target="media/image11.jpg"/><Relationship Id="rId25" Type="http://schemas.openxmlformats.org/officeDocument/2006/relationships/image" Target="media/image12.png"/><Relationship Id="rId26" Type="http://schemas.openxmlformats.org/officeDocument/2006/relationships/image" Target="media/image13.png"/><Relationship Id="rId27" Type="http://schemas.openxmlformats.org/officeDocument/2006/relationships/image" Target="media/image14.png"/><Relationship Id="rId28" Type="http://schemas.openxmlformats.org/officeDocument/2006/relationships/image" Target="media/image15.png"/><Relationship Id="rId29" Type="http://schemas.openxmlformats.org/officeDocument/2006/relationships/image" Target="media/image16.png"/><Relationship Id="rId30" Type="http://schemas.openxmlformats.org/officeDocument/2006/relationships/image" Target="media/image17.png"/><Relationship Id="rId31" Type="http://schemas.openxmlformats.org/officeDocument/2006/relationships/image" Target="media/image1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Đặng Quốc Đại</cp:lastModifiedBy>
  <cp:revision>273</cp:revision>
  <dcterms:created xsi:type="dcterms:W3CDTF">2025-09-15T09:58:00Z</dcterms:created>
  <dcterms:modified xsi:type="dcterms:W3CDTF">2025-12-24T07:13:54Z</dcterms:modified>
</cp:coreProperties>
</file>