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3A13606D">
      <w:pPr>
        <w:pBdr/>
        <w:spacing/>
        <w:ind w:right="-1"/>
        <w:jc w:val="center"/>
        <w:rPr>
          <w:b/>
          <w:bCs/>
          <w:sz w:val="28"/>
          <w:szCs w:val="28"/>
          <w:lang w:val="vi-VN"/>
        </w:rPr>
      </w:pPr>
      <w:r>
        <w:rPr>
          <w:b/>
          <w:sz w:val="28"/>
          <w:lang w:val="vi-VN"/>
        </w:rPr>
      </w:r>
      <w:r>
        <w:rPr>
          <w:b/>
          <w:bCs/>
          <w:sz w:val="28"/>
          <w:szCs w:val="28"/>
          <w:lang w:val="vi-VN"/>
        </w:rPr>
      </w:r>
      <w:r>
        <w:rPr>
          <w:b/>
          <w:bCs/>
          <w:sz w:val="28"/>
          <w:szCs w:val="28"/>
          <w:lang w:val="vi-VN"/>
        </w:rPr>
      </w:r>
    </w:p>
    <w:p w14:paraId="4CE8529C" w14:textId="5EF48C3E">
      <w:pPr>
        <w:pBdr/>
        <w:spacing/>
        <w:ind w:right="-1"/>
        <w:jc w:val="center"/>
        <w:rPr>
          <w:b/>
          <w:bCs/>
          <w:sz w:val="28"/>
          <w:szCs w:val="28"/>
          <w:lang w:val="vi-VN"/>
        </w:rPr>
      </w:pPr>
      <w:r>
        <w:rPr>
          <w:b/>
          <w:sz w:val="28"/>
          <w:lang w:val="vi-VN"/>
        </w:rPr>
      </w:r>
      <w:r>
        <w:rPr>
          <w:b/>
          <w:bCs/>
          <w:sz w:val="28"/>
          <w:szCs w:val="28"/>
          <w:lang w:val="vi-VN"/>
        </w:rPr>
      </w:r>
      <w:r>
        <w:rPr>
          <w:b/>
          <w:bCs/>
          <w:sz w:val="28"/>
          <w:szCs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959196"/>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959196"/>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31D619AC">
                            <w:pPr>
                              <w:pBdr>
                                <w:top w:val="none" w:color="000000" w:sz="4" w:space="0"/>
                                <w:left w:val="none" w:color="000000" w:sz="4" w:space="0"/>
                                <w:bottom w:val="none" w:color="000000" w:sz="4" w:space="0"/>
                                <w:right w:val="none" w:color="000000" w:sz="4" w:space="0"/>
                              </w:pBdr>
                              <w:shd w:val="clear" w:color="auto" w:fill="auto"/>
                              <w:spacing/>
                              <w:ind w:right="0" w:firstLine="0" w:left="0"/>
                              <w:jc w:val="center"/>
                              <w:rPr>
                                <w:rFonts w:ascii="Times New Roman" w:hAnsi="Times New Roman" w:cs="Times New Roman"/>
                                <w:b/>
                                <w:bCs/>
                                <w:sz w:val="24"/>
                                <w:szCs w:val="24"/>
                              </w:rPr>
                            </w:pPr>
                            <w:r>
                              <w:rPr>
                                <w:rFonts w:ascii="Times New Roman" w:hAnsi="Times New Roman" w:eastAsia="Times New Roman" w:cs="Times New Roman"/>
                                <w:b/>
                                <w:bCs/>
                                <w:sz w:val="24"/>
                                <w:szCs w:val="24"/>
                              </w:rPr>
                              <w:t xml:space="preserve">Số: </w:t>
                            </w:r>
                            <w:r>
                              <w:rPr>
                                <w:rFonts w:ascii="Times New Roman" w:hAnsi="Times New Roman" w:eastAsia="Times New Roman" w:cs="Times New Roman"/>
                                <w:b/>
                                <w:bCs/>
                                <w:color w:val="081b3a"/>
                                <w:spacing w:val="3"/>
                                <w:sz w:val="24"/>
                                <w:szCs w:val="24"/>
                                <w:highlight w:val="none"/>
                              </w:rPr>
                              <w:t xml:space="preserve">275/2025/1823/VFI-CT.51.A</w:t>
                            </w:r>
                            <w:r>
                              <w:rPr>
                                <w:rFonts w:ascii="Times New Roman" w:hAnsi="Times New Roman" w:eastAsia="Times New Roman" w:cs="Times New Roman"/>
                                <w:b/>
                                <w:bCs/>
                                <w:sz w:val="24"/>
                                <w:szCs w:val="24"/>
                              </w:rPr>
                            </w:r>
                            <w:r>
                              <w:rPr>
                                <w:rFonts w:ascii="Times New Roman" w:hAnsi="Times New Roman" w:cs="Times New Roman"/>
                                <w:b/>
                                <w:bCs/>
                                <w:sz w:val="24"/>
                                <w:szCs w:val="24"/>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lang w:val="pt-BR"/>
                              </w:rPr>
                              <w:t xml:space="preserve">ÔNG NGUYỄN VĂN BẰNG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val="0"/>
                                <w:i w:val="0"/>
                                <w:iCs/>
                              </w:rPr>
                            </w:pPr>
                            <w:r>
                              <w:rPr>
                                <w:b/>
                                <w:i w:val="0"/>
                                <w:iCs w:val="0"/>
                              </w:rPr>
                              <w:t xml:space="preserve">Tài sản thẩm </w:t>
                            </w:r>
                            <w:r>
                              <w:rPr>
                                <w:b/>
                                <w:i w:val="0"/>
                                <w:iCs w:val="0"/>
                              </w:rPr>
                              <w:t xml:space="preserve">định: </w:t>
                            </w:r>
                            <w:r>
                              <w:rPr>
                                <w:rFonts w:ascii="Times New Roman" w:hAnsi="Times New Roman" w:eastAsia="Times New Roman" w:cs="Times New Roman"/>
                                <w:i w:val="0"/>
                                <w:iCs w:val="0"/>
                                <w:color w:val="000000"/>
                                <w:sz w:val="24"/>
                              </w:rPr>
                              <w:t xml:space="preserve">Quyền sử dụng đất tại thửa đất số: 263, tờ bản đồ số: 13 có địa chỉ:Thôn Xâm Động, xã Vân Tảo, huyện Thường Tín, Thành phố Hà Nội (Nay là xã Thường Tín, Thành phố Hà Nội) theo Giấy chứng nhận quyền sử dụng đất, quyền sở hữu nhà ở và  tài sản  khác gắn liền</w:t>
                            </w:r>
                            <w:r>
                              <w:rPr>
                                <w:rFonts w:ascii="Times New Roman" w:hAnsi="Times New Roman" w:eastAsia="Times New Roman" w:cs="Times New Roman"/>
                                <w:i w:val="0"/>
                                <w:iCs w:val="0"/>
                                <w:color w:val="000000"/>
                                <w:sz w:val="24"/>
                              </w:rPr>
                              <w:t xml:space="preserve"> với đất số: DO 600135, số vào sổ cấp GCN: CN 01951 do Chi nhánh văn phòng đăng ký đất đai Hà Nội – Huyện Thường Tín cấp ngày </w:t>
                            </w:r>
                            <w:r>
                              <w:rPr>
                                <w:rFonts w:ascii="Times New Roman" w:hAnsi="Times New Roman" w:eastAsia="Times New Roman" w:cs="Times New Roman"/>
                                <w:i w:val="0"/>
                                <w:iCs w:val="0"/>
                                <w:color w:val="000000"/>
                                <w:sz w:val="24"/>
                                <w:highlight w:val="none"/>
                              </w:rPr>
                              <w:t xml:space="preserve">25</w:t>
                            </w:r>
                            <w:r>
                              <w:rPr>
                                <w:rFonts w:ascii="Times New Roman" w:hAnsi="Times New Roman" w:eastAsia="Times New Roman" w:cs="Times New Roman"/>
                                <w:i w:val="0"/>
                                <w:iCs w:val="0"/>
                                <w:color w:val="000000"/>
                                <w:sz w:val="24"/>
                                <w:highlight w:val="white"/>
                              </w:rPr>
                              <w:t xml:space="preserve">/04/2024</w:t>
                            </w:r>
                            <w:r>
                              <w:rPr>
                                <w:rFonts w:ascii="Times New Roman" w:hAnsi="Times New Roman" w:eastAsia="Times New Roman" w:cs="Times New Roman"/>
                                <w:i w:val="0"/>
                                <w:iCs w:val="0"/>
                                <w:color w:val="000000"/>
                                <w:sz w:val="24"/>
                              </w:rPr>
                              <w:t xml:space="preserve"> cho ông Lê Văn Hoàng và bà Nguyễn Thúy Hồng.</w:t>
                            </w:r>
                            <w:r>
                              <w:rPr>
                                <w:bCs/>
                                <w:i w:val="0"/>
                                <w:iCs w:val="0"/>
                              </w:rPr>
                            </w:r>
                            <w:r>
                              <w:rPr>
                                <w:bCs w:val="0"/>
                                <w:i w:val="0"/>
                                <w:iCs/>
                              </w:rPr>
                            </w:r>
                          </w:p>
                          <w:p w14:paraId="05DA6F0C">
                            <w:pPr>
                              <w:pBdr/>
                              <w:spacing w:after="120" w:before="120" w:line="360" w:lineRule="auto"/>
                              <w:ind/>
                              <w:jc w:val="center"/>
                              <w:rPr>
                                <w:bCs/>
                                <w:i/>
                              </w:rPr>
                            </w:pPr>
                            <w:r>
                              <w:rPr>
                                <w:highlight w:val="none"/>
                                <w:lang w:val="pt-BR"/>
                              </w:rPr>
                            </w:r>
                            <w:r>
                              <w:rPr>
                                <w:highlight w:val="none"/>
                                <w:lang w:val="pt-BR"/>
                              </w:rPr>
                            </w:r>
                            <w:r>
                              <w:rPr>
                                <w:bCs/>
                                <w:i/>
                              </w:rPr>
                            </w:r>
                          </w:p>
                          <w:p w14:paraId="572E5005" w14:textId="39A8B690">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iCs/>
                                <w:highlight w:val="none"/>
                                <w:lang w:val="pt-BR"/>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1.7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31D619AC">
                      <w:pPr>
                        <w:pBdr>
                          <w:top w:val="none" w:color="000000" w:sz="4" w:space="0"/>
                          <w:left w:val="none" w:color="000000" w:sz="4" w:space="0"/>
                          <w:bottom w:val="none" w:color="000000" w:sz="4" w:space="0"/>
                          <w:right w:val="none" w:color="000000" w:sz="4" w:space="0"/>
                        </w:pBdr>
                        <w:shd w:val="clear" w:color="auto" w:fill="auto"/>
                        <w:spacing/>
                        <w:ind w:right="0" w:firstLine="0" w:left="0"/>
                        <w:jc w:val="center"/>
                        <w:rPr>
                          <w:rFonts w:ascii="Times New Roman" w:hAnsi="Times New Roman" w:cs="Times New Roman"/>
                          <w:b/>
                          <w:bCs/>
                          <w:sz w:val="24"/>
                          <w:szCs w:val="24"/>
                        </w:rPr>
                      </w:pPr>
                      <w:r>
                        <w:rPr>
                          <w:rFonts w:ascii="Times New Roman" w:hAnsi="Times New Roman" w:eastAsia="Times New Roman" w:cs="Times New Roman"/>
                          <w:b/>
                          <w:bCs/>
                          <w:sz w:val="24"/>
                          <w:szCs w:val="24"/>
                        </w:rPr>
                        <w:t xml:space="preserve">Số: </w:t>
                      </w:r>
                      <w:r>
                        <w:rPr>
                          <w:rFonts w:ascii="Times New Roman" w:hAnsi="Times New Roman" w:eastAsia="Times New Roman" w:cs="Times New Roman"/>
                          <w:b/>
                          <w:bCs/>
                          <w:color w:val="081b3a"/>
                          <w:spacing w:val="3"/>
                          <w:sz w:val="24"/>
                          <w:szCs w:val="24"/>
                          <w:highlight w:val="none"/>
                        </w:rPr>
                        <w:t xml:space="preserve">275/2025/1823/VFI-CT.51.A</w:t>
                      </w:r>
                      <w:r>
                        <w:rPr>
                          <w:rFonts w:ascii="Times New Roman" w:hAnsi="Times New Roman" w:eastAsia="Times New Roman" w:cs="Times New Roman"/>
                          <w:b/>
                          <w:bCs/>
                          <w:sz w:val="24"/>
                          <w:szCs w:val="24"/>
                        </w:rPr>
                      </w:r>
                      <w:r>
                        <w:rPr>
                          <w:rFonts w:ascii="Times New Roman" w:hAnsi="Times New Roman" w:cs="Times New Roman"/>
                          <w:b/>
                          <w:bCs/>
                          <w:sz w:val="24"/>
                          <w:szCs w:val="24"/>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lang w:val="pt-BR"/>
                        </w:rPr>
                        <w:t xml:space="preserve">ÔNG NGUYỄN VĂN BẰNG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val="0"/>
                          <w:i w:val="0"/>
                          <w:iCs/>
                        </w:rPr>
                      </w:pPr>
                      <w:r>
                        <w:rPr>
                          <w:b/>
                          <w:i w:val="0"/>
                          <w:iCs w:val="0"/>
                        </w:rPr>
                        <w:t xml:space="preserve">Tài sản thẩm </w:t>
                      </w:r>
                      <w:r>
                        <w:rPr>
                          <w:b/>
                          <w:i w:val="0"/>
                          <w:iCs w:val="0"/>
                        </w:rPr>
                        <w:t xml:space="preserve">định: </w:t>
                      </w:r>
                      <w:r>
                        <w:rPr>
                          <w:rFonts w:ascii="Times New Roman" w:hAnsi="Times New Roman" w:eastAsia="Times New Roman" w:cs="Times New Roman"/>
                          <w:i w:val="0"/>
                          <w:iCs w:val="0"/>
                          <w:color w:val="000000"/>
                          <w:sz w:val="24"/>
                        </w:rPr>
                        <w:t xml:space="preserve">Quyền sử dụng đất tại thửa đất số: 263, tờ bản đồ số: 13 có địa chỉ:Thôn Xâm Động, xã Vân Tảo, huyện Thường Tín, Thành phố Hà Nội (Nay là xã Thường Tín, Thành phố Hà Nội) theo Giấy chứng nhận quyền sử dụng đất, quyền sở hữu nhà ở và  tài sản  khác gắn liền</w:t>
                      </w:r>
                      <w:r>
                        <w:rPr>
                          <w:rFonts w:ascii="Times New Roman" w:hAnsi="Times New Roman" w:eastAsia="Times New Roman" w:cs="Times New Roman"/>
                          <w:i w:val="0"/>
                          <w:iCs w:val="0"/>
                          <w:color w:val="000000"/>
                          <w:sz w:val="24"/>
                        </w:rPr>
                        <w:t xml:space="preserve"> với đất số: DO 600135, số vào sổ cấp GCN: CN 01951 do Chi nhánh văn phòng đăng ký đất đai Hà Nội – Huyện Thường Tín cấp ngày </w:t>
                      </w:r>
                      <w:r>
                        <w:rPr>
                          <w:rFonts w:ascii="Times New Roman" w:hAnsi="Times New Roman" w:eastAsia="Times New Roman" w:cs="Times New Roman"/>
                          <w:i w:val="0"/>
                          <w:iCs w:val="0"/>
                          <w:color w:val="000000"/>
                          <w:sz w:val="24"/>
                          <w:highlight w:val="none"/>
                        </w:rPr>
                        <w:t xml:space="preserve">25</w:t>
                      </w:r>
                      <w:r>
                        <w:rPr>
                          <w:rFonts w:ascii="Times New Roman" w:hAnsi="Times New Roman" w:eastAsia="Times New Roman" w:cs="Times New Roman"/>
                          <w:i w:val="0"/>
                          <w:iCs w:val="0"/>
                          <w:color w:val="000000"/>
                          <w:sz w:val="24"/>
                          <w:highlight w:val="white"/>
                        </w:rPr>
                        <w:t xml:space="preserve">/04/2024</w:t>
                      </w:r>
                      <w:r>
                        <w:rPr>
                          <w:rFonts w:ascii="Times New Roman" w:hAnsi="Times New Roman" w:eastAsia="Times New Roman" w:cs="Times New Roman"/>
                          <w:i w:val="0"/>
                          <w:iCs w:val="0"/>
                          <w:color w:val="000000"/>
                          <w:sz w:val="24"/>
                        </w:rPr>
                        <w:t xml:space="preserve"> cho ông Lê Văn Hoàng và bà Nguyễn Thúy Hồng.</w:t>
                      </w:r>
                      <w:r>
                        <w:rPr>
                          <w:bCs/>
                          <w:i w:val="0"/>
                          <w:iCs w:val="0"/>
                        </w:rPr>
                      </w:r>
                      <w:r>
                        <w:rPr>
                          <w:bCs w:val="0"/>
                          <w:i w:val="0"/>
                          <w:iCs/>
                        </w:rPr>
                      </w:r>
                    </w:p>
                    <w:p w14:paraId="05DA6F0C">
                      <w:pPr>
                        <w:pBdr/>
                        <w:spacing w:after="120" w:before="120" w:line="360" w:lineRule="auto"/>
                        <w:ind/>
                        <w:jc w:val="center"/>
                        <w:rPr>
                          <w:bCs/>
                          <w:i/>
                        </w:rPr>
                      </w:pPr>
                      <w:r>
                        <w:rPr>
                          <w:highlight w:val="none"/>
                          <w:lang w:val="pt-BR"/>
                        </w:rPr>
                      </w:r>
                      <w:r>
                        <w:rPr>
                          <w:highlight w:val="none"/>
                          <w:lang w:val="pt-BR"/>
                        </w:rPr>
                      </w:r>
                      <w:r>
                        <w:rPr>
                          <w:bCs/>
                          <w:i/>
                        </w:rPr>
                      </w:r>
                    </w:p>
                    <w:p w14:paraId="572E5005" w14:textId="39A8B690">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iCs/>
                          <w:highlight w:val="none"/>
                          <w:lang w:val="pt-BR"/>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6"/>
              <w:pBdr/>
              <w:spacing w:after="60" w:before="200"/>
              <w:ind/>
              <w:rPr>
                <w:rStyle w:val="1035"/>
                <w:rFonts w:ascii="Times New Roman" w:hAnsi="Times New Roman"/>
                <w:color w:val="auto"/>
                <w:lang w:val="pt-BR"/>
              </w:rPr>
            </w:pPr>
            <w:r>
              <w:rPr>
                <w:rFonts w:ascii="Times New Roman" w:hAnsi="Times New Roman"/>
                <w:color w:val="auto"/>
                <w:lang w:val="pt-BR"/>
              </w:rPr>
            </w:r>
            <w:r>
              <w:rPr>
                <w:rStyle w:val="1035"/>
                <w:rFonts w:ascii="Times New Roman" w:hAnsi="Times New Roman"/>
                <w:color w:val="auto"/>
                <w:lang w:val="pt-BR"/>
              </w:rPr>
            </w:r>
            <w:r>
              <w:rPr>
                <w:rStyle w:val="1035"/>
                <w:rFonts w:ascii="Times New Roman" w:hAnsi="Times New Roman"/>
                <w:color w:val="auto"/>
                <w:lang w:val="pt-BR"/>
              </w:rPr>
            </w:r>
          </w:p>
          <w:p w14:paraId="189019A0" w14:textId="50D2DFCA">
            <w:pPr>
              <w:pStyle w:val="1036"/>
              <w:pBdr/>
              <w:spacing w:after="60" w:before="200"/>
              <w:ind/>
              <w:rPr>
                <w:rFonts w:ascii="Times New Roman" w:hAnsi="Times New Roman" w:cs="Times New Roman"/>
                <w:sz w:val="24"/>
                <w:szCs w:val="24"/>
              </w:rPr>
            </w:pPr>
            <w:r>
              <w:rPr>
                <w:rStyle w:val="1035"/>
                <w:rFonts w:ascii="Times New Roman" w:hAnsi="Times New Roman"/>
                <w:color w:val="auto"/>
                <w:lang w:val="pt-BR"/>
              </w:rPr>
            </w:r>
            <w:r>
              <w:rPr>
                <w:rFonts w:ascii="Times New Roman" w:hAnsi="Times New Roman" w:eastAsia="Times New Roman" w:cs="Times New Roman"/>
                <w:color w:val="0000ff"/>
                <w:sz w:val="24"/>
                <w:szCs w:val="24"/>
                <w:highlight w:val="white"/>
              </w:rPr>
              <w:t xml:space="preserve">Số: </w:t>
            </w:r>
            <w:r>
              <w:rPr>
                <w:rFonts w:ascii="Times New Roman" w:hAnsi="Times New Roman" w:eastAsia="Times New Roman" w:cs="Times New Roman"/>
                <w:color w:val="000000"/>
                <w:sz w:val="24"/>
                <w:szCs w:val="24"/>
                <w:highlight w:val="white"/>
              </w:rPr>
              <w:t xml:space="preserve">275/2025/1823/VFI-CT.51.A</w:t>
            </w:r>
            <w:r>
              <w:rPr>
                <w:rFonts w:ascii="Times New Roman" w:hAnsi="Times New Roman" w:eastAsia="Times New Roman" w:cs="Times New Roman"/>
                <w:sz w:val="24"/>
                <w:szCs w:val="24"/>
              </w:rPr>
            </w:r>
            <w:r>
              <w:rPr>
                <w:rFonts w:ascii="Times New Roman" w:hAnsi="Times New Roman" w:cs="Times New Roman"/>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6"/>
              <w:pBdr/>
              <w:spacing w:after="60" w:before="200"/>
              <w:ind w:right="-56"/>
              <w:rPr>
                <w:rStyle w:val="1035"/>
                <w:rFonts w:ascii="Times New Roman" w:hAnsi="Times New Roman"/>
                <w:i/>
                <w:color w:val="auto"/>
              </w:rPr>
            </w:pPr>
            <w:r>
              <w:rPr>
                <w:rFonts w:ascii="Times New Roman" w:hAnsi="Times New Roman"/>
                <w:i/>
                <w:color w:val="auto"/>
              </w:rPr>
            </w:r>
            <w:r>
              <w:rPr>
                <w:rStyle w:val="1035"/>
                <w:rFonts w:ascii="Times New Roman" w:hAnsi="Times New Roman"/>
                <w:i/>
                <w:color w:val="auto"/>
              </w:rPr>
            </w:r>
            <w:r>
              <w:rPr>
                <w:rStyle w:val="1035"/>
                <w:rFonts w:ascii="Times New Roman" w:hAnsi="Times New Roman"/>
                <w:i/>
                <w:color w:val="auto"/>
              </w:rPr>
            </w:r>
          </w:p>
          <w:p w14:paraId="6B33CD77" w14:textId="29BAA06D">
            <w:pPr>
              <w:pStyle w:val="1036"/>
              <w:pBdr/>
              <w:spacing w:after="60" w:before="200"/>
              <w:ind w:right="-56"/>
              <w:jc w:val="right"/>
              <w:rPr>
                <w:sz w:val="24"/>
                <w:szCs w:val="24"/>
                <w:lang w:val="vi-VN"/>
              </w:rPr>
            </w:pPr>
            <w:r>
              <w:rPr>
                <w:rStyle w:val="1035"/>
                <w:rFonts w:ascii="Times New Roman" w:hAnsi="Times New Roman"/>
                <w:i/>
                <w:color w:val="auto"/>
              </w:rPr>
              <w:t xml:space="preserve">TP. </w:t>
            </w:r>
            <w:r>
              <w:rPr>
                <w:rStyle w:val="1035"/>
                <w:rFonts w:ascii="Times New Roman" w:hAnsi="Times New Roman"/>
                <w:i/>
                <w:color w:val="auto"/>
              </w:rPr>
              <w:t xml:space="preserve">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17 tháng 12 năm 2025</w:t>
            </w:r>
            <w:r>
              <w:rPr>
                <w:rStyle w:val="1035"/>
                <w:rFonts w:ascii="Times New Roman" w:hAnsi="Times New Roman"/>
                <w:i/>
                <w:color w:val="auto"/>
                <w:lang w:val="vi-VN"/>
              </w:rPr>
              <w:t xml:space="preserve">   </w:t>
            </w:r>
            <w:r>
              <w:rPr>
                <w:rStyle w:val="1035"/>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6"/>
        <w:pBdr/>
        <w:spacing w:after="120" w:before="200" w:line="288" w:lineRule="auto"/>
        <w:ind/>
        <w:jc w:val="center"/>
        <w:rPr>
          <w:rStyle w:val="1035"/>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14:paraId="0C6961B8">
      <w:pPr>
        <w:pBdr>
          <w:top w:val="none" w:color="000000" w:sz="4" w:space="0"/>
          <w:left w:val="none" w:color="000000" w:sz="4" w:space="0"/>
          <w:bottom w:val="none" w:color="000000" w:sz="4" w:space="0"/>
          <w:right w:val="none" w:color="000000" w:sz="4" w:space="0"/>
        </w:pBdr>
        <w:spacing w:after="60" w:before="120" w:line="276" w:lineRule="auto"/>
        <w:ind w:right="0" w:firstLine="0" w:left="0"/>
        <w:jc w:val="center"/>
        <w:rPr/>
      </w:pPr>
      <w:r>
        <w:rPr>
          <w:rFonts w:ascii="Times New Roman" w:hAnsi="Times New Roman" w:eastAsia="Times New Roman" w:cs="Times New Roman"/>
          <w:b/>
          <w:color w:val="000000"/>
          <w:sz w:val="24"/>
          <w:highlight w:val="white"/>
          <w:u w:val="single"/>
        </w:rPr>
        <w:t xml:space="preserve">Kính gửi</w:t>
      </w:r>
      <w:r>
        <w:rPr>
          <w:rFonts w:ascii="Times New Roman" w:hAnsi="Times New Roman" w:eastAsia="Times New Roman" w:cs="Times New Roman"/>
          <w:b/>
          <w:color w:val="000000"/>
          <w:sz w:val="24"/>
          <w:highlight w:val="white"/>
        </w:rPr>
        <w:t xml:space="preserve">: ÔNG NGUYỄN VĂN BẰNG</w:t>
      </w:r>
      <w:r/>
    </w:p>
    <w:p w14:paraId="3AD99E51">
      <w:pPr>
        <w:pBdr>
          <w:top w:val="none" w:color="000000" w:sz="4" w:space="0"/>
          <w:left w:val="none" w:color="000000" w:sz="4" w:space="0"/>
          <w:bottom w:val="none" w:color="000000" w:sz="4" w:space="0"/>
          <w:right w:val="none" w:color="000000" w:sz="4" w:space="0"/>
        </w:pBdr>
        <w:tabs>
          <w:tab w:val="left" w:leader="none" w:pos="450"/>
        </w:tabs>
        <w:spacing w:after="120" w:before="240" w:line="276" w:lineRule="auto"/>
        <w:ind w:right="0" w:firstLine="0" w:left="0"/>
        <w:jc w:val="both"/>
        <w:rPr/>
      </w:pPr>
      <w:r>
        <w:rPr>
          <w:rFonts w:ascii="Times New Roman" w:hAnsi="Times New Roman" w:eastAsia="Times New Roman" w:cs="Times New Roman"/>
          <w:color w:val="000000"/>
          <w:spacing w:val="-4"/>
          <w:sz w:val="24"/>
          <w:highlight w:val="white"/>
        </w:rPr>
        <w:tab/>
        <w:t xml:space="preserve">Căn cứ Hợp đồng dịch vụ thẩm định giá số: 275/2025/1823/VFI-HĐTĐ.51.A  ký ngày 17/12/2025 giữa Ông Nguyễn Văn Bằng với Công ty Cổ phần Thẩm định và Đầu tư Tài chính Hoa Sen</w:t>
      </w:r>
      <w:r>
        <w:rPr>
          <w:rFonts w:ascii="Times New Roman" w:hAnsi="Times New Roman" w:eastAsia="Times New Roman" w:cs="Times New Roman"/>
          <w:color w:val="000000"/>
          <w:spacing w:val="-6"/>
          <w:sz w:val="24"/>
          <w:highlight w:val="white"/>
        </w:rPr>
        <w:t xml:space="preserve">;</w:t>
      </w:r>
      <w:r>
        <w:rPr>
          <w:rFonts w:ascii="Times New Roman" w:hAnsi="Times New Roman" w:eastAsia="Times New Roman" w:cs="Times New Roman"/>
          <w:color w:val="000000"/>
          <w:spacing w:val="-4"/>
          <w:sz w:val="24"/>
          <w:highlight w:val="white"/>
        </w:rPr>
        <w:t xml:space="preserve"> </w:t>
      </w:r>
      <w:r/>
    </w:p>
    <w:p w14:paraId="622853A9">
      <w:pPr>
        <w:pBdr>
          <w:top w:val="none" w:color="000000" w:sz="4" w:space="0"/>
          <w:left w:val="none" w:color="000000" w:sz="4" w:space="0"/>
          <w:bottom w:val="none" w:color="000000" w:sz="4" w:space="0"/>
          <w:right w:val="none" w:color="000000" w:sz="4" w:space="0"/>
        </w:pBdr>
        <w:spacing w:after="120" w:before="120" w:line="276" w:lineRule="auto"/>
        <w:ind w:right="0" w:firstLine="432" w:left="0"/>
        <w:jc w:val="both"/>
        <w:rPr/>
      </w:pPr>
      <w:r>
        <w:rPr>
          <w:rFonts w:ascii="Times New Roman" w:hAnsi="Times New Roman" w:eastAsia="Times New Roman" w:cs="Times New Roman"/>
          <w:color w:val="000000"/>
          <w:spacing w:val="-2"/>
          <w:sz w:val="24"/>
          <w:highlight w:val="white"/>
        </w:rPr>
        <w:t xml:space="preserve">Căn cứ Báo cáo thẩm định giá số </w:t>
      </w:r>
      <w:r>
        <w:rPr>
          <w:rFonts w:ascii="Times New Roman" w:hAnsi="Times New Roman" w:eastAsia="Times New Roman" w:cs="Times New Roman"/>
          <w:color w:val="000000"/>
          <w:spacing w:val="3"/>
          <w:sz w:val="24"/>
          <w:highlight w:val="white"/>
        </w:rPr>
        <w:t xml:space="preserve">275/2025/1823/VFI-BC.51.A ngày</w:t>
      </w:r>
      <w:r>
        <w:rPr>
          <w:rFonts w:ascii="Times New Roman" w:hAnsi="Times New Roman" w:eastAsia="Times New Roman" w:cs="Times New Roman"/>
          <w:color w:val="000000"/>
          <w:spacing w:val="-2"/>
          <w:sz w:val="24"/>
          <w:highlight w:val="white"/>
        </w:rPr>
        <w:t xml:space="preserve"> 17/12/2025 của Công ty Cổ phần Thẩm định và Đầu tư Tài chính Hoa Sen,</w:t>
      </w:r>
      <w:r/>
    </w:p>
    <w:p w14:paraId="78E43C40">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highlight w:val="white"/>
        </w:rPr>
        <w:t xml:space="preserve">Công ty Cổ phần Thẩm định và Đầu tư Tài chính Hoa Sen cung cấp Chứng thư thẩm định giá </w:t>
      </w:r>
      <w:r/>
    </w:p>
    <w:p w14:paraId="5351AB93">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highlight w:val="white"/>
        </w:rPr>
        <w:t xml:space="preserve">1. Khách hàng yêu cầu thẩm định giá:</w:t>
      </w:r>
      <w:r/>
    </w:p>
    <w:tbl>
      <w:tblPr>
        <w:tblStyle w:val="1041"/>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479"/>
        <w:gridCol w:w="609"/>
        <w:gridCol w:w="6266"/>
      </w:tblGrid>
      <w:tr>
        <w:trPr>
          <w:trHeight w:val="20"/>
        </w:trPr>
        <w:tc>
          <w:tcPr>
            <w:tcBorders/>
            <w:tcMar>
              <w:left w:w="108" w:type="dxa"/>
              <w:top w:w="0" w:type="dxa"/>
              <w:right w:w="108" w:type="dxa"/>
              <w:bottom w:w="0" w:type="dxa"/>
            </w:tcMar>
            <w:tcW w:w="2479" w:type="dxa"/>
            <w:vAlign w:val="center"/>
            <w:textDirection w:val="lrTb"/>
            <w:noWrap w:val="false"/>
          </w:tcPr>
          <w:p w14:paraId="029E1528">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highlight w:val="white"/>
              </w:rPr>
              <w:t xml:space="preserve">Tên khách hàng</w:t>
            </w:r>
            <w:r/>
          </w:p>
        </w:tc>
        <w:tc>
          <w:tcPr>
            <w:tcBorders/>
            <w:tcMar>
              <w:left w:w="108" w:type="dxa"/>
              <w:top w:w="0" w:type="dxa"/>
              <w:right w:w="108" w:type="dxa"/>
              <w:bottom w:w="0" w:type="dxa"/>
            </w:tcMar>
            <w:tcW w:w="609" w:type="dxa"/>
            <w:vAlign w:val="center"/>
            <w:textDirection w:val="lrTb"/>
            <w:noWrap w:val="false"/>
          </w:tcPr>
          <w:p w14:paraId="38B4E2F4">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266" w:type="dxa"/>
            <w:vAlign w:val="center"/>
            <w:textDirection w:val="lrTb"/>
            <w:noWrap w:val="false"/>
          </w:tcPr>
          <w:p w14:paraId="5F0F3DFB">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highlight w:val="white"/>
              </w:rPr>
              <w:t xml:space="preserve">ÔNG NGUYỄN VĂN BẰNG</w:t>
            </w:r>
            <w:r/>
          </w:p>
        </w:tc>
      </w:tr>
      <w:tr>
        <w:trPr>
          <w:trHeight w:val="20"/>
        </w:trPr>
        <w:tc>
          <w:tcPr>
            <w:tcBorders/>
            <w:tcMar>
              <w:left w:w="108" w:type="dxa"/>
              <w:top w:w="0" w:type="dxa"/>
              <w:right w:w="108" w:type="dxa"/>
              <w:bottom w:w="0" w:type="dxa"/>
            </w:tcMar>
            <w:tcW w:w="2479" w:type="dxa"/>
            <w:vAlign w:val="center"/>
            <w:textDirection w:val="lrTb"/>
            <w:noWrap w:val="false"/>
          </w:tcPr>
          <w:p w14:paraId="483E7E26">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highlight w:val="white"/>
              </w:rPr>
              <w:t xml:space="preserve">CCCD</w:t>
            </w:r>
            <w:r/>
          </w:p>
        </w:tc>
        <w:tc>
          <w:tcPr>
            <w:tcBorders/>
            <w:tcMar>
              <w:left w:w="108" w:type="dxa"/>
              <w:top w:w="0" w:type="dxa"/>
              <w:right w:w="108" w:type="dxa"/>
              <w:bottom w:w="0" w:type="dxa"/>
            </w:tcMar>
            <w:tcW w:w="609" w:type="dxa"/>
            <w:vAlign w:val="center"/>
            <w:textDirection w:val="lrTb"/>
            <w:noWrap w:val="false"/>
          </w:tcPr>
          <w:p w14:paraId="62EC610F">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266" w:type="dxa"/>
            <w:vAlign w:val="center"/>
            <w:textDirection w:val="lrTb"/>
            <w:noWrap w:val="false"/>
          </w:tcPr>
          <w:p w14:paraId="03584A3D">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001085052702</w:t>
            </w:r>
            <w:r/>
          </w:p>
        </w:tc>
      </w:tr>
      <w:tr>
        <w:trPr>
          <w:trHeight w:val="20"/>
        </w:trPr>
        <w:tc>
          <w:tcPr>
            <w:tcBorders/>
            <w:tcMar>
              <w:left w:w="108" w:type="dxa"/>
              <w:top w:w="0" w:type="dxa"/>
              <w:right w:w="108" w:type="dxa"/>
              <w:bottom w:w="0" w:type="dxa"/>
            </w:tcMar>
            <w:tcW w:w="2479" w:type="dxa"/>
            <w:vAlign w:val="center"/>
            <w:textDirection w:val="lrTb"/>
            <w:noWrap w:val="false"/>
          </w:tcPr>
          <w:p w14:paraId="2F1E4F1C">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highlight w:val="white"/>
              </w:rPr>
              <w:t xml:space="preserve">Ngày, tháng, năm sinh</w:t>
            </w:r>
            <w:r/>
          </w:p>
        </w:tc>
        <w:tc>
          <w:tcPr>
            <w:tcBorders/>
            <w:tcMar>
              <w:left w:w="108" w:type="dxa"/>
              <w:top w:w="0" w:type="dxa"/>
              <w:right w:w="108" w:type="dxa"/>
              <w:bottom w:w="0" w:type="dxa"/>
            </w:tcMar>
            <w:tcW w:w="609" w:type="dxa"/>
            <w:vAlign w:val="center"/>
            <w:textDirection w:val="lrTb"/>
            <w:noWrap w:val="false"/>
          </w:tcPr>
          <w:p w14:paraId="15893B00">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266" w:type="dxa"/>
            <w:vAlign w:val="center"/>
            <w:textDirection w:val="lrTb"/>
            <w:noWrap w:val="false"/>
          </w:tcPr>
          <w:p w14:paraId="6270CC9C">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08/03/1985</w:t>
            </w:r>
            <w:r/>
          </w:p>
        </w:tc>
      </w:tr>
      <w:tr>
        <w:trPr>
          <w:trHeight w:val="377"/>
        </w:trPr>
        <w:tc>
          <w:tcPr>
            <w:tcBorders/>
            <w:tcMar>
              <w:left w:w="108" w:type="dxa"/>
              <w:top w:w="0" w:type="dxa"/>
              <w:right w:w="108" w:type="dxa"/>
              <w:bottom w:w="0" w:type="dxa"/>
            </w:tcMar>
            <w:tcW w:w="2479" w:type="dxa"/>
            <w:vAlign w:val="center"/>
            <w:textDirection w:val="lrTb"/>
            <w:noWrap w:val="false"/>
          </w:tcPr>
          <w:p w14:paraId="720FF8DE">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highlight w:val="white"/>
              </w:rPr>
              <w:t xml:space="preserve">Nơi thường trú</w:t>
            </w:r>
            <w:r/>
          </w:p>
        </w:tc>
        <w:tc>
          <w:tcPr>
            <w:tcBorders/>
            <w:tcMar>
              <w:left w:w="108" w:type="dxa"/>
              <w:top w:w="0" w:type="dxa"/>
              <w:right w:w="108" w:type="dxa"/>
              <w:bottom w:w="0" w:type="dxa"/>
            </w:tcMar>
            <w:tcW w:w="609" w:type="dxa"/>
            <w:vAlign w:val="center"/>
            <w:textDirection w:val="lrTb"/>
            <w:noWrap w:val="false"/>
          </w:tcPr>
          <w:p w14:paraId="18379693">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266" w:type="dxa"/>
            <w:vAlign w:val="center"/>
            <w:textDirection w:val="lrTb"/>
            <w:noWrap w:val="false"/>
          </w:tcPr>
          <w:p w14:paraId="7BFCF7C3">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Chương Dương, Thường Tín, Hà Nội</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i w:val="0"/>
          <w:iCs w:val="0"/>
          <w:color w:val="000000"/>
          <w:sz w:val="24"/>
        </w:rPr>
        <w:t xml:space="preserve">Quyền sử dụng đất tại thửa đất số: 263, tờ bản đồ số: 13 có địa chỉ:Thôn Xâm Động, xã Vân Tảo, huyện Thường Tín, Thành phố Hà Nội (Nay là xã Thường Tín, Thành phố Hà Nội) theo Giấy chứng nhận quyền sử dụng đất, quyền sở hữu nhà ở và  tài sản  khác gắn liền</w:t>
      </w:r>
      <w:r>
        <w:rPr>
          <w:rFonts w:ascii="Times New Roman" w:hAnsi="Times New Roman" w:eastAsia="Times New Roman" w:cs="Times New Roman"/>
          <w:i w:val="0"/>
          <w:iCs w:val="0"/>
          <w:color w:val="000000"/>
          <w:sz w:val="24"/>
        </w:rPr>
        <w:t xml:space="preserve"> với đất số: DO 600135, số vào sổ cấp GCN: CN 01951 do Chi nhánh văn phòng đăng ký đất đai Hà Nội – Huyện Thường Tín cấp ngày </w:t>
      </w:r>
      <w:r>
        <w:rPr>
          <w:rFonts w:ascii="Times New Roman" w:hAnsi="Times New Roman" w:eastAsia="Times New Roman" w:cs="Times New Roman"/>
          <w:i w:val="0"/>
          <w:iCs w:val="0"/>
          <w:color w:val="000000"/>
          <w:sz w:val="24"/>
          <w:highlight w:val="none"/>
        </w:rPr>
        <w:t xml:space="preserve">25</w:t>
      </w:r>
      <w:r>
        <w:rPr>
          <w:rFonts w:ascii="Times New Roman" w:hAnsi="Times New Roman" w:eastAsia="Times New Roman" w:cs="Times New Roman"/>
          <w:i w:val="0"/>
          <w:iCs w:val="0"/>
          <w:color w:val="000000"/>
          <w:sz w:val="24"/>
          <w:highlight w:val="white"/>
        </w:rPr>
        <w:t xml:space="preserve">/04/2024</w:t>
      </w:r>
      <w:r>
        <w:rPr>
          <w:rFonts w:ascii="Times New Roman" w:hAnsi="Times New Roman" w:eastAsia="Times New Roman" w:cs="Times New Roman"/>
          <w:i w:val="0"/>
          <w:iCs w:val="0"/>
          <w:color w:val="000000"/>
          <w:sz w:val="24"/>
        </w:rPr>
        <w:t xml:space="preserve"> cho ông Lê Văn Hoàng và bà Nguyễn Thúy Hồng.</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b/>
                <w:bCs/>
                <w:i w:val="0"/>
                <w:iCs w:val="0"/>
                <w:color w:val="000000"/>
                <w:sz w:val="24"/>
              </w:rPr>
              <w:t xml:space="preserve">Quyền sử dụng đất tại thửa đất số: 263, tờ bản đồ số: 13 có địa chỉ:Thôn Xâm Động, xã Vân Tảo, huyện Thường Tín, Thành phố Hà Nội (Nay là xã Thường Tín, Thành phố Hà Nội) theo Giấy chứng nhận quyền sử dụng đất, quyền sở hữu nhà ở và  tài sản  khác gắn liền</w:t>
            </w:r>
            <w:r>
              <w:rPr>
                <w:rFonts w:ascii="Times New Roman" w:hAnsi="Times New Roman" w:eastAsia="Times New Roman" w:cs="Times New Roman"/>
                <w:b/>
                <w:bCs/>
                <w:i w:val="0"/>
                <w:iCs w:val="0"/>
                <w:color w:val="000000"/>
                <w:sz w:val="24"/>
              </w:rPr>
              <w:t xml:space="preserve"> với đất số: DO 600135, số vào sổ cấp GCN: CN 01951 do Chi nhánh văn phòng đăng ký đất đai Hà Nội – Huyện Thường Tín cấp ngày </w:t>
            </w:r>
            <w:r>
              <w:rPr>
                <w:rFonts w:ascii="Times New Roman" w:hAnsi="Times New Roman" w:eastAsia="Times New Roman" w:cs="Times New Roman"/>
                <w:b/>
                <w:bCs/>
                <w:i w:val="0"/>
                <w:iCs w:val="0"/>
                <w:color w:val="000000"/>
                <w:sz w:val="24"/>
                <w:highlight w:val="none"/>
              </w:rPr>
              <w:t xml:space="preserve">25</w:t>
            </w:r>
            <w:r>
              <w:rPr>
                <w:rFonts w:ascii="Times New Roman" w:hAnsi="Times New Roman" w:eastAsia="Times New Roman" w:cs="Times New Roman"/>
                <w:b/>
                <w:bCs/>
                <w:i w:val="0"/>
                <w:iCs w:val="0"/>
                <w:color w:val="000000"/>
                <w:sz w:val="24"/>
                <w:highlight w:val="white"/>
              </w:rPr>
              <w:t xml:space="preserve">/04/2024</w:t>
            </w:r>
            <w:r>
              <w:rPr>
                <w:rFonts w:ascii="Times New Roman" w:hAnsi="Times New Roman" w:eastAsia="Times New Roman" w:cs="Times New Roman"/>
                <w:b/>
                <w:bCs/>
                <w:i w:val="0"/>
                <w:iCs w:val="0"/>
                <w:color w:val="000000"/>
                <w:sz w:val="24"/>
              </w:rPr>
              <w:t xml:space="preserve"> cho ông Lê Văn Hoàng và bà Nguyễn Thúy Hồng.</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nông thôn</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114</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60.000.000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6.840.000.000</w:t>
            </w: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6.840.000.000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tám trăm bốn mươi triệu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6"/>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6"/>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rFonts w:ascii="Times New Roman" w:hAnsi="Times New Roman" w:eastAsia="Times New Roman" w:cs="Times New Roman"/>
                <w:color w:val="000000"/>
                <w:sz w:val="24"/>
                <w:highlight w:val="white"/>
              </w:rPr>
              <w:t xml:space="preserve">275/2025/1823/VFI-BC.51.A</w:t>
            </w:r>
            <w:r>
              <w:rPr>
                <w:sz w:val="24"/>
                <w:szCs w:val="24"/>
              </w:rPr>
            </w:r>
            <w:r>
              <w:rPr>
                <w:sz w:val="24"/>
                <w:szCs w:val="24"/>
              </w:rPr>
            </w:r>
          </w:p>
        </w:tc>
        <w:tc>
          <w:tcPr>
            <w:tcBorders/>
            <w:tcW w:w="4781" w:type="dxa"/>
            <w:textDirection w:val="lrTb"/>
            <w:noWrap w:val="false"/>
          </w:tcPr>
          <w:p w14:paraId="4E249833" w14:textId="77777777">
            <w:pPr>
              <w:pStyle w:val="1036"/>
              <w:pBdr/>
              <w:tabs>
                <w:tab w:val="left" w:leader="none" w:pos="5103"/>
              </w:tabs>
              <w:spacing w:before="100" w:line="360" w:lineRule="auto"/>
              <w:ind/>
              <w:jc w:val="right"/>
              <w:rPr>
                <w:rStyle w:val="1035"/>
                <w:rFonts w:ascii="Times New Roman" w:hAnsi="Times New Roman"/>
                <w:i/>
                <w:color w:val="auto"/>
              </w:rPr>
            </w:pPr>
            <w:r>
              <w:rPr>
                <w:rFonts w:ascii="Times New Roman" w:hAnsi="Times New Roman"/>
                <w:i/>
                <w:color w:val="auto"/>
              </w:rPr>
            </w:r>
            <w:r>
              <w:rPr>
                <w:rStyle w:val="1035"/>
                <w:rFonts w:ascii="Times New Roman" w:hAnsi="Times New Roman"/>
                <w:i/>
                <w:color w:val="auto"/>
              </w:rPr>
            </w:r>
            <w:r>
              <w:rPr>
                <w:rStyle w:val="1035"/>
                <w:rFonts w:ascii="Times New Roman" w:hAnsi="Times New Roman"/>
                <w:i/>
                <w:color w:val="auto"/>
              </w:rPr>
            </w:r>
          </w:p>
          <w:p w14:paraId="1C1E2870" w14:textId="207F25D6">
            <w:pPr>
              <w:pStyle w:val="1036"/>
              <w:pBdr/>
              <w:tabs>
                <w:tab w:val="left" w:leader="none" w:pos="5103"/>
              </w:tabs>
              <w:spacing w:before="100" w:line="360" w:lineRule="auto"/>
              <w:ind/>
              <w:jc w:val="right"/>
              <w:rPr>
                <w:i/>
                <w:iCs/>
                <w:sz w:val="24"/>
                <w:szCs w:val="24"/>
              </w:rPr>
            </w:pPr>
            <w:r>
              <w:rPr>
                <w:rStyle w:val="1035"/>
                <w:rFonts w:ascii="Times New Roman" w:hAnsi="Times New Roman"/>
                <w:i/>
                <w:color w:val="auto"/>
              </w:rPr>
              <w:t xml:space="preserve">TP</w:t>
            </w:r>
            <w:r>
              <w:rPr>
                <w:rStyle w:val="1035"/>
                <w:rFonts w:ascii="Times New Roman" w:hAnsi="Times New Roman"/>
                <w:color w:val="auto"/>
              </w:rPr>
              <w:t xml:space="preserve">. </w:t>
            </w:r>
            <w:r>
              <w:rPr>
                <w:rStyle w:val="1035"/>
                <w:rFonts w:ascii="Times New Roman" w:hAnsi="Times New Roman"/>
                <w:i/>
                <w:color w:val="auto"/>
              </w:rPr>
              <w:t xml:space="preserve">Hà Nội</w:t>
            </w:r>
            <w:r>
              <w:rPr>
                <w:rStyle w:val="1035"/>
                <w:rFonts w:ascii="Times New Roman" w:hAnsi="Times New Roman"/>
                <w:i/>
                <w:color w:val="auto"/>
                <w:lang w:val="vi-VN"/>
              </w:rPr>
              <w:t xml:space="preserve">, </w:t>
            </w:r>
            <w:r>
              <w:rPr>
                <w:i/>
                <w:iCs/>
                <w:color w:val="000000" w:themeColor="text1"/>
                <w:sz w:val="24"/>
                <w:szCs w:val="24"/>
                <w:lang w:val="pt-BR"/>
              </w:rPr>
              <w:t xml:space="preserve">ngày 17 tháng 12 năm 2025</w:t>
            </w:r>
            <w:r>
              <w:rPr>
                <w:rStyle w:val="1035"/>
                <w:rFonts w:ascii="Times New Roman" w:hAnsi="Times New Roman"/>
                <w:i/>
                <w:color w:val="auto"/>
                <w:lang w:val="vi-VN"/>
              </w:rPr>
              <w:t xml:space="preserve">   </w:t>
            </w:r>
            <w:r>
              <w:rPr>
                <w:rStyle w:val="1035"/>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6"/>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6"/>
        <w:pBdr/>
        <w:tabs>
          <w:tab w:val="left" w:leader="none" w:pos="0"/>
          <w:tab w:val="left" w:leader="none" w:pos="4820"/>
        </w:tabs>
        <w:spacing w:after="200" w:before="100" w:line="340" w:lineRule="atLeast"/>
        <w:ind w:hanging="180"/>
        <w:rPr>
          <w:b w:val="0"/>
          <w:bCs w:val="0"/>
          <w:i/>
          <w:spacing w:val="-6"/>
          <w:sz w:val="24"/>
          <w:szCs w:val="24"/>
        </w:rPr>
      </w:pPr>
      <w:r>
        <w:rPr>
          <w:b w:val="0"/>
          <w:i/>
          <w:spacing w:val="-6"/>
          <w:sz w:val="24"/>
          <w:szCs w:val="24"/>
          <w:lang w:val="pt-BR"/>
        </w:rPr>
      </w:r>
      <w:r>
        <w:rPr>
          <w:rFonts w:ascii="Times New Roman" w:hAnsi="Times New Roman" w:eastAsia="Times New Roman" w:cs="Times New Roman"/>
          <w:b w:val="0"/>
          <w:bCs w:val="0"/>
          <w:i/>
          <w:color w:val="000000"/>
          <w:spacing w:val="-6"/>
          <w:sz w:val="24"/>
          <w:highlight w:val="white"/>
        </w:rPr>
        <w:t xml:space="preserve">(Kèm theo Chứng thư thẩm định giá số: </w:t>
      </w:r>
      <w:r>
        <w:rPr>
          <w:rFonts w:ascii="Times New Roman" w:hAnsi="Times New Roman" w:eastAsia="Times New Roman" w:cs="Times New Roman"/>
          <w:b w:val="0"/>
          <w:bCs w:val="0"/>
          <w:i/>
          <w:color w:val="000000"/>
          <w:spacing w:val="-6"/>
          <w:sz w:val="24"/>
          <w:highlight w:val="white"/>
        </w:rPr>
        <w:t xml:space="preserve">275/2025/1823</w:t>
      </w:r>
      <w:r>
        <w:rPr>
          <w:rFonts w:ascii="Times New Roman" w:hAnsi="Times New Roman" w:eastAsia="Times New Roman" w:cs="Times New Roman"/>
          <w:b w:val="0"/>
          <w:bCs w:val="0"/>
          <w:i/>
          <w:color w:val="000000"/>
          <w:spacing w:val="-6"/>
          <w:sz w:val="24"/>
          <w:highlight w:val="white"/>
        </w:rPr>
        <w:t xml:space="preserve">/VFI-CT.51.A ngày </w:t>
      </w:r>
      <w:r>
        <w:rPr>
          <w:rFonts w:ascii="Times New Roman" w:hAnsi="Times New Roman" w:eastAsia="Times New Roman" w:cs="Times New Roman"/>
          <w:b w:val="0"/>
          <w:bCs w:val="0"/>
          <w:i/>
          <w:color w:val="000000"/>
          <w:spacing w:val="-6"/>
          <w:sz w:val="24"/>
          <w:highlight w:val="white"/>
        </w:rPr>
        <w:t xml:space="preserve">17 tháng 12 năm 2025</w:t>
      </w:r>
      <w:r>
        <w:rPr>
          <w:rFonts w:ascii="Times New Roman" w:hAnsi="Times New Roman" w:eastAsia="Times New Roman" w:cs="Times New Roman"/>
          <w:b w:val="0"/>
          <w:bCs w:val="0"/>
          <w:i/>
          <w:color w:val="000000"/>
          <w:spacing w:val="-6"/>
          <w:sz w:val="24"/>
          <w:highlight w:val="white"/>
        </w:rPr>
        <w:t xml:space="preserve">)</w:t>
      </w:r>
      <w:r>
        <w:rPr>
          <w:b w:val="0"/>
          <w:bCs w:val="0"/>
          <w:i/>
          <w:spacing w:val="-6"/>
          <w:sz w:val="24"/>
          <w:szCs w:val="24"/>
          <w:lang w:val="pt-BR"/>
        </w:rPr>
      </w:r>
      <w:r>
        <w:rPr>
          <w:b w:val="0"/>
          <w:bCs w:val="0"/>
          <w:i/>
          <w:spacing w:val="-6"/>
          <w:sz w:val="24"/>
          <w:szCs w:val="24"/>
        </w:rPr>
      </w:r>
    </w:p>
    <w:p w14:paraId="115F5EC5" w14:textId="3D6167EF">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6EFF5FDA">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55F73C0B">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73C3FD02">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highlight w:val="white"/>
              </w:rPr>
              <w:t xml:space="preserve">ÔNG NGUYỄN VĂN BẰNG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6300F531">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CCCD</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0E8528CF">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15CD9106">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001085052702</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400AB2F6">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Ngày, tháng, năm sinh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5523E1B4">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6345DC9C">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08/03/1985</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D5EAE8F">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Nơi thường trú</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557AB55A">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6F065EFD">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Chương Dương, Thường Tín,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B47CE0F">
            <w:pPr>
              <w:pBdr/>
              <w:spacing w:after="40" w:before="40" w:line="288" w:lineRule="auto"/>
              <w:ind/>
              <w:jc w:val="both"/>
              <w:rPr>
                <w:b w:val="0"/>
                <w:bCs w:val="0"/>
              </w:rPr>
            </w:pPr>
            <w:r>
              <w:rPr>
                <w:b w:val="0"/>
                <w:bCs w:val="0"/>
                <w:color w:val="000000"/>
              </w:rPr>
            </w:r>
            <w:r>
              <w:rPr>
                <w:rFonts w:ascii="Times New Roman" w:hAnsi="Times New Roman" w:eastAsia="Times New Roman" w:cs="Times New Roman"/>
                <w:b w:val="0"/>
                <w:bCs w:val="0"/>
                <w:i w:val="0"/>
                <w:iCs w:val="0"/>
                <w:color w:val="000000"/>
                <w:sz w:val="24"/>
              </w:rPr>
              <w:t xml:space="preserve">Quyền sử dụng đất tại thửa đất số: 263, tờ bản đồ số: 13 có địa chỉ:Thôn Xâm Động, xã Vân Tảo, huyện Thường Tín, Thành phố Hà Nội (Nay là xã Thường Tín, Thành phố Hà Nội) theo Giấy chứng nhận quyền sử dụng đất, quyền sở hữu nhà ở và  tài sản  khác gắn liền</w:t>
            </w:r>
            <w:r>
              <w:rPr>
                <w:rFonts w:ascii="Times New Roman" w:hAnsi="Times New Roman" w:eastAsia="Times New Roman" w:cs="Times New Roman"/>
                <w:b w:val="0"/>
                <w:bCs w:val="0"/>
                <w:i w:val="0"/>
                <w:iCs w:val="0"/>
                <w:color w:val="000000"/>
                <w:sz w:val="24"/>
              </w:rPr>
              <w:t xml:space="preserve"> với đất số: DO 600135, số vào sổ cấp GCN: CN 01951 do Chi nhánh văn phòng đăng ký đất đai Hà Nội – Huyện Thường Tín cấp ngày </w:t>
            </w:r>
            <w:r>
              <w:rPr>
                <w:rFonts w:ascii="Times New Roman" w:hAnsi="Times New Roman" w:eastAsia="Times New Roman" w:cs="Times New Roman"/>
                <w:b w:val="0"/>
                <w:bCs w:val="0"/>
                <w:i w:val="0"/>
                <w:iCs w:val="0"/>
                <w:color w:val="000000"/>
                <w:sz w:val="24"/>
                <w:highlight w:val="none"/>
              </w:rPr>
              <w:t xml:space="preserve">25</w:t>
            </w:r>
            <w:r>
              <w:rPr>
                <w:rFonts w:ascii="Times New Roman" w:hAnsi="Times New Roman" w:eastAsia="Times New Roman" w:cs="Times New Roman"/>
                <w:b w:val="0"/>
                <w:bCs w:val="0"/>
                <w:i w:val="0"/>
                <w:iCs w:val="0"/>
                <w:color w:val="000000"/>
                <w:sz w:val="24"/>
                <w:highlight w:val="white"/>
              </w:rPr>
              <w:t xml:space="preserve">/04/2024</w:t>
            </w:r>
            <w:r>
              <w:rPr>
                <w:rFonts w:ascii="Times New Roman" w:hAnsi="Times New Roman" w:eastAsia="Times New Roman" w:cs="Times New Roman"/>
                <w:b w:val="0"/>
                <w:bCs w:val="0"/>
                <w:i w:val="0"/>
                <w:iCs w:val="0"/>
                <w:color w:val="000000"/>
                <w:sz w:val="24"/>
              </w:rPr>
              <w:t xml:space="preserve"> cho ông Lê Văn Hoàng và bà Nguyễn Thúy Hồng.</w:t>
            </w:r>
            <w:r>
              <w:rPr>
                <w:b w:val="0"/>
                <w:bCs w:val="0"/>
              </w:rPr>
            </w:r>
            <w:r>
              <w:rPr>
                <w:b w:val="0"/>
                <w:bCs w:val="0"/>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w:t>
            </w:r>
            <w:r>
              <w:rPr>
                <w:rFonts w:ascii="Times New Roman" w:hAnsi="Times New Roman" w:eastAsia="Times New Roman" w:cs="Times New Roman"/>
                <w:b w:val="0"/>
                <w:bCs w:val="0"/>
                <w:i w:val="0"/>
                <w:iCs w:val="0"/>
                <w:color w:val="000000"/>
                <w:sz w:val="24"/>
              </w:rPr>
              <w:t xml:space="preserve">Thôn Xâm Động, xã Vân Tảo, huyện Thường Tín, Thành phố Hà Nội (Nay là xã Thường Tín,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20.882972222222, 105.88958333333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FE7CEE8">
      <w:pPr>
        <w:pStyle w:val="1037"/>
        <w:numPr>
          <w:ilvl w:val="0"/>
          <w:numId w:val="40"/>
        </w:numPr>
        <w:pBdr/>
        <w:spacing w:after="40" w:before="40" w:line="288" w:lineRule="auto"/>
        <w:ind w:right="0" w:hanging="360" w:left="360"/>
        <w:jc w:val="both"/>
        <w:rPr>
          <w:b w:val="0"/>
          <w:bCs w:val="0"/>
        </w:rPr>
      </w:pPr>
      <w:r>
        <w:rPr>
          <w:b w:val="0"/>
          <w:bCs w:val="0"/>
          <w:color w:val="000000"/>
        </w:rPr>
      </w:r>
      <w:r>
        <w:rPr>
          <w:rFonts w:ascii="Times New Roman" w:hAnsi="Times New Roman" w:eastAsia="Times New Roman" w:cs="Times New Roman"/>
          <w:b w:val="0"/>
          <w:bCs w:val="0"/>
          <w:i w:val="0"/>
          <w:iCs w:val="0"/>
          <w:color w:val="000000"/>
          <w:sz w:val="24"/>
        </w:rPr>
        <w:t xml:space="preserve">Quyền sử dụng đất tại thửa đất số: 263, tờ bản đồ số: 13 có địa chỉ:Thôn Xâm Động, xã Vân Tảo, huyện Thường Tín, Thành phố Hà Nội (Nay là xã Thường Tín, Thành phố Hà Nội) theo Giấy chứng nhận quyền sử dụng đất, quyền sở hữu nhà ở và  tài sản  khác gắn liền</w:t>
      </w:r>
      <w:r>
        <w:rPr>
          <w:rFonts w:ascii="Times New Roman" w:hAnsi="Times New Roman" w:eastAsia="Times New Roman" w:cs="Times New Roman"/>
          <w:b w:val="0"/>
          <w:bCs w:val="0"/>
          <w:i w:val="0"/>
          <w:iCs w:val="0"/>
          <w:color w:val="000000"/>
          <w:sz w:val="24"/>
        </w:rPr>
        <w:t xml:space="preserve"> với đất số: DO 600135, số vào sổ cấp GCN: CN 01951 do Chi nhánh văn phòng đăng ký đất đai Hà Nội – Huyện Thường Tín cấp ngày </w:t>
      </w:r>
      <w:r>
        <w:rPr>
          <w:rFonts w:ascii="Times New Roman" w:hAnsi="Times New Roman" w:eastAsia="Times New Roman" w:cs="Times New Roman"/>
          <w:b w:val="0"/>
          <w:bCs w:val="0"/>
          <w:i w:val="0"/>
          <w:iCs w:val="0"/>
          <w:color w:val="000000"/>
          <w:sz w:val="24"/>
          <w:highlight w:val="none"/>
        </w:rPr>
        <w:t xml:space="preserve">25</w:t>
      </w:r>
      <w:r>
        <w:rPr>
          <w:rFonts w:ascii="Times New Roman" w:hAnsi="Times New Roman" w:eastAsia="Times New Roman" w:cs="Times New Roman"/>
          <w:b w:val="0"/>
          <w:bCs w:val="0"/>
          <w:i w:val="0"/>
          <w:iCs w:val="0"/>
          <w:color w:val="000000"/>
          <w:sz w:val="24"/>
          <w:highlight w:val="white"/>
        </w:rPr>
        <w:t xml:space="preserve">/04/2024</w:t>
      </w:r>
      <w:r>
        <w:rPr>
          <w:rFonts w:ascii="Times New Roman" w:hAnsi="Times New Roman" w:eastAsia="Times New Roman" w:cs="Times New Roman"/>
          <w:b w:val="0"/>
          <w:bCs w:val="0"/>
          <w:i w:val="0"/>
          <w:iCs w:val="0"/>
          <w:color w:val="000000"/>
          <w:sz w:val="24"/>
        </w:rPr>
        <w:t xml:space="preserve"> cho ông Lê Văn Hoàng và bà Nguyễn Thúy Hồng.</w:t>
      </w:r>
      <w:r>
        <w:rPr>
          <w:b w:val="0"/>
          <w:bCs w:val="0"/>
        </w:rPr>
      </w:r>
      <w:r>
        <w:rPr>
          <w:b w:val="0"/>
          <w:bCs w:val="0"/>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64E259A2">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Hợp đồng số 275/2025/1823/VFI-HĐTĐ.51.A ngày 11/12/2025 giữa Ông Nguyễn Văn Bằng với Công ty Cổ phần Thẩm định và Đầu tư Tài chính Hoa Sen.</w:t>
      </w:r>
      <w:r/>
    </w:p>
    <w:p w14:paraId="263E6A6C">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Hồ sơ, tài liệu, chứng từ liên quan đến tài sản thẩm định giá.</w:t>
      </w:r>
      <w:r>
        <w:rPr>
          <w:rFonts w:ascii="Times New Roman" w:hAnsi="Times New Roman" w:eastAsia="Times New Roman" w:cs="Times New Roman"/>
          <w:sz w:val="24"/>
        </w:rPr>
      </w: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184749D4">
      <w:p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270"/>
        </w:tabs>
        <w:spacing w:after="225"/>
        <w:ind w:right="0" w:firstLine="0" w:left="0"/>
        <w:rPr/>
      </w:pPr>
      <w:r>
        <w:rPr>
          <w:lang w:val="pt-BR"/>
        </w:rPr>
        <w:tab/>
      </w:r>
      <w:r>
        <w:rPr>
          <w:rFonts w:ascii="Times New Roman" w:hAnsi="Times New Roman" w:eastAsia="Times New Roman" w:cs="Times New Roman"/>
          <w:b/>
          <w:color w:val="000000"/>
          <w:sz w:val="26"/>
          <w:highlight w:val="white"/>
        </w:rPr>
        <w:t xml:space="preserve">Bứt tốc nhờ "đòn bẩy" hạ tầng</w:t>
      </w:r>
      <w:r/>
    </w:p>
    <w:p w14:paraId="53AA8884">
      <w:pPr>
        <w:numPr>
          <w:ilvl w:val="0"/>
          <w:numId w:val="41"/>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270"/>
          <w:tab w:val="left" w:leader="none" w:pos="540"/>
        </w:tabs>
        <w:spacing w:after="115" w:before="0" w:line="276" w:lineRule="auto"/>
        <w:ind w:right="0" w:firstLine="90" w:left="180"/>
        <w:jc w:val="both"/>
        <w:rPr/>
      </w:pPr>
      <w:r>
        <w:rPr>
          <w:rFonts w:ascii="Times New Roman" w:hAnsi="Times New Roman" w:eastAsia="Times New Roman" w:cs="Times New Roman"/>
          <w:color w:val="000000"/>
          <w:sz w:val="26"/>
          <w:highlight w:val="white"/>
        </w:rPr>
        <w:t xml:space="preserve">Theo đồ án điều chỉnh quy hoạch chung Thủ đô đến năm 2045, Hà Nội đề xuất quy hoạch thành phố phía Nam. Khu vực phía Nam được định hướng quy hoạch theo mô hình đô thị sân bay, hình thành trung tâm đầu mối dịch vụ vận tải tổng hợp về đường hàng không, đường</w:t>
      </w:r>
      <w:r>
        <w:rPr>
          <w:rFonts w:ascii="Times New Roman" w:hAnsi="Times New Roman" w:eastAsia="Times New Roman" w:cs="Times New Roman"/>
          <w:color w:val="000000"/>
          <w:sz w:val="26"/>
          <w:highlight w:val="white"/>
        </w:rPr>
        <w:t xml:space="preserve"> sắt (đường sắt quốc gia, đường sắt cao tốc Bắc Nam, đường sắt đô thị), đường thủy (sông Hồng), đường bộ (cao tốc Pháp Vân - Cầu Giẽ, quốc lộ 1, trục phía Nam). Trong đó, huyện Thường Tín sẽ được tập trung đầu tư hạ tầng giao thông kết nối đồng bộ làm nền </w:t>
      </w:r>
      <w:r>
        <w:rPr>
          <w:rFonts w:ascii="Times New Roman" w:hAnsi="Times New Roman" w:eastAsia="Times New Roman" w:cs="Times New Roman"/>
          <w:color w:val="000000"/>
          <w:sz w:val="26"/>
          <w:highlight w:val="white"/>
        </w:rPr>
        <w:t xml:space="preserve">tảng thực hiện các mục tiêu trung và dài hạn.</w:t>
      </w:r>
      <w:r/>
    </w:p>
    <w:p w14:paraId="547ADBB4">
      <w:pPr>
        <w:numPr>
          <w:ilvl w:val="0"/>
          <w:numId w:val="41"/>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270"/>
          <w:tab w:val="left" w:leader="none" w:pos="540"/>
        </w:tabs>
        <w:spacing w:after="115" w:before="0" w:line="276" w:lineRule="auto"/>
        <w:ind w:right="0" w:firstLine="90" w:left="180"/>
        <w:jc w:val="both"/>
        <w:rPr>
          <w:rFonts w:ascii="Times New Roman" w:hAnsi="Times New Roman" w:eastAsia="Times New Roman" w:cs="Times New Roman"/>
          <w:color w:val="000000"/>
          <w:sz w:val="26"/>
          <w:szCs w:val="26"/>
          <w:highlight w:val="white"/>
        </w:rPr>
      </w:pPr>
      <w:r>
        <w:rPr>
          <w:rFonts w:ascii="Times New Roman" w:hAnsi="Times New Roman" w:eastAsia="Times New Roman" w:cs="Times New Roman"/>
          <w:color w:val="000000"/>
          <w:sz w:val="26"/>
          <w:highlight w:val="white"/>
        </w:rPr>
        <w:t xml:space="preserve">Trong kế hoạch đầu tư công giai đoạn 2021-2025, tổng vốn dự kiến cho các dự án giao thông, dự án hạ tầng khung của Thường Tín lên đến khoảng 3.700 tỷ đồng bằng nguồn vốn ngân sách của thành phố và huyện. Nổi bật là dự án đường Vành đai 4 vùng Thủ đô dài 11</w:t>
      </w:r>
      <w:r>
        <w:rPr>
          <w:rFonts w:ascii="Times New Roman" w:hAnsi="Times New Roman" w:eastAsia="Times New Roman" w:cs="Times New Roman"/>
          <w:color w:val="000000"/>
          <w:sz w:val="26"/>
          <w:highlight w:val="white"/>
        </w:rPr>
        <w:t xml:space="preserve">2 km, đi qua Thường Tín, Hưng Yên và Bắc Ninh với tổng mức đầu tư hơn 85.000 tỷ đồng. Vành đai 4 được ví là "Vành đai kết nối mọi vành đai", tạo tiền đề quan trọng cho không gian phát triển mới của Hà Nội và Vùng Thủ đô. Ngoài ra, dự án đường sắt tốc độ ca</w:t>
      </w:r>
      <w:r>
        <w:rPr>
          <w:rFonts w:ascii="Times New Roman" w:hAnsi="Times New Roman" w:eastAsia="Times New Roman" w:cs="Times New Roman"/>
          <w:color w:val="000000"/>
          <w:sz w:val="26"/>
          <w:highlight w:val="white"/>
        </w:rPr>
        <w:t xml:space="preserve">o Bắc Nam đi qua 20 tỉnh thành, kết nối các trung tâm kinh tế, chính trị lớn (trong đó có Thường Tín) dự kiến khởi công vào năm 2027 cũng được đánh giá là bệ phóng mới cho nền kinh tế Việt Nam, đặc biệt là các địa phương trong tuyến.</w:t>
      </w:r>
      <w:r>
        <w:rPr>
          <w:rFonts w:ascii="Times New Roman" w:hAnsi="Times New Roman" w:eastAsia="Times New Roman" w:cs="Times New Roman"/>
          <w:sz w:val="24"/>
        </w:rPr>
      </w:r>
      <w:r>
        <w:rPr>
          <w:rFonts w:ascii="Times New Roman" w:hAnsi="Times New Roman" w:eastAsia="Times New Roman" w:cs="Times New Roman"/>
          <w:color w:val="000000"/>
          <w:sz w:val="26"/>
          <w:szCs w:val="26"/>
          <w:highlight w:val="white"/>
        </w:rPr>
      </w:r>
    </w:p>
    <w:p w14:paraId="71811798">
      <w:pPr>
        <w:pStyle w:val="1037"/>
        <w:numPr>
          <w:ilvl w:val="0"/>
          <w:numId w:val="41"/>
        </w:numPr>
        <w:pBdr>
          <w:top w:val="none" w:color="000000" w:sz="4" w:space="0"/>
          <w:left w:val="none" w:color="000000" w:sz="4" w:space="0"/>
          <w:bottom w:val="none" w:color="000000" w:sz="4" w:space="0"/>
          <w:right w:val="none" w:color="000000" w:sz="4" w:space="0"/>
        </w:pBdr>
        <w:shd w:val="clear" w:color="ffffff" w:fill="ffffff"/>
        <w:tabs>
          <w:tab w:val="left" w:leader="none" w:pos="270"/>
          <w:tab w:val="left" w:leader="none" w:pos="540"/>
        </w:tabs>
        <w:spacing w:after="115" w:before="0" w:line="276"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6"/>
          <w:highlight w:val="white"/>
        </w:rPr>
      </w:r>
      <w:r>
        <w:rPr>
          <w:rFonts w:ascii="Times New Roman" w:hAnsi="Times New Roman" w:eastAsia="Times New Roman" w:cs="Times New Roman"/>
          <w:color w:val="000000"/>
          <w:sz w:val="26"/>
          <w:highlight w:val="white"/>
        </w:rPr>
        <w:t xml:space="preserve">Hiện tại, Thường Tín là giao điểm của tuyến cao tốc Bắc Nam Pháp Vân – Cầu Giẽ và quốc lộ 1A. Hai tuyến đường này có vai trò cầu nối quan trọng trong trục trung chuyển Bắc Nam, kết nối khu vực phía Nam với trung tâm Thủ đô và các tỉnh phía Bắc như Bắc Ninh</w:t>
      </w:r>
      <w:r>
        <w:rPr>
          <w:rFonts w:ascii="Times New Roman" w:hAnsi="Times New Roman" w:eastAsia="Times New Roman" w:cs="Times New Roman"/>
          <w:color w:val="000000"/>
          <w:sz w:val="26"/>
          <w:highlight w:val="white"/>
        </w:rPr>
        <w:t xml:space="preserve">, Hải Phòng, Quảng Ninh.</w:t>
      </w:r>
      <w:r>
        <w:rPr>
          <w:rFonts w:ascii="Times New Roman" w:hAnsi="Times New Roman" w:eastAsia="Times New Roman" w:cs="Times New Roman"/>
          <w:sz w:val="24"/>
        </w:rPr>
      </w:r>
      <w:r>
        <w:rPr>
          <w:rFonts w:ascii="Times New Roman" w:hAnsi="Times New Roman" w:eastAsia="Times New Roman" w:cs="Times New Roman"/>
          <w:sz w:val="24"/>
          <w:szCs w:val="24"/>
        </w:rPr>
      </w:r>
    </w:p>
    <w:p w14:paraId="0003F160">
      <w:pPr>
        <w:numPr>
          <w:ilvl w:val="0"/>
          <w:numId w:val="41"/>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270"/>
        </w:tabs>
        <w:spacing w:after="115" w:before="0" w:line="276" w:lineRule="auto"/>
        <w:ind w:right="0" w:firstLine="0" w:left="-90"/>
        <w:jc w:val="both"/>
        <w:rPr>
          <w:rFonts w:ascii="Times New Roman" w:hAnsi="Times New Roman" w:eastAsia="Times New Roman" w:cs="Times New Roman"/>
          <w:color w:val="000000"/>
          <w:sz w:val="26"/>
          <w:szCs w:val="26"/>
          <w:highlight w:val="white"/>
        </w:rPr>
      </w:pPr>
      <w:r>
        <w:rPr>
          <w:rFonts w:ascii="Times New Roman" w:hAnsi="Times New Roman" w:eastAsia="Times New Roman" w:cs="Times New Roman"/>
          <w:color w:val="000000"/>
          <w:sz w:val="26"/>
          <w:highlight w:val="white"/>
        </w:rPr>
        <w:t xml:space="preserve">Đáng nói, Thường Tín còn là nơi được chọn để khởi công sân bay thứ 2 của Thủ đô. Theo Tờ trình gửi HĐND thành phố để xem xét, thông qua Đồ án Điều chỉnh Quy hoạch chung Thủ đô Hà Nội đến năm 2045, tầm nhìn 2065, Cảng hàng không thứ 2 vùng Thủ đô sẽ nằm tại</w:t>
      </w:r>
      <w:r>
        <w:rPr>
          <w:rFonts w:ascii="Times New Roman" w:hAnsi="Times New Roman" w:eastAsia="Times New Roman" w:cs="Times New Roman"/>
          <w:color w:val="000000"/>
          <w:sz w:val="26"/>
          <w:highlight w:val="white"/>
        </w:rPr>
        <w:t xml:space="preserve"> khu vực phía Nam của trục cao tốc Tây Bắc- Quốc lộ 5B, giữa cao tốc Pháp Vân- Cầu Giẽ, Quốc lộ 1A, đường sắt tốc độ cao Bắc Nam, đường sắt Thống nhất Bắc- Nam và trục giao thông kinh tế phía Nam. Nhiều chuyên gia nhận định đây là động lực quan trọng kích </w:t>
      </w:r>
      <w:r>
        <w:rPr>
          <w:rFonts w:ascii="Times New Roman" w:hAnsi="Times New Roman" w:eastAsia="Times New Roman" w:cs="Times New Roman"/>
          <w:color w:val="000000"/>
          <w:sz w:val="26"/>
          <w:highlight w:val="white"/>
        </w:rPr>
        <w:t xml:space="preserve">hoạt thị trường bất động sản phía nam Hà Nội bứt phá.</w:t>
      </w:r>
      <w:r>
        <w:rPr>
          <w:rFonts w:ascii="Times New Roman" w:hAnsi="Times New Roman" w:eastAsia="Times New Roman" w:cs="Times New Roman"/>
          <w:sz w:val="24"/>
        </w:rPr>
      </w:r>
      <w:r>
        <w:rPr>
          <w:rFonts w:ascii="Times New Roman" w:hAnsi="Times New Roman" w:eastAsia="Times New Roman" w:cs="Times New Roman"/>
          <w:color w:val="000000"/>
          <w:sz w:val="26"/>
          <w:szCs w:val="26"/>
          <w:highlight w:val="white"/>
        </w:rPr>
      </w:r>
    </w:p>
    <w:p w14:paraId="6C91E125">
      <w:pPr>
        <w:numPr>
          <w:ilvl w:val="0"/>
          <w:numId w:val="41"/>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270"/>
        </w:tabs>
        <w:spacing w:after="115" w:before="0" w:line="276" w:lineRule="auto"/>
        <w:ind w:right="0" w:firstLine="0" w:left="-9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6"/>
          <w:highlight w:val="white"/>
        </w:rPr>
      </w:r>
      <w:r>
        <w:rPr>
          <w:rFonts w:ascii="Times New Roman" w:hAnsi="Times New Roman" w:eastAsia="Times New Roman" w:cs="Times New Roman"/>
          <w:color w:val="000000"/>
          <w:sz w:val="26"/>
          <w:highlight w:val="white"/>
        </w:rPr>
        <w:t xml:space="preserve">Giữ vai trò là mạch máu của nền kinh tế, hạ tầng giao thông đồng bộ chính là lợi thế vượt trội của Thường Tín trên chặng đường phát triển thần tốc. Việc vừa sở hữu sân bay, vừa hội tụ tuyến cao tốc và hệ thống giao thông kết nối chính là bàn đạp vững chắc </w:t>
      </w:r>
      <w:r>
        <w:rPr>
          <w:rFonts w:ascii="Times New Roman" w:hAnsi="Times New Roman" w:eastAsia="Times New Roman" w:cs="Times New Roman"/>
          <w:color w:val="000000"/>
          <w:sz w:val="26"/>
          <w:highlight w:val="white"/>
        </w:rPr>
        <w:t xml:space="preserve">để Thường Tín bứt tốc mạnh mẽ. Đặc biệt, toàn bộ các công trình hạ tầng khi đi vào hoạt động sẽ tạo ra sức bật cho nền kinh tế địa phương, thu hút các "ông lớn" trong nước và nước ngoài về với Thường Tín trong thời gian tới. Từ đó, thiết lập mặt bằng giá m</w:t>
      </w:r>
      <w:r>
        <w:rPr>
          <w:rFonts w:ascii="Times New Roman" w:hAnsi="Times New Roman" w:eastAsia="Times New Roman" w:cs="Times New Roman"/>
          <w:color w:val="000000"/>
          <w:sz w:val="26"/>
          <w:highlight w:val="white"/>
        </w:rPr>
        <w:t xml:space="preserve">ới cho thị trường bất động sản nơi đây trong chu kỳ tiếp theo.</w:t>
      </w:r>
      <w:r>
        <w:rPr>
          <w:rFonts w:ascii="Times New Roman" w:hAnsi="Times New Roman" w:eastAsia="Times New Roman" w:cs="Times New Roman"/>
          <w:sz w:val="24"/>
        </w:rPr>
      </w:r>
      <w:r>
        <w:rPr>
          <w:rFonts w:ascii="Times New Roman" w:hAnsi="Times New Roman" w:eastAsia="Times New Roman" w:cs="Times New Roman"/>
          <w:sz w:val="24"/>
          <w:szCs w:val="24"/>
        </w:rPr>
      </w:r>
    </w:p>
    <w:p w14:paraId="38902593">
      <w:pPr>
        <w:pBdr>
          <w:top w:val="none" w:color="000000" w:sz="4" w:space="0"/>
          <w:left w:val="none" w:color="000000" w:sz="4" w:space="0"/>
          <w:bottom w:val="none" w:color="000000" w:sz="4" w:space="0"/>
          <w:right w:val="none" w:color="000000" w:sz="4" w:space="0"/>
        </w:pBdr>
        <w:shd w:val="clear" w:color="ffffff" w:fill="ffffff"/>
        <w:spacing w:after="115" w:line="276" w:lineRule="auto"/>
        <w:ind w:right="0" w:firstLine="0" w:left="0"/>
        <w:jc w:val="both"/>
        <w:rPr/>
      </w:pPr>
      <w:r>
        <w:rPr>
          <w:rFonts w:ascii="Times New Roman" w:hAnsi="Times New Roman" w:eastAsia="Times New Roman" w:cs="Times New Roman"/>
          <w:b/>
          <w:color w:val="000000"/>
          <w:sz w:val="26"/>
          <w:highlight w:val="white"/>
        </w:rPr>
        <w:t xml:space="preserve">Lực đẩy từ công nghiệp của vùng đất trăm nghề</w:t>
      </w:r>
      <w:r/>
    </w:p>
    <w:p w14:paraId="277091DD">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115" w:before="0" w:line="276" w:lineRule="auto"/>
        <w:ind w:right="0" w:firstLine="90" w:left="0"/>
        <w:jc w:val="both"/>
        <w:rPr/>
      </w:pPr>
      <w:r>
        <w:rPr>
          <w:rFonts w:ascii="Times New Roman" w:hAnsi="Times New Roman" w:eastAsia="Times New Roman" w:cs="Times New Roman"/>
          <w:color w:val="000000"/>
          <w:sz w:val="26"/>
          <w:highlight w:val="white"/>
        </w:rPr>
        <w:t xml:space="preserve">Là nơi tập trung nhiều cụm công nghiệp lớn gần các trục giao thông huyết mạch, trên nền tảng là mảnh đất của hàng trăm làng nghề, Thường Tín đang tập trung mạnh phát triển kinh tế công nghiệp bền vững. Trên địa bàn hiện có 11 cụm công nghiệp (CCN) với tổng</w:t>
      </w:r>
      <w:r>
        <w:rPr>
          <w:rFonts w:ascii="Times New Roman" w:hAnsi="Times New Roman" w:eastAsia="Times New Roman" w:cs="Times New Roman"/>
          <w:color w:val="000000"/>
          <w:sz w:val="26"/>
          <w:highlight w:val="white"/>
        </w:rPr>
        <w:t xml:space="preserve"> diện tích 195 ha, tỷ lệ lấp đầy đạt 100% như: CCN Liên Phương, CCN Hà Bình Phương 1, CCN Hà Bình Phương 2, CCN Duyên Thái, CCN Quất Động, CCN Quất Động mở rộng, CCN Ninh Sở, cụm tiểu thủ công nghiệp Vạn Điểm và cụm tiểu thủ công nghiệp Tiền Phong.</w:t>
      </w:r>
      <w:r/>
    </w:p>
    <w:p w14:paraId="06520EE6">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115" w:before="0" w:line="276" w:lineRule="auto"/>
        <w:ind w:right="0" w:firstLine="90" w:left="0"/>
        <w:jc w:val="both"/>
        <w:rPr/>
      </w:pPr>
      <w:r>
        <w:rPr>
          <w:rFonts w:ascii="Times New Roman" w:hAnsi="Times New Roman" w:eastAsia="Times New Roman" w:cs="Times New Roman"/>
          <w:color w:val="000000"/>
          <w:sz w:val="26"/>
          <w:highlight w:val="white"/>
        </w:rPr>
        <w:t xml:space="preserve">Mặc dù sở hữu lợi thế tiềm năng lớn, nhưng nhiều năm qua Thường Tín chỉ tập trung vào các CCN nhỏ lẻ, hộ gia đình phát triển. Chính vì thế, giá bất động sản quanh khu vực trung tâm Thường Tín vẫn tăng khá chậm dù cơn sốt bất động sản Hà Nội đã khiến các kh</w:t>
      </w:r>
      <w:r>
        <w:rPr>
          <w:rFonts w:ascii="Times New Roman" w:hAnsi="Times New Roman" w:eastAsia="Times New Roman" w:cs="Times New Roman"/>
          <w:color w:val="000000"/>
          <w:sz w:val="26"/>
          <w:highlight w:val="white"/>
        </w:rPr>
        <w:t xml:space="preserve">u vực khác tăng mạnh từ đầu năm trở lại đây. Trong thời gian tới, khi dự án KCN Phụng Hiệp với tổng vốn đầu tư gần 3.000 tỷ đồng được triển khai, với vị trí đắc địa và hạ tầng hiện đại thu hút các "đại bàng" về dọn tổ, Thường Tín trong tương lai sẽ trở thà</w:t>
      </w:r>
      <w:r>
        <w:rPr>
          <w:rFonts w:ascii="Times New Roman" w:hAnsi="Times New Roman" w:eastAsia="Times New Roman" w:cs="Times New Roman"/>
          <w:color w:val="000000"/>
          <w:sz w:val="26"/>
          <w:highlight w:val="white"/>
        </w:rPr>
        <w:t xml:space="preserve">nh đại bản doanh của nhiều tập đoàn công nghệ đa quốc gia. Kéo theo đó là "cơn khát" nguồn cung nhà ở cho đội ngũ cán bộ, chuyên gia, kỹ sư chuyển dịch đến làm việc tại đây. Thị trường bất động sản đô thị cũng vì thế mà chạy đà và cất cánh, chuẩn bị đáp ứn</w:t>
      </w:r>
      <w:r>
        <w:rPr>
          <w:rFonts w:ascii="Times New Roman" w:hAnsi="Times New Roman" w:eastAsia="Times New Roman" w:cs="Times New Roman"/>
          <w:color w:val="000000"/>
          <w:sz w:val="26"/>
          <w:highlight w:val="white"/>
        </w:rPr>
        <w:t xml:space="preserve">g cho nguồn cung khổng lồ.</w:t>
      </w:r>
      <w:r/>
    </w:p>
    <w:p w14:paraId="37B09AC7">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115" w:before="0" w:line="276" w:lineRule="auto"/>
        <w:ind w:right="0" w:firstLine="90" w:left="0"/>
        <w:jc w:val="both"/>
        <w:rPr/>
      </w:pPr>
      <w:r>
        <w:rPr>
          <w:rFonts w:ascii="Times New Roman" w:hAnsi="Times New Roman" w:eastAsia="Times New Roman" w:cs="Times New Roman"/>
          <w:color w:val="000000"/>
          <w:sz w:val="26"/>
          <w:highlight w:val="white"/>
        </w:rPr>
        <w:t xml:space="preserve">Hội tụ nhiều lợi thế vượt trội, các chuyên gia đánh giá thị trường bất động sản Thường Tín đang "thức giấc" và sẽ gia nhập cuộc đua bất động sản Thủ đô. Từ nay đến thời điểm Thường Tín chuẩn bị đủ các tiêu chí lên quận vào năm 2030, lịch sử tăng giá tại cá</w:t>
      </w:r>
      <w:r>
        <w:rPr>
          <w:rFonts w:ascii="Times New Roman" w:hAnsi="Times New Roman" w:eastAsia="Times New Roman" w:cs="Times New Roman"/>
          <w:color w:val="000000"/>
          <w:sz w:val="26"/>
          <w:highlight w:val="white"/>
        </w:rPr>
        <w:t xml:space="preserve">c thị trường bất động sản tại Đông Anh, Gia Lâm, Hoài Đức sẽ tiếp tục lặp lại tại trung tâm kinh tế phía nam Hà Nội. Có thể nói, tiềm năng phát triển của thị trường BĐS Thường Tín là câu chuyện không thể bàn cãi với những số liệu thực tế tham chiếu từ các </w:t>
      </w:r>
      <w:r>
        <w:rPr>
          <w:rFonts w:ascii="Times New Roman" w:hAnsi="Times New Roman" w:eastAsia="Times New Roman" w:cs="Times New Roman"/>
          <w:color w:val="000000"/>
          <w:sz w:val="26"/>
          <w:highlight w:val="white"/>
        </w:rPr>
        <w:t xml:space="preserve">thị trường lân cận. Ưu tiên hàng đầu của các nhà đầu tư hiện tại là tìm kiếm được đúng sản phẩm để tận dụng thời điểm lý tưởng, đón đầu cơ hội sinh lời tại mảnh đất giàu tiềm năng này.</w:t>
      </w:r>
      <w:r/>
    </w:p>
    <w:p w14:paraId="1D03FB5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color w:val="000000"/>
          <w:sz w:val="24"/>
          <w:highlight w:val="white"/>
        </w:rPr>
        <w:tab/>
        <w:t xml:space="preserve">(Nguồn: https://cafef.vn/danh-thuc-tiem-nang-bat-dong-san-tai-thuong-tin-188241122063933166.chn)</w:t>
      </w:r>
      <w:r/>
    </w:p>
    <w:p w14:paraId="20BF0D54" w14:textId="312C63AB">
      <w:pPr>
        <w:pStyle w:val="103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4305FF8">
            <w:pPr>
              <w:pBdr/>
              <w:spacing w:after="40" w:before="40" w:line="288" w:lineRule="auto"/>
              <w:ind w:right="0" w:firstLine="0" w:left="0"/>
              <w:jc w:val="both"/>
              <w:rPr>
                <w:b/>
                <w:bCs/>
              </w:rPr>
            </w:pPr>
            <w:r>
              <w:rPr>
                <w:b w:val="0"/>
                <w:bCs w:val="0"/>
                <w:color w:val="000000"/>
              </w:rPr>
            </w:r>
            <w:r>
              <w:rPr>
                <w:rFonts w:ascii="Times New Roman" w:hAnsi="Times New Roman" w:eastAsia="Times New Roman" w:cs="Times New Roman"/>
                <w:b/>
                <w:bCs/>
                <w:i w:val="0"/>
                <w:iCs w:val="0"/>
                <w:color w:val="000000"/>
                <w:sz w:val="24"/>
              </w:rPr>
              <w:t xml:space="preserve">Quyền sử dụng đất tại thửa đất số: 263, tờ bản đồ số: 13 có địa chỉ:Thôn Xâm Động, xã Vân Tảo, huyện Thường Tín, Thành phố Hà Nội (Nay là xã Thường Tín, Thành phố Hà Nội) theo Giấy chứng nhận quyền sử dụng đất, quyền sở hữu nhà ở và  tài sản  khác gắn liền</w:t>
            </w:r>
            <w:r>
              <w:rPr>
                <w:rFonts w:ascii="Times New Roman" w:hAnsi="Times New Roman" w:eastAsia="Times New Roman" w:cs="Times New Roman"/>
                <w:b/>
                <w:bCs/>
                <w:i w:val="0"/>
                <w:iCs w:val="0"/>
                <w:color w:val="000000"/>
                <w:sz w:val="24"/>
              </w:rPr>
              <w:t xml:space="preserve"> với đất số: DO 600135, số vào sổ cấp GCN: CN 01951 do Chi nhánh văn phòng đăng ký đất đai Hà Nội – Huyện Thường Tín cấp ngày </w:t>
            </w:r>
            <w:r>
              <w:rPr>
                <w:rFonts w:ascii="Times New Roman" w:hAnsi="Times New Roman" w:eastAsia="Times New Roman" w:cs="Times New Roman"/>
                <w:b/>
                <w:bCs/>
                <w:i w:val="0"/>
                <w:iCs w:val="0"/>
                <w:color w:val="000000"/>
                <w:sz w:val="24"/>
                <w:highlight w:val="none"/>
              </w:rPr>
              <w:t xml:space="preserve">25</w:t>
            </w:r>
            <w:r>
              <w:rPr>
                <w:rFonts w:ascii="Times New Roman" w:hAnsi="Times New Roman" w:eastAsia="Times New Roman" w:cs="Times New Roman"/>
                <w:b/>
                <w:bCs/>
                <w:i w:val="0"/>
                <w:iCs w:val="0"/>
                <w:color w:val="000000"/>
                <w:sz w:val="24"/>
                <w:highlight w:val="white"/>
              </w:rPr>
              <w:t xml:space="preserve">/04/2024</w:t>
            </w:r>
            <w:r>
              <w:rPr>
                <w:rFonts w:ascii="Times New Roman" w:hAnsi="Times New Roman" w:eastAsia="Times New Roman" w:cs="Times New Roman"/>
                <w:b/>
                <w:bCs/>
                <w:i w:val="0"/>
                <w:iCs w:val="0"/>
                <w:color w:val="000000"/>
                <w:sz w:val="24"/>
              </w:rPr>
              <w:t xml:space="preserve"> cho ông Lê Văn Hoàng và bà Nguyễn Thúy Hồng.</w:t>
            </w:r>
            <w:r>
              <w:rPr>
                <w:b/>
                <w:bCs/>
              </w:rPr>
            </w:r>
            <w:r>
              <w:rPr>
                <w:b/>
                <w:bCs/>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263</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13</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b w:val="0"/>
                <w:bCs w:val="0"/>
                <w:color w:val="000000"/>
              </w:rPr>
            </w:pPr>
            <w:r>
              <w:rPr>
                <w:b w:val="0"/>
                <w:bCs w:val="0"/>
                <w:color w:val="000000"/>
              </w:rPr>
            </w:r>
            <w:r>
              <w:rPr>
                <w:rFonts w:ascii="Times New Roman" w:hAnsi="Times New Roman" w:eastAsia="Times New Roman" w:cs="Times New Roman"/>
                <w:b w:val="0"/>
                <w:bCs w:val="0"/>
                <w:i w:val="0"/>
                <w:iCs w:val="0"/>
                <w:color w:val="000000"/>
                <w:sz w:val="24"/>
              </w:rPr>
              <w:t xml:space="preserve">Thôn Xâm Động, xã Vân Tảo, huyện Thường Tín, Thành phố Hà Nội (Nay là xã Thường Tín,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114</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 </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Nhận chuyển nhượng đất được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thông tin quy hoạch liên quan đến thửa đất.</w:t>
            </w:r>
            <w:r>
              <w:rPr>
                <w:color w:val="000000"/>
              </w:rPr>
            </w:r>
            <w:r>
              <w:rPr>
                <w:color w:val="000000"/>
              </w:rPr>
            </w:r>
          </w:p>
        </w:tc>
      </w:tr>
      <w:tr>
        <w:trPr>
          <w:trHeight w:val="20"/>
        </w:trPr>
        <w:tc>
          <w:tcPr>
            <w:tcBorders/>
            <w:tcW w:w="734" w:type="dxa"/>
            <w:vAlign w:val="center"/>
            <w:vMerge w:val="restart"/>
            <w:textDirection w:val="lrTb"/>
            <w:noWrap w:val="false"/>
          </w:tcPr>
          <w:p w14:paraId="5C7CCED1">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383207A9">
            <w:pPr>
              <w:pBdr/>
              <w:spacing/>
              <w:ind/>
              <w:rPr>
                <w:color w:val="000000"/>
              </w:rPr>
            </w:pPr>
            <w:r>
              <w:rPr>
                <w:color w:val="000000"/>
              </w:rPr>
              <w:t xml:space="preserve">Ghi chú:</w:t>
            </w:r>
            <w:r>
              <w:rPr>
                <w:color w:val="000000"/>
              </w:rPr>
            </w:r>
            <w:r>
              <w:rPr>
                <w:color w:val="000000"/>
              </w:rPr>
            </w:r>
          </w:p>
        </w:tc>
        <w:tc>
          <w:tcPr>
            <w:gridSpan w:val="3"/>
            <w:tcBorders/>
            <w:tcW w:w="6259" w:type="dxa"/>
            <w:vAlign w:val="center"/>
            <w:vMerge w:val="restart"/>
            <w:textDirection w:val="lrTb"/>
            <w:noWrap w:val="false"/>
          </w:tcPr>
          <w:p w14:paraId="155FCEE2">
            <w:pPr>
              <w:pBdr/>
              <w:spacing/>
              <w:ind/>
              <w:jc w:val="both"/>
              <w:rPr>
                <w:color w:val="000000"/>
                <w:highlight w:val="none"/>
              </w:rPr>
            </w:pPr>
            <w:r>
              <w:rPr>
                <w:color w:val="000000"/>
              </w:rPr>
            </w:r>
            <w:r>
              <w:rPr>
                <w:rFonts w:ascii="Times New Roman" w:hAnsi="Times New Roman" w:eastAsia="Times New Roman" w:cs="Times New Roman"/>
                <w:color w:val="000000"/>
                <w:sz w:val="24"/>
                <w:highlight w:val="white"/>
              </w:rPr>
              <w:t xml:space="preserve">-Số tờ, số thửa được xác định theo Bản đồ dự án tổng thể</w:t>
            </w:r>
            <w:r>
              <w:rPr>
                <w:color w:val="000000"/>
              </w:rPr>
            </w:r>
            <w:r>
              <w:rPr>
                <w:color w:val="000000"/>
                <w:highlight w:val="none"/>
              </w:rPr>
            </w:r>
          </w:p>
          <w:p w14:paraId="34EDFAE6">
            <w:pPr>
              <w:pBdr/>
              <w:spacing/>
              <w:ind/>
              <w:jc w:val="both"/>
              <w:rPr>
                <w:color w:val="000000"/>
                <w:highlight w:val="none"/>
              </w:rPr>
            </w:pPr>
            <w:r>
              <w:rPr>
                <w:color w:val="000000"/>
                <w:highlight w:val="none"/>
              </w:rPr>
              <w:t xml:space="preserve">-Giấy chứng nhận này được cấp đổi từ giấy chứng nhận số DB 245665 do Sở Tài nguyên và Mội trường Thành phố Hà Nội cấp ngầy 19/4/2021</w:t>
            </w:r>
            <w:r>
              <w:rPr>
                <w:color w:val="000000"/>
              </w:rPr>
            </w:r>
            <w:r>
              <w:rPr>
                <w:color w:val="000000"/>
                <w:highlight w:val="none"/>
              </w:rPr>
            </w:r>
          </w:p>
          <w:p w14:paraId="6168EFDE">
            <w:pPr>
              <w:pBdr/>
              <w:spacing/>
              <w:ind/>
              <w:jc w:val="both"/>
              <w:rPr>
                <w:color w:val="000000"/>
              </w:rPr>
            </w:pPr>
            <w:r>
              <w:rPr>
                <w:color w:val="000000"/>
                <w:highlight w:val="none"/>
              </w:rPr>
              <w:t xml:space="preserve">-Thửa đất cũ là thửa đất số 216, tờ bản đồ số 01</w:t>
            </w:r>
            <w:r>
              <w:rPr>
                <w:color w:val="000000"/>
                <w:highlight w:val="none"/>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2,8</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2,8</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Tài sản </w:t>
            </w:r>
            <w:r>
              <w:rPr>
                <w:color w:val="000000" w:themeColor="text1"/>
                <w:sz w:val="22"/>
                <w:szCs w:val="22"/>
              </w:rPr>
              <w:t xml:space="preserve">cách đường Trần Thế Khoa khoảng 210m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7046198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highlight w:val="white"/>
              </w:rPr>
              <w:t xml:space="preserve">-Hướng Đông tiếp giáp với đường giao thông</w:t>
            </w:r>
            <w:r/>
          </w:p>
          <w:p w14:paraId="3D4FCA9C" w14:textId="0B548AE7">
            <w:pPr>
              <w:pBdr/>
              <w:spacing/>
              <w:ind/>
              <w:rPr>
                <w:color w:val="000000" w:themeColor="text1"/>
              </w:rPr>
            </w:pPr>
            <w:r>
              <w:rPr>
                <w:rFonts w:ascii="Times New Roman" w:hAnsi="Times New Roman" w:eastAsia="Times New Roman" w:cs="Times New Roman"/>
                <w:color w:val="000000"/>
                <w:sz w:val="24"/>
                <w:highlight w:val="white"/>
              </w:rPr>
              <w:t xml:space="preserve">- 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20.882972222222</w:t>
            </w:r>
            <w:r>
              <w:rPr>
                <w:color w:val="000000"/>
              </w:rPr>
              <w:t xml:space="preserve">, </w:t>
            </w:r>
            <w:r>
              <w:rPr>
                <w:color w:val="000000"/>
              </w:rPr>
              <w:t xml:space="preserve">105.88958333333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jc w:val="center"/>
              <w:rPr>
                <w:color w:val="000000"/>
              </w:rPr>
            </w:pPr>
            <w:r>
              <w:rPr>
                <w:color w:val="000000"/>
              </w:rPr>
              <mc:AlternateContent>
                <mc:Choice Requires="wpg">
                  <w:drawing>
                    <wp:inline xmlns:wp="http://schemas.openxmlformats.org/drawingml/2006/wordprocessingDrawing" distT="0" distB="0" distL="0" distR="0">
                      <wp:extent cx="5003609"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5003609"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3.98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114</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7,4</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16,7</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rFonts w:ascii="Times New Roman" w:hAnsi="Times New Roman" w:eastAsia="Times New Roman" w:cs="Times New Roman"/>
                <w:color w:val="000000"/>
                <w:sz w:val="24"/>
                <w:highlight w:val="white"/>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 Nhà cấp 4</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5183748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highlight w:val="white"/>
              </w:rPr>
              <w:t xml:space="preserve">Tại thời điểm khảo sát, tổ thẩm định nhận thấy trên đất có một nhà cấp 4, diện tích xây dựng khoảng 50m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rPr>
              <w:t xml:space="preserve">, kết cấu bê tông cốt thép, ngoại quan tốt, xây dựng năm 2024. Hiện công trình chưa được chứng nhận trên GCN số: DO 600135.</w:t>
            </w:r>
            <w:r>
              <w:rPr>
                <w:rFonts w:ascii="Times New Roman" w:hAnsi="Times New Roman" w:eastAsia="Times New Roman" w:cs="Times New Roman"/>
                <w:sz w:val="24"/>
              </w:rPr>
            </w:r>
            <w:r/>
          </w:p>
        </w:tc>
      </w:tr>
    </w:tbl>
    <w:p w14:paraId="4BA57E1E"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279F1092">
            <w:pPr>
              <w:pBdr/>
              <w:spacing/>
              <w:ind/>
              <w:jc w:val="center"/>
              <w:rPr/>
            </w:pPr>
            <w:r>
              <w:t xml:space="preserve">thôn xâm động, Xã Vân Tảo, Huyện Thường Tín, Thành phố Hà Nội ✔</w:t>
            </w:r>
            <w:r/>
          </w:p>
        </w:tc>
        <w:tc>
          <w:tcPr>
            <w:tcBorders/>
            <w:tcW w:w="1605" w:type="dxa"/>
            <w:vAlign w:val="center"/>
            <w:textDirection w:val="lrTb"/>
            <w:noWrap w:val="false"/>
          </w:tcPr>
          <w:p w14:paraId="79F97508" w14:textId="77777777">
            <w:pPr>
              <w:pBdr/>
              <w:spacing/>
              <w:ind/>
              <w:jc w:val="center"/>
              <w:rPr/>
            </w:pPr>
            <w:r>
              <w:t xml:space="preserve">thôn xâm động, Xã Vân Tảo, Huyện Thường Tín, Thành phố Hà Nội ✔</w:t>
            </w:r>
            <w:r/>
          </w:p>
        </w:tc>
        <w:tc>
          <w:tcPr>
            <w:tcBorders/>
            <w:tcW w:w="1371" w:type="dxa"/>
            <w:vAlign w:val="center"/>
            <w:textDirection w:val="lrTb"/>
            <w:noWrap w:val="false"/>
          </w:tcPr>
          <w:p w14:paraId="461E9791">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3210ADE4">
            <w:pPr>
              <w:pBdr/>
              <w:spacing/>
              <w:ind/>
              <w:jc w:val="center"/>
              <w:rPr/>
            </w:pPr>
            <w:r>
              <w:t xml:space="preserve">thôn xâm động, Xã Vân Tảo, Huyện Thường Tín, Thành phố Hà Nội ✔</w:t>
            </w:r>
            <w:r/>
          </w:p>
        </w:tc>
        <w:tc>
          <w:tcPr>
            <w:tcBorders/>
            <w:tcW w:w="1605" w:type="dxa"/>
            <w:vAlign w:val="center"/>
            <w:textDirection w:val="lrTb"/>
            <w:noWrap w:val="false"/>
          </w:tcPr>
          <w:p w14:paraId="79F97508" w14:textId="77777777">
            <w:pPr>
              <w:pBdr/>
              <w:spacing/>
              <w:ind/>
              <w:jc w:val="center"/>
              <w:rPr/>
            </w:pPr>
            <w:r>
              <w:t xml:space="preserve">thôn xâm động, Xã Vân Tảo, Huyện Thường Tín, Thành phố Hà Nội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523BA9E6">
            <w:pPr>
              <w:pBdr/>
              <w:spacing/>
              <w:ind/>
              <w:jc w:val="center"/>
              <w:rPr/>
            </w:pPr>
            <w:r>
              <w:t xml:space="preserve">Giấy chứng nhận quyền sử dụng đất, quyền sở hữu nhà ở và tài sản gắn liền với đất ✔</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63486DF6">
            <w:pPr>
              <w:pBdr/>
              <w:spacing/>
              <w:ind/>
              <w:jc w:val="center"/>
              <w:rPr/>
            </w:pPr>
            <w:r>
              <w:t xml:space="preserve">Đất ở nông thôn ✔</w:t>
            </w:r>
            <w:r/>
          </w:p>
        </w:tc>
        <w:tc>
          <w:tcPr>
            <w:tcBorders/>
            <w:tcW w:w="1605" w:type="dxa"/>
            <w:vAlign w:val="center"/>
            <w:textDirection w:val="lrTb"/>
            <w:noWrap w:val="false"/>
          </w:tcPr>
          <w:p w14:paraId="79F97508" w14:textId="77777777">
            <w:pPr>
              <w:pBdr/>
              <w:spacing/>
              <w:ind/>
              <w:jc w:val="center"/>
              <w:rPr/>
            </w:pPr>
            <w:r>
              <w:t xml:space="preserve">Đất ở nông thôn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32C79D60">
            <w:pPr>
              <w:pBdr/>
              <w:spacing/>
              <w:ind/>
              <w:jc w:val="center"/>
              <w:rPr/>
            </w:pPr>
            <w:r>
              <w:t xml:space="preserve">Lâu dài ✔</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688A4DCC">
            <w:pPr>
              <w:pBdr/>
              <w:spacing/>
              <w:ind/>
              <w:jc w:val="center"/>
              <w:rPr/>
            </w:pPr>
            <w:r>
              <w:t xml:space="preserve">VT3 ✔</w:t>
            </w:r>
            <w:r/>
          </w:p>
        </w:tc>
        <w:tc>
          <w:tcPr>
            <w:tcBorders/>
            <w:tcW w:w="1605" w:type="dxa"/>
            <w:vAlign w:val="center"/>
            <w:textDirection w:val="lrTb"/>
            <w:noWrap w:val="false"/>
          </w:tcPr>
          <w:p w14:paraId="79F97508" w14:textId="77777777">
            <w:pPr>
              <w:pBdr/>
              <w:spacing/>
              <w:ind/>
              <w:jc w:val="center"/>
              <w:rPr/>
            </w:pPr>
            <w:r>
              <w:t xml:space="preserve">VT3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04D29D61">
            <w:pPr>
              <w:pBdr/>
              <w:spacing/>
              <w:ind/>
              <w:jc w:val="center"/>
              <w:rPr/>
            </w:pPr>
            <w:r>
              <w:t xml:space="preserve">Đường bê tông ✔</w:t>
            </w:r>
            <w:r/>
          </w:p>
        </w:tc>
        <w:tc>
          <w:tcPr>
            <w:tcBorders/>
            <w:tcW w:w="1605" w:type="dxa"/>
            <w:vAlign w:val="center"/>
            <w:textDirection w:val="lrTb"/>
            <w:noWrap w:val="false"/>
          </w:tcPr>
          <w:p w14:paraId="79F97508" w14:textId="77777777">
            <w:pPr>
              <w:pBdr/>
              <w:spacing/>
              <w:ind/>
              <w:jc w:val="center"/>
              <w:rPr/>
            </w:pPr>
            <w:r>
              <w:t xml:space="preserve">Đường bê tông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343B68F4">
            <w:pPr>
              <w:pBdr/>
              <w:spacing/>
              <w:ind/>
              <w:jc w:val="center"/>
              <w:rPr/>
            </w:pPr>
            <w:r>
              <w:t xml:space="preserve">2.8 ✔</w:t>
            </w:r>
            <w:r/>
          </w:p>
        </w:tc>
        <w:tc>
          <w:tcPr>
            <w:tcBorders/>
            <w:tcW w:w="1605" w:type="dxa"/>
            <w:vAlign w:val="center"/>
            <w:textDirection w:val="lrTb"/>
            <w:noWrap w:val="false"/>
          </w:tcPr>
          <w:p w14:paraId="79F97508" w14:textId="77777777">
            <w:pPr>
              <w:pBdr/>
              <w:spacing/>
              <w:ind/>
              <w:jc w:val="center"/>
              <w:rPr/>
            </w:pPr>
            <w:r>
              <w:t xml:space="preserve">2.8 ✔</w:t>
            </w:r>
            <w:r/>
          </w:p>
        </w:tc>
        <w:tc>
          <w:tcPr>
            <w:tcBorders/>
            <w:tcW w:w="1371" w:type="dxa"/>
            <w:vAlign w:val="center"/>
            <w:textDirection w:val="lrTb"/>
            <w:noWrap w:val="false"/>
          </w:tcPr>
          <w:p w14:paraId="5A6C184E">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58312A">
            <w:pPr>
              <w:pBdr/>
              <w:spacing/>
              <w:ind/>
              <w:jc w:val="center"/>
              <w:rPr/>
            </w:pPr>
            <w:r>
              <w:t xml:space="preserve">Hạ tầng khu dân cư thông thường ✔</w:t>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386DA260">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2A43E76D">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457788F3">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11B4BB4E">
            <w:pPr>
              <w:pBdr/>
              <w:spacing/>
              <w:ind/>
              <w:jc w:val="center"/>
              <w:rPr/>
            </w:pPr>
            <w:r>
              <w:t xml:space="preserve">114 ✔</w:t>
            </w:r>
            <w:r/>
          </w:p>
        </w:tc>
        <w:tc>
          <w:tcPr>
            <w:tcBorders/>
            <w:tcW w:w="1605" w:type="dxa"/>
            <w:vAlign w:val="center"/>
            <w:textDirection w:val="lrTb"/>
            <w:noWrap w:val="false"/>
          </w:tcPr>
          <w:p w14:paraId="79F97508" w14:textId="77777777">
            <w:pPr>
              <w:pBdr/>
              <w:spacing/>
              <w:ind/>
              <w:jc w:val="center"/>
              <w:rPr/>
            </w:pPr>
            <w:r>
              <w:t xml:space="preserve">114 ✔</w:t>
            </w:r>
            <w:r/>
          </w:p>
        </w:tc>
        <w:tc>
          <w:tcPr>
            <w:tcBorders/>
            <w:tcW w:w="1371" w:type="dxa"/>
            <w:vAlign w:val="center"/>
            <w:textDirection w:val="lrTb"/>
            <w:noWrap w:val="false"/>
          </w:tcPr>
          <w:p w14:paraId="23E1B21A">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2977AD79">
            <w:pPr>
              <w:pBdr/>
              <w:spacing/>
              <w:ind/>
              <w:jc w:val="center"/>
              <w:rPr/>
            </w:pPr>
            <w:r>
              <w:t xml:space="preserve">7.4 ✔</w:t>
            </w:r>
            <w:r/>
          </w:p>
        </w:tc>
        <w:tc>
          <w:tcPr>
            <w:tcBorders/>
            <w:tcW w:w="1605" w:type="dxa"/>
            <w:vAlign w:val="center"/>
            <w:textDirection w:val="lrTb"/>
            <w:noWrap w:val="false"/>
          </w:tcPr>
          <w:p w14:paraId="79F97508" w14:textId="77777777">
            <w:pPr>
              <w:pBdr/>
              <w:spacing/>
              <w:ind/>
              <w:jc w:val="center"/>
              <w:rPr/>
            </w:pPr>
            <w:r>
              <w:t xml:space="preserve">7.4 ✔</w:t>
            </w:r>
            <w:r/>
          </w:p>
        </w:tc>
        <w:tc>
          <w:tcPr>
            <w:tcBorders/>
            <w:tcW w:w="1371" w:type="dxa"/>
            <w:vAlign w:val="center"/>
            <w:textDirection w:val="lrTb"/>
            <w:noWrap w:val="false"/>
          </w:tcPr>
          <w:p w14:paraId="00275151">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5FE1071E">
            <w:pPr>
              <w:pBdr/>
              <w:spacing/>
              <w:ind/>
              <w:jc w:val="center"/>
              <w:rPr/>
            </w:pPr>
            <w:r>
              <w:t xml:space="preserve">16.7 ✔</w:t>
            </w:r>
            <w:r/>
          </w:p>
        </w:tc>
        <w:tc>
          <w:tcPr>
            <w:tcBorders/>
            <w:tcW w:w="1605" w:type="dxa"/>
            <w:vAlign w:val="center"/>
            <w:textDirection w:val="lrTb"/>
            <w:noWrap w:val="false"/>
          </w:tcPr>
          <w:p w14:paraId="79F97508" w14:textId="77777777">
            <w:pPr>
              <w:pBdr/>
              <w:spacing/>
              <w:ind/>
              <w:jc w:val="center"/>
              <w:rPr/>
            </w:pPr>
            <w:r>
              <w:t xml:space="preserve">16.7 ✔</w:t>
            </w:r>
            <w:r/>
          </w:p>
        </w:tc>
        <w:tc>
          <w:tcPr>
            <w:tcBorders/>
            <w:tcW w:w="1371" w:type="dxa"/>
            <w:vAlign w:val="center"/>
            <w:textDirection w:val="lrTb"/>
            <w:noWrap w:val="false"/>
          </w:tcPr>
          <w:p w14:paraId="2B1D5C80">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011BF398">
            <w:pPr>
              <w:pBdr/>
              <w:spacing/>
              <w:ind/>
              <w:jc w:val="center"/>
              <w:rPr/>
            </w:pPr>
            <w:r>
              <w:t xml:space="preserve">Tiếp giáp 1 mặt tiền ✔</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14B632BE">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F015F6">
            <w:pPr>
              <w:pBdr/>
              <w:spacing/>
              <w:ind/>
              <w:jc w:val="center"/>
              <w:rPr/>
            </w:pPr>
            <w:r>
              <w:t xml:space="preserve">Tương đối vuông vức ✔</w:t>
            </w:r>
            <w:r/>
          </w:p>
        </w:tc>
        <w:tc>
          <w:tcPr>
            <w:tcBorders/>
            <w:tcW w:w="1605" w:type="dxa"/>
            <w:vAlign w:val="center"/>
            <w:textDirection w:val="lrTb"/>
            <w:noWrap w:val="false"/>
          </w:tcPr>
          <w:p w14:paraId="79F97508" w14:textId="77777777">
            <w:pPr>
              <w:pBdr/>
              <w:spacing/>
              <w:ind/>
              <w:jc w:val="center"/>
              <w:rPr/>
            </w:pPr>
            <w:r>
              <w:t xml:space="preserve">Tương đối vuông vức ✔</w:t>
            </w:r>
            <w:r/>
          </w:p>
        </w:tc>
        <w:tc>
          <w:tcPr>
            <w:tcBorders/>
            <w:tcW w:w="1371" w:type="dxa"/>
            <w:vAlign w:val="center"/>
            <w:textDirection w:val="lrTb"/>
            <w:noWrap w:val="false"/>
          </w:tcPr>
          <w:p w14:paraId="12BFDF69">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2D3E1C3F">
            <w:pPr>
              <w:pBdr/>
              <w:spacing/>
              <w:ind/>
              <w:jc w:val="center"/>
              <w:rPr/>
            </w:pPr>
            <w:r>
              <w:t xml:space="preserve">Đông ✔</w:t>
            </w:r>
            <w:r/>
          </w:p>
        </w:tc>
        <w:tc>
          <w:tcPr>
            <w:tcBorders/>
            <w:tcW w:w="1605" w:type="dxa"/>
            <w:vAlign w:val="center"/>
            <w:textDirection w:val="lrTb"/>
            <w:noWrap w:val="false"/>
          </w:tcPr>
          <w:p w14:paraId="79F97508" w14:textId="77777777">
            <w:pPr>
              <w:pBdr/>
              <w:spacing/>
              <w:ind/>
              <w:jc w:val="center"/>
              <w:rPr/>
            </w:pPr>
            <w:r>
              <w:t xml:space="preserve">Đông ✔</w:t>
            </w:r>
            <w:r/>
          </w:p>
        </w:tc>
        <w:tc>
          <w:tcPr>
            <w:tcBorders/>
            <w:tcW w:w="1371" w:type="dxa"/>
            <w:vAlign w:val="center"/>
            <w:textDirection w:val="lrTb"/>
            <w:noWrap w:val="false"/>
          </w:tcPr>
          <w:p w14:paraId="7D3C16B6">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26A1891A">
            <w:pPr>
              <w:pBdr/>
              <w:spacing/>
              <w:ind/>
              <w:jc w:val="center"/>
              <w:rPr/>
            </w:pPr>
            <w:r>
              <w:t xml:space="preserve">View khu dân cư ✔</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12C5C71B">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0260FE85">
            <w:pPr>
              <w:pBdr/>
              <w:spacing/>
              <w:ind/>
              <w:jc w:val="center"/>
              <w:rPr/>
            </w:pPr>
            <w:r>
              <w:t xml:space="preserve">Khá ✔</w:t>
            </w:r>
            <w:r/>
          </w:p>
        </w:tc>
        <w:tc>
          <w:tcPr>
            <w:tcBorders/>
            <w:tcW w:w="1605" w:type="dxa"/>
            <w:vAlign w:val="center"/>
            <w:textDirection w:val="lrTb"/>
            <w:noWrap w:val="false"/>
          </w:tcPr>
          <w:p w14:paraId="79F97508" w14:textId="77777777">
            <w:pPr>
              <w:pBdr/>
              <w:spacing/>
              <w:ind/>
              <w:jc w:val="center"/>
              <w:rPr/>
            </w:pPr>
            <w:r>
              <w:t xml:space="preserve">Khá ✔</w:t>
            </w:r>
            <w:r/>
          </w:p>
        </w:tc>
        <w:tc>
          <w:tcPr>
            <w:tcBorders/>
            <w:tcW w:w="1371" w:type="dxa"/>
            <w:vAlign w:val="center"/>
            <w:textDirection w:val="lrTb"/>
            <w:noWrap w:val="false"/>
          </w:tcPr>
          <w:p w14:paraId="0B0FAD46">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37"/>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7"/>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37"/>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33"/>
        <w:gridCol w:w="1751"/>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33"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51"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51"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thôn xâm động, Xã Vân Tảo,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Vân Tảo,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Vân Tảo,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Vân Tảo, Huyện Thường Tín,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https://www.facebook.com/share/p/1D1VX822Ec/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0965994391</w:t>
            </w:r>
            <w:r>
              <w:rPr>
                <w:sz w:val="22"/>
                <w:szCs w:val="22"/>
              </w:rPr>
              <w:t xml:space="preserve"> </w:t>
            </w:r>
            <w:r>
              <w:rPr>
                <w:sz w:val="22"/>
                <w:szCs w:val="22"/>
              </w:rPr>
              <w:br/>
              <w:t xml:space="preserve">(</w:t>
            </w:r>
            <w:r>
              <w:rPr>
                <w:sz w:val="22"/>
                <w:szCs w:val="22"/>
              </w:rPr>
              <w:t xml:space="preserve">Chu minh minh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0975933881</w:t>
            </w:r>
            <w:r>
              <w:rPr>
                <w:sz w:val="22"/>
                <w:szCs w:val="22"/>
              </w:rPr>
              <w:br/>
            </w:r>
            <w:r>
              <w:rPr>
                <w:sz w:val="22"/>
                <w:szCs w:val="22"/>
              </w:rPr>
              <w:t xml:space="preserve">(</w:t>
            </w:r>
            <w:r>
              <w:rPr>
                <w:sz w:val="22"/>
                <w:szCs w:val="22"/>
              </w:rPr>
              <w:t xml:space="preserve">Tu Nguyen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0968248858</w:t>
            </w:r>
            <w:r>
              <w:rPr>
                <w:sz w:val="22"/>
                <w:szCs w:val="22"/>
              </w:rPr>
              <w:br/>
            </w:r>
            <w:r>
              <w:rPr>
                <w:sz w:val="22"/>
                <w:szCs w:val="22"/>
              </w:rPr>
              <w:t xml:space="preserve">(</w:t>
            </w:r>
            <w:r>
              <w:rPr>
                <w:sz w:val="22"/>
                <w:szCs w:val="22"/>
              </w:rPr>
              <w:t xml:space="preserve">Trần Hồng Ngọc</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thôn xâm Động Xã Vân Tảo, Huyện Thường Tín, Thành phố Hà Nội, khoảng cách ra đường chính </w:t>
            </w:r>
            <w:r>
              <w:rPr>
                <w:color w:val="000000" w:themeColor="text1"/>
                <w:sz w:val="22"/>
                <w:szCs w:val="22"/>
              </w:rPr>
              <w:t xml:space="preserve">đường Trần Thế Khoa</w:t>
            </w:r>
            <w:r>
              <w:rPr>
                <w:color w:val="000000" w:themeColor="text1"/>
                <w:sz w:val="22"/>
                <w:szCs w:val="22"/>
              </w:rPr>
              <w:t xml:space="preserve"> khoảng 210m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Thành phố Hà Nội, khoảng cách ra đường chính cách đường Trần Thế Khoa 650m,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Vân Tảo, Huyện Thường Tín, Thành phố Hà Nội, khoảng cách ra đường chính </w:t>
            </w:r>
            <w:r>
              <w:rPr>
                <w:color w:val="000000" w:themeColor="text1"/>
                <w:sz w:val="22"/>
                <w:szCs w:val="22"/>
              </w:rPr>
              <w:t xml:space="preserve">đường Trần Thế Khoa</w:t>
            </w:r>
            <w:r>
              <w:rPr>
                <w:color w:val="000000" w:themeColor="text1"/>
                <w:sz w:val="22"/>
                <w:szCs w:val="22"/>
              </w:rPr>
              <w:t xml:space="preserve"> 350m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Vân Tảo, Huyện Thường Tín, Thành phố Hà Nội, khoảng cách ra đường chính cách </w:t>
            </w:r>
            <w:r>
              <w:rPr>
                <w:color w:val="000000" w:themeColor="text1"/>
                <w:sz w:val="22"/>
                <w:szCs w:val="22"/>
              </w:rPr>
              <w:t xml:space="preserve">đường Trần Thế Khoa</w:t>
            </w:r>
            <w:r>
              <w:rPr>
                <w:color w:val="000000" w:themeColor="text1"/>
                <w:sz w:val="22"/>
                <w:szCs w:val="22"/>
              </w:rPr>
              <w:t xml:space="preserve"> 208m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87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21,75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9,55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5.900.000.000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4.972.500.000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3.272.500.000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5.015.000.000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4.972.500.000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3.272.500.000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5.015.000.000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57.155.172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76.460.280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79.603.175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4.972.500.000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3.272.500.000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5.015.000.000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57.155.172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76.460.280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79.603.175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60.517.241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76.460.280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79.603.175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60.517.241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76.460.280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79.603.175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B9C2918">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14:paraId="39D5E2B6">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14:paraId="5B0DB3CB">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60.517.241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76.460.280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79.603.175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C2F4284">
            <w:pPr>
              <w:pBdr/>
              <w:spacing/>
              <w:ind/>
              <w:jc w:val="center"/>
              <w:rPr>
                <w:color w:val="000000"/>
                <w:sz w:val="22"/>
                <w:szCs w:val="22"/>
              </w:rPr>
            </w:pPr>
            <w:r>
              <w:rPr>
                <w:color w:val="000000" w:themeColor="text1"/>
                <w:sz w:val="22"/>
                <w:szCs w:val="22"/>
              </w:rPr>
              <w:t xml:space="preserve">Tài sản tại: thôn xâm Động Xã Vân Tảo, Huyện Thường Tín, Thành phố Hà Nội, khoảng cách ra đường chính </w:t>
            </w:r>
            <w:r>
              <w:rPr>
                <w:color w:val="000000" w:themeColor="text1"/>
                <w:sz w:val="22"/>
                <w:szCs w:val="22"/>
              </w:rPr>
              <w:t xml:space="preserve">đường Trần Thế Khoa</w:t>
            </w:r>
            <w:r>
              <w:rPr>
                <w:color w:val="000000" w:themeColor="text1"/>
                <w:sz w:val="22"/>
                <w:szCs w:val="22"/>
              </w:rPr>
              <w:t xml:space="preserve"> khoảng 210m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4F7AF10">
            <w:pPr>
              <w:pBdr/>
              <w:spacing/>
              <w:ind/>
              <w:jc w:val="center"/>
              <w:rPr>
                <w:color w:val="000000"/>
                <w:sz w:val="22"/>
                <w:szCs w:val="22"/>
              </w:rPr>
            </w:pPr>
            <w:r>
              <w:rPr>
                <w:color w:val="000000" w:themeColor="text1"/>
                <w:sz w:val="22"/>
                <w:szCs w:val="22"/>
              </w:rPr>
              <w:t xml:space="preserve">Tài sản tại: Thành phố Hà Nội, khoảng cách ra đường chính cách đường Trần Thế Khoa 650m,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4F69C75">
            <w:pPr>
              <w:pBdr/>
              <w:spacing/>
              <w:ind/>
              <w:jc w:val="center"/>
              <w:rPr>
                <w:color w:val="000000"/>
                <w:sz w:val="22"/>
                <w:szCs w:val="22"/>
              </w:rPr>
            </w:pPr>
            <w:r>
              <w:rPr>
                <w:color w:val="000000" w:themeColor="text1"/>
                <w:sz w:val="22"/>
                <w:szCs w:val="22"/>
              </w:rPr>
              <w:t xml:space="preserve">Tài sản tại: Xã Vân Tảo, Huyện Thường Tín, Thành phố Hà Nội, khoảng cách ra đường chính </w:t>
            </w:r>
            <w:r>
              <w:rPr>
                <w:color w:val="000000" w:themeColor="text1"/>
                <w:sz w:val="22"/>
                <w:szCs w:val="22"/>
              </w:rPr>
              <w:t xml:space="preserve">đường Trần Thế Khoa</w:t>
            </w:r>
            <w:r>
              <w:rPr>
                <w:color w:val="000000" w:themeColor="text1"/>
                <w:sz w:val="22"/>
                <w:szCs w:val="22"/>
              </w:rPr>
              <w:t xml:space="preserve"> 350m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FBF9081">
            <w:pPr>
              <w:pBdr/>
              <w:spacing/>
              <w:ind/>
              <w:jc w:val="center"/>
              <w:rPr>
                <w:color w:val="000000"/>
                <w:sz w:val="22"/>
                <w:szCs w:val="22"/>
              </w:rPr>
            </w:pPr>
            <w:r>
              <w:rPr>
                <w:color w:val="000000" w:themeColor="text1"/>
                <w:sz w:val="22"/>
                <w:szCs w:val="22"/>
              </w:rPr>
              <w:t xml:space="preserve">Tài sản tại: Xã Vân Tảo, Huyện Thường Tín, Thành phố Hà Nội, khoảng cách ra đường chính cách </w:t>
            </w:r>
            <w:r>
              <w:rPr>
                <w:color w:val="000000" w:themeColor="text1"/>
                <w:sz w:val="22"/>
                <w:szCs w:val="22"/>
              </w:rPr>
              <w:t xml:space="preserve">đường Trần Thế Khoa</w:t>
            </w:r>
            <w:r>
              <w:rPr>
                <w:color w:val="000000" w:themeColor="text1"/>
                <w:sz w:val="22"/>
                <w:szCs w:val="22"/>
              </w:rPr>
              <w:t xml:space="preserve"> 208m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2.857.759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2.293.808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60.012.931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78.754.088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79.603.175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60.012.931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78.754.088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79.603.175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60.012.931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78.754.088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79.603.175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-7.262.069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-15.292.056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-11.940.476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51.036.207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61.168.224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67.662.699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4.000.862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5.352.220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2.388.095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55.037.069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66.520.444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70.050.794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21,75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9,55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3.025.862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-6.116.822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-7.960.318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58.062.931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60.403.622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62.090.476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58.062.931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60.403.622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62.090.476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58.062.931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60.403.622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62.090.476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58.062.931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60.403.622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62.090.476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60.185.676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-3.53%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0.36%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3.16%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18.861.207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31.348.714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22.288.889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907.759</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16.056.658</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17.512.699</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-3,53</w:t>
      </w:r>
      <w:r>
        <w:t xml:space="preserve">% đến</w:t>
      </w:r>
      <w:r>
        <w:t xml:space="preserve"> </w:t>
      </w:r>
      <w:r>
        <w:t xml:space="preserve"> </w:t>
      </w:r>
      <w:r>
        <w:t xml:space="preserve">3,16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58.062.931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19.358.181</w:t>
            </w:r>
            <w:r>
              <w:rPr>
                <w:color w:val="000000"/>
              </w:rPr>
            </w:r>
            <w:r>
              <w:rPr>
                <w:color w:val="000000"/>
              </w:rPr>
            </w:r>
          </w:p>
        </w:tc>
      </w:tr>
      <w:tr>
        <w:trPr>
          <w:trHeight w:val="177"/>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60.403.622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20.132.527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62.090.476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20.694.756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60.185.464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60.000.000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60.000.000</w:t>
      </w:r>
      <w:r>
        <w:rPr>
          <w:b/>
          <w:bCs/>
          <w:color w:val="000000" w:themeColor="text1"/>
        </w:rPr>
        <w:t xml:space="preserve"> </w:t>
      </w:r>
      <w:r>
        <w:rPr>
          <w:b/>
          <w:bCs/>
        </w:rPr>
        <w:t xml:space="preserve">đồng/m².</w:t>
      </w:r>
      <w:r>
        <w:rPr>
          <w:b/>
          <w:bCs/>
        </w:rPr>
      </w:r>
      <w:r>
        <w:rPr>
          <w:b/>
          <w:bCs/>
        </w:rPr>
      </w:r>
    </w:p>
    <w:p w14:paraId="4B506B03" w14:textId="49B8E0F8">
      <w:pPr>
        <w:pStyle w:val="103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136"/>
        <w:gridCol w:w="2136"/>
        <w:gridCol w:w="2136"/>
        <w:gridCol w:w="2164"/>
      </w:tblGrid>
      <w:tr>
        <w:trPr>
          <w:trHeight w:val="20"/>
        </w:trPr>
        <w:tc>
          <w:tcPr>
            <w:shd w:val="clear" w:color="000000" w:fill="ffffff"/>
            <w:tcBorders/>
            <w:tcW w:w="952" w:type="dxa"/>
            <w:vAlign w:val="center"/>
            <w:textDirection w:val="lrTb"/>
            <w:noWrap w:val="false"/>
          </w:tcPr>
          <w:p w14:paraId="413C47A2">
            <w:pPr>
              <w:pBdr/>
              <w:spacing w:after="40" w:before="40" w:line="288" w:lineRule="auto"/>
              <w:ind/>
              <w:jc w:val="center"/>
              <w:rPr>
                <w:b/>
                <w:bCs/>
              </w:rPr>
            </w:pPr>
            <w:r>
              <w:rPr>
                <w:b/>
                <w:bCs/>
              </w:rPr>
              <w:t xml:space="preserve">TT</w:t>
            </w:r>
            <w:r>
              <w:rPr>
                <w:b/>
                <w:bCs/>
              </w:rPr>
            </w:r>
            <w:r>
              <w:rPr>
                <w:b/>
                <w:bCs/>
              </w:rPr>
            </w:r>
          </w:p>
        </w:tc>
        <w:tc>
          <w:tcPr>
            <w:shd w:val="clear" w:color="000000" w:fill="ffffff"/>
            <w:tcBorders/>
            <w:tcW w:w="2136" w:type="dxa"/>
            <w:vAlign w:val="center"/>
            <w:textDirection w:val="lrTb"/>
            <w:noWrap w:val="false"/>
          </w:tcPr>
          <w:p w14:paraId="7EF8AC0D">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2136" w:type="dxa"/>
            <w:vAlign w:val="center"/>
            <w:textDirection w:val="lrTb"/>
            <w:noWrap w:val="false"/>
          </w:tcPr>
          <w:p w14:paraId="3A4857D6">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136" w:type="dxa"/>
            <w:vAlign w:val="center"/>
            <w:textDirection w:val="lrTb"/>
            <w:noWrap w:val="false"/>
          </w:tcPr>
          <w:p w14:paraId="2F43C7ED">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14:paraId="0DFE652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14:paraId="50031BF6">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72764F5D">
            <w:pPr>
              <w:pBdr/>
              <w:spacing w:after="40" w:before="40" w:line="288" w:lineRule="auto"/>
              <w:ind/>
              <w:jc w:val="both"/>
              <w:rPr>
                <w:b/>
                <w:bCs/>
              </w:rPr>
            </w:pPr>
            <w:r>
              <w:rPr>
                <w:color w:val="000000"/>
              </w:rPr>
            </w:r>
            <w:r>
              <w:rPr>
                <w:rFonts w:ascii="Times New Roman" w:hAnsi="Times New Roman" w:eastAsia="Times New Roman" w:cs="Times New Roman"/>
                <w:b/>
                <w:bCs/>
                <w:i w:val="0"/>
                <w:iCs w:val="0"/>
                <w:color w:val="000000"/>
                <w:sz w:val="24"/>
              </w:rPr>
              <w:t xml:space="preserve">Quyền sử dụng đất tại thửa đất số: 263, tờ bản đồ số: 13 có địa chỉ:Thôn Xâm Động, xã Vân Tảo, huyện Thường Tín, Thành phố Hà Nội (Nay là xã Thường Tín, Thành phố Hà Nội) theo Giấy chứng nhận quyền sử dụng đất, quyền sở hữu nhà ở và  tài sản  khác gắn liền</w:t>
            </w:r>
            <w:r>
              <w:rPr>
                <w:rFonts w:ascii="Times New Roman" w:hAnsi="Times New Roman" w:eastAsia="Times New Roman" w:cs="Times New Roman"/>
                <w:b/>
                <w:bCs/>
                <w:i w:val="0"/>
                <w:iCs w:val="0"/>
                <w:color w:val="000000"/>
                <w:sz w:val="24"/>
              </w:rPr>
              <w:t xml:space="preserve"> với đất số: DO 600135, số vào sổ cấp GCN: CN 01951 do Chi nhánh văn phòng đăng ký đất đai Hà Nội – Huyện Thường Tín cấp ngày </w:t>
            </w:r>
            <w:r>
              <w:rPr>
                <w:rFonts w:ascii="Times New Roman" w:hAnsi="Times New Roman" w:eastAsia="Times New Roman" w:cs="Times New Roman"/>
                <w:b/>
                <w:bCs/>
                <w:i w:val="0"/>
                <w:iCs w:val="0"/>
                <w:color w:val="000000"/>
                <w:sz w:val="24"/>
                <w:highlight w:val="none"/>
              </w:rPr>
              <w:t xml:space="preserve">25</w:t>
            </w:r>
            <w:r>
              <w:rPr>
                <w:rFonts w:ascii="Times New Roman" w:hAnsi="Times New Roman" w:eastAsia="Times New Roman" w:cs="Times New Roman"/>
                <w:b/>
                <w:bCs/>
                <w:i w:val="0"/>
                <w:iCs w:val="0"/>
                <w:color w:val="000000"/>
                <w:sz w:val="24"/>
                <w:highlight w:val="white"/>
              </w:rPr>
              <w:t xml:space="preserve">/04/2024</w:t>
            </w:r>
            <w:r>
              <w:rPr>
                <w:rFonts w:ascii="Times New Roman" w:hAnsi="Times New Roman" w:eastAsia="Times New Roman" w:cs="Times New Roman"/>
                <w:b/>
                <w:bCs/>
                <w:i w:val="0"/>
                <w:iCs w:val="0"/>
                <w:color w:val="000000"/>
                <w:sz w:val="24"/>
              </w:rPr>
              <w:t xml:space="preserve"> cho ông Lê Văn Hoàng và bà Nguyễn Thúy Hồng.</w:t>
            </w:r>
            <w:r>
              <w:rPr>
                <w:b/>
                <w:bCs/>
              </w:rPr>
            </w:r>
            <w:r>
              <w:rPr>
                <w:b/>
                <w:bCs/>
              </w:rPr>
            </w:r>
          </w:p>
        </w:tc>
        <w:tc>
          <w:tcPr>
            <w:shd w:val="clear" w:color="000000" w:fill="ffffff"/>
            <w:tcBorders/>
            <w:tcW w:w="2164" w:type="dxa"/>
            <w:vAlign w:val="center"/>
            <w:textDirection w:val="lrTb"/>
            <w:noWrap w:val="false"/>
          </w:tcPr>
          <w:p w14:paraId="16840F3E">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6680470D">
            <w:pPr>
              <w:pBdr/>
              <w:spacing w:after="40" w:before="40" w:line="288" w:lineRule="auto"/>
              <w:ind/>
              <w:jc w:val="center"/>
              <w:rPr/>
            </w:pPr>
            <w:r>
              <w:rPr>
                <w:b/>
                <w:bCs/>
              </w:rPr>
              <w:t xml:space="preserve">1</w:t>
            </w:r>
            <w:r/>
          </w:p>
        </w:tc>
        <w:tc>
          <w:tcPr>
            <w:shd w:val="clear" w:color="000000" w:fill="ffffff"/>
            <w:tcBorders/>
            <w:tcW w:w="2136" w:type="dxa"/>
            <w:vAlign w:val="center"/>
            <w:textDirection w:val="lrTb"/>
            <w:noWrap w:val="false"/>
          </w:tcPr>
          <w:p w14:paraId="052C61BA">
            <w:pPr>
              <w:pBdr/>
              <w:spacing w:after="40" w:before="40" w:line="288" w:lineRule="auto"/>
              <w:ind/>
              <w:rPr/>
            </w:pPr>
            <w:r>
              <w:rPr>
                <w:b/>
                <w:bCs/>
              </w:rPr>
              <w:t xml:space="preserve">Đất ở nông thôn</w:t>
            </w:r>
            <w:r/>
          </w:p>
        </w:tc>
        <w:tc>
          <w:tcPr>
            <w:tcBorders/>
            <w:tcW w:w="2136" w:type="dxa"/>
            <w:vAlign w:val="center"/>
            <w:textDirection w:val="lrTb"/>
            <w:noWrap/>
          </w:tcPr>
          <w:p w14:paraId="04904E25">
            <w:pPr>
              <w:pBdr/>
              <w:spacing w:after="40" w:before="40" w:line="288" w:lineRule="auto"/>
              <w:ind/>
              <w:jc w:val="center"/>
              <w:rPr>
                <w:color w:val="000000"/>
              </w:rPr>
            </w:pPr>
            <w:r>
              <w:rPr>
                <w:color w:val="000000" w:themeColor="text1"/>
              </w:rPr>
              <w:t xml:space="preserve">114</w:t>
            </w:r>
            <w:r>
              <w:rPr>
                <w:color w:val="000000"/>
              </w:rPr>
            </w:r>
            <w:r>
              <w:rPr>
                <w:color w:val="000000"/>
              </w:rPr>
            </w:r>
          </w:p>
        </w:tc>
        <w:tc>
          <w:tcPr>
            <w:shd w:val="clear" w:color="000000" w:fill="ffffff"/>
            <w:tcBorders/>
            <w:tcW w:w="2136" w:type="dxa"/>
            <w:vAlign w:val="center"/>
            <w:textDirection w:val="lrTb"/>
            <w:noWrap w:val="false"/>
          </w:tcPr>
          <w:p w14:paraId="164334B3">
            <w:pPr>
              <w:pBdr/>
              <w:spacing w:after="40" w:before="40" w:line="288" w:lineRule="auto"/>
              <w:ind/>
              <w:jc w:val="center"/>
              <w:rPr/>
            </w:pPr>
            <w:r>
              <w:rPr>
                <w:color w:val="000000" w:themeColor="text1"/>
              </w:rPr>
              <w:t xml:space="preserve">60.000.000</w:t>
            </w:r>
            <w:r/>
          </w:p>
        </w:tc>
        <w:tc>
          <w:tcPr>
            <w:shd w:val="clear" w:color="000000" w:fill="ffffff"/>
            <w:tcBorders/>
            <w:tcW w:w="2164" w:type="dxa"/>
            <w:vAlign w:val="center"/>
            <w:textDirection w:val="lrTb"/>
            <w:noWrap w:val="false"/>
          </w:tcPr>
          <w:p w14:paraId="4C4545D0">
            <w:pPr>
              <w:pBdr/>
              <w:spacing w:after="40" w:before="40" w:line="288" w:lineRule="auto"/>
              <w:ind/>
              <w:jc w:val="center"/>
              <w:rPr/>
            </w:pPr>
            <w:r>
              <w:rPr>
                <w:color w:val="000000" w:themeColor="text1"/>
              </w:rPr>
              <w:t xml:space="preserve">6.840.000.000</w:t>
            </w:r>
            <w:r/>
          </w:p>
        </w:tc>
      </w:tr>
      <w:tr>
        <w:trPr>
          <w:trHeight w:val="20"/>
        </w:trPr>
        <w:tc>
          <w:tcPr>
            <w:gridSpan w:val="4"/>
            <w:tcBorders/>
            <w:tcW w:w="7361" w:type="dxa"/>
            <w:vAlign w:val="center"/>
            <w:textDirection w:val="lrTb"/>
            <w:noWrap/>
          </w:tcPr>
          <w:p w14:paraId="2E084DE5">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5BA0CEFB">
            <w:pPr>
              <w:pBdr/>
              <w:spacing w:after="40" w:before="40" w:line="288" w:lineRule="auto"/>
              <w:ind/>
              <w:jc w:val="center"/>
              <w:rPr>
                <w:b/>
                <w:bCs/>
                <w:color w:val="000000"/>
              </w:rPr>
            </w:pPr>
            <w:r>
              <w:rPr>
                <w:b/>
                <w:bCs/>
                <w:color w:val="000000"/>
              </w:rPr>
              <w:t xml:space="preserve">6.840.000.000</w:t>
            </w:r>
            <w:r>
              <w:rPr>
                <w:b/>
                <w:bCs/>
                <w:color w:val="000000"/>
              </w:rPr>
            </w:r>
            <w:r>
              <w:rPr>
                <w:b/>
                <w:bCs/>
                <w:color w:val="000000"/>
              </w:rPr>
            </w:r>
          </w:p>
        </w:tc>
      </w:tr>
      <w:tr>
        <w:trPr>
          <w:trHeight w:val="20"/>
        </w:trPr>
        <w:tc>
          <w:tcPr>
            <w:gridSpan w:val="5"/>
            <w:tcBorders/>
            <w:tcW w:w="9525" w:type="dxa"/>
            <w:vAlign w:val="center"/>
            <w:textDirection w:val="lrTb"/>
            <w:noWrap w:val="false"/>
          </w:tcPr>
          <w:p w14:paraId="41B348C1">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tám trăm bốn mươi triệu đồng chẵn</w:t>
            </w:r>
            <w:r>
              <w:rPr>
                <w:b/>
                <w:bCs/>
                <w:i/>
                <w:iCs/>
                <w:color w:val="000000"/>
              </w:rPr>
              <w:t xml:space="preserve">./.)</w:t>
            </w:r>
            <w:r>
              <w:rPr>
                <w:b/>
                <w:bCs/>
                <w:i/>
                <w:iCs/>
                <w:color w:val="000000"/>
              </w:rPr>
            </w:r>
            <w:r>
              <w:rPr>
                <w:b/>
                <w:bCs/>
                <w:i/>
                <w:iCs/>
                <w:color w:val="000000"/>
              </w:rPr>
            </w:r>
          </w:p>
        </w:tc>
      </w:tr>
    </w:tbl>
    <w:p w14:paraId="187E2E91" w14:textId="56B58432">
      <w:pPr>
        <w:pStyle w:val="103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37"/>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3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0B9532B4">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26E61E83">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61D5B899">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19DE1EBD">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79E20103">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72FC8825">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3D6FCC6C">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699F9D9D" w14:textId="4418D349">
      <w:pPr>
        <w:pStyle w:val="103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rFonts w:ascii="Times New Roman" w:hAnsi="Times New Roman" w:eastAsia="Times New Roman" w:cs="Times New Roman"/>
          <w:color w:val="000000"/>
          <w:sz w:val="24"/>
          <w:highlight w:val="white"/>
        </w:rPr>
        <w:t xml:space="preserve">275/2025/1823/VFI-CT.51.A</w:t>
      </w:r>
      <w:r>
        <w:rPr>
          <w:rFonts w:ascii="Times New Roman" w:hAnsi="Times New Roman" w:eastAsia="Times New Roman" w:cs="Times New Roman"/>
          <w:color w:val="ff0000"/>
          <w:sz w:val="24"/>
          <w:highlight w:val="white"/>
        </w:rPr>
        <w:t xml:space="preserve"> </w:t>
      </w:r>
      <w:r>
        <w:rPr>
          <w:color w:val="ff0000"/>
          <w:lang w:val="vi-VN"/>
        </w:rPr>
        <w:t xml:space="preserve"> </w:t>
      </w:r>
      <w:r>
        <w:rPr>
          <w:color w:val="000000" w:themeColor="text1"/>
        </w:rPr>
        <w:t xml:space="preserve">ngày 17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p w14:paraId="1AE316AA">
      <w:pPr>
        <w:pStyle w:val="1037"/>
        <w:pBdr/>
        <w:tabs>
          <w:tab w:val="left" w:leader="none" w:pos="993"/>
        </w:tabs>
        <w:spacing w:after="120" w:before="120" w:line="288" w:lineRule="auto"/>
        <w:ind w:left="0"/>
        <w:jc w:val="both"/>
        <w:rPr>
          <w:highlight w:val="none"/>
          <w:lang w:val="vi-VN"/>
        </w:rPr>
      </w:pPr>
      <w:r>
        <w:rPr>
          <w:highlight w:val="none"/>
          <w:lang w:val="vi-VN" w:bidi="vi-VN"/>
        </w:rPr>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1D8E35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highlight w:val="white"/>
        </w:rPr>
        <w:t xml:space="preserve">(Kèm theo Báo cáo thẩm định số 275/2025/1823/VFI-BC.51.A ngày 17 tháng 12 năm 2025 của </w:t>
      </w:r>
      <w:r/>
    </w:p>
    <w:p w14:paraId="659A5627">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highlight w:val="white"/>
        </w:rPr>
        <w:t xml:space="preserve">Công ty Cổ phần Thẩm định và Đầu tư Tài chính Hoa Sen)</w:t>
      </w: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14:paraId="061ABC7F">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71614" name=""/>
                              <pic:cNvPicPr>
                                <a:picLocks noChangeAspect="1"/>
                              </pic:cNvPicPr>
                              <pic:nvPr/>
                            </pic:nvPicPr>
                            <pic:blipFill rotWithShape="1">
                              <a:blip r:embed="rId16"/>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80.00pt;height:134.64pt;mso-wrap-distance-left:0.00pt;mso-wrap-distance-top:0.00pt;mso-wrap-distance-right:0.00pt;mso-wrap-distance-bottom:0.00pt;rotation:0;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385845" name=""/>
                              <pic:cNvPicPr>
                                <a:picLocks noChangeAspect="1"/>
                              </pic:cNvPicPr>
                              <pic:nvPr/>
                            </pic:nvPicPr>
                            <pic:blipFill rotWithShape="1">
                              <a:blip r:embed="rId17"/>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0.00pt;height:134.64pt;mso-wrap-distance-left:0.00pt;mso-wrap-distance-top:0.00pt;mso-wrap-distance-right:0.00pt;mso-wrap-distance-bottom:0.00pt;rotation:0;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Tổng quan tài sản </w:t>
            </w:r>
            <w:r>
              <w:rPr>
                <w:b/>
                <w:bCs/>
                <w:i/>
                <w:lang w:val="pt-BR"/>
              </w:rPr>
            </w:r>
            <w:r>
              <w:rPr>
                <w:b/>
                <w:bCs/>
                <w:i/>
                <w:lang w:val="pt-BR"/>
              </w:rPr>
            </w:r>
          </w:p>
        </w:tc>
        <w:tc>
          <w:tcPr>
            <w:tcBorders/>
            <w:tcW w:w="4757" w:type="dxa"/>
            <w:vAlign w:val="center"/>
            <w:textDirection w:val="lrTb"/>
            <w:noWrap w:val="false"/>
          </w:tcPr>
          <w:p w14:paraId="62834E63">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02640" name=""/>
                              <pic:cNvPicPr>
                                <a:picLocks noChangeAspect="1"/>
                              </pic:cNvPicPr>
                              <pic:nvPr/>
                            </pic:nvPicPr>
                            <pic:blipFill rotWithShape="1">
                              <a:blip r:embed="rId18"/>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0.00pt;height:134.64pt;mso-wrap-distance-left:0.00pt;mso-wrap-distance-top:0.00pt;mso-wrap-distance-right:0.00pt;mso-wrap-distance-bottom:0.00pt;rotation:0;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137998" name=""/>
                              <pic:cNvPicPr>
                                <a:picLocks noChangeAspect="1"/>
                              </pic:cNvPicPr>
                              <pic:nvPr/>
                            </pic:nvPicPr>
                            <pic:blipFill rotWithShape="1">
                              <a:blip r:embed="rId19"/>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0.00pt;height:134.64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111449" name=""/>
                              <pic:cNvPicPr>
                                <a:picLocks noChangeAspect="1"/>
                              </pic:cNvPicPr>
                              <pic:nvPr/>
                            </pic:nvPicPr>
                            <pic:blipFill rotWithShape="1">
                              <a:blip r:embed="rId20"/>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0.00pt;height:134.64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590567" name=""/>
                              <pic:cNvPicPr>
                                <a:picLocks noChangeAspect="1"/>
                              </pic:cNvPicPr>
                              <pic:nvPr/>
                            </pic:nvPicPr>
                            <pic:blipFill rotWithShape="1">
                              <a:blip r:embed="rId21"/>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0.00pt;height:134.64pt;mso-wrap-distance-left:0.00pt;mso-wrap-distance-top:0.00pt;mso-wrap-distance-right:0.00pt;mso-wrap-distance-bottom:0.00pt;rotation:0;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14:paraId="4CA02D69">
            <w:pPr>
              <w:pBdr/>
              <w:spacing w:after="120"/>
              <w:ind/>
              <w:jc w:val="center"/>
              <w:rPr>
                <w:b/>
                <w:bCs/>
                <w:i/>
              </w:rPr>
            </w:pPr>
            <w:r>
              <w:rPr>
                <w:b/>
                <w:bCs/>
                <w:i/>
                <w:lang w:val="pt-BR"/>
              </w:rPr>
              <w:t xml:space="preserve">Người khảo sát</w:t>
            </w:r>
            <w:r>
              <w:rPr>
                <w:b/>
                <w:bCs/>
                <w:i/>
                <w:lang w:val="pt-BR"/>
              </w:rPr>
            </w:r>
            <w:r>
              <w:rPr>
                <w:b/>
                <w:bCs/>
                <w:i/>
              </w:rPr>
            </w:r>
          </w:p>
        </w:tc>
        <w:tc>
          <w:tcPr>
            <w:tcBorders/>
            <w:tcW w:w="4757" w:type="dxa"/>
            <w:vAlign w:val="center"/>
            <w:vMerge w:val="restart"/>
            <w:textDirection w:val="lrTb"/>
            <w:noWrap w:val="false"/>
          </w:tcPr>
          <w:p w14:paraId="755AA7B8">
            <w:pPr>
              <w:pBdr/>
              <w:spacing w:after="120"/>
              <w:ind/>
              <w:jc w:val="center"/>
              <w:rPr>
                <w:b/>
                <w:bCs/>
                <w:i/>
              </w:rPr>
            </w:pPr>
            <w:r>
              <w:rPr>
                <w:b/>
                <w:bCs/>
                <w:i/>
                <w:lang w:val="pt-BR"/>
              </w:rPr>
              <w:t xml:space="preserve">Hướng tài sản</w:t>
            </w:r>
            <w:r>
              <w:rPr>
                <w:b/>
                <w:bCs/>
                <w:i/>
                <w:lang w:val="pt-BR"/>
              </w:rPr>
            </w:r>
            <w:r>
              <w:rPr>
                <w:b/>
                <w:bCs/>
                <w:i/>
              </w:rPr>
            </w:r>
          </w:p>
        </w:tc>
      </w:tr>
      <w:tr>
        <w:trPr/>
        <w:tc>
          <w:tcPr>
            <w:tcBorders/>
            <w:tcW w:w="4758" w:type="dxa"/>
            <w:vAlign w:val="center"/>
            <w:vMerge w:val="restart"/>
            <w:textDirection w:val="lrTb"/>
            <w:noWrap w:val="false"/>
          </w:tcPr>
          <w:p w14:paraId="042031DE">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51942" name=""/>
                              <pic:cNvPicPr>
                                <a:picLocks noChangeAspect="1"/>
                              </pic:cNvPicPr>
                              <pic:nvPr/>
                            </pic:nvPicPr>
                            <pic:blipFill rotWithShape="1">
                              <a:blip r:embed="rId22"/>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0.00pt;height:134.64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14:paraId="57629F54">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14400" cy="202996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49706" name=""/>
                              <pic:cNvPicPr>
                                <a:picLocks noChangeAspect="1"/>
                              </pic:cNvPicPr>
                              <pic:nvPr/>
                            </pic:nvPicPr>
                            <pic:blipFill rotWithShape="1">
                              <a:blip r:embed="rId23"/>
                              <a:stretch/>
                            </pic:blipFill>
                            <pic:spPr bwMode="auto">
                              <a:xfrm rot="0" flipH="0" flipV="0">
                                <a:off x="0" y="0"/>
                                <a:ext cx="914400" cy="20299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72.00pt;height:159.84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r>
    </w:tbl>
    <w:p w14:paraId="1B410DB9" w14:textId="524702BD">
      <w:pPr>
        <w:pBdr/>
        <w:spacing/>
        <w:ind/>
        <w:jc w:val="center"/>
        <w:rPr>
          <w:b/>
          <w:bCs/>
        </w:rPr>
      </w:pPr>
      <w:r>
        <w:rPr>
          <w:b/>
          <w:bCs/>
        </w:rPr>
        <w:t xml:space="preserve">PHÁP LÝ CỦA TÀI SẢN</w:t>
      </w:r>
      <w:r>
        <w:rPr>
          <w:b/>
          <w:bCs/>
        </w:rPr>
      </w:r>
      <w:r>
        <w:rPr>
          <w:b/>
          <w:bCs/>
        </w:rPr>
      </w:r>
    </w:p>
    <w:p w14:paraId="37412123" w14:textId="77777777">
      <w:pPr>
        <w:pBdr/>
        <w:spacing w:after="200" w:line="276" w:lineRule="auto"/>
        <w:ind/>
        <w:jc w:val="center"/>
        <w:rPr>
          <w:highlight w:val="none"/>
        </w:rPr>
      </w:pPr>
      <w:r>
        <mc:AlternateContent>
          <mc:Choice Requires="wpg">
            <w:drawing>
              <wp:inline xmlns:wp="http://schemas.openxmlformats.org/drawingml/2006/wordprocessingDrawing" distT="0" distB="0" distL="0" distR="0">
                <wp:extent cx="5029200" cy="376732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270736" name=""/>
                        <pic:cNvPicPr>
                          <a:picLocks noChangeAspect="1"/>
                        </pic:cNvPicPr>
                        <pic:nvPr/>
                      </pic:nvPicPr>
                      <pic:blipFill rotWithShape="1">
                        <a:blip r:embed="rId24"/>
                        <a:stretch/>
                      </pic:blipFill>
                      <pic:spPr bwMode="auto">
                        <a:xfrm rot="0" flipH="0" flipV="0">
                          <a:off x="0" y="0"/>
                          <a:ext cx="5029199" cy="37673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96.00pt;height:296.64pt;mso-wrap-distance-left:0.00pt;mso-wrap-distance-top:0.00pt;mso-wrap-distance-right:0.00pt;mso-wrap-distance-bottom:0.00pt;rotation:0;z-index:1;" stroked="false">
                <v:imagedata r:id="rId24" o:title=""/>
                <o:lock v:ext="edit" rotation="t"/>
              </v:shape>
            </w:pict>
          </mc:Fallback>
        </mc:AlternateContent>
      </w:r>
      <w:r>
        <w:rPr>
          <w:highlight w:val="none"/>
        </w:rPr>
      </w:r>
    </w:p>
    <w:p w14:paraId="156827B1">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5029200" cy="377647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2699" name=""/>
                        <pic:cNvPicPr>
                          <a:picLocks noChangeAspect="1"/>
                        </pic:cNvPicPr>
                        <pic:nvPr/>
                      </pic:nvPicPr>
                      <pic:blipFill rotWithShape="1">
                        <a:blip r:embed="rId25"/>
                        <a:stretch/>
                      </pic:blipFill>
                      <pic:spPr bwMode="auto">
                        <a:xfrm rot="0" flipH="0" flipV="0">
                          <a:off x="0" y="0"/>
                          <a:ext cx="5029199" cy="37764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96.00pt;height:297.36pt;mso-wrap-distance-left:0.00pt;mso-wrap-distance-top:0.00pt;mso-wrap-distance-right:0.00pt;mso-wrap-distance-bottom:0.00pt;rotation:0;z-index:1;" stroked="false">
                <v:imagedata r:id="rId25" o:title=""/>
                <o:lock v:ext="edit" rotation="t"/>
              </v:shape>
            </w:pict>
          </mc:Fallback>
        </mc:AlternateContent>
      </w:r>
      <w:r>
        <w:rPr>
          <w:highlight w:val="none"/>
        </w:rPr>
      </w:r>
      <w:r>
        <w:rPr>
          <w:highlight w:val="none"/>
        </w:rPr>
      </w:r>
    </w:p>
    <w:p w14:paraId="711FB7BD">
      <w:pPr>
        <w:pBdr/>
        <w:spacing w:after="200" w:line="276" w:lineRule="auto"/>
        <w:ind/>
        <w:jc w:val="center"/>
        <w:rPr/>
      </w:pPr>
      <w:r/>
      <w:r/>
    </w:p>
    <w:p w14:paraId="5318DE20">
      <w:pPr>
        <w:pBdr/>
        <w:spacing w:after="200" w:line="276" w:lineRule="auto"/>
        <w:ind/>
        <w:jc w:val="center"/>
        <w:rPr/>
      </w:pPr>
      <w:r/>
      <w:r/>
    </w:p>
    <w:p w14:paraId="776B2AAA">
      <w:pPr>
        <w:pBdr/>
        <w:spacing w:after="200" w:line="276" w:lineRule="auto"/>
        <w:ind/>
        <w:jc w:val="center"/>
        <w:rPr/>
      </w:pPr>
      <w:r/>
      <w:r/>
    </w:p>
    <w:p w14:paraId="3A5DCE3C">
      <w:pPr>
        <w:pBdr/>
        <w:spacing w:after="200" w:line="276" w:lineRule="auto"/>
        <w:ind/>
        <w:jc w:val="center"/>
        <w:rPr/>
      </w:pPr>
      <w:r/>
      <w:r/>
    </w:p>
    <w:p w14:paraId="186FC9AA">
      <w:pPr>
        <w:pBdr/>
        <w:spacing w:after="200" w:line="276" w:lineRule="auto"/>
        <w:ind/>
        <w:jc w:val="center"/>
        <w:rPr/>
      </w:pPr>
      <w:r/>
      <w:r/>
    </w:p>
    <w:p w14:paraId="325C345E">
      <w:pPr>
        <w:pBdr/>
        <w:spacing w:after="200" w:line="276" w:lineRule="auto"/>
        <w:ind/>
        <w:jc w:val="center"/>
        <w:rPr>
          <w:b/>
          <w:bCs/>
          <w:highlight w:val="none"/>
        </w:rPr>
      </w:pPr>
      <w:r>
        <w:rPr>
          <w:b/>
          <w:bCs/>
          <w:highlight w:val="none"/>
        </w:rPr>
        <w:t xml:space="preserve">BIÊN BẢN KHẢO SÁT</w:t>
      </w:r>
      <w:r>
        <w:rPr>
          <w:b/>
          <w:bCs/>
        </w:rPr>
      </w:r>
      <w:r>
        <w:rPr>
          <w:b/>
          <w:bCs/>
          <w:highlight w:val="none"/>
        </w:rPr>
      </w:r>
    </w:p>
    <w:p w14:paraId="44ED1425">
      <w:pPr>
        <w:pBdr/>
        <w:spacing w:after="200" w:line="276" w:lineRule="auto"/>
        <w:ind/>
        <w:jc w:val="center"/>
        <w:rPr>
          <w:b/>
          <w:bCs/>
        </w:rPr>
      </w:pPr>
      <w:r>
        <w:rPr>
          <w:b/>
          <w:bCs/>
        </w:rPr>
      </w:r>
      <w:r>
        <mc:AlternateContent>
          <mc:Choice Requires="wpg">
            <w:drawing>
              <wp:inline xmlns:wp="http://schemas.openxmlformats.org/drawingml/2006/wordprocessingDrawing" distT="0" distB="0" distL="0" distR="0">
                <wp:extent cx="6048375" cy="8031037"/>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631997" name=""/>
                        <pic:cNvPicPr>
                          <a:picLocks noChangeAspect="1"/>
                        </pic:cNvPicPr>
                        <pic:nvPr/>
                      </pic:nvPicPr>
                      <pic:blipFill rotWithShape="1">
                        <a:blip r:embed="rId26"/>
                        <a:stretch/>
                      </pic:blipFill>
                      <pic:spPr bwMode="auto">
                        <a:xfrm>
                          <a:off x="0" y="0"/>
                          <a:ext cx="6048374" cy="80310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32.37pt;mso-wrap-distance-left:0.00pt;mso-wrap-distance-top:0.00pt;mso-wrap-distance-right:0.00pt;mso-wrap-distance-bottom:0.00pt;z-index:1;" stroked="false">
                <v:imagedata r:id="rId26" o:title=""/>
                <o:lock v:ext="edit" rotation="t"/>
              </v:shape>
            </w:pict>
          </mc:Fallback>
        </mc:AlternateContent>
      </w:r>
      <w:r>
        <w:rPr>
          <w:b/>
          <w:bCs/>
        </w:rPr>
      </w:r>
      <w:r>
        <w:rPr>
          <w:b/>
          <w:bCs/>
        </w:rPr>
      </w:r>
    </w:p>
    <w:p w14:paraId="30F1D174">
      <w:pPr>
        <w:pBdr/>
        <w:spacing w:after="200" w:line="276" w:lineRule="auto"/>
        <w:ind/>
        <w:jc w:val="center"/>
        <w:rPr>
          <w:b/>
          <w:bCs/>
        </w:rPr>
      </w:pPr>
      <w:r>
        <w:rPr>
          <w:b/>
          <w:bCs/>
        </w:rPr>
      </w:r>
      <w:r>
        <w:rPr>
          <w:b/>
          <w:bCs/>
        </w:rPr>
      </w:r>
      <w:r>
        <w:rPr>
          <w:b/>
          <w:bCs/>
        </w:rP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479D187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highlight w:val="white"/>
        </w:rPr>
        <w:t xml:space="preserve">(Kèm theo Báo cáo thẩm định số 275/2025/1823/VFI-BC.51.A 17 tháng 12 năm 2025 của </w:t>
      </w:r>
      <w:r/>
    </w:p>
    <w:p w14:paraId="55614916">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highlight w:val="white"/>
        </w:rPr>
        <w:t xml:space="preserve">Công ty Cổ phần Thẩm định và Đầu tư Tài chính Hoa Sen)</w:t>
      </w:r>
      <w:r>
        <w:rPr>
          <w:rFonts w:ascii="Times New Roman" w:hAnsi="Times New Roman" w:eastAsia="Times New Roman" w:cs="Times New Roman"/>
          <w:sz w:val="24"/>
        </w:rPr>
      </w:r>
      <w:r/>
    </w:p>
    <w:p w14:paraId="294557D0">
      <w:pPr>
        <w:pBdr/>
        <w:spacing w:after="200" w:line="276" w:lineRule="auto"/>
        <w:ind/>
        <w:jc w:val="center"/>
        <w:rPr>
          <w:iCs/>
          <w:lang w:val="pt-BR"/>
        </w:rPr>
      </w:pPr>
      <w:r>
        <w:rPr>
          <w:b/>
          <w:bCs/>
          <w:iCs/>
          <w:lang w:val="pt-BR"/>
        </w:rPr>
        <w:t xml:space="preserve">PHIẾU ĐIỀU TRA TÀI SẢN SO SÁNH 1</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https://www.facebook.com/share/p/1D1VX822Ec/</w:t>
            </w:r>
            <w:r>
              <w:rPr>
                <w:color w:val="000000" w:themeColor="text1"/>
                <w:sz w:val="22"/>
                <w:szCs w:val="22"/>
              </w:rPr>
              <w:br/>
              <w:t xml:space="preserve">0965994391</w:t>
            </w:r>
            <w:r>
              <w:rPr>
                <w:sz w:val="22"/>
                <w:szCs w:val="22"/>
              </w:rPr>
              <w:t xml:space="preserve"> </w:t>
            </w:r>
            <w:r>
              <w:rPr>
                <w:sz w:val="22"/>
                <w:szCs w:val="22"/>
              </w:rPr>
              <w:br/>
              <w:t xml:space="preserve">(Chu minh minh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5.850.000.000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4.972.500.000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(87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Thành phố Hà Nội, khoảng cách ra đường chính cách đường Trần Thế Khoa 650m, độ rộng đường trước mặt tài sản 3m, mặt tiền 4m, 20.884283041915893, 105.88861432979468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53035"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15303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27.01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74029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374029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94.51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b/>
                <w:bCs/>
              </w:rPr>
            </w:pPr>
            <w:r>
              <w:rPr>
                <w:b/>
                <w:bCs/>
              </w:rPr>
              <w:t xml:space="preserve">Nguyễn Đăng Hiếu</w:t>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PHIẾU ĐIỀU TRA TÀI SẢN SO SÁNH 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0975933881</w:t>
            </w:r>
            <w:r>
              <w:rPr>
                <w:sz w:val="22"/>
                <w:szCs w:val="22"/>
              </w:rPr>
              <w:t xml:space="preserve"> </w:t>
            </w:r>
            <w:r>
              <w:rPr>
                <w:sz w:val="22"/>
                <w:szCs w:val="22"/>
              </w:rPr>
              <w:br/>
              <w:t xml:space="preserve">(Tu Nguyen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3.850.000.000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3.272.500.000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(42.8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Vân Tảo, Huyện Thường Tín, Thành phố Hà Nội, khoảng cách ra đường chính cách đường Trân Thế Khao 350m, độ rộng đường trước mặt tài sản 2.86m, mặt tiền 4.18m, 20.880119616298316, 105.88947135216587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42.8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4.18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48646"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344864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71.55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6419"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664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5.4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Nguyễn Đăng Hiếu</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11C57DDB">
      <w:pPr>
        <w:pBdr/>
        <w:spacing w:after="200" w:line="276" w:lineRule="auto"/>
        <w:ind/>
        <w:jc w:val="center"/>
        <w:rPr>
          <w:iCs/>
          <w:lang w:val="pt-BR"/>
        </w:rPr>
      </w:pPr>
      <w:r>
        <w:rPr>
          <w:b/>
          <w:bCs/>
          <w:iCs/>
          <w:lang w:val="pt-BR"/>
        </w:rPr>
        <w:t xml:space="preserve">PHIẾU ĐIỀU TRA TÀI SẢN SO SÁNH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0968248858</w:t>
            </w:r>
            <w:r>
              <w:rPr>
                <w:sz w:val="22"/>
                <w:szCs w:val="22"/>
              </w:rPr>
              <w:t xml:space="preserve"> </w:t>
            </w:r>
            <w:r>
              <w:rPr>
                <w:sz w:val="22"/>
                <w:szCs w:val="22"/>
              </w:rPr>
              <w:br/>
              <w:t xml:space="preserve">(Trần Hồng Ngọc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5.900.000.000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5.015.000.000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(63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Vân Tảo, Huyện Thường Tín, Thành phố Hà Nội, khoảng cách ra đường chính cách đường TRần Thế Khoa 208m, độ rộng đường trước mặt tài sản 2.8m, mặt tiền 6.60m, 20.882611823808578, 105.88921578485511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6.6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89671"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348967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74.78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080886"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08088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21.33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33.33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6EF69C77">
            <w:pPr>
              <w:pBdr/>
              <w:spacing/>
              <w:ind/>
              <w:jc w:val="center"/>
              <w:rPr>
                <w:b/>
                <w:bCs/>
              </w:rPr>
            </w:pPr>
            <w:r>
              <w:rPr>
                <w:b/>
                <w:bCs/>
              </w:rPr>
              <w:t xml:space="preserve">Nguyễn Đăng Hiếu</w:t>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4EB78A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3A1C1AFE"/>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3EE49201"/>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5221309B"/>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080FB467"/>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2">
    <w:nsid w:val="3A1C1AFE"/>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jpg"/><Relationship Id="rId23" Type="http://schemas.openxmlformats.org/officeDocument/2006/relationships/image" Target="media/image11.jpg"/><Relationship Id="rId24" Type="http://schemas.openxmlformats.org/officeDocument/2006/relationships/image" Target="media/image12.jpg"/><Relationship Id="rId25" Type="http://schemas.openxmlformats.org/officeDocument/2006/relationships/image" Target="media/image13.jp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271</cp:revision>
  <dcterms:created xsi:type="dcterms:W3CDTF">2025-09-15T09:58:00Z</dcterms:created>
  <dcterms:modified xsi:type="dcterms:W3CDTF">2025-12-17T08:02:48Z</dcterms:modified>
</cp:coreProperties>
</file>