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161335</wp:posOffset>
                </wp:positionH>
                <wp:positionV relativeFrom="paragraph">
                  <wp:posOffset>144459</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0A1F146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EA1B334">
                            <w:pPr>
                              <w:pBdr/>
                              <w:spacing w:after="120" w:before="120" w:line="276" w:lineRule="auto"/>
                              <w:ind/>
                              <w:jc w:val="center"/>
                              <w:rPr>
                                <w:b/>
                              </w:rPr>
                            </w:pPr>
                            <w:r>
                              <w:rPr>
                                <w:b/>
                              </w:rPr>
                              <w:t xml:space="preserve">Số: </w:t>
                            </w:r>
                            <w:r>
                              <w:rPr>
                                <w:b/>
                                <w:color w:val="000000" w:themeColor="text1"/>
                              </w:rPr>
                              <w:t xml:space="preserve">275/2025/1878/VFI-CT.53.A</w:t>
                            </w:r>
                            <w:r>
                              <w:rPr>
                                <w:b/>
                              </w:rPr>
                            </w:r>
                            <w:r>
                              <w:rPr>
                                <w:b/>
                              </w:rPr>
                            </w:r>
                          </w:p>
                          <w:p w14:paraId="233289AF">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ĐĂNG HÀ</w:t>
                            </w:r>
                            <w:r>
                              <w:rPr>
                                <w:rFonts w:ascii="Times New Roman Bold" w:hAnsi="Times New Roman Bold"/>
                                <w:b/>
                                <w:lang w:val="pt-BR"/>
                              </w:rPr>
                            </w:r>
                            <w:r>
                              <w:rPr>
                                <w:rFonts w:ascii="Times New Roman Bold" w:hAnsi="Times New Roman Bold"/>
                                <w:b/>
                                <w:lang w:val="pt-BR"/>
                              </w:rPr>
                            </w:r>
                          </w:p>
                          <w:p w14:paraId="69AF1168">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02, tờ bản đồ số ./. có địa chỉ: 02 Khu A gia đình Trung Đoàn 664 xã Vĩnh Quỳnh, huyện Thanh Trì (Nay là xã Thanh Trì, Thà</w:t>
                            </w:r>
                            <w:r>
                              <w:rPr>
                                <w:color w:val="000000"/>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Cs/>
                                <w:i/>
                                <w:iCs/>
                              </w:rPr>
                              <w:t xml:space="preserve">.</w:t>
                            </w:r>
                            <w:r>
                              <w:rPr>
                                <w:bCs/>
                                <w:i/>
                                <w:iCs/>
                              </w:rPr>
                            </w:r>
                            <w:r>
                              <w:rPr>
                                <w:bCs/>
                                <w:i/>
                                <w:iCs/>
                              </w:rPr>
                            </w:r>
                          </w:p>
                          <w:p w14:paraId="3BBD2AE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4FA4EE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2.70pt;mso-position-horizontal:absolute;mso-position-vertical-relative:text;margin-top:11.37pt;mso-position-vertical:absolute;width:430.50pt;height:264.10pt;mso-wrap-distance-left:9.00pt;mso-wrap-distance-top:0.00pt;mso-wrap-distance-right:9.00pt;mso-wrap-distance-bottom:0.00pt;v-text-anchor:top;visibility:visible;" fillcolor="#FFFFFF" strokecolor="#16355B" strokeweight="2.50pt">
                <v:textbox inset="0,0,0,0">
                  <w:txbxContent>
                    <w:p w14:paraId="0A1F146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EA1B334">
                      <w:pPr>
                        <w:pBdr/>
                        <w:spacing w:after="120" w:before="120" w:line="276" w:lineRule="auto"/>
                        <w:ind/>
                        <w:jc w:val="center"/>
                        <w:rPr>
                          <w:b/>
                        </w:rPr>
                      </w:pPr>
                      <w:r>
                        <w:rPr>
                          <w:b/>
                        </w:rPr>
                        <w:t xml:space="preserve">Số: </w:t>
                      </w:r>
                      <w:r>
                        <w:rPr>
                          <w:b/>
                          <w:color w:val="000000" w:themeColor="text1"/>
                        </w:rPr>
                        <w:t xml:space="preserve">275/2025/1878/VFI-CT.53.A</w:t>
                      </w:r>
                      <w:r>
                        <w:rPr>
                          <w:b/>
                        </w:rPr>
                      </w:r>
                      <w:r>
                        <w:rPr>
                          <w:b/>
                        </w:rPr>
                      </w:r>
                    </w:p>
                    <w:p w14:paraId="233289AF">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ĐĂNG HÀ</w:t>
                      </w:r>
                      <w:r>
                        <w:rPr>
                          <w:rFonts w:ascii="Times New Roman Bold" w:hAnsi="Times New Roman Bold"/>
                          <w:b/>
                          <w:lang w:val="pt-BR"/>
                        </w:rPr>
                      </w:r>
                      <w:r>
                        <w:rPr>
                          <w:rFonts w:ascii="Times New Roman Bold" w:hAnsi="Times New Roman Bold"/>
                          <w:b/>
                          <w:lang w:val="pt-BR"/>
                        </w:rPr>
                      </w:r>
                    </w:p>
                    <w:p w14:paraId="69AF1168">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02, tờ bản đồ số ./. có địa chỉ: 02 Khu A gia đình Trung Đoàn 664 xã Vĩnh Quỳnh, huyện Thanh Trì (Nay là xã Thanh Trì, Thà</w:t>
                      </w:r>
                      <w:r>
                        <w:rPr>
                          <w:color w:val="000000"/>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Cs/>
                          <w:i/>
                          <w:iCs/>
                        </w:rPr>
                        <w:t xml:space="preserve">.</w:t>
                      </w:r>
                      <w:r>
                        <w:rPr>
                          <w:bCs/>
                          <w:i/>
                          <w:iCs/>
                        </w:rPr>
                      </w:r>
                      <w:r>
                        <w:rPr>
                          <w:bCs/>
                          <w:i/>
                          <w:iCs/>
                        </w:rPr>
                      </w:r>
                    </w:p>
                    <w:p w14:paraId="3BBD2AE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4FA4EED">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275/2025/1878/VFI-CT.53.A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ĐĂNG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275/2025/1878/VFI-HĐTĐ.53.A</w:t>
      </w:r>
      <w:r>
        <w:rPr>
          <w:spacing w:val="-4"/>
          <w:lang w:val="vi-VN"/>
        </w:rPr>
        <w:t xml:space="preserve"> ký ngày </w:t>
      </w:r>
      <w:r>
        <w:rPr>
          <w:color w:val="000000" w:themeColor="text1"/>
          <w:spacing w:val="-4"/>
        </w:rPr>
        <w:t xml:space="preserve">22 tháng 12 năm 2025</w:t>
      </w:r>
      <w:r>
        <w:rPr>
          <w:spacing w:val="-4"/>
          <w:lang w:val="vi-VN"/>
        </w:rPr>
        <w:t xml:space="preserve"> </w:t>
      </w:r>
      <w:r>
        <w:rPr>
          <w:spacing w:val="-4"/>
          <w:lang w:val="vi-VN"/>
        </w:rPr>
        <w:t xml:space="preserve">giữa </w:t>
      </w:r>
      <w:r>
        <w:rPr>
          <w:color w:val="000000" w:themeColor="text1"/>
          <w:spacing w:val="-4"/>
        </w:rPr>
        <w:t xml:space="preserve">Ông Nguyễn Đăng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275/2025/1878/VFI-BC.53.A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288299F4">
            <w:pPr>
              <w:pBdr/>
              <w:spacing w:after="40" w:before="40" w:line="276" w:lineRule="auto"/>
              <w:ind/>
              <w:rPr>
                <w:bCs/>
                <w:lang w:val="pt-BR"/>
              </w:rPr>
            </w:pPr>
            <w:r>
              <w:rPr>
                <w:bCs/>
                <w:lang w:val="pt-BR"/>
              </w:rPr>
              <w:t xml:space="preserve">Khách hàng thẩm định</w:t>
            </w:r>
            <w:r>
              <w:rPr>
                <w:bCs/>
                <w:lang w:val="pt-BR"/>
              </w:rPr>
            </w:r>
            <w:r>
              <w:rPr>
                <w:bCs/>
                <w:lang w:val="pt-BR"/>
              </w:rPr>
            </w:r>
          </w:p>
        </w:tc>
        <w:tc>
          <w:tcPr>
            <w:tcBorders/>
            <w:tcW w:w="289" w:type="dxa"/>
            <w:vAlign w:val="center"/>
            <w:textDirection w:val="lrTb"/>
            <w:noWrap w:val="false"/>
          </w:tcPr>
          <w:p w14:paraId="77EA1740">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20EE11E">
            <w:pPr>
              <w:pBdr/>
              <w:tabs>
                <w:tab w:val="left" w:leader="none" w:pos="1179"/>
              </w:tabs>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NGUYỄN ĐĂNG HÀ</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696C5FDB">
            <w:pPr>
              <w:pBdr/>
              <w:spacing w:after="40" w:before="40" w:line="276" w:lineRule="auto"/>
              <w:ind/>
              <w:rPr>
                <w:bCs/>
              </w:rPr>
            </w:pPr>
            <w:r>
              <w:rPr>
                <w:bCs/>
              </w:rPr>
              <w:t xml:space="preserve">CCCD số</w:t>
            </w:r>
            <w:r>
              <w:rPr>
                <w:bCs/>
              </w:rPr>
            </w:r>
            <w:r>
              <w:rPr>
                <w:bCs/>
              </w:rPr>
            </w:r>
          </w:p>
        </w:tc>
        <w:tc>
          <w:tcPr>
            <w:tcBorders/>
            <w:tcW w:w="289" w:type="dxa"/>
            <w:vAlign w:val="center"/>
            <w:textDirection w:val="lrTb"/>
            <w:noWrap w:val="false"/>
          </w:tcPr>
          <w:p w14:paraId="1268847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D208CB8">
            <w:pPr>
              <w:pBdr/>
              <w:spacing w:after="40" w:before="40" w:line="276" w:lineRule="auto"/>
              <w:ind/>
              <w:rPr>
                <w:spacing w:val="-6"/>
                <w:lang w:val="pt-BR"/>
              </w:rPr>
            </w:pPr>
            <w:r>
              <w:rPr>
                <w:color w:val="000000" w:themeColor="text1"/>
                <w:spacing w:val="-2"/>
              </w:rPr>
              <w:t xml:space="preserve">027078003686</w:t>
            </w:r>
            <w:r>
              <w:rPr>
                <w:spacing w:val="-6"/>
                <w:lang w:val="pt-BR"/>
              </w:rPr>
            </w:r>
            <w:r>
              <w:rPr>
                <w:spacing w:val="-6"/>
                <w:lang w:val="pt-BR"/>
              </w:rPr>
            </w:r>
          </w:p>
        </w:tc>
      </w:tr>
      <w:tr>
        <w:trPr>
          <w:trHeight w:val="20"/>
        </w:trPr>
        <w:tc>
          <w:tcPr>
            <w:tcBorders/>
            <w:tcW w:w="2269" w:type="dxa"/>
            <w:vAlign w:val="center"/>
            <w:textDirection w:val="lrTb"/>
            <w:noWrap w:val="false"/>
          </w:tcPr>
          <w:p w14:paraId="51C1E88F">
            <w:pPr>
              <w:pBdr/>
              <w:spacing w:after="40" w:before="40" w:line="276" w:lineRule="auto"/>
              <w:ind/>
              <w:rPr>
                <w:bCs/>
              </w:rPr>
            </w:pPr>
            <w:r>
              <w:rPr>
                <w:bCs/>
                <w:lang w:val="pt-BR"/>
              </w:rPr>
              <w:t xml:space="preserve">Địa chỉ</w:t>
            </w:r>
            <w:r>
              <w:rPr>
                <w:bCs/>
              </w:rPr>
            </w:r>
            <w:r>
              <w:rPr>
                <w:bCs/>
              </w:rPr>
            </w:r>
          </w:p>
        </w:tc>
        <w:tc>
          <w:tcPr>
            <w:tcBorders/>
            <w:tcW w:w="289" w:type="dxa"/>
            <w:vAlign w:val="center"/>
            <w:textDirection w:val="lrTb"/>
            <w:noWrap w:val="false"/>
          </w:tcPr>
          <w:p w14:paraId="2D83DDC8">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348F40FA">
            <w:pPr>
              <w:pBdr/>
              <w:tabs>
                <w:tab w:val="left" w:leader="none" w:pos="3382"/>
              </w:tabs>
              <w:spacing w:after="40" w:before="40" w:line="276" w:lineRule="auto"/>
              <w:ind/>
              <w:rPr>
                <w:iCs/>
              </w:rPr>
            </w:pPr>
            <w:r>
              <w:rPr>
                <w:iCs/>
                <w:color w:val="000000" w:themeColor="text1"/>
              </w:rPr>
              <w:t xml:space="preserve">Tập thể Trung Đoàn 664, xã Thanh Trì,Thành phố Hà Nội</w:t>
            </w:r>
            <w:r>
              <w:rPr>
                <w:iCs/>
              </w:rPr>
            </w:r>
            <w:r>
              <w:rPr>
                <w:i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rPr>
              <w:t xml:space="preserve"> </w:t>
            </w:r>
            <w:r>
              <w:rPr>
                <w:b w:val="0"/>
                <w:bCs w:val="0"/>
              </w:rPr>
            </w:r>
            <w:r>
              <w:rPr>
                <w:b w:val="0"/>
                <w:bCs w:val="0"/>
              </w:rPr>
            </w:r>
          </w:p>
          <w:p w14:paraId="4866F205">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02, tờ bản đồ số ./. có địa chỉ: 02 Khu A gia đình Trung Đoàn 664 xã Vĩnh Quỳnh, huyện Thanh Trì (Nay là xã Thanh Trì, Thà</w:t>
      </w:r>
      <w:r>
        <w:rPr>
          <w:color w:val="000000" w:themeColor="text1"/>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984"/>
        <w:gridCol w:w="223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194" w:type="dxa"/>
            <w:vAlign w:val="center"/>
            <w:textDirection w:val="lrTb"/>
            <w:noWrap w:val="false"/>
          </w:tcPr>
          <w:p w14:paraId="6DAEBB2A" w14:textId="77777777">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984" w:type="dxa"/>
            <w:vAlign w:val="center"/>
            <w:textDirection w:val="lrTb"/>
            <w:noWrap w:val="false"/>
          </w:tcPr>
          <w:p w14:paraId="634F3D75" w14:textId="77777777">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231" w:type="dxa"/>
            <w:vAlign w:val="center"/>
            <w:textDirection w:val="lrTb"/>
            <w:noWrap w:val="false"/>
          </w:tcPr>
          <w:p w14:paraId="71F58D70" w14:textId="77777777">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highlight w:val="white"/>
              </w:rPr>
            </w:pPr>
            <w:r>
              <w:rPr>
                <w:color w:val="000000"/>
                <w:highlight w:val="white"/>
              </w:rPr>
              <w:t xml:space="preserve">Quyền sử dụng đất tại thửa đất số: 02, tờ bản đồ số ./. có địa chỉ: 02 Khu A gia đình Trung Đoàn 664 xã Vĩnh Quỳnh, huyện Thanh Trì (Nay là xã Thanh Trì, Thà</w:t>
            </w:r>
            <w:r>
              <w:rPr>
                <w:color w:val="000000"/>
                <w:highlight w:val="white"/>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2194" w:type="dxa"/>
            <w:vAlign w:val="center"/>
            <w:textDirection w:val="lrTb"/>
            <w:noWrap w:val="false"/>
          </w:tcPr>
          <w:p w14:paraId="495A8C53" w14:textId="30B5F9FB">
            <w:pPr>
              <w:pBdr/>
              <w:spacing w:after="40" w:before="40" w:line="288" w:lineRule="auto"/>
              <w:ind/>
              <w:rPr>
                <w:b w:val="0"/>
                <w:bCs w:val="0"/>
                <w:highlight w:val="white"/>
              </w:rPr>
            </w:pPr>
            <w:r>
              <w:rPr>
                <w:b w:val="0"/>
                <w:bCs w:val="0"/>
                <w:highlight w:val="white"/>
              </w:rPr>
              <w:t xml:space="preserve">Quyền sử dụng đất</w:t>
            </w:r>
            <w:r>
              <w:rPr>
                <w:b w:val="0"/>
                <w:bCs w:val="0"/>
                <w:highlight w:val="white"/>
              </w:rPr>
            </w:r>
            <w:r>
              <w:rPr>
                <w:b w:val="0"/>
                <w:bCs w:val="0"/>
                <w:highlight w:val="white"/>
              </w:rPr>
            </w:r>
          </w:p>
        </w:tc>
        <w:tc>
          <w:tcPr>
            <w:tcBorders/>
            <w:tcW w:w="1984" w:type="dxa"/>
            <w:vAlign w:val="center"/>
            <w:textDirection w:val="lrTb"/>
            <w:noWrap/>
          </w:tcPr>
          <w:p w14:paraId="31C615F5" w14:textId="5CFBA4BF">
            <w:pPr>
              <w:pBdr/>
              <w:spacing w:after="40" w:before="40" w:line="288" w:lineRule="auto"/>
              <w:ind/>
              <w:jc w:val="center"/>
              <w:rPr>
                <w:color w:val="000000"/>
                <w:highlight w:val="white"/>
              </w:rPr>
            </w:pPr>
            <w:r>
              <w:rPr>
                <w:color w:val="000000" w:themeColor="text1"/>
                <w:highlight w:val="white"/>
              </w:rPr>
              <w:t xml:space="preserve">88,3</w:t>
            </w:r>
            <w:r>
              <w:rPr>
                <w:color w:val="000000"/>
                <w:highlight w:val="white"/>
              </w:rPr>
            </w:r>
            <w:r>
              <w:rPr>
                <w:color w:val="000000"/>
                <w:highlight w:val="white"/>
              </w:rPr>
            </w:r>
          </w:p>
        </w:tc>
        <w:tc>
          <w:tcPr>
            <w:shd w:val="clear" w:color="000000" w:fill="ffffff"/>
            <w:tcBorders/>
            <w:tcW w:w="2231" w:type="dxa"/>
            <w:vAlign w:val="center"/>
            <w:textDirection w:val="lrTb"/>
            <w:noWrap w:val="false"/>
          </w:tcPr>
          <w:p w14:paraId="17452EA0" w14:textId="137C4E73">
            <w:pPr>
              <w:pBdr/>
              <w:spacing w:after="40" w:before="40" w:line="288" w:lineRule="auto"/>
              <w:ind/>
              <w:jc w:val="center"/>
              <w:rPr>
                <w:highlight w:val="white"/>
              </w:rPr>
            </w:pPr>
            <w:r>
              <w:rPr>
                <w:color w:val="000000" w:themeColor="text1"/>
                <w:highlight w:val="white"/>
              </w:rPr>
              <w:t xml:space="preserve">41.000.000</w:t>
            </w:r>
            <w:r>
              <w:rPr>
                <w:highlight w:val="white"/>
              </w:rPr>
            </w:r>
            <w:r>
              <w:rPr>
                <w:highlight w:val="white"/>
              </w:rP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highlight w:val="white"/>
              </w:rPr>
            </w:pPr>
            <w:r>
              <w:rPr>
                <w:color w:val="000000" w:themeColor="text1"/>
                <w:highlight w:val="white"/>
              </w:rPr>
              <w:t xml:space="preserve">3.620.300.000</w:t>
            </w:r>
            <w:r>
              <w:rPr>
                <w:highlight w:val="white"/>
              </w:rPr>
            </w:r>
            <w:r>
              <w:rPr>
                <w:highlight w:val="white"/>
              </w:rP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2164" w:type="dxa"/>
            <w:vAlign w:val="center"/>
            <w:textDirection w:val="lrTb"/>
            <w:noWrap/>
          </w:tcPr>
          <w:p w14:paraId="7A87A4E8" w14:textId="3B02AB71">
            <w:pPr>
              <w:pBdr/>
              <w:spacing w:after="40" w:before="40" w:line="288" w:lineRule="auto"/>
              <w:ind/>
              <w:jc w:val="center"/>
              <w:rPr>
                <w:b/>
                <w:bCs/>
                <w:color w:val="000000"/>
                <w:highlight w:val="white"/>
              </w:rPr>
            </w:pPr>
            <w:r>
              <w:rPr>
                <w:b/>
                <w:bCs/>
                <w:highlight w:val="white"/>
              </w:rPr>
              <w:t xml:space="preserve">3.620.300.000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Ba tỷ sáu trăm hai mươi triệu ba trăm ng</w:t>
            </w:r>
            <w:r>
              <w:rPr>
                <w:b/>
                <w:bCs/>
                <w:i/>
                <w:iCs/>
                <w:color w:val="000000"/>
                <w:highlight w:val="white"/>
              </w:rPr>
              <w:t xml:space="preserve">hìn đồng </w:t>
            </w:r>
            <w:r>
              <w:rPr>
                <w:b/>
                <w:bCs/>
                <w:i/>
                <w:iCs/>
                <w:color w:val="000000"/>
                <w:highlight w:val="white"/>
              </w:rPr>
              <w:t xml:space="preserve">./.)</w:t>
            </w:r>
            <w:r>
              <w:rPr>
                <w:b/>
                <w:bCs/>
                <w:i/>
                <w:iCs/>
                <w:color w:val="000000"/>
                <w:highlight w:val="white"/>
              </w:rPr>
            </w:r>
            <w:r>
              <w:rPr>
                <w:b/>
                <w:bCs/>
                <w:i/>
                <w:iCs/>
                <w:color w:val="000000"/>
                <w:highlight w:val="white"/>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275/2025/1878/VFI-BC.53.A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27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275/2025/1878/VFI-CT.53.A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r>
            <w:r>
              <w:rPr>
                <w:b w:val="0"/>
                <w:bCs w:val="0"/>
              </w:rPr>
            </w:r>
            <w:r>
              <w:rPr>
                <w:b w:val="0"/>
                <w:bCs w:val="0"/>
              </w:rPr>
            </w:r>
          </w:p>
          <w:p w14:paraId="1748AE49">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60B9CC34">
            <w:pPr>
              <w:pBdr/>
              <w:spacing w:after="40" w:before="40" w:line="276" w:lineRule="auto"/>
              <w:ind/>
              <w:rPr>
                <w:bCs/>
                <w:lang w:val="pt-BR"/>
              </w:rPr>
            </w:pPr>
            <w:r>
              <w:rPr>
                <w:bCs/>
                <w:lang w:val="pt-BR"/>
              </w:rPr>
              <w:t xml:space="preserve">Khách hàng thẩm định</w:t>
            </w:r>
            <w:r>
              <w:rPr>
                <w:bCs/>
                <w:lang w:val="pt-BR"/>
              </w:rPr>
            </w:r>
            <w:r>
              <w:rPr>
                <w:bCs/>
                <w:lang w:val="pt-BR"/>
              </w:rPr>
            </w:r>
          </w:p>
        </w:tc>
        <w:tc>
          <w:tcPr>
            <w:tcBorders/>
            <w:tcW w:w="284" w:type="dxa"/>
            <w:vAlign w:val="center"/>
            <w:vMerge w:val="restart"/>
            <w:textDirection w:val="lrTb"/>
            <w:noWrap w:val="false"/>
          </w:tcPr>
          <w:p w14:paraId="4A3005F5">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315EC32D">
            <w:pPr>
              <w:pBdr/>
              <w:tabs>
                <w:tab w:val="left" w:leader="none" w:pos="1179"/>
              </w:tabs>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NGUYỄN ĐĂNG HÀ</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27E940F3">
            <w:pPr>
              <w:pBdr/>
              <w:spacing w:after="40" w:before="40" w:line="276" w:lineRule="auto"/>
              <w:ind/>
              <w:rPr>
                <w:bCs/>
              </w:rPr>
            </w:pPr>
            <w:r>
              <w:rPr>
                <w:bCs/>
              </w:rPr>
              <w:t xml:space="preserve">CCCD số</w:t>
            </w:r>
            <w:r>
              <w:rPr>
                <w:bCs/>
              </w:rPr>
            </w:r>
            <w:r>
              <w:rPr>
                <w:bCs/>
              </w:rPr>
            </w:r>
          </w:p>
        </w:tc>
        <w:tc>
          <w:tcPr>
            <w:tcBorders/>
            <w:tcW w:w="284" w:type="dxa"/>
            <w:vAlign w:val="center"/>
            <w:vMerge w:val="restart"/>
            <w:textDirection w:val="lrTb"/>
            <w:noWrap w:val="false"/>
          </w:tcPr>
          <w:p w14:paraId="2392D389">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08F20A3B">
            <w:pPr>
              <w:pBdr/>
              <w:spacing w:after="40" w:before="40" w:line="276" w:lineRule="auto"/>
              <w:ind/>
              <w:rPr>
                <w:spacing w:val="-6"/>
                <w:lang w:val="pt-BR"/>
              </w:rPr>
            </w:pPr>
            <w:r>
              <w:rPr>
                <w:color w:val="000000" w:themeColor="text1"/>
                <w:spacing w:val="-2"/>
              </w:rPr>
              <w:t xml:space="preserve">027078003686</w:t>
            </w:r>
            <w:r>
              <w:rPr>
                <w:spacing w:val="-6"/>
                <w:lang w:val="pt-BR"/>
              </w:rPr>
            </w:r>
            <w:r>
              <w:rPr>
                <w:spacing w:val="-6"/>
                <w:lang w:val="pt-BR"/>
              </w:rPr>
            </w:r>
          </w:p>
        </w:tc>
      </w:tr>
      <w:tr>
        <w:trPr>
          <w:trHeight w:val="20"/>
        </w:trPr>
        <w:tc>
          <w:tcPr>
            <w:tcBorders/>
            <w:tcW w:w="2518" w:type="dxa"/>
            <w:vAlign w:val="center"/>
            <w:vMerge w:val="restart"/>
            <w:textDirection w:val="lrTb"/>
            <w:noWrap w:val="false"/>
          </w:tcPr>
          <w:p w14:paraId="680399F7">
            <w:pPr>
              <w:pBdr/>
              <w:spacing w:after="40" w:before="40" w:line="276" w:lineRule="auto"/>
              <w:ind/>
              <w:rPr>
                <w:bCs/>
              </w:rPr>
            </w:pPr>
            <w:r>
              <w:rPr>
                <w:bCs/>
                <w:lang w:val="pt-BR"/>
              </w:rPr>
              <w:t xml:space="preserve">Địa chỉ</w:t>
            </w:r>
            <w:r>
              <w:rPr>
                <w:bCs/>
              </w:rPr>
            </w:r>
            <w:r>
              <w:rPr>
                <w:bCs/>
              </w:rPr>
            </w:r>
          </w:p>
        </w:tc>
        <w:tc>
          <w:tcPr>
            <w:tcBorders/>
            <w:tcW w:w="284" w:type="dxa"/>
            <w:vAlign w:val="center"/>
            <w:vMerge w:val="restart"/>
            <w:textDirection w:val="lrTb"/>
            <w:noWrap w:val="false"/>
          </w:tcPr>
          <w:p w14:paraId="00B93F5E">
            <w:pPr>
              <w:pBdr/>
              <w:spacing w:after="40" w:before="40" w:line="276" w:lineRule="auto"/>
              <w:ind/>
              <w:rPr>
                <w:bCs/>
                <w:lang w:val="pt-BR"/>
              </w:rPr>
            </w:pPr>
            <w:r>
              <w:rPr>
                <w:bCs/>
                <w:lang w:val="pt-BR"/>
              </w:rPr>
              <w:t xml:space="preserve">: </w:t>
            </w:r>
            <w:r>
              <w:rPr>
                <w:bCs/>
                <w:lang w:val="pt-BR"/>
              </w:rPr>
            </w:r>
            <w:r>
              <w:rPr>
                <w:bCs/>
                <w:lang w:val="pt-BR"/>
              </w:rPr>
            </w:r>
          </w:p>
        </w:tc>
        <w:tc>
          <w:tcPr>
            <w:tcBorders/>
            <w:tcW w:w="6945" w:type="dxa"/>
            <w:vAlign w:val="center"/>
            <w:vMerge w:val="restart"/>
            <w:textDirection w:val="lrTb"/>
            <w:noWrap w:val="false"/>
          </w:tcPr>
          <w:p w14:paraId="150885F4">
            <w:pPr>
              <w:pBdr/>
              <w:tabs>
                <w:tab w:val="left" w:leader="none" w:pos="3382"/>
              </w:tabs>
              <w:spacing w:after="40" w:before="40" w:line="276" w:lineRule="auto"/>
              <w:ind/>
              <w:rPr>
                <w:iCs/>
              </w:rPr>
            </w:pPr>
            <w:r>
              <w:rPr>
                <w:iCs/>
                <w:color w:val="000000" w:themeColor="text1"/>
              </w:rPr>
              <w:t xml:space="preserve">Tập thể Trung Đoàn 664, xã Thanh Trì,Thành phố Hà Nội</w:t>
            </w:r>
            <w:r>
              <w:rPr>
                <w:iCs/>
              </w:rPr>
            </w:r>
            <w:r>
              <w:rPr>
                <w:i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02, tờ bản đồ số ./. có địa chỉ: 02 Khu A gia đình Trung Đoàn 664 xã Vĩnh Quỳnh, huyện Thanh Trì (Nay là xã Thanh Trì, Thà</w:t>
            </w:r>
            <w:r>
              <w:rPr>
                <w:bCs/>
                <w:color w:val="000000" w:themeColor="text1"/>
                <w:lang w:val="pt-BR"/>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 Nay là xã Thanh Trì,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20.9321059, 105.8467545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275/2025/1878/VFI-HĐTĐ.53.A ng</w:t>
      </w:r>
      <w:r>
        <w:rPr>
          <w:color w:val="000000" w:themeColor="text1"/>
          <w:highlight w:val="white"/>
          <w:lang w:val="pt-BR"/>
        </w:rPr>
        <w:t xml:space="preserve">ày </w:t>
      </w:r>
      <w:r>
        <w:rPr>
          <w:color w:val="000000" w:themeColor="text1"/>
          <w:highlight w:val="white"/>
          <w:lang w:val="pt-BR"/>
        </w:rPr>
        <w:t xml:space="preserve">22/12/202</w:t>
      </w:r>
      <w:r>
        <w:rPr>
          <w:color w:val="000000" w:themeColor="text1"/>
          <w:highlight w:val="white"/>
          <w:lang w:val="pt-BR"/>
        </w:rPr>
        <w:t xml:space="preserve">5 g</w:t>
      </w:r>
      <w:r>
        <w:rPr>
          <w:color w:val="000000" w:themeColor="text1"/>
          <w:lang w:val="pt-BR"/>
        </w:rPr>
        <w:t xml:space="preserve">iữa Ông Nguyễn Đăng Hà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ABD10A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992" w:left="0"/>
        <w:jc w:val="both"/>
        <w:rPr/>
      </w:pPr>
      <w:r>
        <w:rPr>
          <w:lang w:val="pt-BR"/>
        </w:rPr>
        <w:tab/>
      </w:r>
      <w:r>
        <w:rPr>
          <w:rFonts w:ascii="Times New Roman" w:hAnsi="Times New Roman" w:eastAsia="Times New Roman" w:cs="Times New Roman"/>
          <w:color w:val="000000"/>
          <w:sz w:val="24"/>
        </w:rPr>
        <w:t xml:space="preserve">Định hướng phát triển của huyện Thanh Trì trong giai đoạn mới tập trung vào việc nâng cao chất lượng cuộc sống của người dân và xây dựng hạ tầng đồng bộ, hiện đại. Huyện sẽ chuyển đổi từ huyện lên quận vào năm 2025, với mục tiêu phát triển kinh tế bền vững</w:t>
      </w:r>
      <w:r>
        <w:rPr>
          <w:rFonts w:ascii="Times New Roman" w:hAnsi="Times New Roman" w:eastAsia="Times New Roman" w:cs="Times New Roman"/>
          <w:color w:val="000000"/>
          <w:sz w:val="24"/>
        </w:rPr>
        <w:t xml:space="preserve"> và cải thiện các tiêu chí đô thị. </w:t>
      </w:r>
      <w:r/>
    </w:p>
    <w:p w14:paraId="25601DE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992" w:left="0"/>
        <w:jc w:val="both"/>
        <w:rPr/>
      </w:pPr>
      <w:r>
        <w:rPr>
          <w:rFonts w:ascii="Times New Roman" w:hAnsi="Times New Roman" w:eastAsia="Times New Roman" w:cs="Times New Roman"/>
          <w:color w:val="000000"/>
          <w:sz w:val="24"/>
        </w:rPr>
        <w:t xml:space="preserve">Các dự án hạ tầng giao thông quan trọng như đường Vành đai 3,5 và các khu đô thị mới sẽ được đẩy mạnh, đồng thời khuyến khích đầu tư vào các dịch vụ thương mại và giáo dục để đáp ứng nhu cầu ngày càng cao của cư dân. Huyện cũng sẽ chú trọng đến việc bảo vệ</w:t>
      </w:r>
      <w:r>
        <w:rPr>
          <w:rFonts w:ascii="Times New Roman" w:hAnsi="Times New Roman" w:eastAsia="Times New Roman" w:cs="Times New Roman"/>
          <w:color w:val="000000"/>
          <w:sz w:val="24"/>
        </w:rPr>
        <w:t xml:space="preserve"> môi trường và phát triển nông thôn mới, nhằm tạo ra một môi trường sống văn minh, hiện đại cho người dân.</w:t>
      </w:r>
      <w:r/>
    </w:p>
    <w:p w14:paraId="6DE357E4">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Ngày 13-1, UBND thành phố Hà Nội đã phê duyệt kế hoạch sử dụng đất cho huyện Thanh Trì năm 2025. Theo kế hoạch, có 118 dự án với tổng diện tích 375,99 ha đất nằm trong danh mục sử dụng đất năm 2025 của huyện Thanh Trì. UBND huyện có trách nhiệm rà soát và </w:t>
      </w:r>
      <w:r>
        <w:rPr>
          <w:rFonts w:ascii="Times New Roman" w:hAnsi="Times New Roman" w:eastAsia="Times New Roman" w:cs="Times New Roman"/>
          <w:color w:val="000000"/>
          <w:sz w:val="24"/>
        </w:rPr>
        <w:t xml:space="preserve">đánh giá khả năng thực hiện các dự án này. </w:t>
      </w:r>
      <w:r/>
    </w:p>
    <w:p w14:paraId="1FFD4AAE">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Quyết định phê duyệt yêu cầu UBND huyện tổ chức công bố công khai kế hoạch sử dụng đất theo quy định của pháp luật. Huyện cũng phải thực hiện thu hồi đất theo kế hoạch đã phê duyệt, kiểm tra việc thực hiện kế hoạch, phát hiện và xử lý kịp thời các vi phạm,</w:t>
      </w:r>
      <w:r>
        <w:rPr>
          <w:rFonts w:ascii="Times New Roman" w:hAnsi="Times New Roman" w:eastAsia="Times New Roman" w:cs="Times New Roman"/>
          <w:color w:val="000000"/>
          <w:sz w:val="24"/>
        </w:rPr>
        <w:t xml:space="preserve"> đồng thời tăng cường giám sát để đảm bảo tính khả thi. </w:t>
      </w:r>
      <w:r/>
    </w:p>
    <w:p w14:paraId="6EB1A439">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992" w:left="0"/>
        <w:jc w:val="both"/>
        <w:rPr/>
      </w:pPr>
      <w:r>
        <w:rPr>
          <w:rFonts w:ascii="Times New Roman" w:hAnsi="Times New Roman" w:eastAsia="Times New Roman" w:cs="Times New Roman"/>
          <w:color w:val="000000"/>
          <w:sz w:val="24"/>
        </w:rPr>
        <w:t xml:space="preserve">Huyện cần xác định các nguồn vốn phù hợp để thực hiện kế hoạch và báo cáo kết quả trước ngày 15/10/2025. Sở Tài nguyên và Môi trường sẽ phối hợp với UBND huyện trong việc giao đất, cho thuê đất, và chuyển mục đích sử dụng đất theo kế hoạch đã phê duyệt, đồ</w:t>
      </w:r>
      <w:r>
        <w:rPr>
          <w:rFonts w:ascii="Times New Roman" w:hAnsi="Times New Roman" w:eastAsia="Times New Roman" w:cs="Times New Roman"/>
          <w:color w:val="000000"/>
          <w:sz w:val="24"/>
        </w:rPr>
        <w:t xml:space="preserve">ng thời kiểm tra việc thực hiện kế hoạch và cập nhật các dự án đủ điều kiện để trình UBND thành phố phê duyệt bổ sung hàng năm.</w:t>
      </w:r>
      <w:r/>
    </w:p>
    <w:p w14:paraId="2B4304B4">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color w:val="000000"/>
          <w:sz w:val="24"/>
        </w:rPr>
        <w:t xml:space="preserve">          Với lộ trình phát triển rõ ràng, quy hoạch huyện Thanh Trì không chỉ thay đổi diện mạo khu vực mà còn tạo động lực tăng trưởng mạnh mẽ cho thị trường bất động sản. Trong những năm tới, khi các dự án hoàn thành và huyện chính thức lên quận, giá tr</w:t>
      </w:r>
      <w:r>
        <w:rPr>
          <w:rFonts w:ascii="Times New Roman" w:hAnsi="Times New Roman" w:eastAsia="Times New Roman" w:cs="Times New Roman"/>
          <w:color w:val="000000"/>
          <w:sz w:val="24"/>
        </w:rPr>
        <w:t xml:space="preserve">ị bất động sản nơi đây sẽ tiếp tục gia tăng, mang lại cơ hội lớn cho nhà đầu tư và người mua ở thực.</w:t>
      </w:r>
      <w:r/>
    </w:p>
    <w:p w14:paraId="1D446FB1">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color w:val="000000"/>
          <w:sz w:val="24"/>
        </w:rPr>
        <w:t xml:space="preserve">          Quy hoạch huyện Thanh Trì Hà Nội sau khi sắp xếp lại đơn vị hành chính không chỉ tạo ra cơ hội phát triển mạnh mẽ cho khu vực mà còn nâng cao chất lượng sống cho cư dân, hướng tới xây dựng một môi trường đô thị hiện đại và bền vững. Những nỗ lực </w:t>
      </w:r>
      <w:r>
        <w:rPr>
          <w:rFonts w:ascii="Times New Roman" w:hAnsi="Times New Roman" w:eastAsia="Times New Roman" w:cs="Times New Roman"/>
          <w:color w:val="000000"/>
          <w:sz w:val="24"/>
        </w:rPr>
        <w:t xml:space="preserve">này sẽ góp phần quan trọng vào việc hiện thực hóa mục tiêu trở thành quận trong tương lai gần, đáp ứng nhu cầu phát triển kinh tế – xã hội của thành phố.</w:t>
      </w:r>
      <w:r>
        <w:rPr>
          <w:rFonts w:ascii="Times New Roman" w:hAnsi="Times New Roman" w:eastAsia="Times New Roman" w:cs="Times New Roman"/>
          <w:i/>
          <w:color w:val="000000"/>
          <w:sz w:val="24"/>
          <w:u w:val="single"/>
        </w:rPr>
        <w:t xml:space="preserve"> </w:t>
      </w:r>
      <w:r/>
    </w:p>
    <w:p w14:paraId="465342E0">
      <w:pPr>
        <w:pBdr>
          <w:top w:val="none" w:color="000000" w:sz="4" w:space="0"/>
          <w:left w:val="none" w:color="000000" w:sz="4" w:space="0"/>
          <w:bottom w:val="none" w:color="000000" w:sz="4" w:space="0"/>
          <w:right w:val="none" w:color="000000" w:sz="4" w:space="0"/>
        </w:pBdr>
        <w:tabs>
          <w:tab w:val="left" w:leader="none" w:pos="426"/>
        </w:tabs>
        <w:spacing w:after="120" w:before="120" w:line="360" w:lineRule="auto"/>
        <w:ind w:right="0" w:firstLine="0" w:left="0"/>
        <w:jc w:val="both"/>
        <w:rPr/>
      </w:pPr>
      <w:r>
        <w:rPr>
          <w:rFonts w:ascii="Times New Roman" w:hAnsi="Times New Roman" w:eastAsia="Times New Roman" w:cs="Times New Roman"/>
          <w:i/>
          <w:color w:val="000000"/>
          <w:sz w:val="24"/>
          <w:u w:val="single"/>
        </w:rPr>
        <w:t xml:space="preserve">(https://onehousing.vn/blog/quy-hoach-huyen-thanh-tri-ha-noi-sau-khi-sap-xep-lai-don-vi-hanh-chinh-n17t</w:t>
      </w:r>
      <w:r>
        <w:rPr>
          <w:rFonts w:ascii="Times New Roman" w:hAnsi="Times New Roman" w:eastAsia="Times New Roman" w:cs="Times New Roman"/>
          <w:color w:val="000000"/>
          <w:sz w:val="24"/>
          <w:u w:val="single"/>
        </w:rPr>
        <w:t xml:space="preserve">)</w:t>
      </w:r>
      <w:r>
        <w:rPr>
          <w:rFonts w:ascii="Times New Roman" w:hAnsi="Times New Roman" w:eastAsia="Times New Roman" w:cs="Times New Roman"/>
          <w:sz w:val="24"/>
        </w:rPr>
      </w: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02, tờ bản đồ số ./. có địa chỉ: 02 Khu A gia đình Trung Đoàn 664 xã Vĩnh Quỳnh, huyện Thanh Trì (Nay là xã Thanh Trì, Thà</w:t>
            </w:r>
            <w:r>
              <w:rPr>
                <w:b/>
                <w:bCs/>
                <w:color w:val="000000"/>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02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Vĩnh Quỳnh, Huyện Thanh Trì,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88,3</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Riêng: 88,3m2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Phía bên đường tàu của QL1A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1982"/>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Tiếp giáp với đường bê tông khoảng 4m nhưng đang sử dụng phần đất của mình làm ngõ khoảng 1,2m đi vào nhà</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11778BCC">
            <w:pPr>
              <w:pBdr/>
              <w:spacing/>
              <w:ind/>
              <w:jc w:val="center"/>
              <w:rPr>
                <w:color w:val="000000"/>
              </w:rPr>
            </w:pPr>
            <w:r>
              <w:rPr>
                <w:color w:val="000000" w:themeColor="text1"/>
              </w:rPr>
              <w:t xml:space="preserve">Tiếp giáp với đường bê tông khoảng 4m nhưng đang sử dụng phần đất của mình làm ngõ khoảng 1,2m đi vào nhà</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QL1A khoảng 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highlight w:val="none"/>
              </w:rPr>
            </w:pPr>
            <w:r/>
            <w:bookmarkStart w:id="3" w:name="OLE_LINK1"/>
            <w:r>
              <w:rPr>
                <w:color w:val="000000" w:themeColor="text1"/>
              </w:rPr>
            </w:r>
            <w:bookmarkEnd w:id="3"/>
            <w:r>
              <w:t xml:space="preserve">Hướng Đông: Tiếp giáp với đường phía bên đường tàu</w:t>
            </w:r>
            <w:r>
              <w:rPr>
                <w:highlight w:val="none"/>
              </w:rPr>
            </w:r>
            <w:r>
              <w:rPr>
                <w:highlight w:val="none"/>
              </w:rPr>
            </w:r>
          </w:p>
          <w:p w14:paraId="72D3F0CD">
            <w:pPr>
              <w:pBdr/>
              <w:spacing/>
              <w:ind/>
              <w:rPr>
                <w:color w:val="000000" w:themeColor="text1"/>
              </w:rPr>
            </w:pPr>
            <w:r>
              <w:rPr>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20.9321059</w:t>
            </w:r>
            <w:r>
              <w:rPr>
                <w:color w:val="000000"/>
              </w:rPr>
              <w:t xml:space="preserve">, </w:t>
            </w:r>
            <w:r>
              <w:rPr>
                <w:color w:val="000000"/>
              </w:rPr>
              <w:t xml:space="preserve">105.8467545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88,2</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1,2</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28,95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726CE10" w14:textId="77777777">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14:paraId="4B0C9637">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shd w:val="clear" w:color="auto" w:fill="ffffff"/>
              </w:rPr>
              <w:t xml:space="preserve">Tại thời điểm khảo sát, CTXD là nhà 2 tầng; diện tích sàn khoảng 70m2; xây dựng năm 2015. CTXD thực tế khảo sát được khác với CTXD được chứng nhận trên GCN số 10123390044 là nhà 01+02 diện tích sử dụng là 86m2; diện tíc</w:t>
            </w:r>
            <w:r>
              <w:rPr>
                <w:shd w:val="clear" w:color="auto" w:fill="ffffff"/>
              </w:rPr>
              <w:t xml:space="preserve">h xây dựng là 101m2.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2CEDA9E1">
      <w:pPr>
        <w:pBdr/>
        <w:spacing w:line="235" w:lineRule="auto"/>
        <w:ind w:left="646"/>
        <w:jc w:val="both"/>
        <w:rPr>
          <w:u w:val="single"/>
        </w:rPr>
      </w:pPr>
      <w:r>
        <w:rPr>
          <w:u w:val="single"/>
        </w:rPr>
      </w:r>
      <w:r>
        <w:rPr>
          <w:u w:val="single"/>
        </w:rPr>
      </w:r>
      <w:r>
        <w:rPr>
          <w:u w:val="single"/>
        </w:rPr>
      </w:r>
    </w:p>
    <w:p w14:paraId="70F95533">
      <w:pPr>
        <w:pBdr/>
        <w:spacing w:line="235" w:lineRule="auto"/>
        <w:ind w:left="646"/>
        <w:jc w:val="both"/>
        <w:rPr>
          <w:u w:val="single"/>
        </w:rPr>
      </w:pPr>
      <w:r>
        <w:rPr>
          <w:u w:val="single"/>
        </w:rPr>
      </w:r>
      <w:r>
        <w:rPr>
          <w:u w:val="single"/>
        </w:rPr>
      </w:r>
      <w:r>
        <w:rPr>
          <w:u w:val="single"/>
        </w:rPr>
      </w:r>
    </w:p>
    <w:p w14:paraId="2A4F5888">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3E86FB">
      <w:pPr>
        <w:pStyle w:val="1031"/>
        <w:numPr>
          <w:ilvl w:val="0"/>
          <w:numId w:val="3"/>
        </w:numPr>
        <w:pBdr/>
        <w:tabs>
          <w:tab w:val="left" w:leader="none" w:pos="993"/>
        </w:tabs>
        <w:spacing w:after="120" w:before="120" w:line="264" w:lineRule="auto"/>
        <w:ind/>
        <w:jc w:val="both"/>
        <w:rPr>
          <w:spacing w:val="-2"/>
          <w:lang w:val="pt-BR"/>
        </w:rPr>
      </w:pPr>
      <w:r>
        <w:rPr>
          <w:spacing w:val="-2"/>
          <w:lang w:val="pt-BR"/>
        </w:rPr>
      </w:r>
      <w:r>
        <w:rPr>
          <w:shd w:val="clear" w:color="auto" w:fill="ffffff"/>
        </w:rPr>
        <w:t xml:space="preserve">Tại thời điểm khảo sát, CTXD là nhà 2 tầng; diện tích sàn khoảng 70m2; xây dựng năm 2015. CTXD thực tế khảo sát được khác với CTXD được chứng nhận trên GCN số 10123390044 là nhà 01+02 diện tích sử dụng là 86m2; diện tíc</w:t>
      </w:r>
      <w:r>
        <w:rPr>
          <w:shd w:val="clear" w:color="auto" w:fill="ffffff"/>
        </w:rPr>
        <w:t xml:space="preserve">h xây dựng là 101m2.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14:paraId="3F589DED">
      <w:pPr>
        <w:pStyle w:val="1031"/>
        <w:numPr>
          <w:ilvl w:val="0"/>
          <w:numId w:val="3"/>
        </w:numPr>
        <w:pBdr/>
        <w:tabs>
          <w:tab w:val="left" w:leader="none" w:pos="993"/>
          <w:tab w:val="left" w:leader="none" w:pos="2806"/>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Sơ đồ thửa đất tại trang 2 GCN chưa thể hiện rõ mặt tiền của thửa đất, theo thông tin khách hàng cung cấp, tổ thẩm định xác định mặt tiền thửa đất khoảng 1,2m. </w:t>
      </w:r>
      <w:r>
        <w:rPr>
          <w:spacing w:val="-2"/>
          <w:highlight w:val="none"/>
          <w:lang w:val="pt-BR" w:bidi="pt-BR"/>
        </w:rPr>
        <w:t xml:space="preserve">Tổ thẩm định ước tính giá trị tài sản thẩm định giá dựa trên giả định thông tin khách hàng cung cấp là chính xác. Chúng tôi bảo lưu quyền xem xét lại kết quả định giá trong trường hợp có sai khác giữa giả định này với văn bản của cơ quan có thẩm quyền.</w:t>
      </w:r>
      <w:r>
        <w:rPr>
          <w:spacing w:val="-2"/>
          <w:highlight w:val="none"/>
          <w:lang w:val="pt-BR"/>
        </w:rPr>
        <w:tab/>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w:t>
      </w:r>
      <w:r>
        <w:rPr>
          <w:bCs/>
          <w:lang w:val="pt-BR"/>
        </w:rPr>
        <w:t xml:space="preserve">tài</w:t>
      </w:r>
      <w:r>
        <w:rPr>
          <w:bCs/>
          <w:lang w:val="pt-BR"/>
        </w:rPr>
        <w:t xml:space="preserve">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024FEDC">
      <w:pPr>
        <w:numPr>
          <w:ilvl w:val="0"/>
          <w:numId w:val="41"/>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14:paraId="7917C32E">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882504">
            <w:pPr>
              <w:pBdr/>
              <w:spacing/>
              <w:ind/>
              <w:jc w:val="center"/>
              <w:rPr/>
            </w:pPr>
            <w:r>
              <w:rPr>
                <w:color w:val="000000" w:themeColor="text1"/>
                <w:sz w:val="22"/>
                <w:szCs w:val="22"/>
              </w:rPr>
              <w:t xml:space="preserve">Xã Thanh Trì,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0846F1">
            <w:pPr>
              <w:pBdr/>
              <w:spacing/>
              <w:ind/>
              <w:jc w:val="center"/>
              <w:rPr/>
            </w:pPr>
            <w:r>
              <w:rPr>
                <w:color w:val="000000" w:themeColor="text1"/>
                <w:sz w:val="22"/>
                <w:szCs w:val="22"/>
              </w:rPr>
              <w:t xml:space="preserve">Xã Thanh Trì,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6C831D">
            <w:pPr>
              <w:pBdr/>
              <w:spacing/>
              <w:ind/>
              <w:jc w:val="center"/>
              <w:rPr/>
            </w:pPr>
            <w:r>
              <w:rPr>
                <w:color w:val="000000" w:themeColor="text1"/>
                <w:sz w:val="22"/>
                <w:szCs w:val="22"/>
              </w:rPr>
              <w:t xml:space="preserve">Xã Thanh Trì,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https://batdongsan.com.vn/ban-dat-xa-vinh-quynh/chinh-chu-can-ban-tho-cu-tai-thanh-tri-pr44797374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0977875577</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0982360014</w:t>
            </w:r>
            <w:r>
              <w:rPr>
                <w:sz w:val="22"/>
                <w:szCs w:val="22"/>
              </w:rPr>
              <w:br/>
            </w:r>
            <w:r>
              <w:rPr>
                <w:sz w:val="22"/>
                <w:szCs w:val="22"/>
              </w:rPr>
              <w:t xml:space="preserve">(</w:t>
            </w:r>
            <w:r>
              <w:rPr>
                <w:sz w:val="22"/>
                <w:szCs w:val="22"/>
              </w:rPr>
              <w:t xml:space="preserve">Biên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0982360014</w:t>
            </w:r>
            <w:r>
              <w:rPr>
                <w:sz w:val="22"/>
                <w:szCs w:val="22"/>
              </w:rPr>
              <w:br/>
            </w:r>
            <w:r>
              <w:rPr>
                <w:sz w:val="22"/>
                <w:szCs w:val="22"/>
              </w:rPr>
              <w:t xml:space="preserve">(</w:t>
            </w:r>
            <w:r>
              <w:rPr>
                <w:sz w:val="22"/>
                <w:szCs w:val="22"/>
              </w:rPr>
              <w:t xml:space="preserve">Biên</w:t>
            </w:r>
            <w:r>
              <w:rPr>
                <w:sz w:val="22"/>
                <w:szCs w:val="22"/>
              </w:rPr>
              <w:t xml:space="preserve">)</w:t>
            </w:r>
            <w:r>
              <w:rPr>
                <w:sz w:val="22"/>
                <w:szCs w:val="22"/>
              </w:rPr>
            </w:r>
            <w:r>
              <w:rPr>
                <w:sz w:val="22"/>
                <w:szCs w:val="22"/>
              </w:rPr>
            </w:r>
          </w:p>
        </w:tc>
      </w:tr>
      <w:tr>
        <w:trPr>
          <w:trHeight w:val="56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D2DFE5">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D27857">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08405E">
            <w:pPr>
              <w:pBdr/>
              <w:spacing/>
              <w:ind/>
              <w:jc w:val="center"/>
              <w:rPr>
                <w:color w:val="000000"/>
                <w:sz w:val="22"/>
                <w:szCs w:val="22"/>
              </w:rPr>
            </w:pPr>
            <w:r>
              <w:rPr>
                <w:color w:val="000000" w:themeColor="text1"/>
                <w:sz w:val="22"/>
                <w:szCs w:val="22"/>
              </w:rPr>
              <w:t xml:space="preserve">Có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086819">
            <w:pPr>
              <w:pBdr/>
              <w:spacing/>
              <w:ind/>
              <w:jc w:val="center"/>
              <w:rPr/>
            </w:pPr>
            <w:r>
              <w:rPr>
                <w:color w:val="000000" w:themeColor="text1"/>
                <w:sz w:val="22"/>
                <w:szCs w:val="22"/>
              </w:rPr>
              <w:t xml:space="preserve">Có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77100F">
            <w:pPr>
              <w:pBdr/>
              <w:spacing/>
              <w:ind/>
              <w:jc w:val="center"/>
              <w:rPr/>
            </w:pPr>
            <w:r>
              <w:rPr>
                <w:color w:val="000000" w:themeColor="text1"/>
                <w:sz w:val="22"/>
                <w:szCs w:val="22"/>
              </w:rPr>
              <w:t xml:space="preserve">Có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7772EC">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11D671">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FBBD28">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Thanh Trì, Thành phố Hà Nội. Cách QL1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Thanh Trì, Thành phố Hà Nội. Cách QL1 khoảng 2,4km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F38B30">
            <w:pPr>
              <w:pBdr/>
              <w:spacing/>
              <w:ind/>
              <w:jc w:val="center"/>
              <w:rPr>
                <w:color w:val="000000"/>
                <w:sz w:val="22"/>
                <w:szCs w:val="22"/>
              </w:rPr>
            </w:pPr>
            <w:r>
              <w:rPr>
                <w:color w:val="000000" w:themeColor="text1"/>
                <w:sz w:val="22"/>
                <w:szCs w:val="22"/>
              </w:rPr>
              <w:t xml:space="preserve">Tài sản tại: Xã Thanh Trì, Thành phố Hà Nội. Cách QL1 khoảng 2,4km</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270A1D">
            <w:pPr>
              <w:pBdr/>
              <w:spacing/>
              <w:ind/>
              <w:jc w:val="center"/>
              <w:rPr>
                <w:color w:val="000000"/>
                <w:sz w:val="22"/>
                <w:szCs w:val="22"/>
              </w:rPr>
            </w:pPr>
            <w:r>
              <w:rPr>
                <w:color w:val="000000" w:themeColor="text1"/>
                <w:sz w:val="22"/>
                <w:szCs w:val="22"/>
              </w:rPr>
              <w:t xml:space="preserve">Tài sản tại: Xã Thanh Trì, Thành phố Hà Nội. Cách QL1 khoảng 1,5km</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77BD0C">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C66EAE">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86E115">
            <w:pPr>
              <w:pBdr/>
              <w:spacing/>
              <w:ind/>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67D70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E7926C">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2226C2">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B8A370">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90BB02">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ABEE178">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39C2DE2">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23700C">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28,95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473AB79">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711C999">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7929886">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4.750.000.000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3833249">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4.037.500.000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4.930.000.000</w:t>
            </w:r>
            <w:r>
              <w:rPr>
                <w:color w:val="000000"/>
                <w:sz w:val="22"/>
                <w:szCs w:val="22"/>
              </w:rPr>
            </w:r>
            <w:r>
              <w:rPr>
                <w:color w:val="000000"/>
                <w:sz w:val="22"/>
                <w:szCs w:val="22"/>
              </w:rPr>
            </w:r>
          </w:p>
        </w:tc>
      </w:tr>
      <w:tr>
        <w:trPr>
          <w:trHeight w:val="40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1076443">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E0044BA">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6BB747A">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C4B393E">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47AA6FD">
            <w:pPr>
              <w:pBdr/>
              <w:spacing/>
              <w:ind/>
              <w:jc w:val="center"/>
              <w:rPr>
                <w:color w:val="000000"/>
                <w:sz w:val="22"/>
                <w:szCs w:val="22"/>
              </w:rPr>
            </w:pPr>
            <w:r>
              <w:rPr>
                <w:color w:val="000000"/>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A2A8D04">
            <w:pPr>
              <w:pBdr/>
              <w:spacing/>
              <w:ind/>
              <w:jc w:val="center"/>
              <w:rPr>
                <w:color w:val="000000"/>
                <w:sz w:val="22"/>
                <w:szCs w:val="22"/>
                <w:highlight w:val="none"/>
              </w:rPr>
            </w:pPr>
            <w:r>
              <w:rPr>
                <w:color w:val="000000"/>
                <w:sz w:val="22"/>
                <w:szCs w:val="22"/>
              </w:rPr>
              <w:t xml:space="preserve">Nhà 4 tầng</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0B66F49">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C4FAD27">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BEE8FAA">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65A514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3DAD91C">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3253A2D">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9B84CEF">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C92DE4F">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6D683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B7B3DD">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1D6A2D">
            <w:pPr>
              <w:pBdr/>
              <w:spacing/>
              <w:ind/>
              <w:jc w:val="center"/>
              <w:rPr>
                <w:color w:val="000000"/>
                <w:sz w:val="22"/>
                <w:szCs w:val="22"/>
              </w:rPr>
            </w:pPr>
            <w:r>
              <w:rPr>
                <w:color w:val="000000"/>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80AF5DB">
            <w:pPr>
              <w:pBdr/>
              <w:spacing/>
              <w:ind/>
              <w:jc w:val="center"/>
              <w:rPr>
                <w:color w:val="000000"/>
                <w:sz w:val="22"/>
                <w:szCs w:val="22"/>
              </w:rPr>
            </w:pPr>
            <w:r>
              <w:rPr>
                <w:color w:val="000000"/>
                <w:sz w:val="22"/>
                <w:szCs w:val="22"/>
              </w:rPr>
              <w:t xml:space="preserve">172</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14:ligatures w14:val="none"/>
              </w:rPr>
            </w:pPr>
            <w:r>
              <w:rPr>
                <w:color w:val="000000"/>
                <w:sz w:val="22"/>
                <w:szCs w:val="22"/>
              </w:rPr>
              <w:t xml:space="preserve">0</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14:ligatures w14:val="none"/>
              </w:rPr>
            </w:pPr>
            <w:r>
              <w:rPr>
                <w:color w:val="000000"/>
                <w:sz w:val="22"/>
                <w:szCs w:val="22"/>
              </w:rPr>
            </w:r>
            <w:r>
              <w:rPr>
                <w:color w:val="000000"/>
                <w:sz w:val="22"/>
                <w:szCs w:val="22"/>
              </w:rPr>
              <w:t xml:space="preserve">1.094.112.765</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14:ligatures w14:val="none"/>
              </w:rPr>
            </w:pPr>
            <w:r>
              <w:rPr>
                <w:color w:val="000000"/>
                <w:sz w:val="22"/>
                <w:szCs w:val="22"/>
              </w:rPr>
            </w:r>
            <w:r>
              <w:rPr>
                <w:color w:val="000000"/>
                <w:sz w:val="22"/>
                <w:szCs w:val="22"/>
              </w:rPr>
              <w:t xml:space="preserve">1.334.662.380</w:t>
            </w:r>
            <w:r>
              <w:rPr>
                <w:color w:val="000000"/>
                <w:sz w:val="22"/>
                <w:szCs w:val="22"/>
                <w14:ligatures w14:val="none"/>
              </w:rPr>
            </w:r>
            <w:r>
              <w:rPr>
                <w:color w:val="000000"/>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C40429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8E2CC7C">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5F70E8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492E2F1">
            <w:pPr>
              <w:pBdr/>
              <w:spacing/>
              <w:ind/>
              <w:jc w:val="center"/>
              <w:rPr>
                <w:color w:val="000000"/>
                <w:sz w:val="22"/>
                <w:szCs w:val="22"/>
                <w14:ligatures w14:val="none"/>
              </w:rPr>
            </w:pPr>
            <w:r>
              <w:rPr>
                <w:color w:val="000000"/>
                <w:sz w:val="22"/>
                <w:szCs w:val="22"/>
              </w:rPr>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1157CA0">
            <w:pPr>
              <w:pBdr/>
              <w:spacing/>
              <w:ind/>
              <w:jc w:val="center"/>
              <w:rPr>
                <w:color w:val="000000"/>
                <w:sz w:val="22"/>
                <w:szCs w:val="22"/>
                <w14:ligatures w14:val="none"/>
              </w:rPr>
            </w:pPr>
            <w:r>
              <w:rPr>
                <w:color w:val="000000"/>
                <w:sz w:val="22"/>
                <w:szCs w:val="22"/>
              </w:rPr>
            </w:r>
            <w:r>
              <w:rPr>
                <w:color w:val="000000"/>
                <w:sz w:val="22"/>
                <w:szCs w:val="22"/>
              </w:rPr>
              <w:t xml:space="preserve">7.759.665</w:t>
            </w:r>
            <w:r>
              <w:rPr>
                <w:color w:val="000000"/>
                <w:sz w:val="22"/>
                <w:szCs w:val="22"/>
                <w14:ligatures w14:val="none"/>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97F102">
            <w:pPr>
              <w:pBdr/>
              <w:spacing/>
              <w:ind/>
              <w:jc w:val="center"/>
              <w:rPr>
                <w:color w:val="000000"/>
                <w:sz w:val="22"/>
                <w:szCs w:val="22"/>
                <w14:ligatures w14:val="none"/>
              </w:rPr>
            </w:pPr>
            <w:r>
              <w:rPr>
                <w:color w:val="000000"/>
                <w:sz w:val="22"/>
                <w:szCs w:val="22"/>
              </w:rPr>
            </w:r>
            <w:r>
              <w:rPr>
                <w:color w:val="000000"/>
                <w:sz w:val="22"/>
                <w:szCs w:val="22"/>
              </w:rPr>
              <w:t xml:space="preserve">7.759.665</w:t>
            </w:r>
            <w:r>
              <w:rPr>
                <w:color w:val="000000"/>
                <w:sz w:val="22"/>
                <w:szCs w:val="22"/>
                <w14:ligatures w14:val="none"/>
              </w:rPr>
            </w:r>
            <w:r>
              <w:rPr>
                <w:color w:val="000000"/>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4D615DA8">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103CFCD">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EBA642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2B34005">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39C06C">
            <w:pPr>
              <w:pBdr/>
              <w:spacing/>
              <w:ind/>
              <w:jc w:val="center"/>
              <w:rPr>
                <w:color w:val="000000" w:themeColor="text1"/>
                <w:sz w:val="22"/>
                <w:szCs w:val="22"/>
              </w:rPr>
            </w:pPr>
            <w:r>
              <w:rPr>
                <w:color w:val="000000" w:themeColor="text1"/>
                <w:sz w:val="22"/>
                <w:szCs w:val="22"/>
              </w:rPr>
              <w:t xml:space="preserve">94%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5D5935A">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4.037.500.000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4.930.000.000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70.125.000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98.112.908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82.273.172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E20B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2F7E7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278DA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F8DC62">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E20B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2F7E7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278DA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D0748AE">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B2B1B9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34DA0AB">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7C066B9">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8A3C893">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5.610.000.000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2.943.387.235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3.595.337.620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70.125.000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98.112.908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82.273.172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1E0E4A">
            <w:pPr>
              <w:pBdr/>
              <w:spacing/>
              <w:ind/>
              <w:jc w:val="center"/>
              <w:rPr>
                <w:color w:val="000000"/>
                <w:sz w:val="22"/>
                <w:szCs w:val="22"/>
              </w:rPr>
            </w:pPr>
            <w:r>
              <w:rPr>
                <w:color w:val="000000" w:themeColor="text1"/>
                <w:sz w:val="22"/>
                <w:szCs w:val="22"/>
              </w:rPr>
              <w:t xml:space="preserve">Có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749071">
            <w:pPr>
              <w:pBdr/>
              <w:spacing/>
              <w:ind/>
              <w:jc w:val="center"/>
              <w:rPr>
                <w:color w:val="000000"/>
                <w:sz w:val="22"/>
                <w:szCs w:val="22"/>
              </w:rPr>
            </w:pPr>
            <w:r>
              <w:rPr>
                <w:color w:val="000000" w:themeColor="text1"/>
                <w:sz w:val="22"/>
                <w:szCs w:val="22"/>
              </w:rPr>
              <w:t xml:space="preserve">Có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3BCEE7">
            <w:pPr>
              <w:pBdr/>
              <w:spacing/>
              <w:ind/>
              <w:jc w:val="center"/>
              <w:rPr/>
            </w:pPr>
            <w:r>
              <w:rPr>
                <w:color w:val="000000" w:themeColor="text1"/>
                <w:sz w:val="22"/>
                <w:szCs w:val="22"/>
              </w:rPr>
              <w:t xml:space="preserve">Có chứng nhận quyền sử dụng đất</w:t>
            </w:r>
            <w:r/>
          </w:p>
        </w:tc>
        <w:tc>
          <w:tcPr>
            <w:shd w:val="clear" w:color="000000" w:fill="ffffff"/>
            <w:tcBorders/>
            <w:tcW w:w="1522" w:type="dxa"/>
            <w:vAlign w:val="center"/>
            <w:textDirection w:val="lrTb"/>
            <w:noWrap w:val="false"/>
          </w:tcPr>
          <w:p w14:paraId="6D4B5C33">
            <w:pPr>
              <w:pBdr/>
              <w:spacing/>
              <w:ind/>
              <w:jc w:val="center"/>
              <w:rPr/>
            </w:pPr>
            <w:r>
              <w:rPr>
                <w:color w:val="000000" w:themeColor="text1"/>
                <w:sz w:val="22"/>
                <w:szCs w:val="22"/>
              </w:rPr>
              <w:t xml:space="preserve">Có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98.112.908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82.273.172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DF7B0B">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14:paraId="495DFBE6">
            <w:pPr>
              <w:pBdr/>
              <w:spacing/>
              <w:ind/>
              <w:jc w:val="center"/>
              <w:rPr/>
            </w:pPr>
            <w:r>
              <w:rPr>
                <w:color w:val="000000" w:themeColor="text1"/>
                <w:sz w:val="22"/>
                <w:szCs w:val="22"/>
              </w:rPr>
              <w:t xml:space="preserve">Đất ở </w:t>
            </w:r>
            <w:r>
              <w:rPr>
                <w:b/>
                <w:bCs/>
                <w:color w:val="000000"/>
                <w:sz w:val="22"/>
                <w:szCs w:val="22"/>
              </w:rPr>
            </w:r>
            <w:r/>
          </w:p>
        </w:tc>
        <w:tc>
          <w:tcPr>
            <w:shd w:val="clear" w:color="000000" w:fill="ffffff"/>
            <w:tcBorders/>
            <w:tcW w:w="1522" w:type="dxa"/>
            <w:vAlign w:val="center"/>
            <w:textDirection w:val="lrTb"/>
            <w:noWrap w:val="false"/>
          </w:tcPr>
          <w:p w14:paraId="3956D268">
            <w:pPr>
              <w:pBdr/>
              <w:spacing/>
              <w:ind/>
              <w:jc w:val="center"/>
              <w:rPr/>
            </w:pPr>
            <w:r>
              <w:rPr>
                <w:color w:val="000000" w:themeColor="text1"/>
                <w:sz w:val="22"/>
                <w:szCs w:val="22"/>
              </w:rPr>
              <w:t xml:space="preserve">Đất ở </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98.112.908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82.273.172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98.112.908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82.273.172</w:t>
            </w:r>
            <w:r>
              <w:rPr>
                <w:color w:val="000000"/>
                <w:sz w:val="22"/>
                <w:szCs w:val="22"/>
              </w:rPr>
            </w:r>
            <w:r>
              <w:rPr>
                <w:color w:val="000000"/>
                <w:sz w:val="22"/>
                <w:szCs w:val="22"/>
              </w:rPr>
            </w:r>
          </w:p>
        </w:tc>
      </w:tr>
      <w:tr>
        <w:trPr>
          <w:trHeight w:val="1238"/>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8A1111">
            <w:pPr>
              <w:pBdr/>
              <w:spacing/>
              <w:ind/>
              <w:jc w:val="center"/>
              <w:rPr>
                <w:color w:val="000000"/>
                <w:sz w:val="22"/>
                <w:szCs w:val="22"/>
              </w:rPr>
            </w:pPr>
            <w:r>
              <w:rPr>
                <w:color w:val="000000" w:themeColor="text1"/>
                <w:sz w:val="22"/>
                <w:szCs w:val="22"/>
              </w:rPr>
              <w:t xml:space="preserve">Tài sản tại: Xã  Thanh Trì, Thành phố Hà Nội. Cách QL1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37BB2D">
            <w:pPr>
              <w:pBdr/>
              <w:spacing/>
              <w:ind/>
              <w:jc w:val="center"/>
              <w:rPr>
                <w:color w:val="000000"/>
                <w:sz w:val="22"/>
                <w:szCs w:val="22"/>
              </w:rPr>
            </w:pPr>
            <w:r>
              <w:rPr>
                <w:color w:val="000000" w:themeColor="text1"/>
                <w:sz w:val="22"/>
                <w:szCs w:val="22"/>
              </w:rPr>
              <w:t xml:space="preserve">Tài sản tại: Xã Thanh Trì, Thành phố Hà Nội. Cách QL1 khoảng 2,4km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24E386">
            <w:pPr>
              <w:pBdr/>
              <w:spacing/>
              <w:ind/>
              <w:jc w:val="center"/>
              <w:rPr>
                <w:color w:val="000000"/>
                <w:sz w:val="22"/>
                <w:szCs w:val="22"/>
              </w:rPr>
            </w:pPr>
            <w:r>
              <w:rPr>
                <w:color w:val="000000" w:themeColor="text1"/>
                <w:sz w:val="22"/>
                <w:szCs w:val="22"/>
              </w:rPr>
              <w:t xml:space="preserve">Tài sản tại: Xã Thanh Trì, Thành phố Hà Nội. Cách QL1 khoảng 2,4km</w:t>
            </w:r>
            <w:r>
              <w:rPr>
                <w:color w:val="000000"/>
                <w:sz w:val="22"/>
                <w:szCs w:val="22"/>
              </w:rPr>
            </w:r>
            <w:r>
              <w:rPr>
                <w:color w:val="000000"/>
                <w:sz w:val="22"/>
                <w:szCs w:val="22"/>
              </w:rPr>
            </w:r>
          </w:p>
          <w:p w14:paraId="31ACF74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0DFA1C">
            <w:pPr>
              <w:pBdr/>
              <w:spacing/>
              <w:ind/>
              <w:jc w:val="center"/>
              <w:rPr>
                <w:color w:val="000000"/>
                <w:sz w:val="22"/>
                <w:szCs w:val="22"/>
              </w:rPr>
            </w:pPr>
            <w:r>
              <w:rPr>
                <w:color w:val="000000" w:themeColor="text1"/>
                <w:sz w:val="22"/>
                <w:szCs w:val="22"/>
              </w:rPr>
              <w:t xml:space="preserve">Tài sản tại: Xã Thanh Trì, Thành phố Hà Nội. Cách QL1 khoảng 1,5km</w:t>
            </w:r>
            <w:r>
              <w:rPr>
                <w:color w:val="000000"/>
                <w:sz w:val="22"/>
                <w:szCs w:val="22"/>
              </w:rPr>
            </w:r>
            <w:r>
              <w:rPr>
                <w:color w:val="000000"/>
                <w:sz w:val="22"/>
                <w:szCs w:val="22"/>
              </w:rPr>
            </w:r>
          </w:p>
          <w:p w14:paraId="60CB91B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3.506.250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4.905.645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4.113.659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73.631.250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103.018.553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86.386.831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73.631.250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103.018.553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86.386.831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-10.518.750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-14.716.936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-12.340.976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63.112.500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88.301.617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74.045.855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2B9F00">
            <w:pPr>
              <w:pBdr/>
              <w:spacing/>
              <w:ind/>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14:paraId="7472BA4F">
            <w:pPr>
              <w:pBdr/>
              <w:spacing/>
              <w:ind/>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14:paraId="16B3D90E">
            <w:pPr>
              <w:pBdr/>
              <w:spacing/>
              <w:ind/>
              <w:rPr/>
            </w:pPr>
            <w:r>
              <w:rPr>
                <w:color w:val="000000" w:themeColor="text1"/>
                <w:sz w:val="22"/>
                <w:szCs w:val="22"/>
              </w:rPr>
              <w:t xml:space="preserve">Hạ tầng khu dân cư thông thường</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63.112.500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88.301.617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74.045.855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0EE701">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76AB8316">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7234D9ED">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63.112.500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88.301.617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74.045.855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43,7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-9.811.291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-8.227.317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63.112.500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78.490.326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65.818.538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-14.025.000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-17.660.323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-14.809.171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49.087.500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60.830.003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51.009.367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28,95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10.66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-3.506.250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-4.905.645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-4.113.659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45.581.250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55.924.358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46.895.708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45.581.250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55.924.358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46.895.708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-7.012.500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-9.811.291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-8.227.317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38.568.750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46.113.067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38.668.391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38.568.750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46.113.067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38.668.391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41.116.736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12,15%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38.568.750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61.811.131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51.832.099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31.556.250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51.999.841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43.604.781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w:t>
      </w:r>
      <w:r>
        <w:t xml:space="preserve">% đến</w:t>
      </w:r>
      <w:r>
        <w:t xml:space="preserve"> </w:t>
      </w:r>
      <w:r>
        <w:t xml:space="preserve"> </w:t>
      </w:r>
      <w:r>
        <w:t xml:space="preserve">12,15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38.568.750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themeColor="text1"/>
                <w:highlight w:val="white"/>
              </w:rPr>
            </w:pPr>
            <w:r>
              <w:rPr>
                <w:color w:val="000000" w:themeColor="text1"/>
                <w:highlight w:val="white"/>
              </w:rPr>
              <w:t xml:space="preserve">33,34</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12.858.821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46.113.067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themeColor="text1"/>
                <w:highlight w:val="white"/>
              </w:rPr>
            </w:pPr>
            <w:r>
              <w:rPr>
                <w:color w:val="000000" w:themeColor="text1"/>
                <w:highlight w:val="white"/>
              </w:rPr>
              <w:t xml:space="preserve">33,33</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15.369.485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38.668.391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themeColor="text1"/>
                <w:highlight w:val="white"/>
              </w:rPr>
            </w:pPr>
            <w:r>
              <w:rPr>
                <w:color w:val="000000" w:themeColor="text1"/>
                <w:highlight w:val="white"/>
              </w:rPr>
              <w:t xml:space="preserve">33,33</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12.888.175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41.116.481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41.000.000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41.000.000</w:t>
      </w:r>
      <w:r>
        <w:rPr>
          <w:b/>
          <w:bCs/>
          <w:color w:val="000000" w:themeColor="text1"/>
        </w:rPr>
        <w:t xml:space="preserve"> </w:t>
      </w:r>
      <w:r>
        <w:rPr>
          <w:b/>
          <w:bCs/>
        </w:rPr>
        <w:t xml:space="preserve">đồng/m².</w:t>
      </w:r>
      <w:r>
        <w:rPr>
          <w:b/>
          <w:bCs/>
          <w:highlight w:val="none"/>
        </w:rPr>
      </w:r>
      <w:r>
        <w:rPr>
          <w:b/>
          <w:bCs/>
          <w:highlight w:val="none"/>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02, tờ bản đồ số ./. có địa chỉ: 02 Khu A gia đình Trung Đoàn 664 xã Vĩnh Quỳnh, huyện Thanh Trì (Nay là xã Thanh Trì, Thà</w:t>
            </w:r>
            <w:r>
              <w:rPr>
                <w:color w:val="000000"/>
              </w:rPr>
              <w:t xml:space="preserve">nh phố Hà Nội) theo Giấy chứng nhận quyền sở hữu nhà ở và quyền sử dụng đất ở số: 10123390044, hồ sơ gốc số: 452.2004.QĐUB 1013. 2004  do Ủy ban nhân dân Thành phố Hà Nội cấp ngày 19/01/2004; Chủ sử dụng đất là Ông Nguyễn Đăng Chức và vợ bà Vũ Thị Vân Hồng</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Quyền sử dụng đất</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88,3</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41.000.000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3.620.300.000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3.620.300.000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hai mươi triệu ba trăm nghìn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2825D7BB">
      <w:pPr>
        <w:pStyle w:val="1031"/>
        <w:numPr>
          <w:ilvl w:val="0"/>
          <w:numId w:val="5"/>
        </w:numPr>
        <w:pBdr/>
        <w:spacing w:after="120" w:before="120" w:line="288" w:lineRule="auto"/>
        <w:ind/>
        <w:jc w:val="both"/>
        <w:rPr>
          <w:lang w:val="vi-VN"/>
        </w:rPr>
      </w:pPr>
      <w:r>
        <w:rPr>
          <w:lang w:val="vi-VN"/>
        </w:rPr>
      </w:r>
      <w:r>
        <w:rPr>
          <w:shd w:val="clear" w:color="auto" w:fill="ffffff"/>
        </w:rPr>
        <w:t xml:space="preserve">Tại thời điểm khảo sát, CTXD là nhà 2 tầng; diện tích sàn khoảng 70m2; xây dựng năm 2015. CTXD thực tế khảo sát được khác với CTXD được chứng nhận trên GCN số 10123390044 là nhà 01+02 diện tích sử dụng là 86m2; diện tíc</w:t>
      </w:r>
      <w:r>
        <w:rPr>
          <w:shd w:val="clear" w:color="auto" w:fill="ffffff"/>
        </w:rPr>
        <w:t xml:space="preserve">h xây dựng là 101m2.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lang w:val="vi-VN"/>
        </w:rPr>
      </w:r>
      <w:r>
        <w:rPr>
          <w:lang w:val="vi-VN"/>
        </w:rPr>
      </w:r>
    </w:p>
    <w:p w14:paraId="0F01348A">
      <w:pPr>
        <w:pStyle w:val="1031"/>
        <w:numPr>
          <w:ilvl w:val="0"/>
          <w:numId w:val="39"/>
        </w:numPr>
        <w:pBdr/>
        <w:tabs>
          <w:tab w:val="left" w:leader="none" w:pos="993"/>
          <w:tab w:val="left" w:leader="none" w:pos="2806"/>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Sơ đồ thửa đất tại trang 2 GCN chưa thể hiện rõ mặt tiền của thửa đất, theo thông tin khách hàng cung cấp, tổ thẩm định xác định mặt tiền thửa đất khoảng 1,2m. </w:t>
      </w:r>
      <w:r>
        <w:rPr>
          <w:spacing w:val="-2"/>
          <w:highlight w:val="none"/>
          <w:lang w:val="pt-BR" w:bidi="pt-BR"/>
        </w:rPr>
        <w:t xml:space="preserve">Tổ thẩm định ước tính giá trị tài sản thẩm định giá dựa trên giả định thông tin khách hàng cung cấp là chính xác. Chúng tôi bảo lưu quyền xem xét lại kết quả định giá trong trường hợp có sai khác giữa giả định này với văn bản của cơ quan có thẩm quyền.</w:t>
      </w:r>
      <w:r>
        <w:rPr>
          <w:spacing w:val="-2"/>
          <w:highlight w:val="none"/>
          <w:lang w:val="pt-BR"/>
        </w:rPr>
        <w:tab/>
      </w:r>
      <w:r>
        <w:rPr>
          <w:spacing w:val="-2"/>
          <w:lang w:val="pt-BR"/>
        </w:rPr>
      </w:r>
      <w:r>
        <w:rPr>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0ED8099F">
      <w:pPr>
        <w:pBdr/>
        <w:tabs>
          <w:tab w:val="left" w:leader="none" w:pos="993"/>
        </w:tabs>
        <w:spacing w:after="120" w:before="120" w:line="288" w:lineRule="auto"/>
        <w:ind/>
        <w:jc w:val="both"/>
        <w:rPr>
          <w:lang w:val="pt-BR"/>
        </w:rPr>
      </w:pPr>
      <w:r>
        <w:rPr>
          <w:lang w:val="pt-BR"/>
        </w:rPr>
      </w:r>
      <w:r>
        <w:rPr>
          <w:lang w:val="pt-BR"/>
        </w:rPr>
      </w:r>
      <w:r>
        <w:rPr>
          <w:lang w:val="pt-BR"/>
        </w:rPr>
      </w:r>
    </w:p>
    <w:p w14:paraId="6F176B49">
      <w:pPr>
        <w:pBdr/>
        <w:tabs>
          <w:tab w:val="left" w:leader="none" w:pos="993"/>
        </w:tabs>
        <w:spacing w:after="120" w:before="120" w:line="288" w:lineRule="auto"/>
        <w:ind/>
        <w:jc w:val="both"/>
        <w:rPr>
          <w:lang w:val="pt-BR"/>
        </w:rPr>
      </w:pPr>
      <w:r>
        <w:rPr>
          <w:lang w:val="pt-BR"/>
        </w:rPr>
      </w:r>
      <w:r>
        <w:rPr>
          <w:lang w:val="pt-BR"/>
        </w:rPr>
      </w:r>
      <w:r>
        <w:rPr>
          <w:lang w:val="pt-BR"/>
        </w:rPr>
      </w:r>
    </w:p>
    <w:p w14:paraId="69779F11">
      <w:pPr>
        <w:pBdr/>
        <w:tabs>
          <w:tab w:val="left" w:leader="none" w:pos="993"/>
        </w:tabs>
        <w:spacing w:after="120" w:before="120" w:line="288" w:lineRule="auto"/>
        <w:ind/>
        <w:jc w:val="both"/>
        <w:rPr>
          <w:lang w:val="pt-BR"/>
        </w:rPr>
      </w:pPr>
      <w:r>
        <w:rPr>
          <w:lang w:val="pt-BR"/>
        </w:rPr>
      </w:r>
      <w:r>
        <w:rPr>
          <w:lang w:val="pt-BR"/>
        </w:rPr>
      </w:r>
      <w:r>
        <w:rPr>
          <w:lang w:val="pt-BR"/>
        </w:rPr>
      </w:r>
    </w:p>
    <w:p w14:paraId="5F8393B3">
      <w:pPr>
        <w:pBdr/>
        <w:tabs>
          <w:tab w:val="left" w:leader="none" w:pos="993"/>
        </w:tabs>
        <w:spacing w:after="120" w:before="120" w:line="288" w:lineRule="auto"/>
        <w:ind/>
        <w:jc w:val="both"/>
        <w:rPr>
          <w:lang w:val="pt-BR"/>
        </w:rPr>
      </w:pPr>
      <w:r>
        <w:rPr>
          <w:lang w:val="pt-BR"/>
        </w:rPr>
      </w:r>
      <w:r>
        <w:rPr>
          <w:lang w:val="pt-BR"/>
        </w:rPr>
      </w:r>
      <w:r>
        <w:rPr>
          <w:lang w:val="pt-BR"/>
        </w:rPr>
      </w:r>
    </w:p>
    <w:p w14:paraId="6CD43FB4">
      <w:pPr>
        <w:pBdr/>
        <w:tabs>
          <w:tab w:val="left" w:leader="none" w:pos="993"/>
        </w:tabs>
        <w:spacing w:after="120" w:before="120" w:line="288" w:lineRule="auto"/>
        <w:ind/>
        <w:jc w:val="both"/>
        <w:rPr>
          <w:lang w:val="pt-BR"/>
        </w:rPr>
      </w:pPr>
      <w:r>
        <w:rPr>
          <w:lang w:val="pt-BR"/>
        </w:rPr>
      </w:r>
      <w:r>
        <w:rPr>
          <w:lang w:val="pt-BR"/>
        </w:rPr>
      </w:r>
      <w:r>
        <w:rPr>
          <w:lang w:val="pt-BR"/>
        </w:rPr>
      </w:r>
    </w:p>
    <w:p w14:paraId="37E09B09">
      <w:pPr>
        <w:pBdr/>
        <w:tabs>
          <w:tab w:val="left" w:leader="none" w:pos="993"/>
        </w:tabs>
        <w:spacing w:after="120" w:before="120" w:line="288" w:lineRule="auto"/>
        <w:ind/>
        <w:jc w:val="both"/>
        <w:rPr>
          <w:lang w:val="pt-BR"/>
        </w:rPr>
      </w:pPr>
      <w:r>
        <w:rPr>
          <w:lang w:val="pt-BR"/>
        </w:rPr>
      </w:r>
      <w:r>
        <w:rPr>
          <w:lang w:val="pt-BR"/>
        </w:rPr>
      </w:r>
      <w:r>
        <w:rPr>
          <w:lang w:val="pt-BR"/>
        </w:rPr>
      </w:r>
    </w:p>
    <w:p w14:paraId="5A215602">
      <w:pPr>
        <w:pBdr/>
        <w:tabs>
          <w:tab w:val="left" w:leader="none" w:pos="993"/>
        </w:tabs>
        <w:spacing w:after="120" w:before="120" w:line="288" w:lineRule="auto"/>
        <w:ind/>
        <w:jc w:val="both"/>
        <w:rPr>
          <w:lang w:val="pt-BR"/>
        </w:rPr>
      </w:pPr>
      <w:r>
        <w:rPr>
          <w:lang w:val="pt-BR"/>
        </w:rPr>
      </w:r>
      <w:r>
        <w:rPr>
          <w:lang w:val="pt-BR"/>
        </w:rPr>
      </w:r>
      <w:r>
        <w:rPr>
          <w:lang w:val="pt-BR"/>
        </w:rPr>
      </w:r>
    </w:p>
    <w:p w14:paraId="1A3F17EF">
      <w:pPr>
        <w:pBdr/>
        <w:tabs>
          <w:tab w:val="left" w:leader="none" w:pos="993"/>
        </w:tabs>
        <w:spacing w:after="120" w:before="120" w:line="288" w:lineRule="auto"/>
        <w:ind/>
        <w:jc w:val="both"/>
        <w:rPr>
          <w:lang w:val="pt-BR"/>
        </w:rPr>
      </w:pPr>
      <w:r>
        <w:rPr>
          <w:lang w:val="pt-BR"/>
        </w:rPr>
      </w:r>
      <w:r>
        <w:rPr>
          <w:lang w:val="pt-BR"/>
        </w:rPr>
      </w:r>
      <w:r>
        <w:rPr>
          <w:lang w:val="pt-BR"/>
        </w:rPr>
      </w:r>
    </w:p>
    <w:p w14:paraId="48D54911">
      <w:pPr>
        <w:pBdr/>
        <w:tabs>
          <w:tab w:val="left" w:leader="none" w:pos="993"/>
        </w:tabs>
        <w:spacing w:after="120" w:before="120" w:line="288" w:lineRule="auto"/>
        <w:ind/>
        <w:jc w:val="both"/>
        <w:rPr>
          <w:lang w:val="pt-BR"/>
        </w:rPr>
      </w:pPr>
      <w:r>
        <w:rPr>
          <w:lang w:val="pt-BR"/>
        </w:rPr>
      </w:r>
      <w:r>
        <w:rPr>
          <w:lang w:val="pt-BR"/>
        </w:rPr>
      </w:r>
      <w:r>
        <w:rPr>
          <w:lang w:val="pt-BR"/>
        </w:rPr>
      </w:r>
    </w:p>
    <w:p w14:paraId="407A3C25">
      <w:pPr>
        <w:pBdr/>
        <w:tabs>
          <w:tab w:val="left" w:leader="none" w:pos="993"/>
        </w:tabs>
        <w:spacing w:after="120" w:before="120" w:line="288" w:lineRule="auto"/>
        <w:ind/>
        <w:jc w:val="both"/>
        <w:rPr>
          <w:lang w:val="pt-BR"/>
        </w:rPr>
      </w:pPr>
      <w:r>
        <w:rPr>
          <w:lang w:val="pt-BR"/>
        </w:rPr>
      </w:r>
      <w:r>
        <w:rPr>
          <w:lang w:val="pt-BR"/>
        </w:rPr>
      </w:r>
      <w:r>
        <w:rPr>
          <w:lang w:val="pt-BR"/>
        </w:rPr>
      </w:r>
    </w:p>
    <w:p w14:paraId="35B6497A">
      <w:pPr>
        <w:pBdr/>
        <w:tabs>
          <w:tab w:val="left" w:leader="none" w:pos="993"/>
        </w:tabs>
        <w:spacing w:after="120" w:before="120" w:line="288" w:lineRule="auto"/>
        <w:ind/>
        <w:jc w:val="both"/>
        <w:rPr>
          <w:lang w:val="pt-BR"/>
        </w:rPr>
      </w:pPr>
      <w:r>
        <w:rPr>
          <w:lang w:val="pt-BR"/>
        </w:rPr>
      </w:r>
      <w:r>
        <w:rPr>
          <w:lang w:val="pt-BR"/>
        </w:rPr>
      </w:r>
      <w:r>
        <w:rPr>
          <w:lang w:val="pt-BR"/>
        </w:rPr>
      </w:r>
    </w:p>
    <w:p w14:paraId="7DF75010">
      <w:pPr>
        <w:pBdr/>
        <w:tabs>
          <w:tab w:val="left" w:leader="none" w:pos="993"/>
        </w:tabs>
        <w:spacing w:after="120" w:before="120" w:line="288" w:lineRule="auto"/>
        <w:ind/>
        <w:jc w:val="both"/>
        <w:rPr>
          <w:lang w:val="pt-BR"/>
        </w:rPr>
      </w:pPr>
      <w:r>
        <w:rPr>
          <w:lang w:val="pt-BR"/>
        </w:rPr>
      </w:r>
      <w:r>
        <w:rPr>
          <w:lang w:val="pt-BR"/>
        </w:rPr>
      </w:r>
      <w:r>
        <w:rPr>
          <w:lang w:val="pt-BR"/>
        </w:rPr>
      </w:r>
    </w:p>
    <w:p w14:paraId="01F7AD93">
      <w:pPr>
        <w:pBdr/>
        <w:tabs>
          <w:tab w:val="left" w:leader="none" w:pos="993"/>
        </w:tabs>
        <w:spacing w:after="120" w:before="120" w:line="288" w:lineRule="auto"/>
        <w:ind/>
        <w:jc w:val="both"/>
        <w:rPr>
          <w:lang w:val="pt-BR"/>
        </w:rPr>
      </w:pPr>
      <w:r>
        <w:rPr>
          <w:lang w:val="pt-BR"/>
        </w:rPr>
      </w:r>
      <w:r>
        <w:rPr>
          <w:lang w:val="pt-BR"/>
        </w:rPr>
      </w:r>
      <w:r>
        <w:rPr>
          <w:lang w:val="pt-BR"/>
        </w:rPr>
      </w:r>
    </w:p>
    <w:p w14:paraId="252311B2">
      <w:pPr>
        <w:pBdr/>
        <w:tabs>
          <w:tab w:val="left" w:leader="none" w:pos="993"/>
        </w:tabs>
        <w:spacing w:after="120" w:before="120" w:line="288" w:lineRule="auto"/>
        <w:ind/>
        <w:jc w:val="both"/>
        <w:rPr>
          <w:lang w:val="pt-BR"/>
        </w:rPr>
      </w:pPr>
      <w:r>
        <w:rPr>
          <w:lang w:val="pt-BR"/>
        </w:rPr>
      </w:r>
      <w:r>
        <w:rPr>
          <w:lang w:val="pt-BR"/>
        </w:rPr>
      </w:r>
      <w:r>
        <w:rPr>
          <w:lang w:val="pt-BR"/>
        </w:rPr>
      </w:r>
    </w:p>
    <w:p w14:paraId="3381162E">
      <w:pPr>
        <w:pBdr/>
        <w:tabs>
          <w:tab w:val="left" w:leader="none" w:pos="993"/>
        </w:tabs>
        <w:spacing w:after="120" w:before="120" w:line="288" w:lineRule="auto"/>
        <w:ind/>
        <w:jc w:val="both"/>
        <w:rPr>
          <w:lang w:val="pt-BR"/>
        </w:rPr>
      </w:pPr>
      <w:r>
        <w:rPr>
          <w:lang w:val="pt-BR"/>
        </w:rPr>
      </w:r>
      <w:r>
        <w:rPr>
          <w:lang w:val="pt-BR"/>
        </w:rPr>
      </w:r>
      <w:r>
        <w:rPr>
          <w:lang w:val="pt-BR"/>
        </w:rPr>
      </w:r>
    </w:p>
    <w:p w14:paraId="1F6CB413">
      <w:pPr>
        <w:pBdr/>
        <w:tabs>
          <w:tab w:val="left" w:leader="none" w:pos="993"/>
        </w:tabs>
        <w:spacing w:after="120" w:before="120" w:line="288" w:lineRule="auto"/>
        <w:ind/>
        <w:jc w:val="both"/>
        <w:rPr>
          <w:lang w:val="pt-BR"/>
        </w:rPr>
      </w:pPr>
      <w:r>
        <w:rPr>
          <w:lang w:val="pt-BR"/>
        </w:rPr>
      </w:r>
      <w:r>
        <w:rPr>
          <w:lang w:val="pt-BR"/>
        </w:rPr>
      </w:r>
      <w:r>
        <w:rPr>
          <w:lang w:val="pt-BR"/>
        </w:rPr>
      </w:r>
    </w:p>
    <w:p w14:paraId="4575C1BB">
      <w:pPr>
        <w:pBdr/>
        <w:tabs>
          <w:tab w:val="left" w:leader="none" w:pos="993"/>
        </w:tabs>
        <w:spacing w:after="120" w:before="120" w:line="288" w:lineRule="auto"/>
        <w:ind/>
        <w:jc w:val="both"/>
        <w:rPr>
          <w:lang w:val="pt-BR"/>
        </w:rPr>
      </w:pPr>
      <w:r>
        <w:rPr>
          <w:highlight w:val="none"/>
          <w:lang w:val="pt-BR" w:bidi="pt-BR"/>
        </w:rPr>
      </w:r>
      <w:r>
        <w:rPr>
          <w:highlight w:val="none"/>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275/2025/1878/VFI-CT.53.A</w:t>
      </w:r>
      <w:r>
        <w:rPr>
          <w:color w:val="ff0000"/>
          <w:lang w:val="vi-VN"/>
        </w:rPr>
        <w:t xml:space="preserve"> </w:t>
      </w:r>
      <w:r>
        <w:rPr>
          <w:color w:val="000000" w:themeColor="text1"/>
        </w:rPr>
        <w:t xml:space="preserve">ngày 27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275/2025/1878/VFI-BC.53.A</w:t>
      </w:r>
      <w:r>
        <w:rPr>
          <w:i/>
          <w:lang w:val="pt-BR"/>
        </w:rPr>
        <w:t xml:space="preserve"> </w:t>
      </w:r>
      <w:r>
        <w:rPr>
          <w:i/>
          <w:lang w:val="pt-BR"/>
        </w:rPr>
        <w:t xml:space="preserve">27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75995" cy="27646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27906" name=""/>
                              <pic:cNvPicPr>
                                <a:picLocks noChangeAspect="1"/>
                              </pic:cNvPicPr>
                              <pic:nvPr/>
                            </pic:nvPicPr>
                            <pic:blipFill rotWithShape="1">
                              <a:blip r:embed="rId16"/>
                              <a:stretch/>
                            </pic:blipFill>
                            <pic:spPr bwMode="auto">
                              <a:xfrm flipH="0" flipV="0">
                                <a:off x="0" y="0"/>
                                <a:ext cx="1275995" cy="2764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0.47pt;height:217.69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52061" cy="27360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57604" name=""/>
                              <pic:cNvPicPr>
                                <a:picLocks noChangeAspect="1"/>
                              </pic:cNvPicPr>
                              <pic:nvPr/>
                            </pic:nvPicPr>
                            <pic:blipFill rotWithShape="1">
                              <a:blip r:embed="rId17"/>
                              <a:stretch/>
                            </pic:blipFill>
                            <pic:spPr bwMode="auto">
                              <a:xfrm flipH="0" flipV="0">
                                <a:off x="0" y="0"/>
                                <a:ext cx="2052061" cy="2736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1.58pt;height:215.44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547200" cy="2107216"/>
                      <wp:effectExtent l="0" t="0" r="0" b="0"/>
                      <wp:docPr id="8" name=""/>
                      <wp:cNvGraphicFramePr/>
                      <a:graphic xmlns:a="http://schemas.openxmlformats.org/drawingml/2006/main">
                        <a:graphicData uri="http://schemas.openxmlformats.org/drawingml/2006/picture">
                          <pic:pic xmlns:pic="http://schemas.openxmlformats.org/drawingml/2006/picture">
                            <pic:nvPicPr>
                              <pic:cNvPr id="703986719" name="" descr=""/>
                              <pic:cNvPicPr/>
                              <pic:nvPr/>
                            </pic:nvPicPr>
                            <pic:blipFill rotWithShape="1">
                              <a:blip r:embed="rId18"/>
                              <a:stretch/>
                            </pic:blipFill>
                            <pic:spPr bwMode="auto">
                              <a:xfrm flipH="0" flipV="0">
                                <a:off x="0" y="0"/>
                                <a:ext cx="1547199" cy="21072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1.83pt;height:165.9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2417" cy="21468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21576" name=""/>
                              <pic:cNvPicPr>
                                <a:picLocks noChangeAspect="1"/>
                              </pic:cNvPicPr>
                              <pic:nvPr/>
                            </pic:nvPicPr>
                            <pic:blipFill rotWithShape="1">
                              <a:blip r:embed="rId19"/>
                              <a:stretch/>
                            </pic:blipFill>
                            <pic:spPr bwMode="auto">
                              <a:xfrm rot="0" flipH="0" flipV="0">
                                <a:off x="0" y="0"/>
                                <a:ext cx="2862416" cy="2146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39pt;height:169.0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07295" cy="25430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3417" name=""/>
                              <pic:cNvPicPr>
                                <a:picLocks noChangeAspect="1"/>
                              </pic:cNvPicPr>
                              <pic:nvPr/>
                            </pic:nvPicPr>
                            <pic:blipFill rotWithShape="1">
                              <a:blip r:embed="rId20"/>
                              <a:stretch/>
                            </pic:blipFill>
                            <pic:spPr bwMode="auto">
                              <a:xfrm flipH="0" flipV="0">
                                <a:off x="0" y="0"/>
                                <a:ext cx="1907294" cy="2543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0.18pt;height:200.2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03355" cy="253780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40549" name=""/>
                              <pic:cNvPicPr>
                                <a:picLocks noChangeAspect="1"/>
                              </pic:cNvPicPr>
                              <pic:nvPr/>
                            </pic:nvPicPr>
                            <pic:blipFill rotWithShape="1">
                              <a:blip r:embed="rId21"/>
                              <a:stretch/>
                            </pic:blipFill>
                            <pic:spPr bwMode="auto">
                              <a:xfrm flipH="0" flipV="0">
                                <a:off x="0" y="0"/>
                                <a:ext cx="1903354" cy="2537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9.87pt;height:199.8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highlight w:val="white"/>
        </w:rPr>
      </w:pPr>
      <w:r>
        <w:rPr>
          <w:i/>
          <w:lang w:val="pt-BR"/>
        </w:rPr>
        <w:t xml:space="preserve">(Kèm theo Báo cáo thẩm định số </w:t>
      </w:r>
      <w:r>
        <w:rPr>
          <w:i/>
        </w:rPr>
        <w:t xml:space="preserve">275/2025/1878/VFI-BC.</w:t>
      </w:r>
      <w:r>
        <w:rPr>
          <w:i/>
          <w:highlight w:val="white"/>
        </w:rPr>
        <w:t xml:space="preserve">53.A</w:t>
      </w:r>
      <w:r>
        <w:rPr>
          <w:i/>
          <w:highlight w:val="white"/>
          <w:lang w:val="pt-BR"/>
        </w:rPr>
        <w:t xml:space="preserve"> ngày </w:t>
      </w:r>
      <w:r>
        <w:rPr>
          <w:i/>
          <w:highlight w:val="white"/>
          <w:lang w:val="pt-BR"/>
        </w:rPr>
        <w:t xml:space="preserve">27</w:t>
      </w:r>
      <w:r>
        <w:rPr>
          <w:i/>
          <w:highlight w:val="white"/>
          <w:lang w:val="pt-BR"/>
        </w:rPr>
        <w:t xml:space="preserve"> tháng 12 năm 2025</w:t>
      </w:r>
      <w:r>
        <w:rPr>
          <w:i/>
          <w:highlight w:val="white"/>
          <w:lang w:val="pt-BR"/>
        </w:rPr>
        <w:t xml:space="preserve"> </w:t>
      </w:r>
      <w:r>
        <w:rPr>
          <w:i/>
          <w:highlight w:val="white"/>
          <w:lang w:val="pt-BR"/>
        </w:rPr>
        <w:t xml:space="preserve">của </w:t>
      </w:r>
      <w:r>
        <w:rPr>
          <w:i/>
          <w:highlight w:val="white"/>
          <w:lang w:val="pt-BR"/>
        </w:rPr>
      </w:r>
      <w:r>
        <w:rPr>
          <w:i/>
          <w:highlight w:val="white"/>
        </w:rPr>
      </w:r>
    </w:p>
    <w:p w14:paraId="3751A12B" w14:textId="3801AB2C">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https://batdongsan.com.vn/ban-dat-xa-vinh-quynh/chinh-chu-can-ban-tho-cu-tai-thanh-tri-pr44797374</w:t>
            </w:r>
            <w:r>
              <w:rPr>
                <w:color w:val="000000" w:themeColor="text1"/>
                <w:sz w:val="22"/>
                <w:szCs w:val="22"/>
              </w:rPr>
              <w:br/>
              <w:t xml:space="preserve">0977875577</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5.610.000.000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Vĩnh Quỳnh, Huyện Thanh Trì, Thành phố Hà Nội, độ rộng đường trước mặt tài sản 2m, mặt tiền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9910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7991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56.62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2225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8222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9.7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9266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926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8.8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08FF73E8">
            <w:pPr>
              <w:pBdr/>
              <w:spacing/>
              <w:ind/>
              <w:jc w:val="center"/>
              <w:rPr>
                <w:b w:val="0"/>
                <w:bCs w:val="0"/>
              </w:rPr>
            </w:pPr>
            <w:r>
              <w:rPr>
                <w:b w:val="0"/>
                <w:bCs w:val="0"/>
              </w:rPr>
              <w:t xml:space="preserve">Trần Thị Thanh Tâm</w:t>
            </w:r>
            <w:r>
              <w:rPr>
                <w:b w:val="0"/>
                <w:bCs w:val="0"/>
              </w:rPr>
            </w:r>
            <w:r>
              <w:rPr>
                <w:b w:val="0"/>
                <w:bCs w:val="0"/>
              </w:rP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r>
            <w:r>
              <w:rPr>
                <w:color w:val="000000" w:themeColor="text1"/>
                <w:sz w:val="22"/>
                <w:szCs w:val="22"/>
              </w:rPr>
              <w:t xml:space="preserve">Liên hệ trực tiếp</w:t>
            </w:r>
            <w:r>
              <w:rPr>
                <w:color w:val="000000" w:themeColor="text1"/>
                <w:sz w:val="22"/>
                <w:szCs w:val="22"/>
              </w:rPr>
              <w:br/>
              <w:t xml:space="preserve">0982360014</w:t>
            </w:r>
            <w:r>
              <w:rPr>
                <w:sz w:val="22"/>
                <w:szCs w:val="22"/>
              </w:rPr>
              <w:t xml:space="preserve"> </w:t>
            </w:r>
            <w:r>
              <w:rPr>
                <w:sz w:val="22"/>
                <w:szCs w:val="22"/>
              </w:rPr>
              <w:br/>
              <w:t xml:space="preserve">(Biên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4.037.500.000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Vĩnh Quỳnh, Huyện Thanh Trì, Thành phố Hà Nội, độ rộng đường trước mặt tài sản 2m, mặt tiền 4.3m,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8361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6836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8.7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08FF73E8">
            <w:pPr>
              <w:pBdr/>
              <w:spacing/>
              <w:ind/>
              <w:jc w:val="center"/>
              <w:rPr>
                <w:b w:val="0"/>
                <w:bCs w:val="0"/>
              </w:rPr>
            </w:pPr>
            <w:r>
              <w:rPr>
                <w:b w:val="0"/>
                <w:bCs w:val="0"/>
              </w:rPr>
              <w:t xml:space="preserve">Trần Thị Thanh Tâm</w:t>
            </w:r>
            <w:r>
              <w:rPr>
                <w:b w:val="0"/>
                <w:bCs w:val="0"/>
              </w:rPr>
            </w:r>
            <w:r>
              <w:rPr>
                <w:b w:val="0"/>
                <w:bCs w:val="0"/>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0982360014</w:t>
            </w:r>
            <w:r>
              <w:rPr>
                <w:sz w:val="22"/>
                <w:szCs w:val="22"/>
              </w:rPr>
              <w:t xml:space="preserve"> </w:t>
            </w:r>
            <w:r>
              <w:rPr>
                <w:sz w:val="22"/>
                <w:szCs w:val="22"/>
              </w:rPr>
              <w:br/>
              <w:t xml:space="preserve">(Biên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4.930.000.000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(43.7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Thành phố Hà Nội, độ rộng đường trước mặt tài sản 2m, mặt tiền 4.1m,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115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5311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6.7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val="0"/>
                <w:bCs w:val="0"/>
              </w:rPr>
            </w:pPr>
            <w:r>
              <w:rPr>
                <w:b w:val="0"/>
                <w:bCs w:val="0"/>
              </w:rPr>
              <w:t xml:space="preserve">Trần Thị Thanh Tâm</w:t>
            </w:r>
            <w:r>
              <w:rPr>
                <w:b w:val="0"/>
                <w:bCs w:val="0"/>
              </w:rPr>
            </w:r>
            <w:r>
              <w:rPr>
                <w:b w:val="0"/>
                <w:bCs w:val="0"/>
              </w:rPr>
            </w:r>
          </w:p>
        </w:tc>
      </w:tr>
    </w:tbl>
    <w:p w14:paraId="5F5D748D">
      <w:pPr>
        <w:pBdr/>
        <w:spacing w:after="200" w:line="276" w:lineRule="auto"/>
        <w:ind/>
        <w:rPr>
          <w:lang w:val="pt-BR"/>
        </w:rPr>
      </w:pPr>
      <w:r>
        <w:rPr>
          <w:iCs/>
          <w:lang w:val="pt-BR"/>
        </w:rPr>
      </w:r>
      <w:r>
        <w:rPr>
          <w:iCs/>
          <w:lang w:val="pt-BR"/>
        </w:rPr>
      </w:r>
      <w:r>
        <w:rPr>
          <w:iCs/>
          <w:lang w:val="pt-BR"/>
        </w:rPr>
      </w:r>
    </w:p>
    <w:p w14:paraId="088D724C">
      <w:pPr>
        <w:pBdr/>
        <w:spacing w:after="200" w:line="276" w:lineRule="auto"/>
        <w:ind/>
        <w:rPr>
          <w:lang w:val="pt-BR"/>
        </w:rPr>
      </w:pPr>
      <w:r>
        <w:rPr>
          <w:iCs/>
          <w:lang w:val="pt-BR"/>
        </w:rPr>
      </w:r>
      <w:r>
        <w:rPr>
          <w:iCs/>
          <w:lang w:val="pt-BR"/>
        </w:rPr>
      </w:r>
      <w:r>
        <w:rPr>
          <w:iCs/>
          <w:lang w:val="pt-BR"/>
        </w:rPr>
      </w:r>
    </w:p>
    <w:p w14:paraId="618A2E6C">
      <w:pPr>
        <w:pBdr/>
        <w:spacing w:after="200" w:line="276" w:lineRule="auto"/>
        <w:ind/>
        <w:rPr>
          <w:lang w:val="pt-BR"/>
        </w:rPr>
      </w:pPr>
      <w:r>
        <w:rPr>
          <w:iCs/>
          <w:lang w:val="pt-BR"/>
        </w:rPr>
      </w:r>
      <w:r>
        <w:rPr>
          <w:iCs/>
          <w:lang w:val="pt-BR"/>
        </w:rPr>
      </w:r>
      <w:r>
        <w:rPr>
          <w:iCs/>
          <w:lang w:val="pt-BR"/>
        </w:rPr>
      </w:r>
    </w:p>
    <w:p w14:paraId="3FD654AD">
      <w:pPr>
        <w:pBdr/>
        <w:spacing w:after="200" w:line="276" w:lineRule="auto"/>
        <w:ind/>
        <w:rPr>
          <w:lang w:val="pt-BR"/>
        </w:rPr>
      </w:pPr>
      <w:r>
        <w:rPr>
          <w:iCs/>
          <w:lang w:val="pt-BR"/>
        </w:rPr>
      </w:r>
      <w:r>
        <w:rPr>
          <w:iCs/>
          <w:lang w:val="pt-BR"/>
        </w:rPr>
      </w:r>
      <w:r>
        <w:rPr>
          <w:iCs/>
          <w:lang w:val="pt-BR"/>
        </w:rPr>
      </w:r>
    </w:p>
    <w:p w14:paraId="514C101E">
      <w:pPr>
        <w:pBdr/>
        <w:spacing w:after="200" w:line="276" w:lineRule="auto"/>
        <w:ind/>
        <w:rPr>
          <w:lang w:val="pt-BR"/>
        </w:rPr>
      </w:pPr>
      <w:r>
        <w:rPr>
          <w:iCs/>
          <w:lang w:val="pt-BR"/>
        </w:rPr>
      </w:r>
      <w:r>
        <w:rPr>
          <w:iCs/>
          <w:lang w:val="pt-BR"/>
        </w:rPr>
      </w:r>
      <w:r>
        <w:rPr>
          <w:iCs/>
          <w:lang w:val="pt-BR"/>
        </w:rPr>
      </w:r>
    </w:p>
    <w:p w14:paraId="3347FABB">
      <w:pPr>
        <w:pBdr/>
        <w:spacing w:after="200" w:line="276" w:lineRule="auto"/>
        <w:ind/>
        <w:rPr>
          <w:lang w:val="pt-BR"/>
        </w:rPr>
      </w:pPr>
      <w:r>
        <w:rPr>
          <w:iCs/>
          <w:lang w:val="pt-BR"/>
        </w:rPr>
      </w:r>
      <w:r>
        <w:rPr>
          <w:iCs/>
          <w:lang w:val="pt-BR"/>
        </w:rPr>
      </w:r>
      <w:r>
        <w:rPr>
          <w:iCs/>
          <w:lang w:val="pt-BR"/>
        </w:rPr>
      </w:r>
    </w:p>
    <w:p w14:paraId="58D8C375">
      <w:pPr>
        <w:pBdr/>
        <w:spacing w:after="200" w:line="276" w:lineRule="auto"/>
        <w:ind/>
        <w:rPr>
          <w:lang w:val="pt-BR"/>
        </w:rPr>
      </w:pPr>
      <w:r>
        <w:rPr>
          <w:iCs/>
          <w:lang w:val="pt-BR"/>
        </w:rPr>
      </w:r>
      <w:r>
        <w:rPr>
          <w:iCs/>
          <w:lang w:val="pt-BR"/>
        </w:rPr>
      </w:r>
      <w:r>
        <w:rPr>
          <w:iCs/>
          <w:lang w:val="pt-BR"/>
        </w:rPr>
      </w:r>
    </w:p>
    <w:p w14:paraId="7699C03A">
      <w:pPr>
        <w:pBdr/>
        <w:spacing w:after="200" w:line="276" w:lineRule="auto"/>
        <w:ind/>
        <w:rPr>
          <w:lang w:val="pt-BR"/>
        </w:rPr>
      </w:pPr>
      <w:r>
        <w:rPr>
          <w:iCs/>
          <w:lang w:val="pt-BR"/>
        </w:rPr>
      </w:r>
      <w:r>
        <w:rPr>
          <w:iCs/>
          <w:lang w:val="pt-BR"/>
        </w:rPr>
      </w:r>
      <w:r>
        <w:rPr>
          <w:iCs/>
          <w:lang w:val="pt-BR"/>
        </w:rPr>
      </w:r>
    </w:p>
    <w:p w14:paraId="3E0EA420">
      <w:pPr>
        <w:pBdr/>
        <w:spacing w:after="200" w:line="276" w:lineRule="auto"/>
        <w:ind/>
        <w:rPr>
          <w:lang w:val="pt-BR"/>
        </w:rPr>
      </w:pPr>
      <w:r>
        <w:rPr>
          <w:iCs/>
          <w:lang w:val="pt-BR"/>
        </w:rPr>
      </w:r>
      <w:r>
        <w:rPr>
          <w:iCs/>
          <w:lang w:val="pt-BR"/>
        </w:rPr>
      </w:r>
      <w:r>
        <w:rPr>
          <w:iCs/>
          <w:lang w:val="pt-BR"/>
        </w:rPr>
      </w:r>
    </w:p>
    <w:p w14:paraId="4C35FF09">
      <w:pPr>
        <w:pBdr/>
        <w:spacing w:after="200" w:line="276" w:lineRule="auto"/>
        <w:ind/>
        <w:rPr>
          <w:lang w:val="pt-BR"/>
        </w:rPr>
      </w:pPr>
      <w:r>
        <w:rPr>
          <w:iCs/>
          <w:lang w:val="pt-BR"/>
        </w:rPr>
      </w:r>
      <w:r>
        <w:rPr>
          <w:iCs/>
          <w:lang w:val="pt-BR"/>
        </w:rPr>
      </w:r>
      <w:r>
        <w:rPr>
          <w:iCs/>
          <w:lang w:val="pt-BR"/>
        </w:rPr>
      </w:r>
    </w:p>
    <w:p w14:paraId="6B361332">
      <w:pPr>
        <w:pBdr/>
        <w:spacing w:after="200" w:line="276" w:lineRule="auto"/>
        <w:ind/>
        <w:rPr>
          <w:lang w:val="pt-BR"/>
        </w:rPr>
      </w:pPr>
      <w:r>
        <w:rPr>
          <w:iCs/>
          <w:lang w:val="pt-BR"/>
        </w:rPr>
      </w:r>
      <w:r>
        <w:rPr>
          <w:iCs/>
          <w:lang w:val="pt-BR"/>
        </w:rPr>
      </w:r>
      <w:r>
        <w:rPr>
          <w:iCs/>
          <w:lang w:val="pt-BR"/>
        </w:rPr>
      </w:r>
    </w:p>
    <w:p w14:paraId="7CF99BB7">
      <w:pPr>
        <w:pBdr/>
        <w:spacing w:after="200" w:line="276" w:lineRule="auto"/>
        <w:ind/>
        <w:rPr>
          <w:lang w:val="pt-BR"/>
        </w:rPr>
      </w:pPr>
      <w:r>
        <w:rPr>
          <w:iCs/>
          <w:lang w:val="pt-BR"/>
        </w:rPr>
      </w:r>
      <w:r>
        <w:rPr>
          <w:iCs/>
          <w:lang w:val="pt-BR"/>
        </w:rPr>
      </w:r>
      <w:r>
        <w:rPr>
          <w:iCs/>
          <w:lang w:val="pt-BR"/>
        </w:rPr>
      </w:r>
    </w:p>
    <w:p w14:paraId="2174FA6D">
      <w:pPr>
        <w:pBdr/>
        <w:spacing w:after="200" w:line="276" w:lineRule="auto"/>
        <w:ind/>
        <w:rPr>
          <w:lang w:val="pt-BR"/>
        </w:rPr>
      </w:pPr>
      <w:r>
        <w:rPr>
          <w:iCs/>
          <w:lang w:val="pt-BR"/>
        </w:rPr>
      </w:r>
      <w:r>
        <w:rPr>
          <w:iCs/>
          <w:lang w:val="pt-BR"/>
        </w:rPr>
      </w:r>
      <w:r>
        <w:rPr>
          <w:iCs/>
          <w:lang w:val="pt-BR"/>
        </w:rPr>
      </w:r>
    </w:p>
    <w:p w14:paraId="5EC36804">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HỒ SƠ PHÁP LÝ</w:t>
      </w:r>
      <w:r/>
    </w:p>
    <w:p w14:paraId="15B4526D">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6048375" cy="80676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32729" name=""/>
                        <pic:cNvPicPr>
                          <a:picLocks noChangeAspect="1"/>
                        </pic:cNvPicPr>
                        <pic:nvPr/>
                      </pic:nvPicPr>
                      <pic:blipFill rotWithShape="1">
                        <a:blip r:embed="rId30"/>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25pt;mso-wrap-distance-left:0.00pt;mso-wrap-distance-top:0.00pt;mso-wrap-distance-right:0.00pt;mso-wrap-distance-bottom:0.00pt;z-index:1;" stroked="false">
                <v:imagedata r:id="rId30" o:title=""/>
                <o:lock v:ext="edit" rotation="t"/>
              </v:shape>
            </w:pict>
          </mc:Fallback>
        </mc:AlternateContent>
      </w:r>
      <w:r/>
      <w:r/>
    </w:p>
    <w:p w14:paraId="31827EAA">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4254EF2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7634AA0B">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
        <mc:AlternateContent>
          <mc:Choice Requires="wpg">
            <w:drawing>
              <wp:inline xmlns:wp="http://schemas.openxmlformats.org/drawingml/2006/wordprocessingDrawing" distT="0" distB="0" distL="0" distR="0">
                <wp:extent cx="6048375" cy="80676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27251" name=""/>
                        <pic:cNvPicPr>
                          <a:picLocks noChangeAspect="1"/>
                        </pic:cNvPicPr>
                        <pic:nvPr/>
                      </pic:nvPicPr>
                      <pic:blipFill rotWithShape="1">
                        <a:blip r:embed="rId31"/>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25pt;mso-wrap-distance-left:0.00pt;mso-wrap-distance-top:0.00pt;mso-wrap-distance-right:0.00pt;mso-wrap-distance-bottom:0.00pt;z-index:1;" stroked="false">
                <v:imagedata r:id="rId31" o:title=""/>
                <o:lock v:ext="edit" rotation="t"/>
              </v:shape>
            </w:pict>
          </mc:Fallback>
        </mc:AlternateContent>
      </w:r>
      <w:r/>
      <w:r/>
    </w:p>
    <w:p w14:paraId="6C606116">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270DDFD3">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30762AF6">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4D8D7A14">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0695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09518" name=""/>
                        <pic:cNvPicPr>
                          <a:picLocks noChangeAspect="1"/>
                        </pic:cNvPicPr>
                        <pic:nvPr/>
                      </pic:nvPicPr>
                      <pic:blipFill rotWithShape="1">
                        <a:blip r:embed="rId32"/>
                        <a:stretch/>
                      </pic:blipFill>
                      <pic:spPr bwMode="auto">
                        <a:xfrm>
                          <a:off x="0" y="0"/>
                          <a:ext cx="6048374" cy="8069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40pt;mso-wrap-distance-left:0.00pt;mso-wrap-distance-top:0.00pt;mso-wrap-distance-right:0.00pt;mso-wrap-distance-bottom:0.00pt;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6048375" cy="80676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95557" name=""/>
                        <pic:cNvPicPr>
                          <a:picLocks noChangeAspect="1"/>
                        </pic:cNvPicPr>
                        <pic:nvPr/>
                      </pic:nvPicPr>
                      <pic:blipFill rotWithShape="1">
                        <a:blip r:embed="rId33"/>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25pt;mso-wrap-distance-left:0.00pt;mso-wrap-distance-top:0.00pt;mso-wrap-distance-right:0.00pt;mso-wrap-distance-bottom:0.00pt;z-index:1;" stroked="false">
                <v:imagedata r:id="rId33" o:title=""/>
                <o:lock v:ext="edit" rotation="t"/>
              </v:shape>
            </w:pict>
          </mc:Fallback>
        </mc:AlternateContent>
      </w:r>
      <w:r/>
      <w:r/>
    </w:p>
    <w:p w14:paraId="606E3855">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7DC26D4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62ECC2FE">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61B9E1FD">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14:paraId="1EAD3878" w14:textId="77777777">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0676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02728" name=""/>
                        <pic:cNvPicPr>
                          <a:picLocks noChangeAspect="1"/>
                        </pic:cNvPicPr>
                        <pic:nvPr/>
                      </pic:nvPicPr>
                      <pic:blipFill rotWithShape="1">
                        <a:blip r:embed="rId34"/>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25pt;mso-wrap-distance-left:0.00pt;mso-wrap-distance-top:0.00pt;mso-wrap-distance-right:0.00pt;mso-wrap-distance-bottom:0.00pt;z-index:1;" stroked="false">
                <v:imagedata r:id="rId34"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7E74CB6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271</cp:revision>
  <dcterms:created xsi:type="dcterms:W3CDTF">2025-09-15T09:58:00Z</dcterms:created>
  <dcterms:modified xsi:type="dcterms:W3CDTF">2025-12-29T01:32:36Z</dcterms:modified>
</cp:coreProperties>
</file>