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132759</wp:posOffset>
                </wp:positionH>
                <wp:positionV relativeFrom="paragraph">
                  <wp:posOffset>85299</wp:posOffset>
                </wp:positionV>
                <wp:extent cx="5467350" cy="363977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97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241ADF3">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50F11B7B">
                            <w:pPr>
                              <w:pBdr/>
                              <w:spacing w:after="120" w:before="120" w:line="276" w:lineRule="auto"/>
                              <w:ind/>
                              <w:jc w:val="center"/>
                              <w:rPr>
                                <w:b/>
                              </w:rPr>
                            </w:pPr>
                            <w:r>
                              <w:rPr>
                                <w:b/>
                              </w:rPr>
                              <w:t xml:space="preserve">Số: </w:t>
                            </w:r>
                            <w:r>
                              <w:rPr>
                                <w:b/>
                                <w:color w:val="000000" w:themeColor="text1"/>
                              </w:rPr>
                              <w:t xml:space="preserve">275/2025/1877/VFI-CT.51.A</w:t>
                            </w:r>
                            <w:r>
                              <w:rPr>
                                <w:b/>
                              </w:rPr>
                            </w:r>
                            <w:r>
                              <w:rPr>
                                <w:b/>
                              </w:rPr>
                            </w:r>
                          </w:p>
                          <w:p w14:paraId="1208F1A1">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LÊ THỊ LAN</w:t>
                            </w:r>
                            <w:r>
                              <w:rPr>
                                <w:rFonts w:ascii="Times New Roman Bold" w:hAnsi="Times New Roman Bold"/>
                                <w:b/>
                                <w:lang w:val="pt-BR"/>
                              </w:rPr>
                            </w:r>
                            <w:r>
                              <w:rPr>
                                <w:rFonts w:ascii="Times New Roman Bold" w:hAnsi="Times New Roman Bold"/>
                                <w:b/>
                                <w:lang w:val="pt-BR"/>
                              </w:rPr>
                            </w:r>
                          </w:p>
                          <w:p w14:paraId="7537426F">
                            <w:pPr>
                              <w:pBdr/>
                              <w:spacing w:after="120" w:before="120" w:line="360" w:lineRule="auto"/>
                              <w:ind/>
                              <w:jc w:val="both"/>
                              <w:rPr>
                                <w:iCs/>
                                <w:color w:val="000000"/>
                                <w:highlight w:val="none"/>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số:167, tờ bản đồ số</w:t>
                            </w:r>
                            <w:r>
                              <w:rPr>
                                <w:rFonts w:ascii="Times New Roman" w:hAnsi="Times New Roman" w:eastAsia="Times New Roman" w:cs="Times New Roman"/>
                                <w:color w:val="000000"/>
                                <w:spacing w:val="3"/>
                                <w:sz w:val="24"/>
                                <w:highlight w:val="white"/>
                              </w:rPr>
                              <w:t xml:space="preserve">: 22 có địa chỉ: xã Tân Minh, huyện Thường Tín, Thành phố Hà Nội (nay là xã Thượng Phúc,Thành phố Hà Nội) theo Giấy chứng nhận quyền sử dụng đất, quyền sở hữu nhà ở và tài sản khác gắn liền với đất số: DO 681207, số vào sổ cấp GCN: CN 00639  do Chi nhánh V</w:t>
                            </w:r>
                            <w:r>
                              <w:rPr>
                                <w:rFonts w:ascii="Times New Roman" w:hAnsi="Times New Roman" w:eastAsia="Times New Roman" w:cs="Times New Roman"/>
                                <w:color w:val="000000"/>
                                <w:spacing w:val="3"/>
                                <w:sz w:val="24"/>
                                <w:highlight w:val="white"/>
                              </w:rPr>
                              <w:t xml:space="preserve">ăn phòng Đăng ký đất đai huyện Thường Tín - Hà Nội cấp ngày 03/03/2024 cho Ông Bùi Văn Minh và Bà Lê Thị Lan.</w:t>
                            </w:r>
                            <w:r>
                              <w:rPr>
                                <w:iCs/>
                                <w:color w:val="000000"/>
                                <w:highlight w:val="none"/>
                              </w:rPr>
                            </w:r>
                            <w:r>
                              <w:rPr>
                                <w:iCs/>
                                <w:color w:val="000000"/>
                                <w:highlight w:val="none"/>
                              </w:rPr>
                            </w:r>
                          </w:p>
                          <w:p w14:paraId="3B9494B9">
                            <w:pPr>
                              <w:pBdr/>
                              <w:spacing w:after="120" w:before="120" w:line="360" w:lineRule="auto"/>
                              <w:ind/>
                              <w:jc w:val="both"/>
                              <w:rPr>
                                <w:bCs/>
                                <w:i/>
                              </w:rPr>
                            </w:pPr>
                            <w:r>
                              <w:rPr>
                                <w:color w:val="000000"/>
                                <w:highlight w:val="none"/>
                              </w:rPr>
                            </w:r>
                            <w:r>
                              <w:rPr>
                                <w:bCs/>
                                <w:i/>
                              </w:rPr>
                            </w:r>
                            <w:r>
                              <w:rPr>
                                <w:bCs/>
                                <w:i/>
                              </w:rPr>
                            </w:r>
                          </w:p>
                          <w:p w14:paraId="6329D45B">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5B23860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0.45pt;mso-position-horizontal:absolute;mso-position-vertical-relative:text;margin-top:6.72pt;mso-position-vertical:absolute;width:430.50pt;height:286.60pt;mso-wrap-distance-left:9.00pt;mso-wrap-distance-top:0.00pt;mso-wrap-distance-right:9.00pt;mso-wrap-distance-bottom:0.00pt;v-text-anchor:top;visibility:visible;" fillcolor="#FFFFFF" strokecolor="#16355B" strokeweight="2.50pt">
                <v:textbox inset="0,0,0,0">
                  <w:txbxContent>
                    <w:p w14:paraId="1241ADF3">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50F11B7B">
                      <w:pPr>
                        <w:pBdr/>
                        <w:spacing w:after="120" w:before="120" w:line="276" w:lineRule="auto"/>
                        <w:ind/>
                        <w:jc w:val="center"/>
                        <w:rPr>
                          <w:b/>
                        </w:rPr>
                      </w:pPr>
                      <w:r>
                        <w:rPr>
                          <w:b/>
                        </w:rPr>
                        <w:t xml:space="preserve">Số: </w:t>
                      </w:r>
                      <w:r>
                        <w:rPr>
                          <w:b/>
                          <w:color w:val="000000" w:themeColor="text1"/>
                        </w:rPr>
                        <w:t xml:space="preserve">275/2025/1877/VFI-CT.51.A</w:t>
                      </w:r>
                      <w:r>
                        <w:rPr>
                          <w:b/>
                        </w:rPr>
                      </w:r>
                      <w:r>
                        <w:rPr>
                          <w:b/>
                        </w:rPr>
                      </w:r>
                    </w:p>
                    <w:p w14:paraId="1208F1A1">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LÊ THỊ LAN</w:t>
                      </w:r>
                      <w:r>
                        <w:rPr>
                          <w:rFonts w:ascii="Times New Roman Bold" w:hAnsi="Times New Roman Bold"/>
                          <w:b/>
                          <w:lang w:val="pt-BR"/>
                        </w:rPr>
                      </w:r>
                      <w:r>
                        <w:rPr>
                          <w:rFonts w:ascii="Times New Roman Bold" w:hAnsi="Times New Roman Bold"/>
                          <w:b/>
                          <w:lang w:val="pt-BR"/>
                        </w:rPr>
                      </w:r>
                    </w:p>
                    <w:p w14:paraId="7537426F">
                      <w:pPr>
                        <w:pBdr/>
                        <w:spacing w:after="120" w:before="120" w:line="360" w:lineRule="auto"/>
                        <w:ind/>
                        <w:jc w:val="both"/>
                        <w:rPr>
                          <w:iCs/>
                          <w:color w:val="000000"/>
                          <w:highlight w:val="none"/>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số:167, tờ bản đồ số</w:t>
                      </w:r>
                      <w:r>
                        <w:rPr>
                          <w:rFonts w:ascii="Times New Roman" w:hAnsi="Times New Roman" w:eastAsia="Times New Roman" w:cs="Times New Roman"/>
                          <w:color w:val="000000"/>
                          <w:spacing w:val="3"/>
                          <w:sz w:val="24"/>
                          <w:highlight w:val="white"/>
                        </w:rPr>
                        <w:t xml:space="preserve">: 22 có địa chỉ: xã Tân Minh, huyện Thường Tín, Thành phố Hà Nội (nay là xã Thượng Phúc,Thành phố Hà Nội) theo Giấy chứng nhận quyền sử dụng đất, quyền sở hữu nhà ở và tài sản khác gắn liền với đất số: DO 681207, số vào sổ cấp GCN: CN 00639  do Chi nhánh V</w:t>
                      </w:r>
                      <w:r>
                        <w:rPr>
                          <w:rFonts w:ascii="Times New Roman" w:hAnsi="Times New Roman" w:eastAsia="Times New Roman" w:cs="Times New Roman"/>
                          <w:color w:val="000000"/>
                          <w:spacing w:val="3"/>
                          <w:sz w:val="24"/>
                          <w:highlight w:val="white"/>
                        </w:rPr>
                        <w:t xml:space="preserve">ăn phòng Đăng ký đất đai huyện Thường Tín - Hà Nội cấp ngày 03/03/2024 cho Ông Bùi Văn Minh và Bà Lê Thị Lan.</w:t>
                      </w:r>
                      <w:r>
                        <w:rPr>
                          <w:iCs/>
                          <w:color w:val="000000"/>
                          <w:highlight w:val="none"/>
                        </w:rPr>
                      </w:r>
                      <w:r>
                        <w:rPr>
                          <w:iCs/>
                          <w:color w:val="000000"/>
                          <w:highlight w:val="none"/>
                        </w:rPr>
                      </w:r>
                    </w:p>
                    <w:p w14:paraId="3B9494B9">
                      <w:pPr>
                        <w:pBdr/>
                        <w:spacing w:after="120" w:before="120" w:line="360" w:lineRule="auto"/>
                        <w:ind/>
                        <w:jc w:val="both"/>
                        <w:rPr>
                          <w:bCs/>
                          <w:i/>
                        </w:rPr>
                      </w:pPr>
                      <w:r>
                        <w:rPr>
                          <w:color w:val="000000"/>
                          <w:highlight w:val="none"/>
                        </w:rPr>
                      </w:r>
                      <w:r>
                        <w:rPr>
                          <w:bCs/>
                          <w:i/>
                        </w:rPr>
                      </w:r>
                      <w:r>
                        <w:rPr>
                          <w:bCs/>
                          <w:i/>
                        </w:rPr>
                      </w:r>
                    </w:p>
                    <w:p w14:paraId="6329D45B">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5B23860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8"/>
              <w:pBdr/>
              <w:spacing w:after="60" w:before="200"/>
              <w:ind/>
              <w:rPr>
                <w:rStyle w:val="1027"/>
                <w:rFonts w:ascii="Times New Roman" w:hAnsi="Times New Roman"/>
                <w:color w:val="auto"/>
                <w:lang w:val="pt-BR"/>
              </w:rPr>
            </w:pPr>
            <w:r>
              <w:rPr>
                <w:rFonts w:ascii="Times New Roman" w:hAnsi="Times New Roman"/>
                <w:color w:val="auto"/>
                <w:lang w:val="pt-BR"/>
              </w:rPr>
            </w:r>
            <w:r>
              <w:rPr>
                <w:rStyle w:val="1027"/>
                <w:rFonts w:ascii="Times New Roman" w:hAnsi="Times New Roman"/>
                <w:color w:val="auto"/>
                <w:lang w:val="pt-BR"/>
              </w:rPr>
            </w:r>
            <w:r>
              <w:rPr>
                <w:rStyle w:val="1027"/>
                <w:rFonts w:ascii="Times New Roman" w:hAnsi="Times New Roman"/>
                <w:color w:val="auto"/>
                <w:lang w:val="pt-BR"/>
              </w:rPr>
            </w:r>
          </w:p>
          <w:p w14:paraId="189019A0" w14:textId="50D2DFCA">
            <w:pPr>
              <w:pStyle w:val="1028"/>
              <w:pBdr/>
              <w:spacing w:after="60" w:before="200"/>
              <w:ind/>
              <w:rPr>
                <w:sz w:val="24"/>
                <w:szCs w:val="24"/>
              </w:rPr>
            </w:pPr>
            <w:r>
              <w:rPr>
                <w:rStyle w:val="1027"/>
                <w:rFonts w:ascii="Times New Roman" w:hAnsi="Times New Roman"/>
                <w:color w:val="auto"/>
                <w:sz w:val="24"/>
                <w:szCs w:val="24"/>
                <w:lang w:val="pt-BR"/>
              </w:rPr>
              <w:t xml:space="preserve">Số:</w:t>
            </w:r>
            <w:r>
              <w:rPr>
                <w:rStyle w:val="1027"/>
                <w:rFonts w:ascii="Times New Roman" w:hAnsi="Times New Roman"/>
                <w:color w:val="auto"/>
                <w:sz w:val="24"/>
                <w:szCs w:val="24"/>
                <w:lang w:val="pt-BR"/>
              </w:rPr>
              <w:t xml:space="preserve"> </w:t>
            </w:r>
            <w:r>
              <w:rPr>
                <w:b/>
                <w:color w:val="000000" w:themeColor="text1"/>
                <w:sz w:val="24"/>
                <w:szCs w:val="24"/>
              </w:rPr>
              <w:t xml:space="preserve">275/2025/1877/VFI-CT.51.A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8"/>
              <w:pBdr/>
              <w:spacing w:after="60" w:before="20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p w14:paraId="6B33CD77" w14:textId="29BAA06D">
            <w:pPr>
              <w:pStyle w:val="1028"/>
              <w:pBdr/>
              <w:spacing w:after="60" w:before="200"/>
              <w:ind w:right="-56"/>
              <w:jc w:val="right"/>
              <w:rPr>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27 tháng 12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8"/>
        <w:pBdr/>
        <w:spacing w:after="120" w:before="200" w:line="288" w:lineRule="auto"/>
        <w:ind/>
        <w:jc w:val="center"/>
        <w:rPr>
          <w:rStyle w:val="1027"/>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14:paraId="7C3388F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LÊ THỊ LAN</w:t>
      </w:r>
      <w:r/>
    </w:p>
    <w:p w14:paraId="6913D172">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275/2025/1877/VFI-HĐTĐ.51.A ký ngày 27/12/2025 giữa Bà Lê Thị Lan</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14:paraId="680D80FA">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275/2025/1877/VFI-BC.51.A ngày </w:t>
      </w:r>
      <w:r>
        <w:rPr>
          <w:rFonts w:ascii="Times New Roman" w:hAnsi="Times New Roman" w:eastAsia="Times New Roman" w:cs="Times New Roman"/>
          <w:color w:val="000000"/>
          <w:spacing w:val="-4"/>
          <w:sz w:val="24"/>
        </w:rPr>
        <w:t xml:space="preserve">27/12/2025 </w:t>
      </w:r>
      <w:r>
        <w:rPr>
          <w:rFonts w:ascii="Times New Roman" w:hAnsi="Times New Roman" w:eastAsia="Times New Roman" w:cs="Times New Roman"/>
          <w:color w:val="000000"/>
          <w:spacing w:val="-2"/>
          <w:sz w:val="24"/>
        </w:rPr>
        <w:t xml:space="preserve">của Công ty Cổ phần Thẩm định và Đầu tư Tài chính Hoa Sen;</w:t>
      </w:r>
      <w:r/>
    </w:p>
    <w:p w14:paraId="65F100C9">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Style w:val="103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79"/>
        <w:gridCol w:w="283"/>
        <w:gridCol w:w="6662"/>
      </w:tblGrid>
      <w:tr>
        <w:trPr>
          <w:trHeight w:val="20"/>
        </w:trPr>
        <w:tc>
          <w:tcPr>
            <w:tcBorders/>
            <w:tcMar>
              <w:left w:w="108" w:type="dxa"/>
              <w:top w:w="0" w:type="dxa"/>
              <w:right w:w="108" w:type="dxa"/>
              <w:bottom w:w="0" w:type="dxa"/>
            </w:tcMar>
            <w:tcW w:w="2579" w:type="dxa"/>
            <w:vAlign w:val="center"/>
            <w:textDirection w:val="lrTb"/>
            <w:noWrap w:val="false"/>
          </w:tcPr>
          <w:p w14:paraId="313B514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2A9F4993">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62" w:type="dxa"/>
            <w:vAlign w:val="center"/>
            <w:textDirection w:val="lrTb"/>
            <w:noWrap w:val="false"/>
          </w:tcPr>
          <w:p w14:paraId="75D5A75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BÀ LÊ THỊ LAN</w:t>
            </w:r>
            <w:r/>
          </w:p>
        </w:tc>
      </w:tr>
      <w:tr>
        <w:trPr>
          <w:trHeight w:val="344"/>
        </w:trPr>
        <w:tc>
          <w:tcPr>
            <w:tcBorders/>
            <w:tcMar>
              <w:left w:w="108" w:type="dxa"/>
              <w:top w:w="0" w:type="dxa"/>
              <w:right w:w="108" w:type="dxa"/>
              <w:bottom w:w="0" w:type="dxa"/>
            </w:tcMar>
            <w:tcW w:w="2579" w:type="dxa"/>
            <w:vAlign w:val="center"/>
            <w:vMerge w:val="restart"/>
            <w:textDirection w:val="lrTb"/>
            <w:noWrap w:val="false"/>
          </w:tcPr>
          <w:p w14:paraId="0163CA79">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CCCD</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c>
          <w:tcPr>
            <w:tcBorders/>
            <w:tcMar>
              <w:left w:w="108" w:type="dxa"/>
              <w:top w:w="0" w:type="dxa"/>
              <w:right w:w="108" w:type="dxa"/>
              <w:bottom w:w="0" w:type="dxa"/>
            </w:tcMar>
            <w:tcW w:w="283" w:type="dxa"/>
            <w:vAlign w:val="center"/>
            <w:vMerge w:val="restart"/>
            <w:textDirection w:val="lrTb"/>
            <w:noWrap w:val="false"/>
          </w:tcPr>
          <w:p w14:paraId="39445389">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c>
          <w:tcPr>
            <w:tcBorders/>
            <w:tcMar>
              <w:left w:w="108" w:type="dxa"/>
              <w:top w:w="0" w:type="dxa"/>
              <w:right w:w="108" w:type="dxa"/>
              <w:bottom w:w="0" w:type="dxa"/>
            </w:tcMar>
            <w:tcW w:w="6662" w:type="dxa"/>
            <w:vAlign w:val="center"/>
            <w:vMerge w:val="restart"/>
            <w:textDirection w:val="lrTb"/>
            <w:noWrap w:val="false"/>
          </w:tcPr>
          <w:p w14:paraId="21155A3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001165001401</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r>
      <w:tr>
        <w:trPr>
          <w:trHeight w:val="20"/>
        </w:trPr>
        <w:tc>
          <w:tcPr>
            <w:tcBorders/>
            <w:tcMar>
              <w:left w:w="108" w:type="dxa"/>
              <w:top w:w="0" w:type="dxa"/>
              <w:right w:w="108" w:type="dxa"/>
              <w:bottom w:w="0" w:type="dxa"/>
            </w:tcMar>
            <w:tcW w:w="2579" w:type="dxa"/>
            <w:vAlign w:val="center"/>
            <w:vMerge w:val="restart"/>
            <w:textDirection w:val="lrTb"/>
            <w:noWrap w:val="false"/>
          </w:tcPr>
          <w:p w14:paraId="2B8B4531">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Ngày, tháng, năm sinh</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283" w:type="dxa"/>
            <w:vAlign w:val="center"/>
            <w:vMerge w:val="restart"/>
            <w:textDirection w:val="lrTb"/>
            <w:noWrap w:val="false"/>
          </w:tcPr>
          <w:p w14:paraId="11CBD2A9">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6662" w:type="dxa"/>
            <w:vAlign w:val="center"/>
            <w:vMerge w:val="restart"/>
            <w:textDirection w:val="lrTb"/>
            <w:noWrap w:val="false"/>
          </w:tcPr>
          <w:p w14:paraId="00017F74">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05/05/1965</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r>
      <w:tr>
        <w:trPr>
          <w:trHeight w:val="20"/>
        </w:trPr>
        <w:tc>
          <w:tcPr>
            <w:tcBorders/>
            <w:tcMar>
              <w:left w:w="108" w:type="dxa"/>
              <w:top w:w="0" w:type="dxa"/>
              <w:right w:w="108" w:type="dxa"/>
              <w:bottom w:w="0" w:type="dxa"/>
            </w:tcMar>
            <w:tcW w:w="2579" w:type="dxa"/>
            <w:vAlign w:val="center"/>
            <w:vMerge w:val="restart"/>
            <w:textDirection w:val="lrTb"/>
            <w:noWrap w:val="false"/>
          </w:tcPr>
          <w:p w14:paraId="3CDEFD8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Nơi thường trú</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283" w:type="dxa"/>
            <w:vAlign w:val="center"/>
            <w:vMerge w:val="restart"/>
            <w:textDirection w:val="lrTb"/>
            <w:noWrap w:val="false"/>
          </w:tcPr>
          <w:p w14:paraId="0C30150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6662" w:type="dxa"/>
            <w:vAlign w:val="center"/>
            <w:vMerge w:val="restart"/>
            <w:textDirection w:val="lrTb"/>
            <w:noWrap w:val="false"/>
          </w:tcPr>
          <w:p w14:paraId="78C2F09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Thôn Triều Đông, Tân Minh, Thường Tín, Hà Nội</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sử dụng đất tại thửa đất số:167, tờ bản đồ số</w:t>
      </w:r>
      <w:r>
        <w:rPr>
          <w:rFonts w:ascii="Times New Roman" w:hAnsi="Times New Roman" w:eastAsia="Times New Roman" w:cs="Times New Roman"/>
          <w:color w:val="000000"/>
          <w:spacing w:val="3"/>
          <w:sz w:val="24"/>
          <w:highlight w:val="white"/>
        </w:rPr>
        <w:t xml:space="preserve">: 22 có địa chỉ: xã Tân Minh, huyện Thường Tín, Thành phố Hà Nội (nay là xã Thượng Phúc,Thành phố Hà Nội) theo Giấy chứng nhận quyền sử dụng đất, quyền sở hữu nhà ở và tài sản khác gắn liền với đất số: DO 681207, số vào sổ cấp GCN: CN 00639  do Chi nhánh V</w:t>
      </w:r>
      <w:r>
        <w:rPr>
          <w:rFonts w:ascii="Times New Roman" w:hAnsi="Times New Roman" w:eastAsia="Times New Roman" w:cs="Times New Roman"/>
          <w:color w:val="000000"/>
          <w:spacing w:val="3"/>
          <w:sz w:val="24"/>
          <w:highlight w:val="white"/>
        </w:rPr>
        <w:t xml:space="preserve">ăn phòng Đăng ký đất đai huyện Thường Tín - Hà Nội cấp ngày 03/03/2024 cho Ông Bùi Văn Minh và Bà Lê Thị Lan.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số:167, tờ bản đồ số</w:t>
            </w:r>
            <w:r>
              <w:rPr>
                <w:rFonts w:ascii="Times New Roman" w:hAnsi="Times New Roman" w:eastAsia="Times New Roman" w:cs="Times New Roman"/>
                <w:b/>
                <w:bCs/>
                <w:color w:val="000000"/>
                <w:spacing w:val="3"/>
                <w:sz w:val="24"/>
                <w:highlight w:val="white"/>
              </w:rPr>
              <w:t xml:space="preserve">: 22 có địa chỉ: xã Tân Minh, huyện Thường Tín, Thành phố Hà Nội (nay là xã Thượng Phúc,Thành phố Hà Nội) theo Giấy chứng nhận quyền sử dụng đất, quyền sở hữu nhà ở và tài sản khác gắn liền với đất số: DO 681207, số vào sổ cấp GCN: CN 00639  do Chi nhánh V</w:t>
            </w:r>
            <w:r>
              <w:rPr>
                <w:rFonts w:ascii="Times New Roman" w:hAnsi="Times New Roman" w:eastAsia="Times New Roman" w:cs="Times New Roman"/>
                <w:b/>
                <w:bCs/>
                <w:color w:val="000000"/>
                <w:spacing w:val="3"/>
                <w:sz w:val="24"/>
                <w:highlight w:val="white"/>
              </w:rPr>
              <w:t xml:space="preserve">ăn phòng Đăng ký đất đai huyện Thường Tín - Hà Nội cấp ngày 03/03/2024 cho Ông Bùi Văn Minh và Bà Lê Thị Lan</w:t>
            </w:r>
            <w:r>
              <w:rPr>
                <w:rFonts w:ascii="Times New Roman" w:hAnsi="Times New Roman" w:eastAsia="Times New Roman" w:cs="Times New Roman"/>
                <w:color w:val="000000"/>
                <w:spacing w:val="3"/>
                <w:sz w:val="24"/>
                <w:highlight w:val="white"/>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136</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72.000.000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r>
            <w:r>
              <w:rPr>
                <w:color w:val="000000" w:themeColor="text1"/>
              </w:rPr>
              <w:t xml:space="preserve">9.792.000.000</w:t>
            </w:r>
            <w:r>
              <w:rPr>
                <w:color w:val="000000" w:themeColor="text1"/>
              </w:rPr>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15C03396">
            <w:pPr>
              <w:pBdr/>
              <w:spacing w:after="40" w:before="40" w:line="288" w:lineRule="auto"/>
              <w:ind/>
              <w:jc w:val="center"/>
              <w:rPr>
                <w:b/>
                <w:bCs/>
              </w:rPr>
            </w:pPr>
            <w:r>
              <w:rPr>
                <w:color w:val="000000" w:themeColor="text1"/>
              </w:rPr>
            </w:r>
            <w:r>
              <w:rPr>
                <w:b/>
                <w:bCs/>
                <w:color w:val="000000" w:themeColor="text1"/>
              </w:rPr>
              <w:t xml:space="preserve">9.792.000.000</w:t>
            </w:r>
            <w:r>
              <w:rPr>
                <w:b/>
                <w:bCs/>
              </w:rPr>
            </w:r>
            <w:r>
              <w:rPr>
                <w:b/>
                <w:bCs/>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bảy trăm chín mươi hai triệu đồng</w:t>
            </w:r>
            <w:r>
              <w:rPr>
                <w:b/>
                <w:bCs/>
                <w:i/>
                <w:iCs/>
                <w:color w:val="000000"/>
              </w:rPr>
              <w:t xml:space="preserve">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8"/>
              <w:pBdr/>
              <w:tabs>
                <w:tab w:val="left" w:leader="none" w:pos="5103"/>
              </w:tabs>
              <w:spacing w:before="100" w:line="360" w:lineRule="auto"/>
              <w:ind/>
              <w:jc w:val="left"/>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14:paraId="4AAE4F1F" w14:textId="593C5ACF">
            <w:pPr>
              <w:pStyle w:val="1028"/>
              <w:pBdr/>
              <w:tabs>
                <w:tab w:val="left" w:leader="none" w:pos="5103"/>
              </w:tabs>
              <w:spacing w:before="100" w:line="360" w:lineRule="auto"/>
              <w:ind/>
              <w:jc w:val="left"/>
              <w:rPr>
                <w:rFonts w:ascii="Times New Roman" w:hAnsi="Times New Roman" w:cs="Times New Roman"/>
                <w:sz w:val="24"/>
                <w:szCs w:val="24"/>
              </w:rPr>
            </w:pPr>
            <w:r>
              <w:rPr>
                <w:rFonts w:ascii="Times New Roman" w:hAnsi="Times New Roman" w:eastAsia="Times New Roman" w:cs="Times New Roman"/>
                <w:sz w:val="24"/>
                <w:szCs w:val="24"/>
              </w:rPr>
              <w:t xml:space="preserve">Số:</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81b3a"/>
                <w:spacing w:val="3"/>
                <w:sz w:val="24"/>
                <w:szCs w:val="24"/>
                <w:highlight w:val="none"/>
              </w:rPr>
              <w:t xml:space="preserve">275/2025/1877/VFI-BC.51.A</w:t>
            </w:r>
            <w:r>
              <w:rPr>
                <w:rFonts w:ascii="Times New Roman" w:hAnsi="Times New Roman" w:cs="Times New Roman"/>
                <w:sz w:val="24"/>
                <w:szCs w:val="24"/>
              </w:rPr>
            </w:r>
            <w:r>
              <w:rPr>
                <w:rFonts w:ascii="Times New Roman" w:hAnsi="Times New Roman" w:cs="Times New Roman"/>
                <w:sz w:val="24"/>
                <w:szCs w:val="24"/>
              </w:rPr>
            </w:r>
          </w:p>
        </w:tc>
        <w:tc>
          <w:tcPr>
            <w:tcBorders/>
            <w:tcW w:w="4781" w:type="dxa"/>
            <w:textDirection w:val="lrTb"/>
            <w:noWrap w:val="false"/>
          </w:tcPr>
          <w:p w14:paraId="4E249833" w14:textId="77777777">
            <w:pPr>
              <w:pStyle w:val="1028"/>
              <w:pBdr/>
              <w:tabs>
                <w:tab w:val="left" w:leader="none" w:pos="5103"/>
              </w:tabs>
              <w:spacing w:before="100" w:line="360" w:lineRule="auto"/>
              <w:ind/>
              <w:jc w:val="right"/>
              <w:rPr>
                <w:rStyle w:val="1027"/>
                <w:rFonts w:ascii="Times New Roman" w:hAnsi="Times New Roman" w:cs="Times New Roman"/>
                <w:i/>
                <w:color w:val="auto"/>
                <w:sz w:val="24"/>
                <w:szCs w:val="24"/>
              </w:rPr>
            </w:pPr>
            <w:r>
              <w:rPr>
                <w:rFonts w:ascii="Times New Roman" w:hAnsi="Times New Roman" w:eastAsia="Times New Roman" w:cs="Times New Roman"/>
                <w:i/>
                <w:color w:val="auto"/>
                <w:sz w:val="24"/>
                <w:szCs w:val="24"/>
              </w:rPr>
            </w:r>
            <w:r>
              <w:rPr>
                <w:rStyle w:val="1027"/>
                <w:rFonts w:ascii="Times New Roman" w:hAnsi="Times New Roman" w:cs="Times New Roman"/>
                <w:i/>
                <w:color w:val="auto"/>
                <w:sz w:val="24"/>
                <w:szCs w:val="24"/>
              </w:rPr>
            </w:r>
            <w:r>
              <w:rPr>
                <w:rStyle w:val="1027"/>
                <w:rFonts w:ascii="Times New Roman" w:hAnsi="Times New Roman" w:cs="Times New Roman"/>
                <w:i/>
                <w:color w:val="auto"/>
                <w:sz w:val="24"/>
                <w:szCs w:val="24"/>
              </w:rPr>
            </w:r>
          </w:p>
          <w:p w14:paraId="1C1E2870" w14:textId="207F25D6">
            <w:pPr>
              <w:pStyle w:val="1028"/>
              <w:pBdr/>
              <w:tabs>
                <w:tab w:val="left" w:leader="none" w:pos="5103"/>
              </w:tabs>
              <w:spacing w:before="100" w:line="360" w:lineRule="auto"/>
              <w:ind/>
              <w:jc w:val="right"/>
              <w:rPr>
                <w:rFonts w:ascii="Times New Roman" w:hAnsi="Times New Roman" w:cs="Times New Roman"/>
                <w:i/>
                <w:iCs/>
                <w:sz w:val="24"/>
                <w:szCs w:val="24"/>
              </w:rPr>
            </w:pPr>
            <w:r>
              <w:rPr>
                <w:rStyle w:val="1027"/>
                <w:rFonts w:ascii="Times New Roman" w:hAnsi="Times New Roman" w:eastAsia="Times New Roman" w:cs="Times New Roman"/>
                <w:i/>
                <w:color w:val="auto"/>
                <w:sz w:val="24"/>
                <w:szCs w:val="24"/>
              </w:rPr>
              <w:t xml:space="preserve">TP</w:t>
            </w:r>
            <w:r>
              <w:rPr>
                <w:rStyle w:val="1027"/>
                <w:rFonts w:ascii="Times New Roman" w:hAnsi="Times New Roman" w:eastAsia="Times New Roman" w:cs="Times New Roman"/>
                <w:color w:val="auto"/>
                <w:sz w:val="24"/>
                <w:szCs w:val="24"/>
              </w:rPr>
              <w:t xml:space="preserve">. </w:t>
            </w:r>
            <w:r>
              <w:rPr>
                <w:rStyle w:val="1027"/>
                <w:rFonts w:ascii="Times New Roman" w:hAnsi="Times New Roman" w:eastAsia="Times New Roman" w:cs="Times New Roman"/>
                <w:i/>
                <w:color w:val="auto"/>
                <w:sz w:val="24"/>
                <w:szCs w:val="24"/>
              </w:rPr>
              <w:t xml:space="preserve">Hà Nội</w:t>
            </w:r>
            <w:r>
              <w:rPr>
                <w:rStyle w:val="1027"/>
                <w:rFonts w:ascii="Times New Roman" w:hAnsi="Times New Roman" w:eastAsia="Times New Roman" w:cs="Times New Roman"/>
                <w:i/>
                <w:color w:val="auto"/>
                <w:sz w:val="24"/>
                <w:szCs w:val="24"/>
                <w:lang w:val="vi-VN"/>
              </w:rPr>
              <w:t xml:space="preserve">, </w:t>
            </w:r>
            <w:r>
              <w:rPr>
                <w:rFonts w:ascii="Times New Roman" w:hAnsi="Times New Roman" w:eastAsia="Times New Roman" w:cs="Times New Roman"/>
                <w:i/>
                <w:iCs/>
                <w:color w:val="000000" w:themeColor="text1"/>
                <w:sz w:val="24"/>
                <w:szCs w:val="24"/>
                <w:lang w:val="pt-BR"/>
              </w:rPr>
              <w:t xml:space="preserve">ngày 27 tháng 12 năm 2025</w:t>
            </w:r>
            <w:r>
              <w:rPr>
                <w:rStyle w:val="1027"/>
                <w:rFonts w:ascii="Times New Roman" w:hAnsi="Times New Roman" w:eastAsia="Times New Roman" w:cs="Times New Roman"/>
                <w:i/>
                <w:color w:val="auto"/>
                <w:sz w:val="24"/>
                <w:szCs w:val="24"/>
                <w:lang w:val="vi-VN"/>
              </w:rPr>
              <w:t xml:space="preserve">   </w:t>
            </w:r>
            <w:r>
              <w:rPr>
                <w:rStyle w:val="1027"/>
                <w:rFonts w:ascii="Times New Roman" w:hAnsi="Times New Roman" w:eastAsia="Times New Roman" w:cs="Times New Roman"/>
                <w:i/>
                <w:color w:val="auto"/>
                <w:sz w:val="24"/>
                <w:szCs w:val="24"/>
                <w:lang w:val="vi-VN"/>
              </w:rPr>
              <w:t xml:space="preserve">  </w:t>
            </w:r>
            <w:r>
              <w:rPr>
                <w:rFonts w:ascii="Times New Roman" w:hAnsi="Times New Roman" w:cs="Times New Roman"/>
                <w:i/>
                <w:iCs/>
                <w:sz w:val="24"/>
                <w:szCs w:val="24"/>
              </w:rPr>
            </w:r>
            <w:r>
              <w:rPr>
                <w:rFonts w:ascii="Times New Roman" w:hAnsi="Times New Roman" w:cs="Times New Roman"/>
                <w:i/>
                <w:iCs/>
                <w:sz w:val="24"/>
                <w:szCs w:val="24"/>
              </w:rPr>
            </w:r>
          </w:p>
        </w:tc>
      </w:tr>
    </w:tbl>
    <w:p w14:paraId="53E21BF3" w14:textId="73F69511">
      <w:pPr>
        <w:pStyle w:val="1028"/>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rFonts w:ascii="Times New Roman" w:hAnsi="Times New Roman" w:eastAsia="Times New Roman" w:cs="Times New Roman"/>
          <w:b w:val="0"/>
          <w:bCs w:val="0"/>
          <w:i/>
          <w:iCs/>
          <w:color w:val="081b3a"/>
          <w:spacing w:val="3"/>
          <w:sz w:val="24"/>
          <w:szCs w:val="24"/>
          <w:highlight w:val="none"/>
        </w:rPr>
        <w:t xml:space="preserve">275/2025/1877/VFI-CT.51.A</w:t>
      </w:r>
      <w:r>
        <w:rPr>
          <w:rFonts w:ascii="Times New Roman" w:hAnsi="Times New Roman" w:eastAsia="Times New Roman" w:cs="Times New Roman"/>
          <w:b w:val="0"/>
          <w:bCs w:val="0"/>
          <w:i/>
          <w:iCs/>
          <w:color w:val="000000" w:themeColor="text1"/>
          <w:spacing w:val="-6"/>
          <w:sz w:val="24"/>
          <w:szCs w:val="24"/>
          <w:lang w:val="pt-BR"/>
        </w:rPr>
        <w:t xml:space="preserve"> </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3BDCEA2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78147470">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146CD55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LÊ THỊ LAN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21147CB3">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CCCD</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c>
          <w:tcPr>
            <w:tcBorders/>
            <w:tcW w:w="284" w:type="dxa"/>
            <w:vAlign w:val="center"/>
            <w:vMerge w:val="restart"/>
            <w:textDirection w:val="lrTb"/>
            <w:noWrap w:val="false"/>
          </w:tcPr>
          <w:p w14:paraId="75E859D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c>
          <w:tcPr>
            <w:tcBorders/>
            <w:tcW w:w="6945" w:type="dxa"/>
            <w:vAlign w:val="center"/>
            <w:vMerge w:val="restart"/>
            <w:textDirection w:val="lrTb"/>
            <w:noWrap w:val="false"/>
          </w:tcPr>
          <w:p w14:paraId="117044B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001165001401</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r>
      <w:tr>
        <w:trPr>
          <w:trHeight w:val="20"/>
        </w:trPr>
        <w:tc>
          <w:tcPr>
            <w:tcBorders/>
            <w:tcW w:w="2518" w:type="dxa"/>
            <w:vAlign w:val="center"/>
            <w:vMerge w:val="restart"/>
            <w:textDirection w:val="lrTb"/>
            <w:noWrap w:val="false"/>
          </w:tcPr>
          <w:p w14:paraId="05E1240B">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Ngày, tháng, năm sinh</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84" w:type="dxa"/>
            <w:vAlign w:val="center"/>
            <w:vMerge w:val="restart"/>
            <w:textDirection w:val="lrTb"/>
            <w:noWrap w:val="false"/>
          </w:tcPr>
          <w:p w14:paraId="75BC649D">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6945" w:type="dxa"/>
            <w:vAlign w:val="center"/>
            <w:vMerge w:val="restart"/>
            <w:textDirection w:val="lrTb"/>
            <w:noWrap w:val="false"/>
          </w:tcPr>
          <w:p w14:paraId="0195322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05/05/1965</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r>
      <w:tr>
        <w:trPr>
          <w:trHeight w:val="20"/>
        </w:trPr>
        <w:tc>
          <w:tcPr>
            <w:tcBorders/>
            <w:tcW w:w="2518" w:type="dxa"/>
            <w:vAlign w:val="center"/>
            <w:vMerge w:val="restart"/>
            <w:textDirection w:val="lrTb"/>
            <w:noWrap w:val="false"/>
          </w:tcPr>
          <w:p w14:paraId="7E76932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Nơi thường trú</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84" w:type="dxa"/>
            <w:vAlign w:val="center"/>
            <w:vMerge w:val="restart"/>
            <w:textDirection w:val="lrTb"/>
            <w:noWrap w:val="false"/>
          </w:tcPr>
          <w:p w14:paraId="56F8F281">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6945" w:type="dxa"/>
            <w:vAlign w:val="center"/>
            <w:vMerge w:val="restart"/>
            <w:textDirection w:val="lrTb"/>
            <w:noWrap w:val="false"/>
          </w:tcPr>
          <w:p w14:paraId="0A2461C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Thôn Triều Đông, Tân Minh, Thường Tín, Hà Nội</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D021742">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pacing w:val="3"/>
                <w:sz w:val="24"/>
                <w:highlight w:val="white"/>
              </w:rPr>
              <w:t xml:space="preserve">Quyền sử dụng đất tại thửa đất số:167, tờ bản đồ số</w:t>
            </w:r>
            <w:r>
              <w:rPr>
                <w:rFonts w:ascii="Times New Roman" w:hAnsi="Times New Roman" w:eastAsia="Times New Roman" w:cs="Times New Roman"/>
                <w:b w:val="0"/>
                <w:bCs w:val="0"/>
                <w:color w:val="000000"/>
                <w:spacing w:val="3"/>
                <w:sz w:val="24"/>
                <w:highlight w:val="white"/>
              </w:rPr>
              <w:t xml:space="preserve">: 22 có địa chỉ: xã Tân Minh, huyện Thường Tín, Thành phố Hà Nội (nay là xã Thượng Phúc,Thành phố Hà Nội) theo Giấy chứng nhận quyền sử dụng đất, quyền sở hữu nhà ở và tài sản khác gắn liền với đất số: DO 681207, số vào sổ cấp GCN: CN 00639  do Chi nhánh V</w:t>
            </w:r>
            <w:r>
              <w:rPr>
                <w:rFonts w:ascii="Times New Roman" w:hAnsi="Times New Roman" w:eastAsia="Times New Roman" w:cs="Times New Roman"/>
                <w:b w:val="0"/>
                <w:bCs w:val="0"/>
                <w:color w:val="000000"/>
                <w:spacing w:val="3"/>
                <w:sz w:val="24"/>
                <w:highlight w:val="white"/>
              </w:rPr>
              <w:t xml:space="preserve">ăn phòng Đăng ký đất đai huyện Thường Tín - Hà Nội cấp ngày 03/03/2024 cho Ông Bùi Văn Minh và Bà Lê Thị Lan</w:t>
            </w:r>
            <w:r>
              <w:rPr>
                <w:b w:val="0"/>
                <w:bCs w:val="0"/>
                <w:spacing w:val="2"/>
              </w:rPr>
              <w:t xml:space="preserve">.</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Tân Minh, Huyện Thường Tín,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20.8299249, 105.8411145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pacing w:val="3"/>
          <w:sz w:val="24"/>
          <w:highlight w:val="white"/>
        </w:rPr>
        <w:t xml:space="preserve">Giấy chứng nhận quyền sử dụng đất, quyền sở hữu nhà ở và tài sản khác gắn liền với đất số: DO 681207, số vào sổ cấp GCN: CN 00639  do Chi nhánh V</w:t>
      </w:r>
      <w:r>
        <w:rPr>
          <w:rFonts w:ascii="Times New Roman" w:hAnsi="Times New Roman" w:eastAsia="Times New Roman" w:cs="Times New Roman"/>
          <w:b w:val="0"/>
          <w:bCs w:val="0"/>
          <w:color w:val="000000"/>
          <w:spacing w:val="3"/>
          <w:sz w:val="24"/>
          <w:highlight w:val="white"/>
        </w:rPr>
        <w:t xml:space="preserve">ăn phòng Đăng ký đất đai huyện Thường Tín - Hà Nội cấp ngày 03/03/2024 cho Ông Bùi Văn Minh và Bà Lê Thị Lan</w:t>
      </w:r>
      <w:r>
        <w:rPr>
          <w:b w:val="0"/>
          <w:bCs w:val="0"/>
          <w:spacing w:val="2"/>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none"/>
        </w:rPr>
        <w:t xml:space="preserve">275/2025/1877/VFI-HĐTĐ.51.A</w:t>
      </w:r>
      <w:r>
        <w:rPr>
          <w:color w:val="000000" w:themeColor="text1"/>
          <w:lang w:val="pt-BR"/>
        </w:rPr>
        <w:t xml:space="preserve"> ngày 26/12/2025 giữa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highlight w:val="none"/>
          <w:lang w:val="pt-BR"/>
        </w:rPr>
      </w:r>
      <w:r>
        <w:rPr>
          <w:b/>
          <w:bCs/>
          <w:highlight w:val="none"/>
          <w:lang w:val="pt-BR"/>
        </w:rPr>
      </w:r>
    </w:p>
    <w:p w14:paraId="1AE60811">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TOD, TOC - Xu hướng tất yếu trong phát triển đô thị</w:t>
      </w:r>
      <w:r/>
    </w:p>
    <w:p w14:paraId="10D34E77">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Những năm gần đây, xu hướng phát triển đô thị của Thủ đô dịch chuyển mạnh mẽ theo mô hình TOD (Transit Oriented Development - phát triển đô thị gắn với hệ thống giao thông công cộng) và TOC (Transit Oriented Corridor - phát triển đô thị dọc hành lang giao </w:t>
      </w:r>
      <w:r>
        <w:rPr>
          <w:rFonts w:ascii="Times New Roman" w:hAnsi="Times New Roman" w:eastAsia="Times New Roman" w:cs="Times New Roman"/>
          <w:color w:val="000000"/>
          <w:sz w:val="24"/>
        </w:rPr>
        <w:t xml:space="preserve">thông công cộng). Trong các mô hình này, hạ tầng giao thông công cộng giữ vai trò trung tâm.</w:t>
      </w:r>
      <w:r/>
    </w:p>
    <w:p w14:paraId="5EA76BA9">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Xu hướng này càng rõ khi Hà Nội đẩy mạnh quy hoạch và triển khai hàng loạt tuyến vành đai, trục đại lộ kết nối đô thị vệ tinh, cùng mạng lưới đường sắt đô thị theo Quyết định 519/QĐ-TTg. Trên nền hạ tầng đó, các khu dân cư, trung tâm thương mại, dịch vụ dầ</w:t>
      </w:r>
      <w:r>
        <w:rPr>
          <w:rFonts w:ascii="Times New Roman" w:hAnsi="Times New Roman" w:eastAsia="Times New Roman" w:cs="Times New Roman"/>
          <w:color w:val="000000"/>
          <w:sz w:val="24"/>
        </w:rPr>
        <w:t xml:space="preserve">n hình thành quanh những điểm trung chuyển lớn, góp phần chuyển dịch diện mạo Thủ đô từ một đô thị đơn cực sang mô hình thành phố đa trung tâm.</w:t>
      </w:r>
      <w:r/>
    </w:p>
    <w:p w14:paraId="0153BD9E">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Trong bối cảnh đó, khu Nam Hà Nội cũng trở thành khu vực được chú trọng trong việc phát triển TOD, TOC. Khu vực này đang được đầu tư với hàng loạt dự án hạ tầng mang tính bước ngoặt như: Cao tốc Pháp Vân - Cầu Giẽ, đường vành đai 3, vành đai 4, hệ thống cầ</w:t>
      </w:r>
      <w:r>
        <w:rPr>
          <w:rFonts w:ascii="Times New Roman" w:hAnsi="Times New Roman" w:eastAsia="Times New Roman" w:cs="Times New Roman"/>
          <w:color w:val="000000"/>
          <w:sz w:val="24"/>
        </w:rPr>
        <w:t xml:space="preserve">u vượt sông, cùng kế hoạch xây dựng sân bay quốc tế thứ hai vào giai đoạn 2030. Bên cạnh đó là 4 tuyến metro chiến lược, trong đó có tuyến Ngọc Hồi - Thường Tín hứa hẹn sẽ trở thành đường dẫn giúp kết nối khu Nam với trung tâm Thủ đô và các đầu mối giao th</w:t>
      </w:r>
      <w:r>
        <w:rPr>
          <w:rFonts w:ascii="Times New Roman" w:hAnsi="Times New Roman" w:eastAsia="Times New Roman" w:cs="Times New Roman"/>
          <w:color w:val="000000"/>
          <w:sz w:val="24"/>
        </w:rPr>
        <w:t xml:space="preserve">ông quốc tế. Việc các tuyến giao thông này được đưa vào vận hành sẽ tạo động lực phát triển mạnh mẽ cho các khu đô thị, thương mại - dịch vụ dọc theo các tuyến đường.</w:t>
      </w:r>
      <w:r/>
    </w:p>
    <w:p w14:paraId="06DB6AB2">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Từ lợi thế hạ tầng đến trung tâm logistics nơi cửa ngõ phía Nam</w:t>
      </w:r>
      <w:r/>
    </w:p>
    <w:p w14:paraId="68D02FDE">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Nằm ở vị trí trung tâm của khu Nam, xã Hồng Vân (trung tâm Thường Tín cũ) là một trong những địa bàn được hưởng lợi nhiều trong làn sóng phát triển TOD, TOC của Thủ đô. Xã Hồng Vân nằm trong khu vực hội tụ bộ ba trục giao thông huyết mạch: Quốc lộ 1A, cao </w:t>
      </w:r>
      <w:r>
        <w:rPr>
          <w:rFonts w:ascii="Times New Roman" w:hAnsi="Times New Roman" w:eastAsia="Times New Roman" w:cs="Times New Roman"/>
          <w:color w:val="000000"/>
          <w:sz w:val="24"/>
        </w:rPr>
        <w:t xml:space="preserve">tốc Pháp Vân - Cầu Giẽ và đường vành đai 4.. Khu vực còn đón thêm nhiều dự án mở rộng, nâng cấp hạ tầng kết nối liên vùng như: Tỉnh lộ 427, đường Đỗ Vạn - Đỗ Đặng, đường Đàm Viết Tân, đường Từ Bá Cơ…</w:t>
      </w:r>
      <w:r/>
    </w:p>
    <w:p w14:paraId="760F4B30">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Ngoài lợi thế hạ tầng, phía Nam Hà Nội còn là trung tâm sản xuất với nhiều khu - cụm công nghiệp lớn và hàng trăm làng nghề truyền thống. Khu vực này cũng tập trung đông đảo dân cư và lực lượng lao động, tạo nền tảng quan trọng cho sự phát triển thương mại</w:t>
      </w:r>
      <w:r>
        <w:rPr>
          <w:rFonts w:ascii="Times New Roman" w:hAnsi="Times New Roman" w:eastAsia="Times New Roman" w:cs="Times New Roman"/>
          <w:color w:val="000000"/>
          <w:sz w:val="24"/>
        </w:rPr>
        <w:t xml:space="preserve"> - logistics. Từ những lợi thế trên, xã Hồng Vân được kỳ vọng sẽ trở thành cửa ngõ logistics, trung tâm giao thương và cực phát triển đô thị mới ở phía Nam Hà Nội.</w:t>
      </w:r>
      <w:r/>
    </w:p>
    <w:p w14:paraId="5C706785">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Thị trường bất động sản Thường Tín (cũ) hưởng sóng TOD, TOC</w:t>
      </w:r>
      <w:r/>
    </w:p>
    <w:p w14:paraId="1B4B6762">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Sự phát triển của TOD, TOC được nhìn nhận sẽ đưa thị trường bất động sản Thường Tín (cũ) bước vào một chu kỳ tăng trưởng mới. Khi hạ tầng được đầu tư đồng bộ, dòng vốn sản xuất - thương mại cùng dân cư dịch chuyển về sẽ tạo ra "đòn bẩy thép" cho thị trường</w:t>
      </w:r>
      <w:r>
        <w:rPr>
          <w:rFonts w:ascii="Times New Roman" w:hAnsi="Times New Roman" w:eastAsia="Times New Roman" w:cs="Times New Roman"/>
          <w:color w:val="000000"/>
          <w:sz w:val="24"/>
        </w:rPr>
        <w:t xml:space="preserve"> bất động sản.</w:t>
      </w:r>
      <w:r/>
    </w:p>
    <w:p w14:paraId="66BACA43">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Theo nghiên cứu thực tế của Savills, bất động sản xung quanh các nhà ga metro có mức giá bán, giá thuê tốt hơn các vị trí khác. Đơn cử tại Cầu Giấy, giá trung bình các căn hộ trong bán kính 500m quanh nhà ga metro đã tăng 40% chỉ sau 1 năm, trong khi những</w:t>
      </w:r>
      <w:r>
        <w:rPr>
          <w:rFonts w:ascii="Times New Roman" w:hAnsi="Times New Roman" w:eastAsia="Times New Roman" w:cs="Times New Roman"/>
          <w:color w:val="000000"/>
          <w:sz w:val="24"/>
        </w:rPr>
        <w:t xml:space="preserve"> vị trí xa hơn cũng ghi nhận mức tăng 25% - 35%.</w:t>
      </w:r>
      <w:r/>
    </w:p>
    <w:p w14:paraId="5826454B">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Tại Thường Tín (cũ), mặt bằng giá bất động sản hiện vẫn ở mức hợp lý so với nhiều khu vực khác của Hà Nội. Đây là thời điểm "vàng" để "vào chân sóng" khi động lực tăng trưởng giá đã dần rõ nét và mở ra tiềm năng về biên lợi nhuận hấp dẫn cho nhà đầu tư đi </w:t>
      </w:r>
      <w:r>
        <w:rPr>
          <w:rFonts w:ascii="Times New Roman" w:hAnsi="Times New Roman" w:eastAsia="Times New Roman" w:cs="Times New Roman"/>
          <w:color w:val="000000"/>
          <w:sz w:val="24"/>
        </w:rPr>
        <w:t xml:space="preserve">trước đón đầu.</w:t>
      </w:r>
      <w:r/>
    </w:p>
    <w:p w14:paraId="1580BB56">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Nắm bắt thời điểm thị trường phía Nam đang bước vào chu kỳ tăng trưởng mới, một khu đô thị thương mại dịch vụ thuộc quần thể 19ha theo định hướng phát triển quy hoạch đô thị mới tại xã Hồng Vân (trung tâm Thường Tín cũ) sắp ra mắt. Với dòng sản phẩm nhà th</w:t>
      </w:r>
      <w:r>
        <w:rPr>
          <w:rFonts w:ascii="Times New Roman" w:hAnsi="Times New Roman" w:eastAsia="Times New Roman" w:cs="Times New Roman"/>
          <w:color w:val="000000"/>
          <w:sz w:val="24"/>
        </w:rPr>
        <w:t xml:space="preserve">ấp tầng đa chức năng cùng hệ tiện ích đa dạng, dự án không chỉ là điểm đến đầu tư sinh lời mà còn nâng tầm chất lượng sống, kiến tạo trung tâm phồn hoa mới trên vùng đất có truyền thống danh hương, khoa bảng, trăm nghề nơi cửa ngõ phía Nam Hà Nội.</w:t>
      </w:r>
      <w:r/>
    </w:p>
    <w:p w14:paraId="38C788EA">
      <w:pPr>
        <w:pBdr>
          <w:top w:val="none" w:color="000000" w:sz="4" w:space="0"/>
          <w:left w:val="none" w:color="000000" w:sz="4" w:space="0"/>
          <w:bottom w:val="none" w:color="000000" w:sz="4" w:space="0"/>
          <w:right w:val="none" w:color="000000" w:sz="4" w:space="0"/>
        </w:pBdr>
        <w:spacing w:after="200" w:line="276" w:lineRule="auto"/>
        <w:ind w:right="0" w:firstLine="0" w:left="0"/>
        <w:jc w:val="center"/>
        <w:rPr>
          <w:bCs/>
          <w:i/>
        </w:rPr>
      </w:pPr>
      <w:r>
        <w:rPr>
          <w:rFonts w:ascii="Times New Roman" w:hAnsi="Times New Roman" w:eastAsia="Times New Roman" w:cs="Times New Roman"/>
          <w:i/>
          <w:iCs/>
          <w:color w:val="000000"/>
          <w:sz w:val="24"/>
        </w:rPr>
        <w:t xml:space="preserve">(https://cafef.vn/thuong-tin-don-song-tod-toc-bat-dong-san-vao-nhip-tang-truong-moi-188251001180530913.chn)</w:t>
      </w:r>
      <w:r>
        <w:rPr>
          <w:bCs/>
          <w:i/>
        </w:rPr>
      </w:r>
      <w:r>
        <w:rPr>
          <w:bCs/>
          <w:i/>
        </w:rPr>
      </w:r>
    </w:p>
    <w:p w14:paraId="20BF0D54" w14:textId="312C63AB">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725"/>
        <w:gridCol w:w="1408"/>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65203847">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số:167, tờ bản đồ số</w:t>
            </w:r>
            <w:r>
              <w:rPr>
                <w:rFonts w:ascii="Times New Roman" w:hAnsi="Times New Roman" w:eastAsia="Times New Roman" w:cs="Times New Roman"/>
                <w:b/>
                <w:bCs/>
                <w:color w:val="000000"/>
                <w:spacing w:val="3"/>
                <w:sz w:val="24"/>
                <w:highlight w:val="white"/>
              </w:rPr>
              <w:t xml:space="preserve">: 22 có địa chỉ: xã Tân Minh, huyện Thường Tín, Thành phố Hà Nội (nay là xã Thượng Phúc,Thành phố Hà Nội) theo Giấy chứng nhận quyền sử dụng đất, quyền sở hữu nhà ở và tài sản khác gắn liền với đất số: DO 681207, số vào sổ cấp GCN: CN 00639  do Chi nhánh V</w:t>
            </w:r>
            <w:r>
              <w:rPr>
                <w:rFonts w:ascii="Times New Roman" w:hAnsi="Times New Roman" w:eastAsia="Times New Roman" w:cs="Times New Roman"/>
                <w:b/>
                <w:bCs/>
                <w:color w:val="000000"/>
                <w:spacing w:val="3"/>
                <w:sz w:val="24"/>
                <w:highlight w:val="white"/>
              </w:rPr>
              <w:t xml:space="preserve">ăn phòng Đăng ký đất đai huyện Thường Tín - Hà Nội cấp ngày 03/03/2024 cho Ông Bùi Văn Minh và Bà Lê Thị Lan</w:t>
            </w:r>
            <w:r>
              <w:rPr>
                <w:b/>
                <w:bCs/>
                <w:spacing w:val="2"/>
              </w:rPr>
              <w:t xml:space="preserve">.</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167</w:t>
            </w:r>
            <w:r>
              <w:rPr>
                <w:color w:val="000000"/>
              </w:rPr>
            </w:r>
            <w:r>
              <w:rPr>
                <w:color w:val="000000"/>
              </w:rPr>
            </w:r>
          </w:p>
        </w:tc>
        <w:tc>
          <w:tcPr>
            <w:tcBorders/>
            <w:tcW w:w="2725"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1408" w:type="dxa"/>
            <w:vAlign w:val="center"/>
            <w:textDirection w:val="lrTb"/>
            <w:noWrap w:val="false"/>
          </w:tcPr>
          <w:p w14:paraId="570D749A" w14:textId="090EF8B0">
            <w:pPr>
              <w:pBdr/>
              <w:spacing/>
              <w:ind/>
              <w:jc w:val="center"/>
              <w:rPr>
                <w:color w:val="ee0000"/>
              </w:rPr>
            </w:pPr>
            <w:r>
              <w:rPr>
                <w:color w:val="000000" w:themeColor="text1"/>
              </w:rPr>
              <w:t xml:space="preserve">22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Tân Minh, Huyện Thường Tín,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136</w:t>
            </w:r>
            <w:r>
              <w:rPr>
                <w:color w:val="000000"/>
              </w:rPr>
            </w:r>
            <w:r>
              <w:rPr>
                <w:color w:val="000000"/>
              </w:rPr>
            </w:r>
          </w:p>
        </w:tc>
        <w:tc>
          <w:tcPr>
            <w:tcBorders/>
            <w:tcW w:w="2725"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1408"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725"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1408"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173"/>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Được tặng cho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13FF3AC0">
            <w:pPr>
              <w:pBdr>
                <w:top w:val="none" w:color="000000" w:sz="4" w:space="0"/>
                <w:left w:val="none" w:color="000000" w:sz="4" w:space="0"/>
                <w:bottom w:val="none" w:color="000000" w:sz="4" w:space="0"/>
                <w:right w:val="none" w:color="000000" w:sz="4" w:space="0"/>
              </w:pBdr>
              <w:tabs>
                <w:tab w:val="left" w:leader="none" w:pos="4347"/>
              </w:tabs>
              <w:spacing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81b3a"/>
                <w:spacing w:val="3"/>
                <w:sz w:val="24"/>
                <w:szCs w:val="24"/>
                <w:highlight w:val="white"/>
              </w:rPr>
              <w:t xml:space="preserve">Tại thời điểm thẩm định giá, tổ thẩm định tiến hành kiểm tra quy hoạch trên app Meeymap. Tổ thẩm định xác định thửa đất nằm trong khu vực đất ở đô làng xóm.</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r>
            <w:r>
              <w:rPr>
                <w:rFonts w:ascii="Times New Roman" w:hAnsi="Times New Roman" w:cs="Times New Roman"/>
                <w:sz w:val="24"/>
                <w:szCs w:val="24"/>
              </w:rPr>
            </w:r>
          </w:p>
        </w:tc>
      </w:tr>
      <w:tr>
        <w:trPr>
          <w:trHeight w:val="20"/>
        </w:trPr>
        <w:tc>
          <w:tcPr>
            <w:tcBorders/>
            <w:tcW w:w="734" w:type="dxa"/>
            <w:vAlign w:val="center"/>
            <w:vMerge w:val="restart"/>
            <w:textDirection w:val="lrTb"/>
            <w:noWrap w:val="false"/>
          </w:tcPr>
          <w:p w14:paraId="7D69299D">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14:paraId="6055B30A">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4572000" cy="216712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32315" name=""/>
                              <pic:cNvPicPr>
                                <a:picLocks noChangeAspect="1"/>
                              </pic:cNvPicPr>
                              <pic:nvPr/>
                            </pic:nvPicPr>
                            <pic:blipFill rotWithShape="1">
                              <a:blip r:embed="rId15"/>
                              <a:stretch/>
                            </pic:blipFill>
                            <pic:spPr bwMode="auto">
                              <a:xfrm rot="0" flipH="0" flipV="0">
                                <a:off x="0" y="0"/>
                                <a:ext cx="4572000" cy="21671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70.64pt;mso-wrap-distance-left:0.00pt;mso-wrap-distance-top:0.00pt;mso-wrap-distance-right:0.00pt;mso-wrap-distance-bottom:0.00pt;rotation:0;z-index:1;" stroked="false">
                      <v:imagedata r:id="rId15"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725"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1408" w:type="dxa"/>
            <w:vAlign w:val="center"/>
            <w:textDirection w:val="lrTb"/>
            <w:noWrap w:val="false"/>
          </w:tcPr>
          <w:p w14:paraId="594EAF27" w14:textId="56F56DBF">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6,2</w:t>
            </w:r>
            <w:r>
              <w:rPr>
                <w:color w:val="000000"/>
              </w:rPr>
            </w:r>
            <w:r>
              <w:rPr>
                <w:color w:val="000000"/>
              </w:rPr>
            </w:r>
          </w:p>
        </w:tc>
        <w:tc>
          <w:tcPr>
            <w:tcBorders/>
            <w:tcW w:w="2725"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1408" w:type="dxa"/>
            <w:vAlign w:val="center"/>
            <w:textDirection w:val="lrTb"/>
            <w:noWrap w:val="false"/>
          </w:tcPr>
          <w:p w14:paraId="42030CE5" w14:textId="216DA189">
            <w:pPr>
              <w:pBdr/>
              <w:spacing/>
              <w:ind/>
              <w:jc w:val="center"/>
              <w:rPr>
                <w:color w:val="000000"/>
              </w:rPr>
            </w:pPr>
            <w:r>
              <w:rPr>
                <w:color w:val="000000" w:themeColor="text1"/>
              </w:rPr>
              <w:t xml:space="preserve">6,2</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rPr>
              <w:t xml:space="preserve">Cách trục liên thôn khoảng 400m.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174DBA7">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Hướng Đông Nam: Tiếp giáp với đường bê tông rộng 6,2m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B69A192">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t xml:space="preserve">Hướng Tây Nam: Tiếp giáp với ngõ rộng 1,8m</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D4FCA9C" w14:textId="0B548AE7">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20.8299249</w:t>
            </w:r>
            <w:r>
              <w:rPr>
                <w:color w:val="000000"/>
              </w:rPr>
              <w:t xml:space="preserve">, </w:t>
            </w:r>
            <w:r>
              <w:rPr>
                <w:color w:val="000000"/>
              </w:rPr>
              <w:t xml:space="preserve">105.8411145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4572000" cy="2542032"/>
                      <wp:effectExtent l="0" t="0" r="0" b="0"/>
                      <wp:docPr id="6" name=""/>
                      <wp:cNvGraphicFramePr/>
                      <a:graphic xmlns:a="http://schemas.openxmlformats.org/drawingml/2006/main">
                        <a:graphicData uri="http://schemas.openxmlformats.org/drawingml/2006/picture">
                          <pic:pic xmlns:pic="http://schemas.openxmlformats.org/drawingml/2006/picture">
                            <pic:nvPicPr>
                              <pic:cNvPr id="378767894" name="" descr=""/>
                              <pic:cNvPicPr/>
                              <pic:nvPr/>
                            </pic:nvPicPr>
                            <pic:blipFill rotWithShape="1">
                              <a:blip r:embed="rId16"/>
                              <a:stretch/>
                            </pic:blipFill>
                            <pic:spPr bwMode="auto">
                              <a:xfrm rot="0" flipH="0" flipV="0">
                                <a:off x="0" y="0"/>
                                <a:ext cx="4572000" cy="25420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60.00pt;height:200.16pt;mso-wrap-distance-left:0.00pt;mso-wrap-distance-top:0.00pt;mso-wrap-distance-right:0.00pt;mso-wrap-distance-bottom:0.00pt;rotation:0;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167</w:t>
            </w:r>
            <w:r>
              <w:rPr>
                <w:color w:val="000000"/>
              </w:rPr>
            </w:r>
            <w:r>
              <w:rPr>
                <w:color w:val="000000"/>
              </w:rPr>
            </w:r>
          </w:p>
        </w:tc>
        <w:tc>
          <w:tcPr>
            <w:tcBorders/>
            <w:tcW w:w="2725"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1408" w:type="dxa"/>
            <w:vAlign w:val="center"/>
            <w:textDirection w:val="lrTb"/>
            <w:noWrap w:val="false"/>
          </w:tcPr>
          <w:p w14:paraId="6B7C9E64" w14:textId="3971807E">
            <w:pPr>
              <w:pBdr/>
              <w:spacing/>
              <w:ind/>
              <w:jc w:val="center"/>
              <w:rPr>
                <w:color w:val="000000"/>
              </w:rPr>
            </w:pPr>
            <w:r>
              <w:rPr>
                <w:color w:val="000000" w:themeColor="text1"/>
              </w:rPr>
              <w:t xml:space="preserve">167</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11,3</w:t>
            </w:r>
            <w:r>
              <w:rPr>
                <w:color w:val="000000"/>
              </w:rPr>
            </w:r>
            <w:r>
              <w:rPr>
                <w:color w:val="000000"/>
              </w:rPr>
            </w:r>
          </w:p>
        </w:tc>
        <w:tc>
          <w:tcPr>
            <w:tcBorders/>
            <w:tcW w:w="2725" w:type="dxa"/>
            <w:vAlign w:val="center"/>
            <w:textDirection w:val="lrTb"/>
            <w:noWrap w:val="false"/>
          </w:tcPr>
          <w:p w14:paraId="39DCBE79" w14:textId="77777777">
            <w:pPr>
              <w:pBdr/>
              <w:spacing/>
              <w:ind/>
              <w:rPr/>
            </w:pPr>
            <w:r>
              <w:t xml:space="preserve">Chiều sâu (m): </w:t>
            </w:r>
            <w:r/>
          </w:p>
        </w:tc>
        <w:tc>
          <w:tcPr>
            <w:tcBorders/>
            <w:tcW w:w="1408" w:type="dxa"/>
            <w:vAlign w:val="center"/>
            <w:textDirection w:val="lrTb"/>
            <w:noWrap w:val="false"/>
          </w:tcPr>
          <w:p w14:paraId="64840817" w14:textId="45BED4F5">
            <w:pPr>
              <w:pBdr/>
              <w:spacing/>
              <w:ind/>
              <w:jc w:val="center"/>
              <w:rPr>
                <w:color w:val="000000" w:themeColor="text1"/>
              </w:rPr>
            </w:pPr>
            <w:r>
              <w:rPr>
                <w:color w:val="000000" w:themeColor="text1"/>
              </w:rPr>
              <w:t xml:space="preserve">12,04</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725"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1408"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2031EC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725"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1408"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725"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1408" w:type="dxa"/>
            <w:vAlign w:val="center"/>
            <w:textDirection w:val="lrTb"/>
            <w:noWrap w:val="false"/>
          </w:tcPr>
          <w:p w14:paraId="053CA211" w14:textId="126F97A4">
            <w:pPr>
              <w:pBdr/>
              <w:spacing/>
              <w:ind/>
              <w:jc w:val="center"/>
              <w:rPr>
                <w:color w:val="000000"/>
              </w:rPr>
            </w:pPr>
            <w:r>
              <w:rPr>
                <w:color w:val="000000"/>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highlight w:val="none"/>
              </w:rPr>
            </w:pPr>
            <w:r>
              <w:rPr>
                <w:b/>
                <w:bCs/>
                <w:color w:val="000000"/>
              </w:rPr>
              <w:t xml:space="preserve">Tài sản gắn liền với đất: 1 nhà 3 tâng và 1 nhà bếp:</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2C013440">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highlight w:val="white"/>
              </w:rPr>
              <w:t xml:space="preserve">Tại thời điểm khảo sát, tổ thẩm định nhận thấy trên đất có </w:t>
            </w:r>
            <w:r>
              <w:rPr>
                <w:b w:val="0"/>
                <w:bCs w:val="0"/>
                <w:color w:val="000000"/>
              </w:rPr>
              <w:t xml:space="preserve">1 nhà 3 tâng </w:t>
            </w:r>
            <w:r>
              <w:rPr>
                <w:rFonts w:ascii="Times New Roman" w:hAnsi="Times New Roman" w:eastAsia="Times New Roman" w:cs="Times New Roman"/>
                <w:color w:val="000000"/>
                <w:sz w:val="24"/>
                <w:highlight w:val="white"/>
              </w:rPr>
              <w:t xml:space="preserve">diện tích xây dựng khoảng 70m</w:t>
            </w:r>
            <w:r>
              <w:rPr>
                <w:rFonts w:ascii="Times New Roman" w:hAnsi="Times New Roman" w:eastAsia="Times New Roman" w:cs="Times New Roman"/>
                <w:color w:val="000000"/>
                <w:sz w:val="24"/>
                <w:highlight w:val="white"/>
                <w:vertAlign w:val="superscript"/>
              </w:rPr>
              <w:t xml:space="preserve">2</w:t>
            </w:r>
            <w:r>
              <w:rPr>
                <w:b w:val="0"/>
                <w:bCs w:val="0"/>
                <w:color w:val="000000"/>
              </w:rPr>
              <w:t xml:space="preserve"> và 1 nhà bếp diện tích</w:t>
            </w:r>
            <w:r>
              <w:rPr>
                <w:rFonts w:ascii="Times New Roman" w:hAnsi="Times New Roman" w:eastAsia="Times New Roman" w:cs="Times New Roman"/>
                <w:color w:val="000000"/>
                <w:sz w:val="24"/>
                <w:highlight w:val="none"/>
                <w:vertAlign w:val="baseline"/>
              </w:rPr>
              <w:t xml:space="preserve"> x</w:t>
            </w:r>
            <w:r>
              <w:rPr>
                <w:rFonts w:ascii="Times New Roman" w:hAnsi="Times New Roman" w:eastAsia="Times New Roman" w:cs="Times New Roman"/>
                <w:color w:val="000000"/>
                <w:sz w:val="24"/>
                <w:highlight w:val="white"/>
                <w:vertAlign w:val="baseline"/>
              </w:rPr>
              <w:t xml:space="preserve">ây dựng khoảng 15m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cả hai công trình đều có </w:t>
            </w:r>
            <w:r>
              <w:rPr>
                <w:rFonts w:ascii="Times New Roman" w:hAnsi="Times New Roman" w:eastAsia="Times New Roman" w:cs="Times New Roman"/>
                <w:color w:val="000000"/>
                <w:sz w:val="24"/>
                <w:highlight w:val="white"/>
              </w:rPr>
              <w:t xml:space="preserve">kết cấu</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white"/>
              </w:rPr>
              <w:t xml:space="preserve">bê tông cốt thép, ngoại quan tốt, đều xây dựng năm 2004. Hiện các công trình chưa được chứng nhận trên GCN số: </w:t>
            </w:r>
            <w:r>
              <w:rPr>
                <w:rFonts w:ascii="Times New Roman" w:hAnsi="Times New Roman" w:eastAsia="Times New Roman" w:cs="Times New Roman"/>
                <w:b w:val="0"/>
                <w:bCs w:val="0"/>
                <w:color w:val="000000"/>
                <w:spacing w:val="3"/>
                <w:sz w:val="24"/>
                <w:highlight w:val="white"/>
              </w:rPr>
              <w:t xml:space="preserve">DO 681207</w:t>
            </w:r>
            <w:r>
              <w:rPr>
                <w:rFonts w:ascii="Times New Roman" w:hAnsi="Times New Roman" w:eastAsia="Times New Roman" w:cs="Times New Roman"/>
                <w:b w:val="0"/>
                <w:bCs w:val="0"/>
                <w:color w:val="000000"/>
                <w:sz w:val="24"/>
                <w:highlight w:val="white"/>
              </w:rPr>
              <w:t xml:space="preserve">.</w:t>
            </w: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19FA274D">
            <w:pPr>
              <w:pBdr/>
              <w:spacing/>
              <w:ind/>
              <w:jc w:val="center"/>
              <w:rPr/>
            </w:pPr>
            <w:r>
              <w:t xml:space="preserve">Xã Tân Minh, Huyện Thường Tín, Thành phố Hà Nội ✔</w:t>
            </w:r>
            <w:r/>
          </w:p>
        </w:tc>
        <w:tc>
          <w:tcPr>
            <w:tcBorders/>
            <w:tcW w:w="1605" w:type="dxa"/>
            <w:vAlign w:val="center"/>
            <w:textDirection w:val="lrTb"/>
            <w:noWrap w:val="false"/>
          </w:tcPr>
          <w:p w14:paraId="79F97508" w14:textId="77777777">
            <w:pPr>
              <w:pBdr/>
              <w:spacing/>
              <w:ind/>
              <w:jc w:val="center"/>
              <w:rPr/>
            </w:pPr>
            <w:r>
              <w:t xml:space="preserve">Xã Tân Minh, Huyện Thường Tín, Thành phố Hà Nội ✔</w:t>
            </w:r>
            <w:r/>
          </w:p>
        </w:tc>
        <w:tc>
          <w:tcPr>
            <w:tcBorders/>
            <w:tcW w:w="1371" w:type="dxa"/>
            <w:vAlign w:val="center"/>
            <w:textDirection w:val="lrTb"/>
            <w:noWrap w:val="false"/>
          </w:tcPr>
          <w:p w14:paraId="221912E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36498646">
            <w:pPr>
              <w:pBdr/>
              <w:spacing/>
              <w:ind/>
              <w:jc w:val="center"/>
              <w:rPr/>
            </w:pPr>
            <w:r>
              <w:t xml:space="preserve">Xã Tân Minh, Huyện Thường Tín, Thành phố Hà Nội ✔</w:t>
            </w:r>
            <w:r/>
          </w:p>
        </w:tc>
        <w:tc>
          <w:tcPr>
            <w:tcBorders/>
            <w:tcW w:w="1605" w:type="dxa"/>
            <w:vAlign w:val="center"/>
            <w:textDirection w:val="lrTb"/>
            <w:noWrap w:val="false"/>
          </w:tcPr>
          <w:p w14:paraId="79F97508" w14:textId="77777777">
            <w:pPr>
              <w:pBdr/>
              <w:spacing/>
              <w:ind/>
              <w:jc w:val="center"/>
              <w:rPr/>
            </w:pPr>
            <w:r>
              <w:t xml:space="preserve">Xã Tân Minh, Huyện Thường Tín,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1C8E0A3E">
            <w:pPr>
              <w:pBdr/>
              <w:spacing/>
              <w:ind/>
              <w:jc w:val="center"/>
              <w:rPr/>
            </w:pPr>
            <w:r>
              <w:t xml:space="preserve">Giấy chứng nhận quyền sử dụng đất, quyền sở hữu nhà ở và tài sản gắn liền với đất ✔</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1C514F45">
            <w:pPr>
              <w:pBdr/>
              <w:spacing/>
              <w:ind/>
              <w:jc w:val="center"/>
              <w:rPr/>
            </w:pPr>
            <w:r>
              <w:t xml:space="preserve">Đất ở nông thôn ✔</w:t>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0FD0552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3D088504">
            <w:pPr>
              <w:pBdr/>
              <w:spacing/>
              <w:ind/>
              <w:jc w:val="center"/>
              <w:rPr/>
            </w:pPr>
            <w:r>
              <w:t xml:space="preserve">Lâu dài ✔</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0261B9BA">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179ED6EA">
            <w:pPr>
              <w:pBdr/>
              <w:spacing/>
              <w:ind/>
              <w:jc w:val="center"/>
              <w:rPr/>
            </w:pPr>
            <w:r>
              <w:t xml:space="preserve">VT1 ✔</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F3089D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319BD183">
            <w:pPr>
              <w:pBdr/>
              <w:spacing/>
              <w:ind/>
              <w:jc w:val="center"/>
              <w:rPr/>
            </w:pPr>
            <w:r>
              <w:t xml:space="preserve">Đường bê tông ✔</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68C6E85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05BFE78">
            <w:pPr>
              <w:pBdr/>
              <w:spacing/>
              <w:ind/>
              <w:jc w:val="center"/>
              <w:rPr/>
            </w:pPr>
            <w:r>
              <w:t xml:space="preserve">6.2 ✔</w:t>
            </w:r>
            <w:r/>
          </w:p>
        </w:tc>
        <w:tc>
          <w:tcPr>
            <w:tcBorders/>
            <w:tcW w:w="1605" w:type="dxa"/>
            <w:vAlign w:val="center"/>
            <w:textDirection w:val="lrTb"/>
            <w:noWrap w:val="false"/>
          </w:tcPr>
          <w:p w14:paraId="79F97508" w14:textId="77777777">
            <w:pPr>
              <w:pBdr/>
              <w:spacing/>
              <w:ind/>
              <w:jc w:val="center"/>
              <w:rPr/>
            </w:pPr>
            <w:r>
              <w:t xml:space="preserve">6.2 ✔</w:t>
            </w:r>
            <w:r/>
          </w:p>
        </w:tc>
        <w:tc>
          <w:tcPr>
            <w:tcBorders/>
            <w:tcW w:w="1371" w:type="dxa"/>
            <w:vAlign w:val="center"/>
            <w:textDirection w:val="lrTb"/>
            <w:noWrap w:val="false"/>
          </w:tcPr>
          <w:p w14:paraId="4379D51C">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7DB9CF80">
            <w:pPr>
              <w:pBdr/>
              <w:spacing/>
              <w:ind/>
              <w:jc w:val="center"/>
              <w:rPr/>
            </w:pPr>
            <w:r>
              <w:t xml:space="preserve">Hạ tầng khu dân cư thông thường ✔</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5FE2E62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12A49BBD">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4ABC9E6C">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1A8081CC">
            <w:pPr>
              <w:pBdr/>
              <w:spacing/>
              <w:ind/>
              <w:jc w:val="center"/>
              <w:rPr/>
            </w:pPr>
            <w:r>
              <w:t xml:space="preserve">167</w:t>
            </w:r>
            <w:r/>
          </w:p>
        </w:tc>
        <w:tc>
          <w:tcPr>
            <w:tcBorders/>
            <w:tcW w:w="1605" w:type="dxa"/>
            <w:vAlign w:val="center"/>
            <w:textDirection w:val="lrTb"/>
            <w:noWrap w:val="false"/>
          </w:tcPr>
          <w:p w14:paraId="79F97508" w14:textId="77777777">
            <w:pPr>
              <w:pBdr/>
              <w:spacing/>
              <w:ind/>
              <w:jc w:val="center"/>
              <w:rPr/>
            </w:pPr>
            <w:r>
              <w:t xml:space="preserve">167</w:t>
            </w:r>
            <w:r/>
          </w:p>
        </w:tc>
        <w:tc>
          <w:tcPr>
            <w:tcBorders/>
            <w:tcW w:w="1371" w:type="dxa"/>
            <w:vAlign w:val="center"/>
            <w:textDirection w:val="lrTb"/>
            <w:noWrap w:val="false"/>
          </w:tcPr>
          <w:p w14:paraId="57CD04D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3194B1F2">
            <w:pPr>
              <w:pBdr/>
              <w:spacing/>
              <w:ind/>
              <w:jc w:val="center"/>
              <w:rPr/>
            </w:pPr>
            <w:r>
              <w:t xml:space="preserve">11.3 ✔</w:t>
            </w:r>
            <w:r/>
          </w:p>
        </w:tc>
        <w:tc>
          <w:tcPr>
            <w:tcBorders/>
            <w:tcW w:w="1605" w:type="dxa"/>
            <w:vAlign w:val="center"/>
            <w:textDirection w:val="lrTb"/>
            <w:noWrap w:val="false"/>
          </w:tcPr>
          <w:p w14:paraId="79F97508" w14:textId="77777777">
            <w:pPr>
              <w:pBdr/>
              <w:spacing/>
              <w:ind/>
              <w:jc w:val="center"/>
              <w:rPr/>
            </w:pPr>
            <w:r>
              <w:t xml:space="preserve">11.3 ✔</w:t>
            </w:r>
            <w:r/>
          </w:p>
        </w:tc>
        <w:tc>
          <w:tcPr>
            <w:tcBorders/>
            <w:tcW w:w="1371" w:type="dxa"/>
            <w:vAlign w:val="center"/>
            <w:textDirection w:val="lrTb"/>
            <w:noWrap w:val="false"/>
          </w:tcPr>
          <w:p w14:paraId="17800B2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32B396AF">
            <w:pPr>
              <w:pBdr/>
              <w:spacing/>
              <w:ind/>
              <w:jc w:val="center"/>
              <w:rPr/>
            </w:pPr>
            <w:r>
              <w:t xml:space="preserve">11.7</w:t>
            </w:r>
            <w:r/>
          </w:p>
        </w:tc>
        <w:tc>
          <w:tcPr>
            <w:tcBorders/>
            <w:tcW w:w="1605" w:type="dxa"/>
            <w:vAlign w:val="center"/>
            <w:textDirection w:val="lrTb"/>
            <w:noWrap w:val="false"/>
          </w:tcPr>
          <w:p w14:paraId="79F97508" w14:textId="77777777">
            <w:pPr>
              <w:pBdr/>
              <w:spacing/>
              <w:ind/>
              <w:jc w:val="center"/>
              <w:rPr/>
            </w:pPr>
            <w:r>
              <w:t xml:space="preserve">11.7</w:t>
            </w:r>
            <w:r/>
          </w:p>
        </w:tc>
        <w:tc>
          <w:tcPr>
            <w:tcBorders/>
            <w:tcW w:w="1371" w:type="dxa"/>
            <w:vAlign w:val="center"/>
            <w:textDirection w:val="lrTb"/>
            <w:noWrap w:val="false"/>
          </w:tcPr>
          <w:p w14:paraId="6501BFB2">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1325F175">
            <w:pPr>
              <w:pBdr/>
              <w:spacing/>
              <w:ind/>
              <w:jc w:val="center"/>
              <w:rPr/>
            </w:pPr>
            <w:r>
              <w:t xml:space="preserve">Tiếp giáp 2 mặt ngõ ✔</w:t>
            </w:r>
            <w:r/>
          </w:p>
        </w:tc>
        <w:tc>
          <w:tcPr>
            <w:tcBorders/>
            <w:tcW w:w="1605" w:type="dxa"/>
            <w:vAlign w:val="center"/>
            <w:textDirection w:val="lrTb"/>
            <w:noWrap w:val="false"/>
          </w:tcPr>
          <w:p w14:paraId="79F97508" w14:textId="77777777">
            <w:pPr>
              <w:pBdr/>
              <w:spacing/>
              <w:ind/>
              <w:jc w:val="center"/>
              <w:rPr/>
            </w:pPr>
            <w:r>
              <w:t xml:space="preserve">Tiếp giáp 2 mặt ngõ ✔</w:t>
            </w:r>
            <w:r/>
          </w:p>
        </w:tc>
        <w:tc>
          <w:tcPr>
            <w:tcBorders/>
            <w:tcW w:w="1371" w:type="dxa"/>
            <w:vAlign w:val="center"/>
            <w:textDirection w:val="lrTb"/>
            <w:noWrap w:val="false"/>
          </w:tcPr>
          <w:p w14:paraId="1DA6A88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12FEC263">
            <w:pPr>
              <w:pBdr/>
              <w:spacing/>
              <w:ind/>
              <w:jc w:val="center"/>
              <w:rPr/>
            </w:pPr>
            <w:r>
              <w:t xml:space="preserve">Hình chữ nhật ✔</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22F2FF12">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ABD6237">
            <w:pPr>
              <w:pBdr/>
              <w:spacing/>
              <w:ind/>
              <w:jc w:val="center"/>
              <w:rPr/>
            </w:pPr>
            <w:r>
              <w:t xml:space="preserve">Đông Nam ✔</w:t>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2563CFC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18C047CC">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4E035F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2590CE30">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07F68B2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475889B3">
      <w:pPr>
        <w:pStyle w:val="1029"/>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270"/>
        </w:tabs>
        <w:spacing/>
        <w:ind w:right="0" w:hanging="360" w:left="360"/>
        <w:jc w:val="both"/>
        <w:rPr/>
      </w:pP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white"/>
        </w:rPr>
        <w:t xml:space="preserve">Tại thời điểm khảo sát, tổ thẩm định nhận thấy trên đất có </w:t>
      </w:r>
      <w:r>
        <w:rPr>
          <w:b w:val="0"/>
          <w:bCs w:val="0"/>
          <w:color w:val="000000"/>
        </w:rPr>
        <w:t xml:space="preserve">1 nhà 3 tâng </w:t>
      </w:r>
      <w:r>
        <w:rPr>
          <w:rFonts w:ascii="Times New Roman" w:hAnsi="Times New Roman" w:eastAsia="Times New Roman" w:cs="Times New Roman"/>
          <w:color w:val="000000"/>
          <w:sz w:val="24"/>
          <w:highlight w:val="white"/>
        </w:rPr>
        <w:t xml:space="preserve">diện tích xây dựng khoảng 70m</w:t>
      </w:r>
      <w:r>
        <w:rPr>
          <w:rFonts w:ascii="Times New Roman" w:hAnsi="Times New Roman" w:eastAsia="Times New Roman" w:cs="Times New Roman"/>
          <w:color w:val="000000"/>
          <w:sz w:val="24"/>
          <w:highlight w:val="white"/>
          <w:vertAlign w:val="superscript"/>
        </w:rPr>
        <w:t xml:space="preserve">2</w:t>
      </w:r>
      <w:r>
        <w:rPr>
          <w:b w:val="0"/>
          <w:bCs w:val="0"/>
          <w:color w:val="000000"/>
        </w:rPr>
        <w:t xml:space="preserve"> và 1 nhà bếp diện tích</w:t>
      </w:r>
      <w:r>
        <w:rPr>
          <w:rFonts w:ascii="Times New Roman" w:hAnsi="Times New Roman" w:eastAsia="Times New Roman" w:cs="Times New Roman"/>
          <w:color w:val="000000"/>
          <w:sz w:val="24"/>
          <w:highlight w:val="none"/>
          <w:vertAlign w:val="baseline"/>
        </w:rPr>
        <w:t xml:space="preserve"> x</w:t>
      </w:r>
      <w:r>
        <w:rPr>
          <w:rFonts w:ascii="Times New Roman" w:hAnsi="Times New Roman" w:eastAsia="Times New Roman" w:cs="Times New Roman"/>
          <w:color w:val="000000"/>
          <w:sz w:val="24"/>
          <w:highlight w:val="white"/>
          <w:vertAlign w:val="baseline"/>
        </w:rPr>
        <w:t xml:space="preserve">ây dựng khoảng 15m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cả hai công trình đều có </w:t>
      </w:r>
      <w:r>
        <w:rPr>
          <w:rFonts w:ascii="Times New Roman" w:hAnsi="Times New Roman" w:eastAsia="Times New Roman" w:cs="Times New Roman"/>
          <w:color w:val="000000"/>
          <w:sz w:val="24"/>
          <w:highlight w:val="white"/>
        </w:rPr>
        <w:t xml:space="preserve">kết cấu</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white"/>
        </w:rPr>
        <w:t xml:space="preserve">bê tông cốt thép, ngoại quan tốt, đều xây dựng năm 2004. Hiện các công trình chưa được chứng nhận trên GCN số: </w:t>
      </w:r>
      <w:r>
        <w:rPr>
          <w:rFonts w:ascii="Times New Roman" w:hAnsi="Times New Roman" w:eastAsia="Times New Roman" w:cs="Times New Roman"/>
          <w:b w:val="0"/>
          <w:bCs w:val="0"/>
          <w:color w:val="000000"/>
          <w:spacing w:val="3"/>
          <w:sz w:val="24"/>
          <w:highlight w:val="white"/>
        </w:rPr>
        <w:t xml:space="preserve">DO 681207</w:t>
      </w:r>
      <w:r>
        <w:rPr>
          <w:rFonts w:ascii="Times New Roman" w:hAnsi="Times New Roman" w:eastAsia="Times New Roman" w:cs="Times New Roman"/>
          <w:b w:val="0"/>
          <w:bCs w:val="0"/>
          <w:color w:val="000000"/>
          <w:sz w:val="24"/>
          <w:highlight w:val="white"/>
        </w:rPr>
        <w:t xml:space="preserve">.</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white"/>
        </w:rPr>
        <w:t xml:space="preserve">.Đồng thời tổ thẩm định cũng không nhận được bất</w:t>
      </w:r>
      <w:r>
        <w:rPr>
          <w:rFonts w:ascii="Times New Roman" w:hAnsi="Times New Roman" w:eastAsia="Times New Roman" w:cs="Times New Roman"/>
          <w:color w:val="000000"/>
          <w:sz w:val="24"/>
          <w:highlight w:val="white"/>
        </w:rPr>
        <w:t xml:space="preserve"> kỳ </w:t>
      </w:r>
      <w:r>
        <w:rPr>
          <w:rFonts w:ascii="Times New Roman" w:hAnsi="Times New Roman" w:eastAsia="Times New Roman" w:cs="Times New Roman"/>
          <w:color w:val="000000"/>
          <w:sz w:val="24"/>
          <w:highlight w:val="white"/>
        </w:rPr>
        <w:t xml:space="preserve">hồ sơ pháp lý nào liên quan tới các CTXD hiện có này. Do đó, Chứng thư và Báo cáo Thẩm định giá của chúng tôi chỉ xác định Giá trị quyền sử dụng đất. Kính đề nghị người sử dụng Chứng thư, Báo cáo thẩm định giá này (các tổ chức tín dụng) lưu ý khi xét cấp t</w:t>
      </w:r>
      <w:r>
        <w:rPr>
          <w:rFonts w:ascii="Times New Roman" w:hAnsi="Times New Roman" w:eastAsia="Times New Roman" w:cs="Times New Roman"/>
          <w:color w:val="000000"/>
          <w:sz w:val="24"/>
          <w:highlight w:val="white"/>
        </w:rPr>
        <w:t xml:space="preserve">ín dụng.</w:t>
      </w:r>
      <w:r>
        <w:rPr>
          <w:rFonts w:ascii="Times New Roman" w:hAnsi="Times New Roman" w:eastAsia="Times New Roman" w:cs="Times New Roman"/>
          <w:sz w:val="24"/>
        </w:rPr>
      </w: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highlight w:val="none"/>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highlight w:val="none"/>
          <w:lang w:val="pt-BR"/>
        </w:rPr>
      </w:r>
      <w:r>
        <w:rPr>
          <w:highlight w:val="none"/>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Tân Minh,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Tân Minh,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Tân Minh,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Tân Minh, Huyện Thường Tín,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0822022022</w:t>
            </w:r>
            <w:r>
              <w:rPr>
                <w:sz w:val="22"/>
                <w:szCs w:val="22"/>
              </w:rPr>
              <w:t xml:space="preserve"> </w:t>
            </w:r>
            <w:r>
              <w:rPr>
                <w:sz w:val="22"/>
                <w:szCs w:val="22"/>
              </w:rPr>
              <w:br/>
              <w:t xml:space="preserve">(</w:t>
            </w:r>
            <w:r>
              <w:rPr>
                <w:sz w:val="22"/>
                <w:szCs w:val="22"/>
              </w:rPr>
              <w:t xml:space="preserve">Dương Khán Hồng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0975933881</w:t>
            </w:r>
            <w:r>
              <w:rPr>
                <w:sz w:val="22"/>
                <w:szCs w:val="22"/>
              </w:rPr>
              <w:br/>
            </w:r>
            <w:r>
              <w:rPr>
                <w:sz w:val="22"/>
                <w:szCs w:val="22"/>
              </w:rPr>
              <w:t xml:space="preserve">(</w:t>
            </w:r>
            <w:r>
              <w:rPr>
                <w:sz w:val="22"/>
                <w:szCs w:val="22"/>
              </w:rPr>
              <w:t xml:space="preserve">Tu Nguyen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0975933881</w:t>
            </w:r>
            <w:r>
              <w:rPr>
                <w:sz w:val="22"/>
                <w:szCs w:val="22"/>
              </w:rPr>
              <w:br/>
            </w:r>
            <w:r>
              <w:rPr>
                <w:sz w:val="22"/>
                <w:szCs w:val="22"/>
              </w:rPr>
              <w:t xml:space="preserve">(</w:t>
            </w:r>
            <w:r>
              <w:rPr>
                <w:sz w:val="22"/>
                <w:szCs w:val="22"/>
              </w:rPr>
              <w:t xml:space="preserve">Tu Nguyen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2DAAAD">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A5C6A1">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323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Tân Minh, Huyện Thường Tín, Thành phố Hà Nội, khoảng cách ra đường chính tài sản cách trục đường liên xã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Tân Minh, Huyện Thường Tín, Thành phố Hà Nội, khoảng cách ra trục liên xã </w:t>
            </w:r>
            <w:r>
              <w:rPr>
                <w:color w:val="000000" w:themeColor="text1"/>
                <w:sz w:val="22"/>
                <w:szCs w:val="22"/>
              </w:rPr>
              <w:t xml:space="preserve">700m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Huyện Thường Tín, Thành phố Hà Nội, khoảng cách ra đường chính cách trục liên xã 700m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Thôn Triệu Đông Xã Tân Minh, Huyện Thường Tín, Thành phố Hà Nội, khoảng cách ra đường chính cách trục liên xã 650m</w:t>
            </w:r>
            <w:r>
              <w:rPr>
                <w:color w:val="000000"/>
                <w:sz w:val="22"/>
                <w:szCs w:val="22"/>
              </w:rPr>
            </w:r>
            <w:r>
              <w:rPr>
                <w:color w:val="000000"/>
                <w:sz w:val="22"/>
                <w:szCs w:val="22"/>
              </w:rPr>
            </w:r>
          </w:p>
        </w:tc>
      </w:tr>
      <w:tr>
        <w:trPr>
          <w:trHeight w:val="5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w:t>
            </w:r>
            <w:r>
              <w:rPr>
                <w:color w:val="000000" w:themeColor="text1"/>
                <w:sz w:val="22"/>
                <w:szCs w:val="22"/>
              </w:rPr>
              <w:t xml:space="preserve">g nhỏ nhất</w:t>
            </w:r>
            <w:r>
              <w:rPr>
                <w:color w:val="000000" w:themeColor="text1"/>
                <w:sz w:val="22"/>
                <w:szCs w:val="22"/>
              </w:rPr>
              <w:t xml:space="preserve">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7FCE96">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30CAC1">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1243E5">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22,81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18,09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8,89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8.539.200.000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9.540.000.000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3.550.000.000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7.258.320.000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8.109.000.000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3.017.500.000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7.258.320.000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8.109.000.000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3.017.500.000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71.161.227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75.437.500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highlight w:val="none"/>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highlight w:val="none"/>
          <w:lang w:val="it-IT"/>
        </w:rPr>
      </w:r>
      <w:r>
        <w:rPr>
          <w:highlight w:val="none"/>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7.258.320.000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7.543.090.062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3.017.500.000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71.161.227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75.437.500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71.161.227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75.437.500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71.161.227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75.437.500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71.161.227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75.437.500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B02AC6">
            <w:pPr>
              <w:pBdr/>
              <w:spacing/>
              <w:ind/>
              <w:jc w:val="center"/>
              <w:rPr>
                <w:color w:val="000000"/>
                <w:sz w:val="22"/>
                <w:szCs w:val="22"/>
              </w:rPr>
            </w:pPr>
            <w:r>
              <w:rPr>
                <w:color w:val="000000" w:themeColor="text1"/>
                <w:sz w:val="22"/>
                <w:szCs w:val="22"/>
              </w:rPr>
              <w:t xml:space="preserve">Tài sản tại: Xã Tân Minh, Huyện Thường Tín, Thành phố Hà Nội, khoảng cách ra đường chính tài sản cách trục đường liên xã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43713D">
            <w:pPr>
              <w:pBdr/>
              <w:spacing/>
              <w:ind/>
              <w:jc w:val="center"/>
              <w:rPr>
                <w:color w:val="000000"/>
                <w:sz w:val="22"/>
                <w:szCs w:val="22"/>
              </w:rPr>
            </w:pPr>
            <w:r>
              <w:rPr>
                <w:color w:val="000000" w:themeColor="text1"/>
                <w:sz w:val="22"/>
                <w:szCs w:val="22"/>
              </w:rPr>
              <w:t xml:space="preserve">Tài sản tại: Xã Tân Minh, Huyện Thường Tín, Thành phố Hà Nội, khoảng cách ra trục liên xã </w:t>
            </w:r>
            <w:r>
              <w:rPr>
                <w:color w:val="000000" w:themeColor="text1"/>
                <w:sz w:val="22"/>
                <w:szCs w:val="22"/>
              </w:rPr>
              <w:t xml:space="preserve">700m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8F9384">
            <w:pPr>
              <w:pBdr/>
              <w:spacing/>
              <w:ind/>
              <w:jc w:val="center"/>
              <w:rPr>
                <w:color w:val="000000"/>
                <w:sz w:val="22"/>
                <w:szCs w:val="22"/>
              </w:rPr>
            </w:pPr>
            <w:r>
              <w:rPr>
                <w:color w:val="000000" w:themeColor="text1"/>
                <w:sz w:val="22"/>
                <w:szCs w:val="22"/>
              </w:rPr>
              <w:t xml:space="preserve">Tài sản tại: Huyện Thường Tín, Thành phố Hà Nội, khoảng cách ra đường chính cách trục liên xã 700m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FDF40B">
            <w:pPr>
              <w:pBdr/>
              <w:spacing/>
              <w:ind/>
              <w:jc w:val="center"/>
              <w:rPr>
                <w:color w:val="000000"/>
                <w:sz w:val="22"/>
                <w:szCs w:val="22"/>
              </w:rPr>
            </w:pPr>
            <w:r>
              <w:rPr>
                <w:color w:val="000000" w:themeColor="text1"/>
                <w:sz w:val="22"/>
                <w:szCs w:val="22"/>
              </w:rPr>
              <w:t xml:space="preserve">Tài sản tại: Thôn Triệu Đông Xã Tân Minh, Huyện Thường Tín, Thành phố Hà Nội, khoảng cách ra đường chính cách trục liên xã 650m</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71.161.227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75.437.500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71.161.227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75.437.500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w:t>
            </w:r>
            <w:r>
              <w:rPr>
                <w:b/>
                <w:bCs/>
                <w:color w:val="000000" w:themeColor="text1"/>
                <w:sz w:val="22"/>
                <w:szCs w:val="22"/>
              </w:rPr>
              <w:t xml:space="preserve">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4BD4D1">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8C61F2">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E0EF86">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6.120.000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-2.134.837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11.315.625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67.320.000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69.026.390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86.753.125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-7.116.123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-15.087.500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64.260.000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61.910.267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71.665.625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4.284.000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4.981.286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7.543.750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68.544.000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66.891.553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79.209.375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22,81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18,09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8,89</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3.558.061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-5.280.625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71.604.000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70.449.614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73.928.750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4.284.000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75.888.000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70.449.614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73.928.750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-3.771.875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75.888.000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70.449.614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70.156.875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75.888.000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70.449.614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70.156.875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72.164.830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-2,78%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20.808.000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17.790.307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42.999.375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14.688.000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711.613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5.280.625</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-2,78</w:t>
      </w:r>
      <w:r>
        <w:t xml:space="preserve">% đến</w:t>
      </w:r>
      <w:r>
        <w:t xml:space="preserve"> </w:t>
      </w:r>
      <w:r>
        <w:t xml:space="preserve"> </w:t>
      </w:r>
      <w:r>
        <w:t xml:space="preserve">5,16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75.888.000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25.301.059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70.449.614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23.480.856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70.156.875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23.383.286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72.165.201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72.000.000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72.000.000</w:t>
      </w:r>
      <w:r>
        <w:rPr>
          <w:b/>
          <w:bCs/>
          <w:color w:val="000000" w:themeColor="text1"/>
        </w:rPr>
        <w:t xml:space="preserve"> </w:t>
      </w:r>
      <w:r>
        <w:rPr>
          <w:b/>
          <w:bCs/>
        </w:rPr>
        <w:t xml:space="preserve">đồng/m².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2"/>
        <w:gridCol w:w="1959"/>
        <w:gridCol w:w="1417"/>
        <w:gridCol w:w="283"/>
        <w:gridCol w:w="3402"/>
        <w:gridCol w:w="1702"/>
      </w:tblGrid>
      <w:tr>
        <w:trPr>
          <w:trHeight w:val="20"/>
        </w:trPr>
        <w:tc>
          <w:tcPr>
            <w:shd w:val="clear" w:color="000000" w:fill="ffffff"/>
            <w:tcBorders/>
            <w:tcW w:w="762" w:type="dxa"/>
            <w:vAlign w:val="center"/>
            <w:textDirection w:val="lrTb"/>
            <w:noWrap w:val="false"/>
          </w:tcPr>
          <w:p w14:paraId="60F3E234">
            <w:pPr>
              <w:pBdr/>
              <w:spacing w:after="40" w:before="40" w:line="288" w:lineRule="auto"/>
              <w:ind/>
              <w:jc w:val="center"/>
              <w:rPr>
                <w:b/>
                <w:bCs/>
              </w:rPr>
            </w:pPr>
            <w:r>
              <w:rPr>
                <w:b/>
                <w:bCs/>
              </w:rPr>
              <w:t xml:space="preserve">TT</w:t>
            </w:r>
            <w:r>
              <w:rPr>
                <w:b/>
                <w:bCs/>
              </w:rPr>
            </w:r>
            <w:r>
              <w:rPr>
                <w:b/>
                <w:bCs/>
              </w:rPr>
            </w:r>
          </w:p>
        </w:tc>
        <w:tc>
          <w:tcPr>
            <w:shd w:val="clear" w:color="000000" w:fill="ffffff"/>
            <w:tcBorders/>
            <w:tcW w:w="1959" w:type="dxa"/>
            <w:vAlign w:val="center"/>
            <w:textDirection w:val="lrTb"/>
            <w:noWrap w:val="false"/>
          </w:tcPr>
          <w:p w14:paraId="612F6D56">
            <w:pPr>
              <w:pBdr/>
              <w:spacing w:after="40" w:before="40" w:line="288" w:lineRule="auto"/>
              <w:ind/>
              <w:jc w:val="center"/>
              <w:rPr>
                <w:b/>
                <w:bCs/>
              </w:rPr>
            </w:pPr>
            <w:r>
              <w:rPr>
                <w:b/>
                <w:bCs/>
              </w:rPr>
              <w:t xml:space="preserve">Tài sản</w:t>
            </w:r>
            <w:r>
              <w:rPr>
                <w:b/>
                <w:bCs/>
              </w:rPr>
            </w:r>
            <w:r>
              <w:rPr>
                <w:b/>
                <w:bCs/>
              </w:rPr>
            </w:r>
          </w:p>
        </w:tc>
        <w:tc>
          <w:tcPr>
            <w:gridSpan w:val="2"/>
            <w:shd w:val="clear" w:color="000000" w:fill="ffffff"/>
            <w:tcBorders/>
            <w:tcW w:w="1701" w:type="dxa"/>
            <w:vAlign w:val="center"/>
            <w:textDirection w:val="lrTb"/>
            <w:noWrap w:val="false"/>
          </w:tcPr>
          <w:p w14:paraId="4F86E282">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3402" w:type="dxa"/>
            <w:vAlign w:val="center"/>
            <w:textDirection w:val="lrTb"/>
            <w:noWrap w:val="false"/>
          </w:tcPr>
          <w:p w14:paraId="5D79A0B1">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702" w:type="dxa"/>
            <w:vAlign w:val="center"/>
            <w:textDirection w:val="lrTb"/>
            <w:noWrap w:val="false"/>
          </w:tcPr>
          <w:p w14:paraId="15F775D9">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62" w:type="dxa"/>
            <w:vAlign w:val="center"/>
            <w:textDirection w:val="lrTb"/>
            <w:noWrap w:val="false"/>
          </w:tcPr>
          <w:p w14:paraId="6F4C414E">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061" w:type="dxa"/>
            <w:vAlign w:val="center"/>
            <w:textDirection w:val="lrTb"/>
            <w:noWrap w:val="false"/>
          </w:tcPr>
          <w:p w14:paraId="1FD409D7">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số:167, tờ bản đồ số</w:t>
            </w:r>
            <w:r>
              <w:rPr>
                <w:rFonts w:ascii="Times New Roman" w:hAnsi="Times New Roman" w:eastAsia="Times New Roman" w:cs="Times New Roman"/>
                <w:b/>
                <w:bCs/>
                <w:color w:val="000000"/>
                <w:spacing w:val="3"/>
                <w:sz w:val="24"/>
                <w:highlight w:val="white"/>
              </w:rPr>
              <w:t xml:space="preserve">: 22 có địa chỉ: xã Tân Minh, huyện Thường Tín, Thành phố Hà Nội (nay là xã Thượng Phúc,Thành phố Hà Nội) theo Giấy chứng nhận quyền sử dụng đất, quyền sở hữu nhà ở và tài sản khác gắn liền với đất số: DO 681207, số vào sổ cấp GCN: CN 00639  do Chi nhánh V</w:t>
            </w:r>
            <w:r>
              <w:rPr>
                <w:rFonts w:ascii="Times New Roman" w:hAnsi="Times New Roman" w:eastAsia="Times New Roman" w:cs="Times New Roman"/>
                <w:b/>
                <w:bCs/>
                <w:color w:val="000000"/>
                <w:spacing w:val="3"/>
                <w:sz w:val="24"/>
                <w:highlight w:val="white"/>
              </w:rPr>
              <w:t xml:space="preserve">ăn phòng Đăng ký đất đai huyện Thường Tín - Hà Nội cấp ngày 03/03/2024 cho Ông Bùi Văn Minh và Bà Lê Thị Lan</w:t>
            </w:r>
            <w:r>
              <w:rPr>
                <w:rFonts w:ascii="Times New Roman" w:hAnsi="Times New Roman" w:eastAsia="Times New Roman" w:cs="Times New Roman"/>
                <w:color w:val="000000"/>
                <w:spacing w:val="3"/>
                <w:sz w:val="24"/>
                <w:highlight w:val="white"/>
              </w:rPr>
              <w:t xml:space="preserve">.</w:t>
            </w:r>
            <w:r>
              <w:rPr>
                <w:b/>
                <w:bCs/>
              </w:rPr>
            </w:r>
            <w:r>
              <w:rPr>
                <w:b/>
                <w:bCs/>
              </w:rPr>
            </w:r>
          </w:p>
        </w:tc>
        <w:tc>
          <w:tcPr>
            <w:shd w:val="clear" w:color="000000" w:fill="ffffff"/>
            <w:tcBorders/>
            <w:tcW w:w="1702" w:type="dxa"/>
            <w:vAlign w:val="center"/>
            <w:textDirection w:val="lrTb"/>
            <w:noWrap w:val="false"/>
          </w:tcPr>
          <w:p w14:paraId="65F05A7B">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2" w:type="dxa"/>
            <w:vAlign w:val="center"/>
            <w:textDirection w:val="lrTb"/>
            <w:noWrap w:val="false"/>
          </w:tcPr>
          <w:p w14:paraId="0D98010F">
            <w:pPr>
              <w:pBdr/>
              <w:spacing w:after="40" w:before="40" w:line="288" w:lineRule="auto"/>
              <w:ind/>
              <w:jc w:val="center"/>
              <w:rPr/>
            </w:pPr>
            <w:r>
              <w:rPr>
                <w:b/>
                <w:bCs/>
              </w:rPr>
              <w:t xml:space="preserve">1</w:t>
            </w:r>
            <w:r/>
          </w:p>
        </w:tc>
        <w:tc>
          <w:tcPr>
            <w:shd w:val="clear" w:color="000000" w:fill="ffffff"/>
            <w:tcBorders/>
            <w:tcW w:w="1959" w:type="dxa"/>
            <w:vAlign w:val="center"/>
            <w:textDirection w:val="lrTb"/>
            <w:noWrap w:val="false"/>
          </w:tcPr>
          <w:p w14:paraId="6DD8861F">
            <w:pPr>
              <w:pBdr/>
              <w:spacing w:after="40" w:before="40" w:line="288" w:lineRule="auto"/>
              <w:ind/>
              <w:rPr/>
            </w:pPr>
            <w:r>
              <w:rPr>
                <w:b/>
                <w:bCs/>
              </w:rPr>
              <w:t xml:space="preserve">Đất ở nông thôn</w:t>
            </w:r>
            <w:r/>
          </w:p>
        </w:tc>
        <w:tc>
          <w:tcPr>
            <w:tcBorders/>
            <w:tcW w:w="1417" w:type="dxa"/>
            <w:vAlign w:val="center"/>
            <w:textDirection w:val="lrTb"/>
            <w:noWrap/>
          </w:tcPr>
          <w:p w14:paraId="749AD0EA">
            <w:pPr>
              <w:pBdr/>
              <w:spacing w:after="40" w:before="40" w:line="288" w:lineRule="auto"/>
              <w:ind/>
              <w:jc w:val="center"/>
              <w:rPr>
                <w:color w:val="000000"/>
              </w:rPr>
            </w:pPr>
            <w:r>
              <w:rPr>
                <w:color w:val="000000" w:themeColor="text1"/>
              </w:rPr>
              <w:t xml:space="preserve">136</w:t>
            </w:r>
            <w:r>
              <w:rPr>
                <w:color w:val="000000"/>
              </w:rPr>
            </w:r>
            <w:r>
              <w:rPr>
                <w:color w:val="000000"/>
              </w:rPr>
            </w:r>
          </w:p>
        </w:tc>
        <w:tc>
          <w:tcPr>
            <w:gridSpan w:val="2"/>
            <w:shd w:val="clear" w:color="000000" w:fill="ffffff"/>
            <w:tcBorders/>
            <w:tcW w:w="3685" w:type="dxa"/>
            <w:vAlign w:val="center"/>
            <w:textDirection w:val="lrTb"/>
            <w:noWrap w:val="false"/>
          </w:tcPr>
          <w:p w14:paraId="0F1682F1">
            <w:pPr>
              <w:pBdr/>
              <w:spacing w:after="40" w:before="40" w:line="288" w:lineRule="auto"/>
              <w:ind/>
              <w:jc w:val="center"/>
              <w:rPr/>
            </w:pPr>
            <w:r>
              <w:rPr>
                <w:color w:val="000000" w:themeColor="text1"/>
              </w:rPr>
              <w:t xml:space="preserve">72.000.000</w:t>
            </w:r>
            <w:r/>
          </w:p>
        </w:tc>
        <w:tc>
          <w:tcPr>
            <w:shd w:val="clear" w:color="000000" w:fill="ffffff"/>
            <w:tcBorders/>
            <w:tcW w:w="1702" w:type="dxa"/>
            <w:vAlign w:val="center"/>
            <w:textDirection w:val="lrTb"/>
            <w:noWrap w:val="false"/>
          </w:tcPr>
          <w:p w14:paraId="372FE241">
            <w:pPr>
              <w:pBdr/>
              <w:spacing w:after="40" w:before="40" w:line="288" w:lineRule="auto"/>
              <w:ind/>
              <w:jc w:val="center"/>
              <w:rPr/>
            </w:pPr>
            <w:r>
              <w:rPr>
                <w:color w:val="000000" w:themeColor="text1"/>
              </w:rPr>
            </w:r>
            <w:r>
              <w:rPr>
                <w:color w:val="000000" w:themeColor="text1"/>
              </w:rPr>
              <w:t xml:space="preserve">9.792.000.000</w:t>
            </w:r>
            <w:r/>
          </w:p>
        </w:tc>
      </w:tr>
      <w:tr>
        <w:trPr>
          <w:trHeight w:val="20"/>
        </w:trPr>
        <w:tc>
          <w:tcPr>
            <w:gridSpan w:val="5"/>
            <w:tcBorders/>
            <w:tcW w:w="7823" w:type="dxa"/>
            <w:vAlign w:val="center"/>
            <w:textDirection w:val="lrTb"/>
            <w:noWrap/>
          </w:tcPr>
          <w:p w14:paraId="79D143DB">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02" w:type="dxa"/>
            <w:vAlign w:val="center"/>
            <w:textDirection w:val="lrTb"/>
            <w:noWrap/>
          </w:tcPr>
          <w:p w14:paraId="19A24855">
            <w:pPr>
              <w:pBdr/>
              <w:spacing w:after="40" w:before="40" w:line="288" w:lineRule="auto"/>
              <w:ind/>
              <w:jc w:val="center"/>
              <w:rPr>
                <w:b/>
                <w:bCs/>
              </w:rPr>
            </w:pPr>
            <w:r>
              <w:rPr>
                <w:color w:val="000000" w:themeColor="text1"/>
              </w:rPr>
            </w:r>
            <w:r>
              <w:rPr>
                <w:b/>
                <w:bCs/>
                <w:color w:val="000000" w:themeColor="text1"/>
              </w:rPr>
              <w:t xml:space="preserve">9.792.000.000</w:t>
            </w:r>
            <w:r>
              <w:rPr>
                <w:b/>
                <w:bCs/>
              </w:rPr>
            </w:r>
            <w:r>
              <w:rPr>
                <w:b/>
                <w:bCs/>
              </w:rPr>
            </w:r>
          </w:p>
        </w:tc>
      </w:tr>
      <w:tr>
        <w:trPr>
          <w:trHeight w:val="20"/>
        </w:trPr>
        <w:tc>
          <w:tcPr>
            <w:gridSpan w:val="6"/>
            <w:tcBorders/>
            <w:tcW w:w="9525" w:type="dxa"/>
            <w:vAlign w:val="center"/>
            <w:textDirection w:val="lrTb"/>
            <w:noWrap w:val="false"/>
          </w:tcPr>
          <w:p w14:paraId="4A72B323">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bảy trăm chín mươi hai triệu đồng</w:t>
            </w:r>
            <w:r>
              <w:rPr>
                <w:b/>
                <w:bCs/>
                <w:i/>
                <w:iCs/>
                <w:color w:val="000000"/>
              </w:rPr>
              <w:t xml:space="preserve"> chẵn</w:t>
            </w:r>
            <w:r>
              <w:rPr>
                <w:b/>
                <w:bCs/>
                <w:i/>
                <w:iCs/>
                <w:color w:val="000000"/>
              </w:rPr>
              <w:t xml:space="preserve">./.)</w:t>
            </w:r>
            <w:r>
              <w:rPr>
                <w:b/>
                <w:bCs/>
                <w:i/>
                <w:iCs/>
                <w:color w:val="000000"/>
              </w:rPr>
            </w:r>
            <w:r>
              <w:rPr>
                <w:b/>
                <w:bCs/>
                <w:i/>
                <w:iCs/>
                <w:color w:val="000000"/>
              </w:rPr>
            </w:r>
          </w:p>
        </w:tc>
      </w:tr>
    </w:tbl>
    <w:p w14:paraId="187E2E91" w14:textId="56B58432">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81b3a"/>
          <w:spacing w:val="3"/>
          <w:sz w:val="24"/>
          <w:szCs w:val="24"/>
          <w:highlight w:val="none"/>
        </w:rPr>
        <w:t xml:space="preserve">275/2025/1877/VFI-CT.51.A</w:t>
      </w:r>
      <w:r>
        <w:rPr>
          <w:color w:val="ff0000"/>
          <w:lang w:val="vi-VN"/>
        </w:rPr>
        <w:t xml:space="preserve"> </w:t>
      </w:r>
      <w:r>
        <w:rPr>
          <w:color w:val="000000" w:themeColor="text1"/>
        </w:rPr>
        <w:t xml:space="preserve">ngày 27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(Kèm theo Báo cáo thẩm định số</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color w:val="081b3a"/>
          <w:spacing w:val="3"/>
          <w:sz w:val="24"/>
          <w:szCs w:val="24"/>
          <w:highlight w:val="none"/>
        </w:rPr>
        <w:t xml:space="preserve">275/2025/1877/VFI-BC.51.A</w:t>
      </w:r>
      <w:r>
        <w:rPr>
          <w:rFonts w:ascii="Times New Roman" w:hAnsi="Times New Roman" w:eastAsia="Times New Roman" w:cs="Times New Roman"/>
          <w:i/>
          <w:sz w:val="24"/>
          <w:szCs w:val="24"/>
        </w:rPr>
        <w:t xml:space="preserve"> ngày</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27 tháng 12 năm 2025</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 </w:t>
      </w:r>
      <w:r>
        <w:rPr>
          <w:rFonts w:ascii="Times New Roman" w:hAnsi="Times New Roman" w:cs="Times New Roman"/>
          <w:bCs/>
          <w:i/>
          <w:sz w:val="24"/>
          <w:szCs w:val="24"/>
        </w:rPr>
      </w:r>
      <w:r>
        <w:rPr>
          <w:rFonts w:ascii="Times New Roman" w:hAnsi="Times New Roman" w:cs="Times New Roman"/>
          <w:bCs/>
          <w:i/>
          <w:sz w:val="24"/>
          <w:szCs w:val="24"/>
        </w:rPr>
      </w:r>
    </w:p>
    <w:p w14:paraId="57CE21DC" w14:textId="0EE17E14">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 ty Cổ phần Thẩm định và Đầu tư Tài chính Hoa Sen)</w:t>
      </w:r>
      <w:r>
        <w:rPr>
          <w:rFonts w:ascii="Times New Roman" w:hAnsi="Times New Roman" w:cs="Times New Roman"/>
          <w:bCs/>
          <w:i/>
          <w:sz w:val="24"/>
          <w:szCs w:val="24"/>
        </w:rPr>
      </w:r>
      <w:r>
        <w:rPr>
          <w:rFonts w:ascii="Times New Roman" w:hAnsi="Times New Roman" w:cs="Times New Roman"/>
          <w:bCs/>
          <w:i/>
          <w:sz w:val="24"/>
          <w:szCs w:val="24"/>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314D2EEF">
            <w:pPr>
              <w:pBdr/>
              <w:spacing w:after="120"/>
              <w:ind/>
              <w:jc w:val="center"/>
              <w:rPr>
                <w:b/>
                <w:bCs/>
                <w:i/>
                <w:lang w:val="pt-BR"/>
              </w:rPr>
            </w:pPr>
            <w:r>
              <w:rPr>
                <w:b/>
                <w:bCs/>
                <w:i/>
                <w:lang w:val="pt-BR"/>
              </w:rPr>
              <w:t xml:space="preserve">Đường chính</w:t>
            </w:r>
            <w:r>
              <w:rPr>
                <w:b/>
                <w:bCs/>
                <w:i/>
                <w:lang w:val="pt-BR"/>
              </w:rPr>
            </w:r>
            <w:r>
              <w:rPr>
                <w:b/>
                <w:bCs/>
                <w:i/>
                <w:lang w:val="pt-BR"/>
              </w:rPr>
            </w:r>
          </w:p>
        </w:tc>
        <w:tc>
          <w:tcPr>
            <w:tcBorders/>
            <w:tcW w:w="4757" w:type="dxa"/>
            <w:vAlign w:val="center"/>
            <w:textDirection w:val="lrTb"/>
            <w:noWrap w:val="false"/>
          </w:tcPr>
          <w:p w14:paraId="10141344">
            <w:pPr>
              <w:pBdr/>
              <w:spacing w:after="120"/>
              <w:ind/>
              <w:jc w:val="center"/>
              <w:rPr>
                <w:b/>
                <w:bCs/>
                <w:i/>
                <w:lang w:val="pt-BR"/>
              </w:rPr>
            </w:pPr>
            <w:r>
              <w:rPr>
                <w:b/>
                <w:bCs/>
                <w:i/>
                <w:lang w:val="pt-BR"/>
              </w:rPr>
              <w:t xml:space="preserve">Đường chính</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286000" cy="171907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80923" name=""/>
                              <pic:cNvPicPr>
                                <a:picLocks noChangeAspect="1"/>
                              </pic:cNvPicPr>
                              <pic:nvPr/>
                            </pic:nvPicPr>
                            <pic:blipFill rotWithShape="1">
                              <a:blip r:embed="rId17"/>
                              <a:stretch/>
                            </pic:blipFill>
                            <pic:spPr bwMode="auto">
                              <a:xfrm rot="0" flipH="0" flipV="0">
                                <a:off x="0" y="0"/>
                                <a:ext cx="2286000" cy="17190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5.36pt;mso-wrap-distance-left:0.00pt;mso-wrap-distance-top:0.00pt;mso-wrap-distance-right:0.00pt;mso-wrap-distance-bottom:0.00pt;rotation:0;z-index:1;" stroked="false">
                      <v:imagedata r:id="rId17" o:title=""/>
                      <o:lock v:ext="edit" rotation="t"/>
                    </v:shape>
                  </w:pict>
                </mc:Fallback>
              </mc:AlternateContent>
            </w:r>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75959" name=""/>
                              <pic:cNvPicPr>
                                <a:picLocks noChangeAspect="1"/>
                              </pic:cNvPicPr>
                              <pic:nvPr/>
                            </pic:nvPicPr>
                            <pic:blipFill rotWithShape="1">
                              <a:blip r:embed="rId18"/>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Đường phụ</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phụ</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600" cy="1828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89691" name=""/>
                              <pic:cNvPicPr>
                                <a:picLocks noChangeAspect="1"/>
                              </pic:cNvPicPr>
                              <pic:nvPr/>
                            </pic:nvPicPr>
                            <pic:blipFill rotWithShape="1">
                              <a:blip r:embed="rId19"/>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08.00pt;height:144.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97440" name=""/>
                              <pic:cNvPicPr>
                                <a:picLocks noChangeAspect="1"/>
                              </pic:cNvPicPr>
                              <pic:nvPr/>
                            </pic:nvPicPr>
                            <pic:blipFill rotWithShape="1">
                              <a:blip r:embed="rId2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11632" name=""/>
                              <pic:cNvPicPr>
                                <a:picLocks noChangeAspect="1"/>
                              </pic:cNvPicPr>
                              <pic:nvPr/>
                            </pic:nvPicPr>
                            <pic:blipFill rotWithShape="1">
                              <a:blip r:embed="rId2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56122" name=""/>
                              <pic:cNvPicPr>
                                <a:picLocks noChangeAspect="1"/>
                              </pic:cNvPicPr>
                              <pic:nvPr/>
                            </pic:nvPicPr>
                            <pic:blipFill rotWithShape="1">
                              <a:blip r:embed="rId2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00pt;height:134.64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trHeight w:val="38"/>
        </w:trPr>
        <w:tc>
          <w:tcPr>
            <w:tcBorders/>
            <w:tcW w:w="4758" w:type="dxa"/>
            <w:vAlign w:val="center"/>
            <w:vMerge w:val="restart"/>
            <w:textDirection w:val="lrTb"/>
            <w:noWrap w:val="false"/>
          </w:tcPr>
          <w:p w14:paraId="76A682CA">
            <w:pPr>
              <w:pBdr/>
              <w:spacing/>
              <w:ind/>
              <w:jc w:val="center"/>
              <w:rPr/>
            </w:pPr>
            <w:r>
              <w:rPr>
                <w:b/>
                <w:bCs/>
                <w:i/>
                <w:lang w:val="pt-BR"/>
              </w:rPr>
              <w:t xml:space="preserve">Hiện trạng tài sản</w:t>
            </w:r>
            <w:r>
              <w:rPr>
                <w:b/>
                <w:bCs/>
                <w:i/>
                <w:lang w:val="pt-BR"/>
              </w:rPr>
            </w:r>
            <w:r/>
          </w:p>
        </w:tc>
        <w:tc>
          <w:tcPr>
            <w:tcBorders/>
            <w:tcW w:w="4757" w:type="dxa"/>
            <w:vAlign w:val="center"/>
            <w:vMerge w:val="restart"/>
            <w:textDirection w:val="lrTb"/>
            <w:noWrap w:val="false"/>
          </w:tcPr>
          <w:p w14:paraId="0545E833">
            <w:pPr>
              <w:pBdr/>
              <w:spacing/>
              <w:ind/>
              <w:jc w:val="center"/>
              <w:rPr/>
            </w:pPr>
            <w:r>
              <w:rPr>
                <w:b/>
                <w:bCs/>
                <w:i/>
                <w:lang w:val="pt-BR"/>
              </w:rPr>
              <w:t xml:space="preserve">Hiện trạng tài sản</w:t>
            </w:r>
            <w:r>
              <w:rPr>
                <w:b/>
                <w:bCs/>
                <w:i/>
                <w:lang w:val="pt-BR"/>
              </w:rPr>
            </w:r>
            <w:r/>
          </w:p>
        </w:tc>
      </w:tr>
      <w:tr>
        <w:trPr/>
        <w:tc>
          <w:tcPr>
            <w:tcBorders/>
            <w:tcW w:w="4758" w:type="dxa"/>
            <w:vAlign w:val="center"/>
            <w:vMerge w:val="restart"/>
            <w:textDirection w:val="lrTb"/>
            <w:noWrap w:val="false"/>
          </w:tcPr>
          <w:p w14:paraId="3A7BC81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8963" name=""/>
                              <pic:cNvPicPr>
                                <a:picLocks noChangeAspect="1"/>
                              </pic:cNvPicPr>
                              <pic:nvPr/>
                            </pic:nvPicPr>
                            <pic:blipFill rotWithShape="1">
                              <a:blip r:embed="rId23"/>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00pt;height:134.64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020DED26">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1442" name=""/>
                              <pic:cNvPicPr>
                                <a:picLocks noChangeAspect="1"/>
                              </pic:cNvPicPr>
                              <pic:nvPr/>
                            </pic:nvPicPr>
                            <pic:blipFill rotWithShape="1">
                              <a:blip r:embed="rId24"/>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0.00pt;height:134.64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14:paraId="182AE851">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14BFFB09">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44F7CA16">
            <w:pPr>
              <w:pBdr/>
              <w:spacing/>
              <w:ind/>
              <w:jc w:val="center"/>
              <w:rPr/>
            </w:pPr>
            <w:r>
              <w:rPr>
                <w:b/>
                <w:bCs/>
                <w:i/>
                <w:lang w:val="pt-BR"/>
              </w:rPr>
              <w:t xml:space="preserve">Hiện trạng tài sản</w:t>
            </w:r>
            <w:r/>
          </w:p>
        </w:tc>
        <w:tc>
          <w:tcPr>
            <w:tcBorders/>
            <w:tcW w:w="4757" w:type="dxa"/>
            <w:vAlign w:val="center"/>
            <w:vMerge w:val="restart"/>
            <w:textDirection w:val="lrTb"/>
            <w:noWrap w:val="false"/>
          </w:tcPr>
          <w:p w14:paraId="2AE0DBF1">
            <w:pPr>
              <w:pBdr/>
              <w:spacing/>
              <w:ind/>
              <w:jc w:val="center"/>
              <w:rPr/>
            </w:pPr>
            <w:r>
              <w:rPr>
                <w:b/>
                <w:bCs/>
                <w:i/>
                <w:lang w:val="pt-BR"/>
              </w:rPr>
              <w:t xml:space="preserve">Hiện trạng tài sản</w:t>
            </w:r>
            <w:r/>
          </w:p>
        </w:tc>
      </w:tr>
      <w:tr>
        <w:trPr/>
        <w:tc>
          <w:tcPr>
            <w:tcBorders/>
            <w:tcW w:w="4758" w:type="dxa"/>
            <w:vAlign w:val="center"/>
            <w:vMerge w:val="restart"/>
            <w:textDirection w:val="lrTb"/>
            <w:noWrap w:val="false"/>
          </w:tcPr>
          <w:p w14:paraId="4437EC94">
            <w:pPr>
              <w:pBdr/>
              <w:spacing/>
              <w:ind/>
              <w:jc w:val="center"/>
              <w:rPr/>
            </w:pPr>
            <w:r/>
            <w:r>
              <mc:AlternateContent>
                <mc:Choice Requires="wpg">
                  <w:drawing>
                    <wp:inline xmlns:wp="http://schemas.openxmlformats.org/drawingml/2006/wordprocessingDrawing" distT="0" distB="0" distL="0" distR="0">
                      <wp:extent cx="2286000" cy="170992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31885" name=""/>
                              <pic:cNvPicPr>
                                <a:picLocks noChangeAspect="1"/>
                              </pic:cNvPicPr>
                              <pic:nvPr/>
                            </pic:nvPicPr>
                            <pic:blipFill rotWithShape="1">
                              <a:blip r:embed="rId25"/>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0.00pt;height:134.64pt;mso-wrap-distance-left:0.00pt;mso-wrap-distance-top:0.00pt;mso-wrap-distance-right:0.00pt;mso-wrap-distance-bottom:0.00pt;rotation:0;z-index:1;" stroked="false">
                      <v:imagedata r:id="rId25" o:title=""/>
                      <o:lock v:ext="edit" rotation="t"/>
                    </v:shape>
                  </w:pict>
                </mc:Fallback>
              </mc:AlternateContent>
            </w:r>
            <w:r/>
            <w:r/>
          </w:p>
        </w:tc>
        <w:tc>
          <w:tcPr>
            <w:tcBorders/>
            <w:tcW w:w="4757" w:type="dxa"/>
            <w:vAlign w:val="center"/>
            <w:vMerge w:val="restart"/>
            <w:textDirection w:val="lrTb"/>
            <w:noWrap w:val="false"/>
          </w:tcPr>
          <w:p w14:paraId="21B702A3">
            <w:pPr>
              <w:pBdr/>
              <w:spacing/>
              <w:ind/>
              <w:jc w:val="center"/>
              <w:rPr/>
            </w:pPr>
            <w:r>
              <mc:AlternateContent>
                <mc:Choice Requires="wpg">
                  <w:drawing>
                    <wp:inline xmlns:wp="http://schemas.openxmlformats.org/drawingml/2006/wordprocessingDrawing" distT="0" distB="0" distL="0" distR="0">
                      <wp:extent cx="2286000" cy="170992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52550" name=""/>
                              <pic:cNvPicPr>
                                <a:picLocks noChangeAspect="1"/>
                              </pic:cNvPicPr>
                              <pic:nvPr/>
                            </pic:nvPicPr>
                            <pic:blipFill rotWithShape="1">
                              <a:blip r:embed="rId26"/>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0.00pt;height:134.64pt;mso-wrap-distance-left:0.00pt;mso-wrap-distance-top:0.00pt;mso-wrap-distance-right:0.00pt;mso-wrap-distance-bottom:0.00pt;rotation:0;z-index:1;" stroked="false">
                      <v:imagedata r:id="rId26" o:title=""/>
                      <o:lock v:ext="edit" rotation="t"/>
                    </v:shape>
                  </w:pict>
                </mc:Fallback>
              </mc:AlternateContent>
            </w:r>
            <w:r/>
          </w:p>
        </w:tc>
      </w:tr>
      <w:tr>
        <w:trPr/>
        <w:tc>
          <w:tcPr>
            <w:tcBorders/>
            <w:tcW w:w="4758" w:type="dxa"/>
            <w:vAlign w:val="center"/>
            <w:vMerge w:val="restart"/>
            <w:textDirection w:val="lrTb"/>
            <w:noWrap w:val="false"/>
          </w:tcPr>
          <w:p w14:paraId="36FF4160">
            <w:pPr>
              <w:pBdr/>
              <w:spacing/>
              <w:ind/>
              <w:jc w:val="center"/>
              <w:rPr/>
            </w:pPr>
            <w:r>
              <w:rPr>
                <w:b/>
                <w:bCs/>
                <w:i/>
                <w:lang w:val="pt-BR"/>
              </w:rPr>
              <w:t xml:space="preserve">Hiện trạng tài sản</w:t>
            </w:r>
            <w:r/>
          </w:p>
        </w:tc>
        <w:tc>
          <w:tcPr>
            <w:tcBorders/>
            <w:tcW w:w="4757" w:type="dxa"/>
            <w:vAlign w:val="center"/>
            <w:vMerge w:val="restart"/>
            <w:textDirection w:val="lrTb"/>
            <w:noWrap w:val="false"/>
          </w:tcPr>
          <w:p w14:paraId="4FD1EFD5">
            <w:pPr>
              <w:pBdr/>
              <w:spacing/>
              <w:ind/>
              <w:jc w:val="center"/>
              <w:rPr/>
            </w:pPr>
            <w:r>
              <w:rPr>
                <w:b/>
                <w:bCs/>
                <w:i/>
                <w:lang w:val="pt-BR"/>
              </w:rPr>
              <w:t xml:space="preserve">Hiện trạng tài sản</w:t>
            </w:r>
            <w:r/>
          </w:p>
        </w:tc>
      </w:tr>
      <w:tr>
        <w:trPr/>
        <w:tc>
          <w:tcPr>
            <w:tcBorders/>
            <w:tcW w:w="4758" w:type="dxa"/>
            <w:vAlign w:val="center"/>
            <w:vMerge w:val="restart"/>
            <w:textDirection w:val="lrTb"/>
            <w:noWrap w:val="false"/>
          </w:tcPr>
          <w:p w14:paraId="10068F25">
            <w:pPr>
              <w:pBdr/>
              <w:spacing/>
              <w:ind/>
              <w:jc w:val="center"/>
              <w:rPr/>
            </w:pPr>
            <w:r>
              <mc:AlternateContent>
                <mc:Choice Requires="wpg">
                  <w:drawing>
                    <wp:inline xmlns:wp="http://schemas.openxmlformats.org/drawingml/2006/wordprocessingDrawing" distT="0" distB="0" distL="0" distR="0">
                      <wp:extent cx="2286000" cy="171907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39850" name=""/>
                              <pic:cNvPicPr>
                                <a:picLocks noChangeAspect="1"/>
                              </pic:cNvPicPr>
                              <pic:nvPr/>
                            </pic:nvPicPr>
                            <pic:blipFill rotWithShape="1">
                              <a:blip r:embed="rId27"/>
                              <a:stretch/>
                            </pic:blipFill>
                            <pic:spPr bwMode="auto">
                              <a:xfrm rot="0" flipH="0" flipV="0">
                                <a:off x="0" y="0"/>
                                <a:ext cx="2286000" cy="1719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0.00pt;height:135.36pt;mso-wrap-distance-left:0.00pt;mso-wrap-distance-top:0.00pt;mso-wrap-distance-right:0.00pt;mso-wrap-distance-bottom:0.00pt;rotation:0;z-index:1;" stroked="false">
                      <v:imagedata r:id="rId27" o:title=""/>
                      <o:lock v:ext="edit" rotation="t"/>
                    </v:shape>
                  </w:pict>
                </mc:Fallback>
              </mc:AlternateContent>
            </w:r>
            <w:r/>
          </w:p>
        </w:tc>
        <w:tc>
          <w:tcPr>
            <w:tcBorders/>
            <w:tcW w:w="4757" w:type="dxa"/>
            <w:vAlign w:val="center"/>
            <w:vMerge w:val="restart"/>
            <w:textDirection w:val="lrTb"/>
            <w:noWrap w:val="false"/>
          </w:tcPr>
          <w:p w14:paraId="73751BF4">
            <w:pPr>
              <w:pBdr/>
              <w:spacing/>
              <w:ind/>
              <w:jc w:val="center"/>
              <w:rPr/>
            </w:pPr>
            <w:r>
              <mc:AlternateContent>
                <mc:Choice Requires="wpg">
                  <w:drawing>
                    <wp:inline xmlns:wp="http://schemas.openxmlformats.org/drawingml/2006/wordprocessingDrawing" distT="0" distB="0" distL="0" distR="0">
                      <wp:extent cx="2286000" cy="170992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14329" name=""/>
                              <pic:cNvPicPr>
                                <a:picLocks noChangeAspect="1"/>
                              </pic:cNvPicPr>
                              <pic:nvPr/>
                            </pic:nvPicPr>
                            <pic:blipFill rotWithShape="1">
                              <a:blip r:embed="rId28"/>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0.00pt;height:134.64pt;mso-wrap-distance-left:0.00pt;mso-wrap-distance-top:0.00pt;mso-wrap-distance-right:0.00pt;mso-wrap-distance-bottom:0.00pt;rotation:0;z-index:1;" stroked="false">
                      <v:imagedata r:id="rId28" o:title=""/>
                      <o:lock v:ext="edit" rotation="t"/>
                    </v:shape>
                  </w:pict>
                </mc:Fallback>
              </mc:AlternateContent>
            </w:r>
            <w:r/>
          </w:p>
        </w:tc>
      </w:tr>
      <w:tr>
        <w:trPr>
          <w:trHeight w:val="284"/>
        </w:trPr>
        <w:tc>
          <w:tcPr>
            <w:tcBorders/>
            <w:tcW w:w="4758" w:type="dxa"/>
            <w:vAlign w:val="center"/>
            <w:vMerge w:val="restart"/>
            <w:textDirection w:val="lrTb"/>
            <w:noWrap w:val="false"/>
          </w:tcPr>
          <w:p w14:paraId="76493439">
            <w:pPr>
              <w:pBdr/>
              <w:spacing/>
              <w:ind/>
              <w:jc w:val="center"/>
              <w:rPr>
                <w:b/>
                <w:bCs/>
                <w:i/>
              </w:rPr>
            </w:pPr>
            <w:r>
              <w:rPr>
                <w:b/>
                <w:bCs/>
                <w:i/>
                <w:iCs/>
              </w:rPr>
              <w:t xml:space="preserve">Hướng của tài sản</w:t>
            </w:r>
            <w:r>
              <w:rPr>
                <w:b/>
                <w:bCs/>
                <w:i/>
              </w:rPr>
            </w:r>
            <w:r>
              <w:rPr>
                <w:b/>
                <w:bCs/>
                <w:i/>
              </w:rPr>
            </w:r>
          </w:p>
        </w:tc>
        <w:tc>
          <w:tcPr>
            <w:tcBorders/>
            <w:tcW w:w="4757" w:type="dxa"/>
            <w:vAlign w:val="center"/>
            <w:vMerge w:val="restart"/>
            <w:textDirection w:val="lrTb"/>
            <w:noWrap w:val="false"/>
          </w:tcPr>
          <w:p w14:paraId="2F61BE85">
            <w:pPr>
              <w:pBdr/>
              <w:spacing/>
              <w:ind/>
              <w:jc w:val="center"/>
              <w:rPr>
                <w:b/>
                <w:bCs/>
                <w:i/>
              </w:rPr>
            </w:pPr>
            <w:r>
              <w:rPr>
                <w:b/>
                <w:bCs/>
                <w:i/>
                <w:iCs/>
              </w:rPr>
              <w:t xml:space="preserve">Người khảo sát</w:t>
            </w:r>
            <w:r>
              <w:rPr>
                <w:b/>
                <w:bCs/>
                <w:i/>
              </w:rPr>
            </w:r>
            <w:r>
              <w:rPr>
                <w:b/>
                <w:bCs/>
                <w:i/>
              </w:rPr>
            </w:r>
          </w:p>
        </w:tc>
      </w:tr>
      <w:tr>
        <w:trPr>
          <w:trHeight w:val="283"/>
        </w:trPr>
        <w:tc>
          <w:tcPr>
            <w:tcBorders/>
            <w:tcW w:w="4758" w:type="dxa"/>
            <w:vAlign w:val="center"/>
            <w:vMerge w:val="restart"/>
            <w:textDirection w:val="lrTb"/>
            <w:noWrap w:val="false"/>
          </w:tcPr>
          <w:p w14:paraId="3E09324C">
            <w:pPr>
              <w:pBdr/>
              <w:spacing/>
              <w:ind/>
              <w:jc w:val="center"/>
              <w:rPr>
                <w:b/>
                <w:bCs/>
                <w:i/>
                <w:iCs/>
              </w:rPr>
            </w:pPr>
            <w:r>
              <w:rPr>
                <w:b/>
                <w:bCs/>
                <w:i/>
                <w:iCs/>
              </w:rPr>
            </w:r>
            <w:r>
              <mc:AlternateContent>
                <mc:Choice Requires="wpg">
                  <w:drawing>
                    <wp:inline xmlns:wp="http://schemas.openxmlformats.org/drawingml/2006/wordprocessingDrawing" distT="0" distB="0" distL="0" distR="0">
                      <wp:extent cx="914400" cy="202996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10946" name=""/>
                              <pic:cNvPicPr>
                                <a:picLocks noChangeAspect="1"/>
                              </pic:cNvPicPr>
                              <pic:nvPr/>
                            </pic:nvPicPr>
                            <pic:blipFill rotWithShape="1">
                              <a:blip r:embed="rId29"/>
                              <a:stretch/>
                            </pic:blipFill>
                            <pic:spPr bwMode="auto">
                              <a:xfrm rot="0" flipH="0" flipV="0">
                                <a:off x="0" y="0"/>
                                <a:ext cx="914400" cy="2029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72.00pt;height:159.84pt;mso-wrap-distance-left:0.00pt;mso-wrap-distance-top:0.00pt;mso-wrap-distance-right:0.00pt;mso-wrap-distance-bottom:0.00pt;rotation:0;z-index:1;" stroked="false">
                      <v:imagedata r:id="rId29" o:title=""/>
                      <o:lock v:ext="edit" rotation="t"/>
                    </v:shape>
                  </w:pict>
                </mc:Fallback>
              </mc:AlternateContent>
            </w:r>
            <w:r>
              <w:rPr>
                <w:b/>
                <w:bCs/>
                <w:i/>
                <w:iCs/>
              </w:rPr>
            </w:r>
            <w:r>
              <w:rPr>
                <w:b/>
                <w:bCs/>
                <w:i/>
                <w:iCs/>
              </w:rPr>
            </w:r>
          </w:p>
        </w:tc>
        <w:tc>
          <w:tcPr>
            <w:tcBorders/>
            <w:tcW w:w="4757" w:type="dxa"/>
            <w:vAlign w:val="center"/>
            <w:vMerge w:val="restart"/>
            <w:textDirection w:val="lrTb"/>
            <w:noWrap w:val="false"/>
          </w:tcPr>
          <w:p w14:paraId="47F5CC9D">
            <w:pPr>
              <w:pBdr/>
              <w:spacing/>
              <w:ind/>
              <w:jc w:val="center"/>
              <w:rPr>
                <w:b/>
                <w:bCs/>
                <w:i/>
                <w:iCs/>
              </w:rPr>
            </w:pPr>
            <w:r>
              <w:rPr>
                <w:b/>
                <w:bCs/>
                <w:i/>
                <w:iCs/>
              </w:rPr>
            </w:r>
            <w:r>
              <mc:AlternateContent>
                <mc:Choice Requires="wpg">
                  <w:drawing>
                    <wp:inline xmlns:wp="http://schemas.openxmlformats.org/drawingml/2006/wordprocessingDrawing" distT="0" distB="0" distL="0" distR="0">
                      <wp:extent cx="2286000" cy="170992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47491" name=""/>
                              <pic:cNvPicPr>
                                <a:picLocks noChangeAspect="1"/>
                              </pic:cNvPicPr>
                              <pic:nvPr/>
                            </pic:nvPicPr>
                            <pic:blipFill rotWithShape="1">
                              <a:blip r:embed="rId3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0.00pt;height:134.64pt;mso-wrap-distance-left:0.00pt;mso-wrap-distance-top:0.00pt;mso-wrap-distance-right:0.00pt;mso-wrap-distance-bottom:0.00pt;rotation:0;z-index:1;" stroked="false">
                      <v:imagedata r:id="rId30" o:title=""/>
                      <o:lock v:ext="edit" rotation="t"/>
                    </v:shape>
                  </w:pict>
                </mc:Fallback>
              </mc:AlternateContent>
            </w:r>
            <w:r>
              <w:rPr>
                <w:b/>
                <w:bCs/>
                <w:i/>
                <w:iCs/>
              </w:rPr>
            </w:r>
            <w:r>
              <w:rPr>
                <w:b/>
                <w:bCs/>
                <w:i/>
                <w:iCs/>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3AAAE31E">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14:paraId="2259FFB8">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029200" cy="377647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18481" name=""/>
                        <pic:cNvPicPr>
                          <a:picLocks noChangeAspect="1"/>
                        </pic:cNvPicPr>
                        <pic:nvPr/>
                      </pic:nvPicPr>
                      <pic:blipFill rotWithShape="1">
                        <a:blip r:embed="rId31"/>
                        <a:stretch/>
                      </pic:blipFill>
                      <pic:spPr bwMode="auto">
                        <a:xfrm rot="0" flipH="0" flipV="0">
                          <a:off x="0" y="0"/>
                          <a:ext cx="5029199" cy="37764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96.00pt;height:297.36pt;mso-wrap-distance-left:0.00pt;mso-wrap-distance-top:0.00pt;mso-wrap-distance-right:0.00pt;mso-wrap-distance-bottom:0.00pt;rotation:0;z-index:1;" stroked="false">
                <v:imagedata r:id="rId31" o:title=""/>
                <o:lock v:ext="edit" rotation="t"/>
              </v:shape>
            </w:pict>
          </mc:Fallback>
        </mc:AlternateContent>
      </w:r>
      <w:r>
        <w:rPr>
          <w:b/>
          <w:bCs/>
          <w:highlight w:val="none"/>
        </w:rPr>
      </w:r>
      <w:r>
        <w:rPr>
          <w:b/>
          <w:bCs/>
          <w:highlight w:val="none"/>
        </w:rPr>
      </w:r>
    </w:p>
    <w:p w14:paraId="2AF1D866">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029200" cy="377647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55670" name=""/>
                        <pic:cNvPicPr>
                          <a:picLocks noChangeAspect="1"/>
                        </pic:cNvPicPr>
                        <pic:nvPr/>
                      </pic:nvPicPr>
                      <pic:blipFill rotWithShape="1">
                        <a:blip r:embed="rId32"/>
                        <a:stretch/>
                      </pic:blipFill>
                      <pic:spPr bwMode="auto">
                        <a:xfrm rot="0" flipH="0" flipV="0">
                          <a:off x="0" y="0"/>
                          <a:ext cx="5029199" cy="37764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96.00pt;height:297.36pt;mso-wrap-distance-left:0.00pt;mso-wrap-distance-top:0.00pt;mso-wrap-distance-right:0.00pt;mso-wrap-distance-bottom:0.00pt;rotation:0;z-index:1;" stroked="false">
                <v:imagedata r:id="rId32" o:title=""/>
                <o:lock v:ext="edit" rotation="t"/>
              </v:shape>
            </w:pict>
          </mc:Fallback>
        </mc:AlternateContent>
      </w:r>
      <w:r>
        <w:rPr>
          <w:b/>
          <w:bCs/>
          <w:highlight w:val="none"/>
        </w:rPr>
      </w:r>
      <w:r>
        <w:rPr>
          <w:b/>
          <w:bCs/>
          <w:highlight w:val="none"/>
        </w:rPr>
      </w:r>
    </w:p>
    <w:p w14:paraId="1D9DC1D7">
      <w:pPr>
        <w:pBdr/>
        <w:spacing w:after="200" w:line="276" w:lineRule="auto"/>
        <w:ind/>
        <w:jc w:val="center"/>
        <w:rPr>
          <w:b/>
          <w:bCs/>
        </w:rPr>
      </w:pPr>
      <w:r>
        <w:rPr>
          <w:b/>
          <w:bCs/>
        </w:rPr>
      </w:r>
      <w:r>
        <w:rPr>
          <w:b/>
          <w:bCs/>
        </w:rPr>
      </w:r>
      <w:r>
        <w:rPr>
          <w:b/>
          <w:bCs/>
        </w:rPr>
      </w:r>
    </w:p>
    <w:p w14:paraId="39AA964B">
      <w:pPr>
        <w:pBdr/>
        <w:spacing w:after="200" w:line="276" w:lineRule="auto"/>
        <w:ind/>
        <w:jc w:val="center"/>
        <w:rPr>
          <w:b/>
          <w:bCs/>
        </w:rPr>
      </w:pPr>
      <w:r>
        <w:rPr>
          <w:b/>
          <w:bCs/>
        </w:rPr>
      </w:r>
      <w:r>
        <w:rPr>
          <w:b/>
          <w:bCs/>
        </w:rPr>
      </w:r>
      <w:r>
        <w:rPr>
          <w:b/>
          <w:bCs/>
        </w:rPr>
      </w:r>
    </w:p>
    <w:p w14:paraId="44C309C1">
      <w:pPr>
        <w:pBdr/>
        <w:spacing w:after="200" w:line="276" w:lineRule="auto"/>
        <w:ind/>
        <w:jc w:val="center"/>
        <w:rPr>
          <w:b/>
          <w:bCs/>
        </w:rPr>
      </w:pPr>
      <w:r>
        <w:rPr>
          <w:b/>
          <w:bCs/>
        </w:rPr>
      </w:r>
      <w:r>
        <w:rPr>
          <w:b/>
          <w:bCs/>
        </w:rPr>
      </w:r>
      <w:r>
        <w:rPr>
          <w:b/>
          <w:bCs/>
        </w:rPr>
      </w:r>
    </w:p>
    <w:p w14:paraId="01FC371B">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14:paraId="7E2F7CA7">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61409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86444" name=""/>
                        <pic:cNvPicPr>
                          <a:picLocks noChangeAspect="1"/>
                        </pic:cNvPicPr>
                        <pic:nvPr/>
                      </pic:nvPicPr>
                      <pic:blipFill rotWithShape="1">
                        <a:blip r:embed="rId33"/>
                        <a:stretch/>
                      </pic:blipFill>
                      <pic:spPr bwMode="auto">
                        <a:xfrm>
                          <a:off x="0" y="0"/>
                          <a:ext cx="6048374" cy="86140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8.28pt;mso-wrap-distance-left:0.00pt;mso-wrap-distance-top:0.00pt;mso-wrap-distance-right:0.00pt;mso-wrap-distance-bottom:0.00pt;z-index:1;" stroked="false">
                <v:imagedata r:id="rId33" o:title=""/>
                <o:lock v:ext="edit" rotation="t"/>
              </v:shape>
            </w:pict>
          </mc:Fallback>
        </mc:AlternateContent>
      </w:r>
      <w:r>
        <w:rPr>
          <w:b/>
          <w:bCs/>
          <w:highlight w:val="none"/>
        </w:rPr>
      </w:r>
      <w:r>
        <w:rPr>
          <w:b/>
          <w:bCs/>
          <w:highlight w:val="none"/>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rFonts w:ascii="Times New Roman" w:hAnsi="Times New Roman" w:cs="Times New Roman"/>
          <w:bCs/>
          <w:i/>
        </w:rPr>
      </w:pPr>
      <w:r>
        <w:rPr>
          <w:rFonts w:ascii="Times New Roman" w:hAnsi="Times New Roman" w:eastAsia="Times New Roman" w:cs="Times New Roman"/>
          <w:i/>
          <w:iCs/>
          <w:lang w:val="pt-BR"/>
        </w:rPr>
        <w:t xml:space="preserve">(Kèm theo Báo cáo thẩm định số </w:t>
      </w:r>
      <w:r>
        <w:rPr>
          <w:rFonts w:ascii="Times New Roman" w:hAnsi="Times New Roman" w:eastAsia="Times New Roman" w:cs="Times New Roman"/>
          <w:i/>
          <w:iCs/>
          <w:color w:val="081b3a"/>
          <w:spacing w:val="3"/>
          <w:sz w:val="23"/>
          <w:highlight w:val="none"/>
        </w:rPr>
        <w:t xml:space="preserve">275/2025/1877/VFI-BC.51.A</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27 tháng 12 năm 2025</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của </w:t>
      </w:r>
      <w:r>
        <w:rPr>
          <w:rFonts w:ascii="Times New Roman" w:hAnsi="Times New Roman" w:cs="Times New Roman"/>
          <w:bCs/>
          <w:i/>
        </w:rPr>
      </w:r>
      <w:r>
        <w:rPr>
          <w:rFonts w:ascii="Times New Roman" w:hAnsi="Times New Roman" w:cs="Times New Roman"/>
          <w:bCs/>
          <w:i/>
        </w:rPr>
      </w:r>
    </w:p>
    <w:p w14:paraId="3751A12B" w14:textId="3801AB2C">
      <w:pPr>
        <w:pBdr/>
        <w:spacing w:after="120"/>
        <w:ind/>
        <w:jc w:val="center"/>
        <w:rPr>
          <w:rFonts w:ascii="Times New Roman" w:hAnsi="Times New Roman" w:cs="Times New Roman"/>
          <w:bCs/>
          <w:i/>
        </w:rPr>
      </w:pPr>
      <w:r>
        <w:rPr>
          <w:rFonts w:ascii="Times New Roman" w:hAnsi="Times New Roman" w:eastAsia="Times New Roman" w:cs="Times New Roman"/>
          <w:i/>
          <w:iCs/>
          <w:lang w:val="pt-BR"/>
        </w:rPr>
        <w:t xml:space="preserve">Công ty Cổ phần Thẩm định và Đầu tư Tài chính Hoa Sen)</w:t>
      </w:r>
      <w:r>
        <w:rPr>
          <w:rFonts w:ascii="Times New Roman" w:hAnsi="Times New Roman" w:cs="Times New Roman"/>
          <w:bCs/>
          <w:i/>
        </w:rPr>
      </w:r>
      <w:r>
        <w:rPr>
          <w:rFonts w:ascii="Times New Roman" w:hAnsi="Times New Roman" w:cs="Times New Roman"/>
          <w:bCs/>
          <w:i/>
        </w:rPr>
      </w:r>
    </w:p>
    <w:p w14:paraId="33DB64C1" w14:textId="46F7D0FC">
      <w:pPr>
        <w:pBdr/>
        <w:spacing w:after="120"/>
        <w:ind/>
        <w:jc w:val="center"/>
        <w:rPr>
          <w:b/>
          <w:bCs/>
          <w:iCs/>
          <w:lang w:val="pt-BR"/>
        </w:rPr>
      </w:pPr>
      <w:r>
        <w:rPr>
          <w:b/>
          <w:bCs/>
          <w:iCs/>
          <w:lang w:val="pt-BR"/>
        </w:rPr>
        <w:t xml:space="preserve">PHIẾU ĐIỀU TRA TÀI SẢN SO SÁNH 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4CC7DDC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1B95998C">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685E017E">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0822022022</w:t>
            </w:r>
            <w:r>
              <w:rPr>
                <w:sz w:val="22"/>
                <w:szCs w:val="22"/>
              </w:rPr>
              <w:t xml:space="preserve"> </w:t>
            </w:r>
            <w:r>
              <w:rPr>
                <w:sz w:val="22"/>
                <w:szCs w:val="22"/>
              </w:rPr>
              <w:br/>
              <w:t xml:space="preserve">(Dương Khán Hồng</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8.539.200.000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7.258.320.000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(118.6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75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hd w:val="clear" w:color="auto" w:fill="auto"/>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Tài sản nằm tại </w:t>
            </w:r>
            <w:r>
              <w:rPr>
                <w:rFonts w:ascii="Times New Roman" w:hAnsi="Times New Roman" w:eastAsia="Times New Roman" w:cs="Times New Roman"/>
                <w:color w:val="081b3a"/>
                <w:spacing w:val="3"/>
                <w:sz w:val="22"/>
                <w:szCs w:val="22"/>
                <w:highlight w:val="none"/>
              </w:rPr>
              <w:t xml:space="preserve">Xã Tân Minh, Huyện Thường Tín, Thành phố Hà Nội, khoảng cách ra trục liên xã 700m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118,6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32264"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107728596" name="" descr=""/>
                              <pic:cNvPicPr/>
                              <pic:nvPr/>
                            </pic:nvPicPr>
                            <pic:blipFill rotWithShape="1">
                              <a:blip r:embed="rId34"/>
                              <a:stretch/>
                            </pic:blipFill>
                            <pic:spPr bwMode="auto">
                              <a:xfrm>
                                <a:off x="0" y="0"/>
                                <a:ext cx="303226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8.7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0016" behindDoc="0" locked="0" layoutInCell="1" allowOverlap="1">
                      <wp:simplePos x="0" y="0"/>
                      <wp:positionH relativeFrom="column">
                        <wp:posOffset>0</wp:posOffset>
                      </wp:positionH>
                      <wp:positionV relativeFrom="paragraph">
                        <wp:posOffset>0</wp:posOffset>
                      </wp:positionV>
                      <wp:extent cx="2381250" cy="3175000"/>
                      <wp:effectExtent l="0" t="0" r="0" b="0"/>
                      <wp:wrapSquare wrapText="bothSides"/>
                      <wp:docPr id="25" name=""/>
                      <wp:cNvGraphicFramePr/>
                      <a:graphic xmlns:a="http://schemas.openxmlformats.org/drawingml/2006/main">
                        <a:graphicData uri="http://schemas.openxmlformats.org/drawingml/2006/picture">
                          <pic:pic xmlns:pic="http://schemas.openxmlformats.org/drawingml/2006/picture">
                            <pic:nvPicPr>
                              <pic:cNvPr id="1012135143" name="" descr=""/>
                              <pic:cNvPicPr/>
                              <pic:nvPr/>
                            </pic:nvPicPr>
                            <pic:blipFill rotWithShape="1">
                              <a:blip r:embed="rId35"/>
                              <a:stretch/>
                            </pic:blipFill>
                            <pic:spPr bwMode="auto">
                              <a:xfrm>
                                <a:off x="0" y="0"/>
                                <a:ext cx="2381249" cy="3174999"/>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position:absolute;z-index:251670016;o:allowoverlap:true;o:allowincell:true;mso-position-horizontal-relative:text;margin-left:0.00pt;mso-position-horizontal:absolute;mso-position-vertical-relative:text;margin-top:0.00pt;mso-position-vertical:absolute;width:187.50pt;height:250.00pt;mso-wrap-distance-left:9.07pt;mso-wrap-distance-top:0.00pt;mso-wrap-distance-right:9.07pt;mso-wrap-distance-bottom:0.00pt;z-index:1;" stroked="false">
                      <w10:wrap type="square"/>
                      <v:imagedata r:id="rId3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743200" cy="3172968"/>
                      <wp:effectExtent l="258555" t="1016" r="258555" b="1016"/>
                      <wp:docPr id="26" name=""/>
                      <wp:cNvGraphicFramePr/>
                      <a:graphic xmlns:a="http://schemas.openxmlformats.org/drawingml/2006/main">
                        <a:graphicData uri="http://schemas.openxmlformats.org/drawingml/2006/picture">
                          <pic:pic xmlns:pic="http://schemas.openxmlformats.org/drawingml/2006/picture">
                            <pic:nvPicPr>
                              <pic:cNvPr id="490618559" name="" descr=""/>
                              <pic:cNvPicPr/>
                              <pic:nvPr/>
                            </pic:nvPicPr>
                            <pic:blipFill rotWithShape="1">
                              <a:blip r:embed="rId36"/>
                              <a:stretch/>
                            </pic:blipFill>
                            <pic:spPr bwMode="auto">
                              <a:xfrm rot="0" flipH="0" flipV="0">
                                <a:off x="0" y="0"/>
                                <a:ext cx="274319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16.00pt;height:249.84pt;mso-wrap-distance-left:0.00pt;mso-wrap-distance-top:0.00pt;mso-wrap-distance-right:0.00pt;mso-wrap-distance-bottom:0.00pt;rotation:0;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i/>
              </w:rPr>
            </w:pPr>
            <w:r>
              <w:rPr>
                <w:b/>
                <w:bCs/>
                <w:i/>
                <w:iCs/>
              </w:rPr>
            </w:r>
            <w:r>
              <w:rPr>
                <w:b/>
                <w:bCs/>
                <w:i/>
              </w:rPr>
            </w:r>
            <w:r>
              <w:rPr>
                <w:b/>
                <w:bCs/>
                <w:i/>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rPr>
            </w:r>
            <w:r>
              <w:rPr>
                <w:b/>
                <w:bCs/>
                <w:i/>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6F2262F2">
      <w:pPr>
        <w:pBdr/>
        <w:spacing w:after="120"/>
        <w:ind/>
        <w:jc w:val="center"/>
        <w:rPr>
          <w:b/>
          <w:bCs/>
          <w:iCs/>
          <w:lang w:val="pt-BR"/>
        </w:rPr>
      </w:pPr>
      <w:r>
        <w:rPr>
          <w:b/>
          <w:bCs/>
          <w:iCs/>
          <w:lang w:val="pt-BR"/>
        </w:rPr>
        <w:t xml:space="preserve">PHIẾU ĐIỀU TRA TÀI SẢN SO SÁNH 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475CE6C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033FF8C2">
            <w:pPr>
              <w:pBdr/>
              <w:spacing w:line="276" w:lineRule="auto"/>
              <w:ind/>
              <w:jc w:val="left"/>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121992AC">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0975933881</w:t>
            </w:r>
            <w:r>
              <w:rPr>
                <w:sz w:val="22"/>
                <w:szCs w:val="22"/>
              </w:rPr>
              <w:t xml:space="preserve"> </w:t>
            </w:r>
            <w:r>
              <w:rPr>
                <w:sz w:val="22"/>
                <w:szCs w:val="22"/>
              </w:rPr>
              <w:br/>
              <w:t xml:space="preserve">(Tu Nguyen</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jc w:val="left"/>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9.540.000.000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jc w:val="left"/>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8.109.000.000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jc w:val="left"/>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jc w:val="left"/>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jc w:val="left"/>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jc w:val="left"/>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(106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jc w:val="left"/>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jc w:val="left"/>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069C73C">
            <w:pPr>
              <w:pBdr/>
              <w:shd w:val="clear" w:color="auto" w:fill="auto"/>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Tài sản nằm tại </w:t>
            </w:r>
            <w:r>
              <w:rPr>
                <w:rFonts w:ascii="Times New Roman" w:hAnsi="Times New Roman" w:eastAsia="Times New Roman" w:cs="Times New Roman"/>
                <w:color w:val="081b3a"/>
                <w:spacing w:val="3"/>
                <w:sz w:val="22"/>
                <w:szCs w:val="22"/>
                <w:highlight w:val="none"/>
              </w:rPr>
              <w:t xml:space="preserve">Xã Tân Minh, Huyện Thường Tín, Thành phố Hà Nội, khoảng cách ra trục liên xã 700m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jc w:val="left"/>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jc w:val="left"/>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jc w:val="left"/>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jc w:val="left"/>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jc w:val="left"/>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59482"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30594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40.9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2069634322" name="" descr=""/>
                              <pic:cNvPicPr/>
                              <pic:nvPr/>
                            </pic:nvPicPr>
                            <pic:blipFill rotWithShape="1">
                              <a:blip r:embed="rId38"/>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10133"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3101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39.38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33.33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rPr>
            </w:r>
            <w:r>
              <w:rPr>
                <w:b/>
                <w:bCs/>
                <w:i/>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6F2262F2">
      <w:pPr>
        <w:pBdr/>
        <w:spacing w:after="120"/>
        <w:ind/>
        <w:jc w:val="center"/>
        <w:rPr>
          <w:b/>
          <w:bCs/>
          <w:iCs/>
          <w:lang w:val="pt-BR"/>
        </w:rPr>
      </w:pPr>
      <w:r>
        <w:rPr>
          <w:b/>
          <w:bCs/>
          <w:iCs/>
          <w:lang w:val="pt-BR"/>
        </w:rPr>
        <w:t xml:space="preserve">PHIẾU ĐIỀU TRA TÀI SẢN SO SÁNH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342F59D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7E0DCBC5">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3CC717ED">
            <w:pPr>
              <w:pBdr/>
              <w:spacing w:line="276" w:lineRule="auto"/>
              <w:ind/>
              <w:jc w:val="center"/>
              <w:rPr>
                <w:color w:val="000000" w:themeColor="text1"/>
                <w:sz w:val="22"/>
                <w:szCs w:val="22"/>
              </w:rPr>
            </w:pPr>
            <w:r>
              <w:rPr>
                <w:color w:val="000000" w:themeColor="text1"/>
                <w:sz w:val="22"/>
                <w:szCs w:val="22"/>
              </w:rPr>
            </w:r>
            <w:r>
              <w:rPr>
                <w:sz w:val="22"/>
                <w:szCs w:val="22"/>
              </w:rPr>
              <w:t xml:space="preserve">SĐT: </w:t>
            </w:r>
            <w:r>
              <w:rPr>
                <w:color w:val="000000" w:themeColor="text1"/>
                <w:sz w:val="22"/>
                <w:szCs w:val="22"/>
              </w:rPr>
              <w:t xml:space="preserve">0975933881</w:t>
            </w:r>
            <w:r>
              <w:rPr>
                <w:sz w:val="22"/>
                <w:szCs w:val="22"/>
              </w:rPr>
              <w:t xml:space="preserve"> </w:t>
            </w:r>
            <w:r>
              <w:rPr>
                <w:sz w:val="22"/>
                <w:szCs w:val="22"/>
              </w:rPr>
              <w:br/>
              <w:t xml:space="preserve">(Tu Nguyen</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3.017.500.000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dich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Thôn Triệu Đông Xã Tân Minh, Huyện Thường Tín, Thành phố Hà Nội, khoảng cách ra đường chính cách trục liên xã 650m, độ rộng đường trước mặt tài sản 3m, mặt tiền 4.5m, 20.830145452406796, 105.84061670306619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01235"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33012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59.94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87.50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12791"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19127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50.61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71256" cy="3175000"/>
                      <wp:effectExtent l="0" t="0" r="0" b="0"/>
                      <wp:docPr id="3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18712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47.34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1C3F3F4D">
            <w:pPr>
              <w:pBdr/>
              <w:spacing/>
              <w:ind/>
              <w:jc w:val="center"/>
              <w:rPr>
                <w:b/>
                <w:bCs/>
                <w:i/>
              </w:rPr>
            </w:pPr>
            <w:r>
              <w:rPr>
                <w:b/>
                <w:bCs/>
                <w:i/>
                <w:iCs/>
              </w:rPr>
              <w:t xml:space="preserve">Nguyễn Đăng Hiếu</w:t>
            </w:r>
            <w:r>
              <w:rPr>
                <w:b/>
                <w:bCs/>
                <w:i/>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326CBA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714340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jpg"/><Relationship Id="rId32" Type="http://schemas.openxmlformats.org/officeDocument/2006/relationships/image" Target="media/image20.jp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274</cp:revision>
  <dcterms:created xsi:type="dcterms:W3CDTF">2025-09-15T09:58:00Z</dcterms:created>
  <dcterms:modified xsi:type="dcterms:W3CDTF">2025-12-29T03:24:47Z</dcterms:modified>
</cp:coreProperties>
</file>