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30159</wp:posOffset>
                </wp:positionV>
                <wp:extent cx="5467350" cy="44208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8" cy="4420823"/>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38B450A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4D79546A">
                            <w:pPr>
                              <w:pBdr/>
                              <w:spacing w:after="120" w:before="120" w:line="276" w:lineRule="auto"/>
                              <w:ind/>
                              <w:jc w:val="center"/>
                              <w:rPr>
                                <w:b/>
                              </w:rPr>
                            </w:pPr>
                            <w:r>
                              <w:rPr>
                                <w:b/>
                              </w:rPr>
                              <w:t xml:space="preserve">Số: </w:t>
                            </w:r>
                            <w:r>
                              <w:rPr>
                                <w:b/>
                                <w:color w:val="000000" w:themeColor="text1"/>
                              </w:rPr>
                              <w:t xml:space="preserve">275/2025/1855/VFI-CT.44.A</w:t>
                            </w:r>
                            <w:r>
                              <w:rPr>
                                <w:b/>
                              </w:rPr>
                            </w:r>
                            <w:r>
                              <w:rPr>
                                <w:b/>
                              </w:rPr>
                            </w:r>
                          </w:p>
                          <w:p w14:paraId="4750F373">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Thành Duy</w:t>
                            </w:r>
                            <w:r>
                              <w:rPr>
                                <w:rFonts w:ascii="Times New Roman Bold" w:hAnsi="Times New Roman Bold"/>
                                <w:b/>
                                <w:lang w:val="pt-BR"/>
                              </w:rPr>
                            </w:r>
                            <w:r>
                              <w:rPr>
                                <w:rFonts w:ascii="Times New Roman Bold" w:hAnsi="Times New Roman Bold"/>
                                <w:b/>
                                <w:lang w:val="pt-BR"/>
                              </w:rPr>
                            </w:r>
                          </w:p>
                          <w:p w14:paraId="5F10A8E4">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color w:val="000000"/>
                                <w:sz w:val="24"/>
                              </w:rPr>
                              <w:t xml:space="preserve">Giấy chứng nh</w:t>
                            </w:r>
                            <w:r>
                              <w:rPr>
                                <w:rFonts w:ascii="Times New Roman" w:hAnsi="Times New Roman" w:eastAsia="Times New Roman" w:cs="Times New Roman"/>
                                <w:color w:val="000000"/>
                                <w:sz w:val="24"/>
                              </w:rPr>
                              <w:t xml:space="preserve">ận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Ông Nguyễn Thành Duy</w:t>
                            </w:r>
                            <w:r>
                              <w:rPr>
                                <w:bCs/>
                                <w:i/>
                                <w:iCs/>
                              </w:rPr>
                              <w:t xml:space="preserve">.</w:t>
                            </w:r>
                            <w:r>
                              <w:rPr>
                                <w:bCs/>
                                <w:i/>
                                <w:iCs/>
                              </w:rPr>
                            </w:r>
                            <w:r>
                              <w:rPr>
                                <w:bCs/>
                                <w:i/>
                                <w:iCs/>
                              </w:rPr>
                            </w:r>
                          </w:p>
                          <w:p w14:paraId="1D2BF50A">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D443ADE">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2.37pt;mso-position-vertical:absolute;width:430.50pt;height:348.10pt;mso-wrap-distance-left:9.00pt;mso-wrap-distance-top:0.00pt;mso-wrap-distance-right:9.00pt;mso-wrap-distance-bottom:0.00pt;v-text-anchor:top;visibility:visible;" fillcolor="#FFFFFF" strokecolor="#16355B" strokeweight="2.50pt">
                <v:textbox inset="0,0,0,0">
                  <w:txbxContent>
                    <w:p w14:paraId="38B450A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4D79546A">
                      <w:pPr>
                        <w:pBdr/>
                        <w:spacing w:after="120" w:before="120" w:line="276" w:lineRule="auto"/>
                        <w:ind/>
                        <w:jc w:val="center"/>
                        <w:rPr>
                          <w:b/>
                        </w:rPr>
                      </w:pPr>
                      <w:r>
                        <w:rPr>
                          <w:b/>
                        </w:rPr>
                        <w:t xml:space="preserve">Số: </w:t>
                      </w:r>
                      <w:r>
                        <w:rPr>
                          <w:b/>
                          <w:color w:val="000000" w:themeColor="text1"/>
                        </w:rPr>
                        <w:t xml:space="preserve">275/2025/1855/VFI-CT.44.A</w:t>
                      </w:r>
                      <w:r>
                        <w:rPr>
                          <w:b/>
                        </w:rPr>
                      </w:r>
                      <w:r>
                        <w:rPr>
                          <w:b/>
                        </w:rPr>
                      </w:r>
                    </w:p>
                    <w:p w14:paraId="4750F373">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Thành Duy</w:t>
                      </w:r>
                      <w:r>
                        <w:rPr>
                          <w:rFonts w:ascii="Times New Roman Bold" w:hAnsi="Times New Roman Bold"/>
                          <w:b/>
                          <w:lang w:val="pt-BR"/>
                        </w:rPr>
                      </w:r>
                      <w:r>
                        <w:rPr>
                          <w:rFonts w:ascii="Times New Roman Bold" w:hAnsi="Times New Roman Bold"/>
                          <w:b/>
                          <w:lang w:val="pt-BR"/>
                        </w:rPr>
                      </w:r>
                    </w:p>
                    <w:p w14:paraId="5F10A8E4">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color w:val="000000"/>
                          <w:sz w:val="24"/>
                        </w:rPr>
                        <w:t xml:space="preserve">Giấy chứng nh</w:t>
                      </w:r>
                      <w:r>
                        <w:rPr>
                          <w:rFonts w:ascii="Times New Roman" w:hAnsi="Times New Roman" w:eastAsia="Times New Roman" w:cs="Times New Roman"/>
                          <w:color w:val="000000"/>
                          <w:sz w:val="24"/>
                        </w:rPr>
                        <w:t xml:space="preserve">ận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Ông Nguyễn Thành Duy</w:t>
                      </w:r>
                      <w:r>
                        <w:rPr>
                          <w:bCs/>
                          <w:i/>
                          <w:iCs/>
                        </w:rPr>
                        <w:t xml:space="preserve">.</w:t>
                      </w:r>
                      <w:r>
                        <w:rPr>
                          <w:bCs/>
                          <w:i/>
                          <w:iCs/>
                        </w:rPr>
                      </w:r>
                      <w:r>
                        <w:rPr>
                          <w:bCs/>
                          <w:i/>
                          <w:iCs/>
                        </w:rPr>
                      </w:r>
                    </w:p>
                    <w:p w14:paraId="1D2BF50A">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D443ADE">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18-19</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20-24</w:t>
            </w:r>
            <w:r>
              <w:rPr>
                <w:b/>
                <w:bCs/>
              </w:rPr>
            </w:r>
            <w:r>
              <w:rPr>
                <w:b/>
                <w:bCs/>
              </w:rPr>
            </w:r>
          </w:p>
        </w:tc>
      </w:tr>
    </w:tbl>
    <w:p w14:paraId="65E8110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4"/>
              <w:pBdr/>
              <w:spacing w:after="60" w:before="200"/>
              <w:ind/>
              <w:rPr>
                <w:rStyle w:val="1023"/>
                <w:rFonts w:ascii="Times New Roman" w:hAnsi="Times New Roman"/>
                <w:color w:val="auto"/>
                <w:lang w:val="pt-BR"/>
              </w:rPr>
            </w:pPr>
            <w:r>
              <w:rPr>
                <w:rFonts w:ascii="Times New Roman" w:hAnsi="Times New Roman"/>
                <w:color w:val="auto"/>
                <w:lang w:val="pt-BR"/>
              </w:rPr>
            </w:r>
            <w:r>
              <w:rPr>
                <w:rStyle w:val="1023"/>
                <w:rFonts w:ascii="Times New Roman" w:hAnsi="Times New Roman"/>
                <w:color w:val="auto"/>
                <w:lang w:val="pt-BR"/>
              </w:rPr>
            </w:r>
            <w:r>
              <w:rPr>
                <w:rStyle w:val="1023"/>
                <w:rFonts w:ascii="Times New Roman" w:hAnsi="Times New Roman"/>
                <w:color w:val="auto"/>
                <w:lang w:val="pt-BR"/>
              </w:rPr>
            </w:r>
          </w:p>
          <w:p w14:paraId="189019A0" w14:textId="50D2DFCA">
            <w:pPr>
              <w:pStyle w:val="1024"/>
              <w:pBdr/>
              <w:spacing w:after="60" w:before="200"/>
              <w:ind/>
              <w:rPr>
                <w:sz w:val="24"/>
                <w:szCs w:val="24"/>
              </w:rPr>
            </w:pPr>
            <w:r>
              <w:rPr>
                <w:rStyle w:val="1023"/>
                <w:rFonts w:ascii="Times New Roman" w:hAnsi="Times New Roman"/>
                <w:color w:val="auto"/>
                <w:lang w:val="pt-BR"/>
              </w:rPr>
              <w:t xml:space="preserve">Số:</w:t>
            </w:r>
            <w:r>
              <w:rPr>
                <w:rStyle w:val="1023"/>
                <w:rFonts w:ascii="Times New Roman" w:hAnsi="Times New Roman"/>
                <w:color w:val="auto"/>
                <w:lang w:val="pt-BR"/>
              </w:rPr>
              <w:t xml:space="preserve"> </w:t>
            </w:r>
            <w:r>
              <w:rPr>
                <w:rStyle w:val="1023"/>
                <w:rFonts w:ascii="Times New Roman" w:hAnsi="Times New Roman"/>
                <w:color w:val="000000" w:themeColor="text1"/>
                <w:lang w:val="pt-BR"/>
              </w:rPr>
              <w:t xml:space="preserve">275/2025/1855/VFI-CT.44.A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4"/>
              <w:pBdr/>
              <w:spacing w:after="60" w:before="20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14:paraId="6B33CD77" w14:textId="29BAA06D">
            <w:pPr>
              <w:pStyle w:val="1024"/>
              <w:pBdr/>
              <w:spacing w:after="60" w:before="200"/>
              <w:ind w:right="-56"/>
              <w:jc w:val="right"/>
              <w:rPr>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22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4"/>
        <w:pBdr/>
        <w:spacing w:after="120" w:before="200" w:line="288" w:lineRule="auto"/>
        <w:ind/>
        <w:jc w:val="center"/>
        <w:rPr>
          <w:rStyle w:val="102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Thành Duy</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275/2025/1855/VFI-HĐTĐ.44.A</w:t>
      </w:r>
      <w:r>
        <w:rPr>
          <w:spacing w:val="-4"/>
          <w:lang w:val="vi-VN"/>
        </w:rPr>
        <w:t xml:space="preserve"> ký ngày </w:t>
      </w:r>
      <w:r>
        <w:rPr>
          <w:color w:val="000000" w:themeColor="text1"/>
          <w:spacing w:val="-4"/>
        </w:rPr>
        <w:t xml:space="preserve">16 tháng 12 năm 2025</w:t>
      </w:r>
      <w:r>
        <w:rPr>
          <w:spacing w:val="-4"/>
          <w:lang w:val="vi-VN"/>
        </w:rPr>
        <w:t xml:space="preserve"> </w:t>
      </w:r>
      <w:r>
        <w:rPr>
          <w:spacing w:val="-4"/>
          <w:lang w:val="vi-VN"/>
        </w:rPr>
        <w:t xml:space="preserve">giữa </w:t>
      </w:r>
      <w:r>
        <w:rPr>
          <w:color w:val="000000" w:themeColor="text1"/>
          <w:spacing w:val="-4"/>
        </w:rPr>
        <w:t xml:space="preserve">Ông Nguyễn Thành Du</w:t>
      </w:r>
      <w:r>
        <w:rPr>
          <w:color w:val="000000" w:themeColor="text1"/>
          <w:spacing w:val="-4"/>
          <w:highlight w:val="white"/>
        </w:rPr>
        <w:t xml:space="preserve">y</w:t>
      </w:r>
      <w:r>
        <w:rPr>
          <w:bCs/>
          <w:highlight w:val="white"/>
        </w:rPr>
        <w:t xml:space="preserve"> </w:t>
      </w:r>
      <w:r>
        <w:rPr>
          <w:spacing w:val="-6"/>
          <w:highlight w:val="white"/>
        </w:rPr>
        <w:t xml:space="preserve">v</w:t>
      </w:r>
      <w:r>
        <w:rPr>
          <w:spacing w:val="-6"/>
          <w:highlight w:val="white"/>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275/2025/1855/VFI-BC.44.A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22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29"/>
        <w:tblInd w:w="0" w:type="dxa"/>
        <w:tblW w:w="505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7108"/>
      </w:tblGrid>
      <w:tr>
        <w:trPr>
          <w:trHeight w:val="20"/>
        </w:trPr>
        <w:tc>
          <w:tcPr>
            <w:tcBorders/>
            <w:tcMar>
              <w:left w:w="108" w:type="dxa"/>
              <w:top w:w="0" w:type="dxa"/>
              <w:right w:w="108" w:type="dxa"/>
              <w:bottom w:w="0" w:type="dxa"/>
            </w:tcMar>
            <w:tcW w:w="2234" w:type="dxa"/>
            <w:vAlign w:val="center"/>
            <w:textDirection w:val="lrTb"/>
            <w:noWrap w:val="false"/>
          </w:tcPr>
          <w:p w14:paraId="16A819A7">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14:paraId="366D97A0">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08" w:type="dxa"/>
            <w:vAlign w:val="center"/>
            <w:textDirection w:val="lrTb"/>
            <w:noWrap w:val="false"/>
          </w:tcPr>
          <w:p w14:paraId="78C0A576">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NGUYỄN THÀNH DUY</w:t>
            </w:r>
            <w:r/>
          </w:p>
        </w:tc>
      </w:tr>
      <w:tr>
        <w:trPr>
          <w:trHeight w:val="20"/>
        </w:trPr>
        <w:tc>
          <w:tcPr>
            <w:tcBorders/>
            <w:tcMar>
              <w:left w:w="108" w:type="dxa"/>
              <w:top w:w="0" w:type="dxa"/>
              <w:right w:w="108" w:type="dxa"/>
              <w:bottom w:w="0" w:type="dxa"/>
            </w:tcMar>
            <w:tcW w:w="2234" w:type="dxa"/>
            <w:vAlign w:val="center"/>
            <w:textDirection w:val="lrTb"/>
            <w:noWrap w:val="false"/>
          </w:tcPr>
          <w:p w14:paraId="62325D3A">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14:paraId="38140D25">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08" w:type="dxa"/>
            <w:vAlign w:val="center"/>
            <w:textDirection w:val="lrTb"/>
            <w:noWrap w:val="false"/>
          </w:tcPr>
          <w:p w14:paraId="536C7F1A">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6"/>
                <w:sz w:val="24"/>
              </w:rPr>
              <w:t xml:space="preserve">24 Tô Hiệu, phường Nguyễn Trãi, quận Hà Đông, thành phố Hà Nội</w:t>
            </w:r>
            <w:r/>
          </w:p>
        </w:tc>
      </w:tr>
      <w:tr>
        <w:trPr>
          <w:trHeight w:val="20"/>
        </w:trPr>
        <w:tc>
          <w:tcPr>
            <w:tcBorders/>
            <w:tcMar>
              <w:left w:w="108" w:type="dxa"/>
              <w:top w:w="0" w:type="dxa"/>
              <w:right w:w="108" w:type="dxa"/>
              <w:bottom w:w="0" w:type="dxa"/>
            </w:tcMar>
            <w:tcW w:w="2234" w:type="dxa"/>
            <w:vAlign w:val="center"/>
            <w:textDirection w:val="lrTb"/>
            <w:noWrap w:val="false"/>
          </w:tcPr>
          <w:p w14:paraId="1F95BB5E">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14:paraId="0D201304">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08" w:type="dxa"/>
            <w:vAlign w:val="center"/>
            <w:textDirection w:val="lrTb"/>
            <w:noWrap w:val="false"/>
          </w:tcPr>
          <w:p w14:paraId="6D4BBCE0">
            <w:pPr>
              <w:pBdr>
                <w:top w:val="none" w:color="000000" w:sz="4" w:space="0"/>
                <w:left w:val="none" w:color="000000" w:sz="4" w:space="0"/>
                <w:bottom w:val="none" w:color="000000" w:sz="4" w:space="0"/>
                <w:right w:val="none" w:color="000000" w:sz="4" w:space="0"/>
              </w:pBdr>
              <w:spacing w:before="60" w:line="264" w:lineRule="auto"/>
              <w:ind w:right="0" w:firstLine="0" w:left="0"/>
              <w:jc w:val="both"/>
              <w:rPr>
                <w:b w:val="0"/>
                <w:bCs w:val="0"/>
              </w:rPr>
            </w:pPr>
            <w:r>
              <w:rPr>
                <w:rFonts w:ascii="Times New Roman" w:hAnsi="Times New Roman" w:eastAsia="Times New Roman" w:cs="Times New Roman"/>
                <w:b w:val="0"/>
                <w:bCs w:val="0"/>
                <w:color w:val="000000"/>
                <w:sz w:val="24"/>
              </w:rPr>
              <w:t xml:space="preserve">1987</w:t>
            </w:r>
            <w:r>
              <w:rPr>
                <w:b w:val="0"/>
                <w:bCs w:val="0"/>
              </w:rPr>
            </w:r>
            <w:r>
              <w:rPr>
                <w:b w:val="0"/>
                <w:bCs w:val="0"/>
              </w:rPr>
            </w:r>
          </w:p>
        </w:tc>
      </w:tr>
      <w:tr>
        <w:trPr>
          <w:trHeight w:val="20"/>
        </w:trPr>
        <w:tc>
          <w:tcPr>
            <w:tcBorders/>
            <w:tcMar>
              <w:left w:w="108" w:type="dxa"/>
              <w:top w:w="0" w:type="dxa"/>
              <w:right w:w="108" w:type="dxa"/>
              <w:bottom w:w="0" w:type="dxa"/>
            </w:tcMar>
            <w:tcW w:w="2234" w:type="dxa"/>
            <w:vAlign w:val="center"/>
            <w:textDirection w:val="lrTb"/>
            <w:noWrap w:val="false"/>
          </w:tcPr>
          <w:p w14:paraId="6B3907A9">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14:paraId="3ADF1DD9">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08" w:type="dxa"/>
            <w:vAlign w:val="center"/>
            <w:textDirection w:val="lrTb"/>
            <w:noWrap w:val="false"/>
          </w:tcPr>
          <w:p w14:paraId="0836C195">
            <w:pPr>
              <w:pBdr>
                <w:top w:val="none" w:color="000000" w:sz="4" w:space="0"/>
                <w:left w:val="none" w:color="000000" w:sz="4" w:space="0"/>
                <w:bottom w:val="none" w:color="000000" w:sz="4" w:space="0"/>
                <w:right w:val="none" w:color="000000" w:sz="4" w:space="0"/>
              </w:pBdr>
              <w:spacing w:before="60" w:line="264" w:lineRule="auto"/>
              <w:ind w:right="0" w:firstLine="0" w:left="0"/>
              <w:jc w:val="both"/>
              <w:rPr>
                <w:b w:val="0"/>
                <w:bCs w:val="0"/>
              </w:rPr>
            </w:pPr>
            <w:r>
              <w:rPr>
                <w:rFonts w:ascii="Times New Roman" w:hAnsi="Times New Roman" w:eastAsia="Times New Roman" w:cs="Times New Roman"/>
                <w:b w:val="0"/>
                <w:bCs w:val="0"/>
                <w:color w:val="000000"/>
                <w:sz w:val="24"/>
              </w:rPr>
              <w:t xml:space="preserve">001087014742</w:t>
            </w:r>
            <w:r>
              <w:rPr>
                <w:b w:val="0"/>
                <w:bCs w:val="0"/>
              </w:rPr>
            </w:r>
            <w:r>
              <w:rPr>
                <w:b w:val="0"/>
                <w:bCs w:val="0"/>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highlight w:val="yellow"/>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color w:val="000000"/>
          <w:sz w:val="24"/>
        </w:rPr>
        <w:t xml:space="preserve">Giấy chứng nh</w:t>
      </w:r>
      <w:r>
        <w:rPr>
          <w:rFonts w:ascii="Times New Roman" w:hAnsi="Times New Roman" w:eastAsia="Times New Roman" w:cs="Times New Roman"/>
          <w:color w:val="000000"/>
          <w:sz w:val="24"/>
        </w:rPr>
        <w:t xml:space="preserve">ận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Ông Nguyễn Thành Duy</w:t>
      </w:r>
      <w:r>
        <w:rPr>
          <w:i/>
          <w:iCs/>
          <w:highlight w:val="yellow"/>
        </w:rPr>
        <w:t xml:space="preserve">.</w:t>
      </w:r>
      <w:r>
        <w:rPr>
          <w:b/>
          <w:bCs/>
          <w:highlight w:val="yellow"/>
        </w:rPr>
      </w:r>
      <w:r>
        <w:rPr>
          <w:b/>
          <w:bCs/>
          <w:highlight w:val="yellow"/>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color w:val="000000"/>
                <w:sz w:val="24"/>
              </w:rPr>
              <w:t xml:space="preserve">Giấy chứng nh</w:t>
            </w:r>
            <w:r>
              <w:rPr>
                <w:rFonts w:ascii="Times New Roman" w:hAnsi="Times New Roman" w:eastAsia="Times New Roman" w:cs="Times New Roman"/>
                <w:color w:val="000000"/>
                <w:sz w:val="24"/>
              </w:rPr>
              <w:t xml:space="preserve">ận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Ông Nguyễn Thành Duy</w:t>
            </w:r>
            <w:r>
              <w:rPr>
                <w:b/>
                <w:b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14:paraId="495A8C53" w14:textId="30B5F9FB">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68</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78.500.000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5.338.000.000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5.338.000.000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5.338.000.000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Năm tỷ ba trăm ba mươi tám triệu</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66" w:type="pct"/>
        <w:tblBorders/>
        <w:tblLayout w:type="fixed"/>
        <w:tblLook w:val="01E0" w:firstRow="1" w:lastRow="1" w:firstColumn="1" w:lastColumn="1" w:noHBand="0" w:noVBand="0"/>
      </w:tblPr>
      <w:tblGrid>
        <w:gridCol w:w="4683"/>
        <w:gridCol w:w="4968"/>
      </w:tblGrid>
      <w:tr>
        <w:trPr>
          <w:trHeight w:val="20"/>
        </w:trPr>
        <w:tc>
          <w:tcPr>
            <w:tcBorders/>
            <w:tcW w:w="4683"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968"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83" w:type="dxa"/>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968" w:type="dxa"/>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83"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highlight w:val="yellow"/>
                <w:lang w:val="vi-VN"/>
              </w:rPr>
              <w:t xml:space="preserve">Số thẻ thẩm định viên về giá:</w:t>
            </w:r>
            <w:r>
              <w:rPr>
                <w:rFonts w:eastAsia="Calibri"/>
                <w:bCs/>
                <w:highlight w:val="yellow"/>
                <w:lang w:val="vi-VN"/>
              </w:rPr>
              <w:t xml:space="preserve"> </w:t>
            </w:r>
            <w:r>
              <w:rPr>
                <w:rFonts w:eastAsia="Calibri"/>
                <w:color w:val="000000" w:themeColor="text1"/>
                <w:highlight w:val="yellow"/>
                <w:lang w:val="pt-BR"/>
              </w:rPr>
              <w:t xml:space="preserve">XII.2011202</w:t>
            </w:r>
            <w:r>
              <w:rPr>
                <w:rFonts w:eastAsia="Calibri"/>
                <w:color w:val="000000" w:themeColor="text1"/>
                <w:highlight w:val="yellow"/>
                <w:lang w:val="pt-BR"/>
              </w:rPr>
              <w:t xml:space="preserve">5</w:t>
            </w:r>
            <w:r>
              <w:rPr>
                <w:rFonts w:eastAsia="Calibri"/>
                <w:bCs/>
                <w:lang w:val="pt-BR"/>
              </w:rPr>
            </w:r>
            <w:r>
              <w:rPr>
                <w:rFonts w:eastAsia="Calibri"/>
                <w:bCs/>
                <w:lang w:val="pt-BR"/>
              </w:rPr>
            </w:r>
          </w:p>
        </w:tc>
        <w:tc>
          <w:tcPr>
            <w:tcBorders/>
            <w:tcW w:w="4968"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275/2025/1855/VFI-BC.44.A</w:t>
            </w:r>
            <w:r>
              <w:rPr>
                <w:sz w:val="24"/>
                <w:szCs w:val="24"/>
              </w:rPr>
            </w:r>
            <w:r>
              <w:rPr>
                <w:sz w:val="24"/>
                <w:szCs w:val="24"/>
              </w:rPr>
            </w:r>
          </w:p>
        </w:tc>
        <w:tc>
          <w:tcPr>
            <w:tcBorders/>
            <w:tcW w:w="4781" w:type="dxa"/>
            <w:textDirection w:val="lrTb"/>
            <w:noWrap w:val="false"/>
          </w:tcPr>
          <w:p w14:paraId="4E249833" w14:textId="77777777">
            <w:pPr>
              <w:pStyle w:val="1024"/>
              <w:pBdr/>
              <w:tabs>
                <w:tab w:val="left" w:leader="none" w:pos="5103"/>
              </w:tabs>
              <w:spacing w:before="100" w:line="360" w:lineRule="auto"/>
              <w:ind/>
              <w:jc w:val="right"/>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14:paraId="1C1E2870" w14:textId="207F25D6">
            <w:pPr>
              <w:pStyle w:val="1024"/>
              <w:pBdr/>
              <w:tabs>
                <w:tab w:val="left" w:leader="none" w:pos="5103"/>
              </w:tabs>
              <w:spacing w:before="100" w:line="360" w:lineRule="auto"/>
              <w:ind/>
              <w:jc w:val="right"/>
              <w:rPr>
                <w:i/>
                <w:iCs/>
                <w:sz w:val="24"/>
                <w:szCs w:val="24"/>
              </w:rPr>
            </w:pPr>
            <w:r>
              <w:rPr>
                <w:rStyle w:val="1023"/>
                <w:rFonts w:ascii="Times New Roman" w:hAnsi="Times New Roman"/>
                <w:i/>
                <w:color w:val="auto"/>
              </w:rPr>
              <w:t xml:space="preserve">TP</w:t>
            </w:r>
            <w:r>
              <w:rPr>
                <w:rStyle w:val="1023"/>
                <w:rFonts w:ascii="Times New Roman" w:hAnsi="Times New Roman"/>
                <w:color w:val="auto"/>
              </w:rPr>
              <w:t xml:space="preserve">.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i/>
                <w:iCs/>
                <w:color w:val="000000" w:themeColor="text1"/>
                <w:sz w:val="24"/>
                <w:szCs w:val="24"/>
                <w:lang w:val="pt-BR"/>
              </w:rPr>
              <w:t xml:space="preserve">ngày 22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275/2025/1855/VFI-CT.44.A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22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29"/>
        <w:tblInd w:w="0" w:type="dxa"/>
        <w:tblW w:w="5201"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517"/>
        <w:gridCol w:w="283"/>
        <w:gridCol w:w="7107"/>
      </w:tblGrid>
      <w:tr>
        <w:trPr>
          <w:trHeight w:val="20"/>
        </w:trPr>
        <w:tc>
          <w:tcPr>
            <w:tcBorders/>
            <w:tcMar>
              <w:left w:w="108" w:type="dxa"/>
              <w:top w:w="0" w:type="dxa"/>
              <w:right w:w="108" w:type="dxa"/>
              <w:bottom w:w="0" w:type="dxa"/>
            </w:tcMar>
            <w:tcW w:w="2517" w:type="dxa"/>
            <w:vAlign w:val="center"/>
            <w:textDirection w:val="lrTb"/>
            <w:noWrap w:val="false"/>
          </w:tcPr>
          <w:p w14:paraId="00417991">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3" w:type="dxa"/>
            <w:vAlign w:val="center"/>
            <w:textDirection w:val="lrTb"/>
            <w:noWrap w:val="false"/>
          </w:tcPr>
          <w:p w14:paraId="43AB286C">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7108" w:type="dxa"/>
            <w:vAlign w:val="center"/>
            <w:textDirection w:val="lrTb"/>
            <w:noWrap w:val="false"/>
          </w:tcPr>
          <w:p w14:paraId="7B976E3C">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NGUYỄN THÀNH DUY</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7" w:type="dxa"/>
            <w:vAlign w:val="center"/>
            <w:textDirection w:val="lrTb"/>
            <w:noWrap w:val="false"/>
          </w:tcPr>
          <w:p w14:paraId="44FD3FB9">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3" w:type="dxa"/>
            <w:vAlign w:val="center"/>
            <w:textDirection w:val="lrTb"/>
            <w:noWrap w:val="false"/>
          </w:tcPr>
          <w:p w14:paraId="27131E4D">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7108" w:type="dxa"/>
            <w:vAlign w:val="center"/>
            <w:textDirection w:val="lrTb"/>
            <w:noWrap w:val="false"/>
          </w:tcPr>
          <w:p w14:paraId="207FD397">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pacing w:val="-6"/>
                <w:sz w:val="24"/>
              </w:rPr>
              <w:t xml:space="preserve">24 Tô Hiệu, phường Nguyễn Trãi, quận Hà Đông,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7" w:type="dxa"/>
            <w:vAlign w:val="center"/>
            <w:textDirection w:val="lrTb"/>
            <w:noWrap w:val="false"/>
          </w:tcPr>
          <w:p w14:paraId="5CECCF85">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3" w:type="dxa"/>
            <w:vAlign w:val="center"/>
            <w:textDirection w:val="lrTb"/>
            <w:noWrap w:val="false"/>
          </w:tcPr>
          <w:p w14:paraId="7E7A746B">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7108" w:type="dxa"/>
            <w:vAlign w:val="center"/>
            <w:textDirection w:val="lrTb"/>
            <w:noWrap w:val="false"/>
          </w:tcPr>
          <w:p w14:paraId="3E70BBAF">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t xml:space="preserve">1987</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r>
      <w:tr>
        <w:trPr>
          <w:trHeight w:val="20"/>
        </w:trPr>
        <w:tc>
          <w:tcPr>
            <w:tcBorders/>
            <w:tcMar>
              <w:left w:w="108" w:type="dxa"/>
              <w:top w:w="0" w:type="dxa"/>
              <w:right w:w="108" w:type="dxa"/>
              <w:bottom w:w="0" w:type="dxa"/>
            </w:tcMar>
            <w:tcW w:w="2517" w:type="dxa"/>
            <w:vAlign w:val="center"/>
            <w:textDirection w:val="lrTb"/>
            <w:noWrap w:val="false"/>
          </w:tcPr>
          <w:p w14:paraId="5CDF7341">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3" w:type="dxa"/>
            <w:vAlign w:val="center"/>
            <w:textDirection w:val="lrTb"/>
            <w:noWrap w:val="false"/>
          </w:tcPr>
          <w:p w14:paraId="0AD9A4A2">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7108" w:type="dxa"/>
            <w:vAlign w:val="center"/>
            <w:textDirection w:val="lrTb"/>
            <w:noWrap w:val="false"/>
          </w:tcPr>
          <w:p w14:paraId="524640C0">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t xml:space="preserve">001087014742</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highlight w:val="white"/>
              </w:rPr>
            </w:pPr>
            <w:r>
              <w:rPr>
                <w:bCs/>
                <w:color w:val="000000" w:themeColor="text1"/>
                <w:lang w:val="pt-BR"/>
              </w:rPr>
            </w:r>
            <w:r>
              <w:rPr>
                <w:rFonts w:ascii="Times New Roman" w:hAnsi="Times New Roman" w:eastAsia="Times New Roman" w:cs="Times New Roman"/>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color w:val="000000"/>
                <w:sz w:val="24"/>
              </w:rPr>
              <w:t xml:space="preserve">Giấy chứng nhận</w:t>
            </w:r>
            <w:r>
              <w:rPr>
                <w:rFonts w:ascii="Times New Roman" w:hAnsi="Times New Roman" w:eastAsia="Times New Roman" w:cs="Times New Roman"/>
                <w:color w:val="000000"/>
                <w:sz w:val="24"/>
                <w:highlight w:val="white"/>
              </w:rPr>
              <w:t xml:space="preserve">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w:t>
            </w:r>
            <w:r>
              <w:rPr>
                <w:rFonts w:ascii="Times New Roman" w:hAnsi="Times New Roman" w:eastAsia="Times New Roman" w:cs="Times New Roman"/>
                <w:color w:val="000000"/>
                <w:sz w:val="24"/>
                <w:highlight w:val="white"/>
              </w:rPr>
              <w:t xml:space="preserve">Ông Nguyễn Thành Duy</w:t>
            </w:r>
            <w:r>
              <w:rPr>
                <w:bCs/>
                <w:spacing w:val="2"/>
                <w:highlight w:val="white"/>
              </w:rPr>
              <w:t xml:space="preserve">.</w:t>
            </w:r>
            <w:r>
              <w:rPr>
                <w:b/>
                <w:bCs/>
                <w:spacing w:val="2"/>
                <w:highlight w:val="white"/>
              </w:rPr>
            </w:r>
            <w:r>
              <w:rPr>
                <w:b/>
                <w:bCs/>
                <w:spacing w:val="2"/>
                <w:highlight w:val="white"/>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Kiến Hưng,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20.958507, 105.767808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7494B17B" w14:textId="41F9AB61">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5"/>
        <w:numPr>
          <w:ilvl w:val="0"/>
          <w:numId w:val="2"/>
        </w:numPr>
        <w:pBdr/>
        <w:tabs>
          <w:tab w:val="left" w:leader="none" w:pos="993"/>
        </w:tabs>
        <w:spacing w:after="120" w:before="120" w:line="276" w:lineRule="auto"/>
        <w:ind/>
        <w:jc w:val="both"/>
        <w:rPr>
          <w:i/>
          <w:iCs/>
          <w:highlight w:val="yellow"/>
        </w:rPr>
      </w:pPr>
      <w:r>
        <w:rPr>
          <w:bCs/>
          <w:color w:val="000000" w:themeColor="text1"/>
          <w:highlight w:val="yellow"/>
          <w:lang w:val="pt-BR"/>
        </w:rPr>
      </w:r>
      <w:r>
        <w:rPr>
          <w:rFonts w:ascii="Times New Roman" w:hAnsi="Times New Roman" w:eastAsia="Times New Roman" w:cs="Times New Roman"/>
          <w:color w:val="000000"/>
          <w:sz w:val="24"/>
        </w:rPr>
        <w:t xml:space="preserve">Giấy chứng nhận</w:t>
      </w:r>
      <w:r>
        <w:rPr>
          <w:rFonts w:ascii="Times New Roman" w:hAnsi="Times New Roman" w:eastAsia="Times New Roman" w:cs="Times New Roman"/>
          <w:color w:val="000000"/>
          <w:sz w:val="24"/>
          <w:highlight w:val="white"/>
        </w:rPr>
        <w:t xml:space="preserve">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w:t>
      </w:r>
      <w:r>
        <w:rPr>
          <w:rFonts w:ascii="Times New Roman" w:hAnsi="Times New Roman" w:eastAsia="Times New Roman" w:cs="Times New Roman"/>
          <w:color w:val="000000"/>
          <w:sz w:val="24"/>
          <w:highlight w:val="white"/>
        </w:rPr>
        <w:t xml:space="preserve">Ông Nguyễn Thành D</w:t>
      </w:r>
      <w:r>
        <w:rPr>
          <w:rFonts w:ascii="Times New Roman" w:hAnsi="Times New Roman" w:eastAsia="Times New Roman" w:cs="Times New Roman"/>
          <w:color w:val="000000"/>
          <w:sz w:val="24"/>
          <w:highlight w:val="white"/>
        </w:rPr>
        <w:t xml:space="preserve">uy</w:t>
      </w:r>
      <w:r>
        <w:rPr>
          <w:highlight w:val="white"/>
          <w:lang w:val="pt-BR"/>
        </w:rPr>
        <w:t xml:space="preserve">.</w:t>
      </w:r>
      <w:r>
        <w:rPr>
          <w:i/>
          <w:iCs/>
          <w:highlight w:val="yellow"/>
        </w:rPr>
      </w:r>
      <w:r>
        <w:rPr>
          <w:i/>
          <w:iCs/>
          <w:highlight w:val="yellow"/>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5"/>
        <w:numPr>
          <w:ilvl w:val="0"/>
          <w:numId w:val="2"/>
        </w:numPr>
        <w:pBdr/>
        <w:tabs>
          <w:tab w:val="left" w:leader="none" w:pos="993"/>
        </w:tabs>
        <w:spacing w:after="120" w:before="120" w:line="276" w:lineRule="auto"/>
        <w:ind/>
        <w:jc w:val="both"/>
        <w:rPr>
          <w:b/>
          <w:highlight w:val="white"/>
        </w:rPr>
      </w:pPr>
      <w:r>
        <w:rPr>
          <w:color w:val="000000" w:themeColor="text1"/>
          <w:highlight w:val="white"/>
          <w:lang w:val="pt-BR"/>
        </w:rPr>
      </w:r>
      <w:r>
        <w:rPr>
          <w:color w:val="000000" w:themeColor="text1"/>
          <w:highlight w:val="white"/>
          <w:lang w:val="pt-BR"/>
        </w:rPr>
        <w:t xml:space="preserve">Hợp đồng số </w:t>
      </w:r>
      <w:r>
        <w:rPr>
          <w:color w:val="000000" w:themeColor="text1"/>
          <w:spacing w:val="-4"/>
          <w:highlight w:val="white"/>
          <w:lang w:val="vi-VN"/>
        </w:rPr>
        <w:t xml:space="preserve">275/2025/1855/VFI-HĐTĐ.44.A</w:t>
      </w:r>
      <w:r>
        <w:rPr>
          <w:color w:val="000000" w:themeColor="text1"/>
          <w:highlight w:val="white"/>
          <w:lang w:val="pt-BR"/>
        </w:rPr>
        <w:t xml:space="preserve"> </w:t>
      </w:r>
      <w:r>
        <w:rPr>
          <w:color w:val="000000" w:themeColor="text1"/>
          <w:highlight w:val="white"/>
          <w:lang w:val="pt-BR"/>
        </w:rPr>
        <w:t xml:space="preserve">ngày 16/12/2025</w:t>
      </w:r>
      <w:r>
        <w:rPr>
          <w:color w:val="000000" w:themeColor="text1"/>
          <w:highlight w:val="none"/>
          <w:lang w:val="pt-BR"/>
        </w:rPr>
        <w:t xml:space="preserve"> </w:t>
      </w:r>
      <w:r>
        <w:rPr>
          <w:spacing w:val="-4"/>
          <w:lang w:val="vi-VN"/>
        </w:rPr>
        <w:t xml:space="preserve">giữa </w:t>
      </w:r>
      <w:r>
        <w:rPr>
          <w:color w:val="000000" w:themeColor="text1"/>
          <w:spacing w:val="-4"/>
        </w:rPr>
        <w:t xml:space="preserve">Ông Nguyễn Thành Du</w:t>
      </w:r>
      <w:r>
        <w:rPr>
          <w:color w:val="000000" w:themeColor="text1"/>
          <w:spacing w:val="-4"/>
          <w:highlight w:val="white"/>
        </w:rPr>
        <w:t xml:space="preserve">y</w:t>
      </w:r>
      <w:r>
        <w:rPr>
          <w:bCs/>
          <w:highlight w:val="white"/>
        </w:rPr>
        <w:t xml:space="preserve"> </w:t>
      </w:r>
      <w:r>
        <w:rPr>
          <w:spacing w:val="-6"/>
          <w:highlight w:val="white"/>
        </w:rPr>
        <w:t xml:space="preserve">v</w:t>
      </w:r>
      <w:r>
        <w:rPr>
          <w:spacing w:val="-6"/>
          <w:highlight w:val="white"/>
        </w:rPr>
        <w:t xml:space="preserve">ới</w:t>
      </w:r>
      <w:r>
        <w:rPr>
          <w:color w:val="000000" w:themeColor="text1"/>
          <w:highlight w:val="white"/>
          <w:lang w:val="pt-BR"/>
        </w:rPr>
        <w:t xml:space="preserve"> Công ty Cổ phần Thẩm định và Đầu tư Tài chính Hoa Sen.</w:t>
      </w:r>
      <w:r>
        <w:rPr>
          <w:b/>
          <w:highlight w:val="white"/>
        </w:rPr>
      </w:r>
      <w:r>
        <w:rPr>
          <w:b/>
          <w:highlight w:val="white"/>
        </w:rPr>
      </w:r>
    </w:p>
    <w:p w14:paraId="7BDC3A25" w14:textId="77D2CF95">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00546464">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Tại họp báo về tổng quan thị trường bất động sản Hà Nội Quý 1/2025, bà Nguyễn Hoài An, Giám đốc cấp cao CBRE Hà Nội, nhận định rằng thời gian qua, phân khúc bất động sản nhà ở đã có nhiều thay đổi.</w:t>
      </w:r>
      <w:r/>
    </w:p>
    <w:p w14:paraId="4E68B55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quý 1/2025, thị trường căn hộ Hà Nội ghi nhận nguồn cung giảm so với một vài quý trước của năm 2024. Tuy nhiên, nếu so với cùng kì quý 1 của các năm trước thì số lượng nguồn cung năm 2025 cũng không phải quá ít. Mặt khác, sau đà tăng mạnh, tốc độ</w:t>
      </w:r>
      <w:r>
        <w:rPr>
          <w:rFonts w:ascii="Times New Roman" w:hAnsi="Times New Roman" w:eastAsia="Times New Roman" w:cs="Times New Roman"/>
          <w:color w:val="000000"/>
          <w:sz w:val="24"/>
        </w:rPr>
        <w:t xml:space="preserve"> tăng giá bán của chung cư bắt đầu chững lại.</w:t>
      </w:r>
      <w:r/>
    </w:p>
    <w:p w14:paraId="0D05D986">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đối với thị trường nhà ở gắn liền với đất, bà Hoài An cho biết nguồn cung mở bán mới nhà ở gắn liền với đất Quý 1/2025 tại Hà Nội ổn định với hơn 1.500 căn mở bán từ dự án đô thị lớn ở Đan Phượng. Do sự gián đoạn của dịp Tết Nguyên đán, nguồn cung mới quý </w:t>
      </w:r>
      <w:r>
        <w:rPr>
          <w:rFonts w:ascii="Times New Roman" w:hAnsi="Times New Roman" w:eastAsia="Times New Roman" w:cs="Times New Roman"/>
          <w:color w:val="000000"/>
          <w:sz w:val="24"/>
        </w:rPr>
        <w:t xml:space="preserve">này giảm 46% so với quý trước, nhưng cũng là một trong những quý đầu năm ghi nhận nhiều nguồn cung nhà ở gắn liền với đất nhất từ trước tới nay.</w:t>
      </w:r>
      <w:r/>
    </w:p>
    <w:p w14:paraId="79624A74">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Tỷ lệ hấp thụ của thị trường nhà ở gắn liền với đất tại Hà Nội vẫn duy trì ổn định và vượt lượng cung mở bán mới trong quý. Tổng số căn bán được đạt hơn 1.800 căn, tập trung ở các dự án đô thị lớn ở Đông Anh, Đan Phượng và Văn Giang (tỉnh Hưng Yên, giáp ra</w:t>
      </w:r>
      <w:r>
        <w:rPr>
          <w:rFonts w:ascii="Times New Roman" w:hAnsi="Times New Roman" w:eastAsia="Times New Roman" w:cs="Times New Roman"/>
          <w:color w:val="000000"/>
          <w:sz w:val="24"/>
        </w:rPr>
        <w:t xml:space="preserve">nh Hà Nội) với quỹ hàng mở bán lớn.</w:t>
      </w:r>
      <w:r/>
    </w:p>
    <w:p w14:paraId="14FBBFC1">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Về giá bán, giá bán sơ cấp trung bình Quý 1/2025 tăng nhẹ so với quý trước, đạt 226 triệu đồng/m2 (bao gồm chi phí xây dựng và chưa bao gồm VAT), tăng 3% theo quý và 17% theo năm. Các dự án mở bán có vị trí thuận lợi, nằm ở những khu vực đang được đầu tư m</w:t>
      </w:r>
      <w:r>
        <w:rPr>
          <w:rFonts w:ascii="Times New Roman" w:hAnsi="Times New Roman" w:eastAsia="Times New Roman" w:cs="Times New Roman"/>
          <w:color w:val="000000"/>
          <w:sz w:val="24"/>
        </w:rPr>
        <w:t xml:space="preserve">ạnh về cơ sở hạ tầng, vì vậy, mức giá chào bán sơ cấp tương đối cao. Trong khi giá bán trung bình thứ cấp vẫn duy trì đà tăng, đạt xấp xỉ 183 triệu đồng/m2  (bao gồm chi phí xây dựng và chưa bao gồm VAT), tăng 5% theo quý.</w:t>
      </w:r>
      <w:r/>
    </w:p>
    <w:p w14:paraId="24297293">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Dự báo thị trường bất động sản nhà ở trong thời gian tới, bà Nguyễn Hoài An cho biết năm 2025, Hà Nội sẽ đón nhận khoảng 31.700 căn hộ và 6.700 nhà thấp tầng được mở bán. Sức mua duy trì ổn định trước bối cảnh nguồn cung mới quy mô lớn tiếp tục được mở bán</w:t>
      </w:r>
      <w:r>
        <w:rPr>
          <w:rFonts w:ascii="Times New Roman" w:hAnsi="Times New Roman" w:eastAsia="Times New Roman" w:cs="Times New Roman"/>
          <w:color w:val="000000"/>
          <w:sz w:val="24"/>
        </w:rPr>
        <w:t xml:space="preserve">. Ngoài ra, giá sơ cấp sẽ tăng nhẹ đến cuối năm 2025.</w:t>
      </w:r>
      <w:r/>
    </w:p>
    <w:p w14:paraId="3F6B181F">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với thị trường căn hộ Hà Nội, nếu năm 2024, giá sơ cấp của sản phẩm chung cư đã tiệm cận mặt bằng giá sơ cấp của thị trường TP.HCM, thì năm 2025, những dự án có vị trí tương tự, mức giá tăng trưởng nhưng không thể đột biến.</w:t>
      </w:r>
      <w:r/>
    </w:p>
    <w:p w14:paraId="31C47055">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Theo chuyên gia của CBRE, với nhiều động thái của chủ đầu tư lẫn chính quyền địa phương nhằm thúc đẩy các sản phẩm nhà ở xã hội, kì vọng sẽ làm tăng khả năng tiếp cận cho người dân có nhu cầu nhà ở.</w:t>
      </w:r>
      <w:r/>
    </w:p>
    <w:p w14:paraId="1D4BB727">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Đặc biệt, việc cải tạo những dự án khu tập thể cũ, chung cư cũ tại Hà Nội cũng hứa hẹn bổ sung thêm nguồn cung nhà ở.</w:t>
      </w:r>
      <w:r/>
    </w:p>
    <w:p w14:paraId="3CE22420">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“Ở các nước khác, vấn đề này không mới, nhất là ở những thị trường phát triển. Đây gần như là nguồn cung nhà ở hiếm hoi của những thành phố lớn khi quỹ đất ngày càng trở nên khan hiếm. Tuy nhiên, tại Hà Nội và TP.HCM, chúng ta cần thêm cơ chế giúp tháo gỡ </w:t>
      </w:r>
      <w:r>
        <w:rPr>
          <w:rFonts w:ascii="Times New Roman" w:hAnsi="Times New Roman" w:eastAsia="Times New Roman" w:cs="Times New Roman"/>
          <w:color w:val="000000"/>
          <w:sz w:val="24"/>
        </w:rPr>
        <w:t xml:space="preserve">các nút thắt, nhằm đẩy nhanh tiến độ di dời, phá dỡ và xây dựng các chung cư cũ hư hỏng, nguy hiểm trong thời gian tới”, bà An chia sẻ.</w:t>
      </w:r>
      <w:r/>
    </w:p>
    <w:p w14:paraId="6DD843B4" w14:textId="7AD4A83E">
      <w:pPr>
        <w:pBdr/>
        <w:tabs>
          <w:tab w:val="left" w:leader="none" w:pos="426"/>
        </w:tabs>
        <w:spacing w:after="120" w:before="120" w:line="276" w:lineRule="auto"/>
        <w:ind/>
        <w:rPr>
          <w:i/>
          <w:iCs/>
          <w:lang w:val="pt-BR"/>
        </w:rPr>
      </w:pPr>
      <w:r>
        <w:rPr>
          <w:rFonts w:ascii="Times New Roman" w:hAnsi="Times New Roman" w:eastAsia="Times New Roman" w:cs="Times New Roman"/>
          <w:i/>
          <w:color w:val="000000"/>
          <w:sz w:val="24"/>
        </w:rPr>
        <w:t xml:space="preserve">(Nguồn:</w:t>
      </w:r>
      <w:hyperlink r:id="rId15" w:tooltip="https://vneconomy.vn/da-tang-gia-chung-cu-ha-noi-chung-lai-trong-quy-1-2025.htm" w:history="1">
        <w:r>
          <w:rPr>
            <w:rStyle w:val="1015"/>
            <w:rFonts w:ascii="Times New Roman" w:hAnsi="Times New Roman" w:eastAsia="Times New Roman" w:cs="Times New Roman"/>
            <w:i/>
            <w:color w:val="000000"/>
            <w:sz w:val="24"/>
            <w:u w:val="none"/>
          </w:rPr>
          <w:t xml:space="preserve">https://vneconomy.vn/da-tang-gia-chung-cu-ha-noi-chung-lai-trong-quy-1-2025.htm</w:t>
        </w:r>
      </w:hyperlink>
      <w:r>
        <w:rPr>
          <w:rFonts w:ascii="Times New Roman" w:hAnsi="Times New Roman" w:eastAsia="Times New Roman" w:cs="Times New Roman"/>
          <w:i/>
          <w:color w:val="000000"/>
          <w:sz w:val="24"/>
        </w:rPr>
        <w:t xml:space="preserve">)</w:t>
      </w:r>
      <w:r>
        <w:rPr>
          <w:lang w:val="pt-BR"/>
        </w:rPr>
        <w:tab/>
      </w:r>
      <w:r>
        <w:rPr>
          <w:i/>
          <w:iCs/>
          <w:lang w:val="pt-BR"/>
        </w:rPr>
      </w:r>
      <w:r>
        <w:rPr>
          <w:i/>
          <w:iCs/>
          <w:lang w:val="pt-BR"/>
        </w:rPr>
      </w:r>
    </w:p>
    <w:p w14:paraId="20BF0D54" w14:textId="312C63AB">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99"/>
        <w:gridCol w:w="2149"/>
        <w:gridCol w:w="2340"/>
        <w:gridCol w:w="2064"/>
        <w:gridCol w:w="220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7AE74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5BA44EBC">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b/>
                <w:color w:val="000000"/>
                <w:sz w:val="24"/>
              </w:rPr>
              <w:t xml:space="preserve">Giấy chứng nh</w:t>
            </w:r>
            <w:r>
              <w:rPr>
                <w:rFonts w:ascii="Times New Roman" w:hAnsi="Times New Roman" w:eastAsia="Times New Roman" w:cs="Times New Roman"/>
                <w:b/>
                <w:color w:val="000000"/>
                <w:sz w:val="24"/>
              </w:rPr>
              <w:t xml:space="preserve">ận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Ông Nguyễn Thành Duy</w:t>
            </w:r>
            <w:r>
              <w:rPr>
                <w:rFonts w:ascii="Times New Roman" w:hAnsi="Times New Roman" w:eastAsia="Times New Roman" w:cs="Times New Roman"/>
                <w:b/>
                <w:color w:val="000000"/>
                <w:sz w:val="24"/>
                <w:highlight w:val="yellow"/>
              </w:r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37A8AD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7CB6E4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CF3B7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7E27EDF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174893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714C227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03DE59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62FFB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33AC341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Địa chỉ:</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2A2BD7D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Khu hỗn hợp dịch vụ kết hợp chung cư cao tầng H-CT2, Dự án Đầu tư xây dựng khu nhà ở Hi Brand, Khu đô thị mới Văn Phú, phường Phú La, quân Hà Đông (nay là phường Kiến Hưng),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31791A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53C4A67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5036FC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13714,0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02F0DC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thức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734A4F6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Sử dụng chung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AFA97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6EEDAD7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6E46CB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7C988B2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Thời hạn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7BA704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DD69E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6CA46C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Nguồn gốc sử dụng:</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356A7BB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F33E5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6B58498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Ghi chú:</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0FBAB8B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Số tờ, số thửa và sơ đồ sẽ được điều chỉnh khi có bản đồ địa chính chính quy. GCN này được cấp lại từ GCN số CR 495651 do Sở tài nguyên và môi trường thành phố Hà Nội cấp ngày 14/5/2019 do nhận chuyển nhượng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9E965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691AE7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8FD42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6671BF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3E07F1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622F496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tài sản thẩm định trên bản đồ vệ tinh: 20.958418113240633, 105.76773106407335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EF266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1D4A1B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r>
            <w:r>
              <w:rPr>
                <w:color w:val="000000"/>
              </w:rPr>
              <mc:AlternateContent>
                <mc:Choice Requires="wpg">
                  <w:drawing>
                    <wp:inline xmlns:wp="http://schemas.openxmlformats.org/drawingml/2006/wordprocessingDrawing" distT="0" distB="0" distL="0" distR="0">
                      <wp:extent cx="4996526"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892734438" name="" descr=""/>
                              <pic:cNvPicPr/>
                              <pic:nvPr/>
                            </pic:nvPicPr>
                            <pic:blipFill rotWithShape="1">
                              <a:blip r:embed="rId16"/>
                              <a:stretch/>
                            </pic:blipFill>
                            <pic:spPr bwMode="auto">
                              <a:xfrm rot="0" flipH="0" flipV="0">
                                <a:off x="0" y="0"/>
                                <a:ext cx="4996525"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3.43pt;height:200.00pt;mso-wrap-distance-left:0.00pt;mso-wrap-distance-top:0.00pt;mso-wrap-distance-right:0.00pt;mso-wrap-distance-bottom:0.00pt;rotation:0;z-index:1;" stroked="false">
                      <v:imagedata r:id="rId16"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0822D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3B4E1E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Địa chỉ thực tế:</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7CE6B1F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Khu hỗn hợp dịch vụ kết hợp chung cư cao tầng H-CT2, Dự án Đầu tư xây dựng khu nhà ở Hi Brand, Khu đô thị mới Văn Phú, phường Phú La, quân Hà Đông (nay là phường Kiến Hưng),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78314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245C282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Đường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7BA839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Tiếp giáp phố Văn Khê</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58608AA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F24B1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Tiếp giáp phố Văn Khê</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D2026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6E26781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7A6B5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46096EC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Loại nhà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58FAD1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Căn hộ chung cư số 0304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379F053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căn hộ:</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1DA4D0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Căn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6E069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470381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sàn sử dụng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0A37E1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color w:val="000000"/>
                <w:sz w:val="24"/>
                <w:highlight w:val="none"/>
              </w:rPr>
              <w:t xml:space="preserve">68</w:t>
            </w:r>
            <w:r>
              <w:rPr>
                <w:rFonts w:ascii="Times New Roman" w:hAnsi="Times New Roman" w:eastAsia="Times New Roman" w:cs="Times New Roman"/>
                <w:color w:val="000000"/>
                <w:sz w:val="24"/>
                <w:highlight w:val="yellow"/>
              </w:rPr>
            </w:r>
            <w:commentRangeStart w:id="0"/>
            <w:r/>
            <w:commentRangeEnd w:id="0"/>
            <w:r>
              <w:commentReference w:id="0"/>
            </w:r>
            <w:r>
              <w:rPr>
                <w:highlight w:val="yellow"/>
              </w:rPr>
            </w:r>
            <w:r>
              <w:rPr>
                <w:highlight w:val="yellow"/>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33102FB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thức sở hữu: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054B4C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Sở hữu riêng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05A94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17D42B2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Tòa nhà:</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2C4DE4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Tháp C (H-CT2C)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00C463F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0D275E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Tầng 3/23 tầng + 01 tầng hầm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C4628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5FDF51B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cửa: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382E15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Đông 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949D4A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F3787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Tây Nam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2EEC3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2C77ED8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3AB298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 phòng ngủ, 2 phòng vệ sinh, 1 phòng khách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0BA52F5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F1C7E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F20C6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5016E21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7E025A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3EBC1AF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213BEBA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8A800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422A9D6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xung quanh:</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0646087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12A18F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48DAE35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068D140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171D683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2882248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7A2490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0CB093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7A2CC4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Thích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55CD68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258139E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B102B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4A673A8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Hiện trạng:</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35576B5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Căn hộ chung cư đang được sử dụng để ở</w:t>
            </w:r>
            <w:r/>
          </w:p>
        </w:tc>
      </w:tr>
    </w:tbl>
    <w:p w14:paraId="34C97D3D" w14:textId="2CA4AAB8">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415"/>
        <w:gridCol w:w="1809"/>
        <w:gridCol w:w="1809"/>
        <w:gridCol w:w="1951"/>
        <w:gridCol w:w="1969"/>
        <w:gridCol w:w="199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15" w:type="dxa"/>
            <w:vAlign w:val="top"/>
            <w:textDirection w:val="lrTb"/>
            <w:noWrap w:val="false"/>
          </w:tcPr>
          <w:p w14:paraId="6BA305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6DF0934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75681D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top"/>
            <w:textDirection w:val="lrTb"/>
            <w:noWrap w:val="false"/>
          </w:tcPr>
          <w:p w14:paraId="171625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69" w:type="dxa"/>
            <w:vAlign w:val="top"/>
            <w:textDirection w:val="lrTb"/>
            <w:noWrap w:val="false"/>
          </w:tcPr>
          <w:p w14:paraId="7F3F72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9" w:type="dxa"/>
            <w:vAlign w:val="top"/>
            <w:textDirection w:val="lrTb"/>
            <w:noWrap w:val="false"/>
          </w:tcPr>
          <w:p w14:paraId="512EF1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top"/>
            <w:textDirection w:val="lrTb"/>
            <w:noWrap w:val="false"/>
          </w:tcPr>
          <w:p w14:paraId="58AD79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1F879F6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194D73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top"/>
            <w:textDirection w:val="lrTb"/>
            <w:noWrap w:val="false"/>
          </w:tcPr>
          <w:p w14:paraId="3AC7D4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69" w:type="dxa"/>
            <w:vAlign w:val="top"/>
            <w:textDirection w:val="lrTb"/>
            <w:noWrap w:val="false"/>
          </w:tcPr>
          <w:p w14:paraId="3E3B9B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99" w:type="dxa"/>
            <w:vAlign w:val="top"/>
            <w:textDirection w:val="lrTb"/>
            <w:noWrap w:val="false"/>
          </w:tcPr>
          <w:p w14:paraId="0A4A35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43B812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DF1C1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09017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hỗn hợp dịch vụ kết hợp chung cư cao tầng H-CT2, Dự án Đầu tư xây dựng khu nhà ở Hi Brand, Khu đô thị mới Văn Phú, phường Kiến Hưng, thành phố Hà Nội</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201171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hỗn hợp dịch vụ kết hợp chung cư cao tầng H-CT2, Dự án Đầu tư xây dựng khu nhà ở Hi Brand, Khu đô thị mới Văn Phú, phường Kiến Hưng, thành phố Hà Nội</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4F153E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hỗn hợp dịch vụ kết hợp chung cư cao tầng H-CT2, Dự án Đầu tư xây dựng khu nhà ở Hi Brand, Khu đô thị mới Văn Phú, phường Kiến Hưng, thành phố Hà Nội</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478218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hỗn hợp dịch vụ kết hợp chung cư cao tầng H-CT2, Dự án Đầu tư xây dựng khu nhà ở Hi Brand, Khu đô thị mới Văn Phú, phường Kiến Hưng,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491716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04B87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80385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0B279DE">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single"/>
              </w:rPr>
              <w:t xml:space="preserve">https://alonhadat.com.vn/can-ban-can-ho-k-park-van-phu-dt-60m-2-ngu-gia-4-3-ty-16961524.html</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54AE4FCC">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single"/>
              </w:rPr>
              <w:t xml:space="preserve">https://batdongsan.com.vn/ban-can-ho-chung-cu-duong-le-trong-tan-phuong-phuc-la-prj-the-k-park/ban-3pn-toa-1-par-van-phu-gia-8-x-ty-93m2-nha-sach-dep-pr44631601</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5EF65C35">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single"/>
              </w:rPr>
              <w:t xml:space="preserve">https://batdongsan.com.vn/ban-can-ho-chung-cu-duong-le-trong-tan-phuong-phu-la-prj-the-k-park/chinh-chu-ban-83-2-m2-toa-k1-view-cong-vien-mien-trung-gian-pr44797531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5C375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05190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AC46C1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5CC32A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0967.828.913</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696CF3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0909001686</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859FA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0936380322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6D4384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57340C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2322C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544904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590E64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5F677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1F0186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06B4A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C92F1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0A743ED4">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Tháng 12/2025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13E75629">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Tháng 12/2025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B409385">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Tháng 12/2025 </w:t>
            </w:r>
            <w:r>
              <w:rPr>
                <w:highlight w:val="white"/>
              </w:rPr>
            </w:r>
            <w:r>
              <w:rPr>
                <w:highlight w:val="white"/>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3D1CF5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C475FD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560FD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977DB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4B6C4C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40DD55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4041A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5DB728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9FC0F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60C8F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453BE3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80995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06CA16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443D16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91934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0F9957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071000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4F8029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325B39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50D98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13953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4088BF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225FC9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6D1FF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BCE01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90920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86F3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3/23</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3BB14E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53392D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Cao</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557694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3/23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4F1C82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4DD86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Tòa nhà</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DD7FD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K3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22BA83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K3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634CF7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K3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11C484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K1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0D100E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19BFB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94EB5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68,0</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67D80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68,00</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2EFEB8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93,00</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70C2D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83,20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A292E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1A054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16B14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 Bắc</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7DF40E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351106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Nam</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269F4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Nam - 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3E11A8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4172F4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EC626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phòng vệ sinh, 1 phòng khách</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7E824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phòng vệ sinh, 1 phòng khách</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67DA6C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phòng vệ sinh, 1 phòng khách</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4460E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phòng vệ sinh, 1 phòng khách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74A05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A90450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878CC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cơ bản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576340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cơ bản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24029F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cơ bản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630A66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cơ bản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4FECDC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A5234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Hiện trạng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EE476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057DB7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6531F5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0C62A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5226E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93830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59EAF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khu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55FAA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khu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0B3501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khu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C9949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khu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122F6D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601E0B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C9060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0ED45D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7018D1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13DF08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78FC9C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C1D44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C8888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43C6BE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7B83E4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253A3B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0B1EB2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E990B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60813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52BC34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0D67E5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43AD65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7E1AB3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73E70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A489A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2C56F3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217978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97F9A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1EE2FC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52CD17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DC5B7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46F1CD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6.800.000.000</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7FCA81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8.300.000.000</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B143C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5392B3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55340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30D4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2727AE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5D81AF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641340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6F275D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8FF7F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EBC59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07929F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6.120.000.000</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2ADCB6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7.470.000.000</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26F277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2D7C5E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BCED3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CHCC (đồng/m²)</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46871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tcPr>
          <w:p w14:paraId="407590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90.000.000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tcPr>
          <w:p w14:paraId="705E15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tcPr>
          <w:p w14:paraId="56C871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81.129.808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center"/>
            <w:textDirection w:val="lrTb"/>
            <w:noWrap/>
          </w:tcPr>
          <w:p w14:paraId="62FB03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765CA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8A98F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4C531E5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5B2BD8DB">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4C0E03AC">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308C43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1DEFE0C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7B0496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29538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05EA04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178494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6C62FE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26BE101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51F3C8A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47E035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7BBB08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460B89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1276DB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59866B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4223DF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3EBBA1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79E42C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Kém lợi thế hơn</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104408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21BF70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2CC6C2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3A4D188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2B1688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34F976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0D25EB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206180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55FA1B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2D772B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3CF7B8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04BCAE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779DB8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74F90B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5664CA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Tòa nhà</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5111C0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589D78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6F8BA2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32CF4A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7DE183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68F701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2C1D1F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2DE54D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79CCC5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1E6603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15" w:type="dxa"/>
            <w:vAlign w:val="bottom"/>
            <w:textDirection w:val="lrTb"/>
            <w:noWrap/>
          </w:tcPr>
          <w:p w14:paraId="3D8557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0AFF05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1F54CE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CEC9B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14:paraId="4A6A27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99" w:type="dxa"/>
            <w:vAlign w:val="center"/>
            <w:textDirection w:val="lrTb"/>
            <w:noWrap w:val="false"/>
          </w:tcPr>
          <w:p w14:paraId="1D423E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43"/>
        <w:gridCol w:w="822"/>
        <w:gridCol w:w="1446"/>
        <w:gridCol w:w="1565"/>
        <w:gridCol w:w="1602"/>
        <w:gridCol w:w="1511"/>
      </w:tblGrid>
      <w:tr>
        <w:trPr>
          <w:trHeight w:val="5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08F157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E6C72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Yếu tố so sánh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00357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vị tính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D15D4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thẩm định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51DF43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66404C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18621C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92419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0B04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BĐS thị trường (Ước tính trước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10E8D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08E2A43">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C1521B5">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6.120.000.000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081D796F">
            <w:pPr>
              <w:pBdr>
                <w:top w:val="none" w:color="000000" w:sz="4" w:space="0"/>
                <w:left w:val="none" w:color="000000" w:sz="4" w:space="0"/>
                <w:bottom w:val="none" w:color="000000" w:sz="4" w:space="0"/>
                <w:right w:val="none" w:color="000000" w:sz="4" w:space="0"/>
              </w:pBdr>
              <w:spacing/>
              <w:ind w:right="0" w:firstLine="0" w:left="0"/>
              <w:jc w:val="left"/>
              <w:rPr>
                <w:highlight w:val="white"/>
              </w:rPr>
            </w:pPr>
            <w:r>
              <w:rPr>
                <w:rFonts w:ascii="Times New Roman" w:hAnsi="Times New Roman" w:eastAsia="Times New Roman" w:cs="Times New Roman"/>
                <w:color w:val="000000"/>
                <w:sz w:val="22"/>
                <w:highlight w:val="white"/>
              </w:rPr>
              <w:t xml:space="preserve">7.470.000.000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169E1835">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6.750.000.000 </w:t>
            </w:r>
            <w:r>
              <w:rPr>
                <w:highlight w:val="white"/>
              </w:rPr>
            </w:r>
            <w:r>
              <w:rPr>
                <w:highlight w:val="white"/>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0EDCD5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D64EE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CHCC ước tính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2BB369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w:t>
            </w:r>
            <w:r>
              <w:rPr>
                <w:rFonts w:ascii="Times New Roman" w:hAnsi="Times New Roman" w:eastAsia="Times New Roman" w:cs="Times New Roman"/>
                <w:b/>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17439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1754C21">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90.000.000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7D96D77B">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80.322.581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2E9E40C2">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81.129.808 </w:t>
            </w:r>
            <w:r>
              <w:rPr>
                <w:highlight w:val="white"/>
              </w:rPr>
            </w:r>
            <w:r>
              <w:rPr>
                <w:highlight w:val="white"/>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01D667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B9312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Điều chỉnh các yếu tố so sánh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C7409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13FDD8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740A13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269152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1F49C4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470225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70357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7DF717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93D48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3801D4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2F0166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092F45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15805D6B">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E204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46EA20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584D0B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578CA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3BC297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071610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D766AE1">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29FB24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1827C5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A41DC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7D2BC2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56A610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3A642B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05277384">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57F5A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405061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0F619D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5C1270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3CE341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0A8F60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81.129.808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3FB0D0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B9C0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3F4DA8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3F6B29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Khu hỗn hợp dịch vụ kết hợp chung cư cao tầng H-CT2, Dự án Đầu tư xây dựng khu nhà ở Hi Brand, Khu đô thị mới Văn Phú, phường Kiến Hưng, thành phố Hà Nội</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6935E4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Khu hỗn hợp dịch vụ kết hợp chung cư cao tầng H-CT2, Dự án Đầu tư xây dựng khu nhà ở Hi Brand, Khu đô thị mới Văn Phú, phường Kiến Hưng, thành phố Hà Nội</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079CA2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Khu hỗn hợp dịch vụ kết hợp chung cư cao tầng H-CT2, Dự án Đầu tư xây dựng khu nhà ở Hi Brand, Khu đô thị mới Văn Phú, phường Kiến Hưng, thành phố Hà Nội</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1D0898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Khu hỗn hợp dịch vụ kết hợp chung cư cao tầng H-CT2, Dự án Đầu tư xây dựng khu nhà ở Hi Brand, Khu đô thị mới Văn Phú, phường Kiến Hưng, thành phố Hà Nội</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FD64C71">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8C72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178E9C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97578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0A2E4F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1EA1A8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76E147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3EE9739">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5033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0DD879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71260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434890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5062B6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653C73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E937BD8">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1C645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5C90E3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5F07AD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66758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45A387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37460C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81.129.808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2A39AF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6CAB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00C9D6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E4501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68,00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214D3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68,0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01C679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93,0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0A1706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83,2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94E9445">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D708F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09E86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07D0A9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2DAA50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717083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26FB71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C8A8C17">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100A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726013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063274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203CD5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0B6378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4.016.129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480F08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2.433.894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15659084">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A58C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67DFD6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584F4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3F2CE5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5E8BAB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84.338.710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7C16F1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83.563.702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299ECB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C9D3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9A6D1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59F6B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7DF94F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55DEB0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3DE53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góc</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AA462FC">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8942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755A82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556F9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07BE20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77158C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0898F7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030F02D0">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05584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1440B0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CF196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8DD89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2339DB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48FF5D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-4.056.490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CFF03E9">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10DBC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2E79F9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34FC7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35052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083885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84.338.710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57BB30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79.507.212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1D1890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A3BF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2096A1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085A78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3/23</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7EC084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trung</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5AB47F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Cao</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5A1C75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3/23</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B676499">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49EBB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4F67C1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0C6F6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7D6207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085815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0D4CC7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43E090C">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53667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3E0FD6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361603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9540A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084AAE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-4.016.129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689136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555171A">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505DB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7F3543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2D4EB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47E6C4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81.000.000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7D051A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37A15E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79.507.212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3D3E83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7F573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Tòa nhà</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1E97AB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14730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K3</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A84AC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K3</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0DA7C9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K3</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44D3FD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K1</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2F7529F">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1FB59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98D5B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0BB0BD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81363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0394D1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378682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4675403B">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F49C9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2220DC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89F8F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123DCE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0C9B52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2608FE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AAD4EAD">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EC147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40FD68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69494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3C2CE3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81.000.000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68EED6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208570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79.507.212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03EDC2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AF81C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30B16F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36CFC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Tây - Bắc</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0BA607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Đông Nam</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631ACE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Tây Nam</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459D4E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Tây Nam - Đông Nam</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5C4FCB1">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412B9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41F765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51DCF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5013EF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3EFDC7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3122B2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097F6BD">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D5EDA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4CEF81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7FC936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427144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787B50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12DE09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-2.433.894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9D23A70">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D33A8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647719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140BE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33274C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78.300.000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23A9C1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053949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77.073.317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734B84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316AF2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25D29F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539100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 phòng ngủ, 2 phòng vệ sinh, 1 phòng khách</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2BF6A4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 phòng ngủ, 2 phòng vệ sinh, 1 phòng khách</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7EB6B7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 phòng ngủ, 2 phòng vệ sinh, 1 phòng khách</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538372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 phòng ngủ, 2 phòng vệ sinh, 1 phòng khách</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400AB7E">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B57E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1E4505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97238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678BB7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68E0AA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56D3CA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1CCBE77">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89E2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0A9771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67EC1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F95BF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2D7DA7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533C81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886DE86">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8E62D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5C3279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33FB00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7272B6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78.300.000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7C1615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4FA83A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77.073.317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41C2B8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E443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7661F2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50BBDF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3146B5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64D017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55C0F7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thất cơ bản</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271A444">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6A89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374BEC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A96B4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A7195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59E268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644F8C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8A0046A">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28A8A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2AA9EE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395DA4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72E22C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50B7FA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06DDA2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0E5F2936">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AD74C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4AD70B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18E905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2D464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78.300.000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4AE50F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1281B2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77.073.317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14:paraId="23EDEA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87B2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6E8F7E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ECEBC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khu</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12C01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khu</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31FC9E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khu</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4996C1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khu</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21FBE0AF">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1D3C3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3BE2A5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5DA8D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6AE2D0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1D2C6E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59C9B2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033DEE26">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6D8CD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07AEA7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E575D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6D1C4A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43645B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78207B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C415569">
            <w:pPr>
              <w:pBdr/>
              <w:spacing/>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43AB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4C14C1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65C118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1C2061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78.300.000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46FF5C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2D72AB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77.073.317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DD09B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D</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A9010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Mức giá chỉ dẫn </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73239D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w:t>
            </w:r>
            <w:r>
              <w:rPr>
                <w:rFonts w:ascii="Times New Roman" w:hAnsi="Times New Roman" w:eastAsia="Times New Roman" w:cs="Times New Roman"/>
                <w:b/>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tcPr>
          <w:p w14:paraId="2FC0B4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DE620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78.300.000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691ECB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80.322.581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5CD135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77.073.317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2960E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19F67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trung bình </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22558E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tcPr>
          <w:p w14:paraId="2FD80B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4677" w:type="dxa"/>
            <w:vAlign w:val="center"/>
            <w:textDirection w:val="lrTb"/>
            <w:noWrap w:val="false"/>
          </w:tcPr>
          <w:p w14:paraId="3D219F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78.565.299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6108B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9A7A8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độ chênh lệch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4F1581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tcPr>
          <w:p w14:paraId="5FD128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2B9EE6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57C491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2BA021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38236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E</w:t>
            </w:r>
            <w:r/>
          </w:p>
        </w:tc>
        <w:tc>
          <w:tcPr>
            <w:gridSpan w:val="3"/>
            <w:tcBorders>
              <w:bottom w:val="single" w:color="000000" w:sz="8" w:space="0"/>
              <w:right w:val="single" w:color="000000" w:sz="8" w:space="0"/>
            </w:tcBorders>
            <w:tcMar>
              <w:left w:w="108" w:type="dxa"/>
              <w:top w:w="0" w:type="dxa"/>
              <w:right w:w="108" w:type="dxa"/>
              <w:bottom w:w="0" w:type="dxa"/>
            </w:tcMar>
            <w:tcW w:w="4110" w:type="dxa"/>
            <w:vAlign w:val="center"/>
            <w:textDirection w:val="lrTb"/>
            <w:noWrap/>
          </w:tcPr>
          <w:p w14:paraId="17DC5D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2FC9CB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5A0AE2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404458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051FA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7DCE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giá trị điều chỉnh gộp</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4DC36B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tcPr>
          <w:p w14:paraId="279B9C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200C73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11.700.000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14:paraId="2C3E5E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8.032.258</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14:paraId="1AB114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8.924.279</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8B815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659B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số lần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476100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Lần</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4426B6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1CCE83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5B75AC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1711F2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E3408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4A47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Biên độ điều chỉnh</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val="false"/>
          </w:tcPr>
          <w:p w14:paraId="5A0070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val="false"/>
          </w:tcPr>
          <w:p w14:paraId="207008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15F94F75">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3</w:t>
            </w:r>
            <w:r>
              <w:rPr>
                <w:rFonts w:ascii="Times New Roman" w:hAnsi="Times New Roman" w:eastAsia="Times New Roman" w:cs="Times New Roman"/>
                <w:color w:val="000000"/>
                <w:sz w:val="22"/>
                <w:highlight w:val="white"/>
              </w:rPr>
              <w:t xml:space="preserve">%-10%</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74B721D8">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5</w:t>
            </w:r>
            <w:r>
              <w:rPr>
                <w:rFonts w:ascii="Times New Roman" w:hAnsi="Times New Roman" w:eastAsia="Times New Roman" w:cs="Times New Roman"/>
                <w:color w:val="000000"/>
                <w:sz w:val="22"/>
                <w:highlight w:val="white"/>
              </w:rPr>
              <w:t xml:space="preserve">%</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0D96873A">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3</w:t>
            </w:r>
            <w:r>
              <w:rPr>
                <w:rFonts w:ascii="Times New Roman" w:hAnsi="Times New Roman" w:eastAsia="Times New Roman" w:cs="Times New Roman"/>
                <w:color w:val="000000"/>
                <w:sz w:val="22"/>
                <w:highlight w:val="white"/>
              </w:rPr>
              <w:t xml:space="preserve">%-5</w:t>
            </w:r>
            <w:r>
              <w:rPr>
                <w:highlight w:val="white"/>
              </w:rPr>
            </w:r>
            <w:r>
              <w:rPr>
                <w:highlight w:val="white"/>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0C1C5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88B1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giá trị điều chỉnh thuần </w:t>
            </w:r>
            <w:r/>
          </w:p>
        </w:tc>
        <w:tc>
          <w:tcPr>
            <w:tcBorders>
              <w:bottom w:val="single" w:color="000000" w:sz="8" w:space="0"/>
              <w:right w:val="single" w:color="000000" w:sz="8" w:space="0"/>
            </w:tcBorders>
            <w:tcMar>
              <w:left w:w="108" w:type="dxa"/>
              <w:top w:w="0" w:type="dxa"/>
              <w:right w:w="108" w:type="dxa"/>
              <w:bottom w:w="0" w:type="dxa"/>
            </w:tcMar>
            <w:tcW w:w="822" w:type="dxa"/>
            <w:vAlign w:val="center"/>
            <w:textDirection w:val="lrTb"/>
            <w:noWrap/>
          </w:tcPr>
          <w:p w14:paraId="0406E4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 </w:t>
            </w:r>
            <w:r/>
          </w:p>
        </w:tc>
        <w:tc>
          <w:tcPr>
            <w:tcBorders>
              <w:bottom w:val="single" w:color="000000" w:sz="8" w:space="0"/>
              <w:right w:val="single" w:color="000000" w:sz="8" w:space="0"/>
            </w:tcBorders>
            <w:tcMar>
              <w:left w:w="108" w:type="dxa"/>
              <w:top w:w="0" w:type="dxa"/>
              <w:right w:w="108" w:type="dxa"/>
              <w:bottom w:w="0" w:type="dxa"/>
            </w:tcMar>
            <w:tcW w:w="1446" w:type="dxa"/>
            <w:vAlign w:val="center"/>
            <w:textDirection w:val="lrTb"/>
            <w:noWrap/>
          </w:tcPr>
          <w:p w14:paraId="02D3D9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tcPr>
          <w:p w14:paraId="386E64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(11.700.000)</w:t>
            </w:r>
            <w:r/>
          </w:p>
        </w:tc>
        <w:tc>
          <w:tcPr>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14:paraId="0CE15D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14:paraId="7586E4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(4.056.490)</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0,3</w:t>
      </w:r>
      <w:r>
        <w:t xml:space="preserve">% đến</w:t>
      </w:r>
      <w:r>
        <w:t xml:space="preserve"> </w:t>
      </w:r>
      <w:r>
        <w:t xml:space="preserve"> </w:t>
      </w:r>
      <w:r>
        <w:t xml:space="preserve">2,2%,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00F7B365">
            <w:pPr>
              <w:pBdr/>
              <w:spacing w:after="0" w:before="0" w:line="240" w:lineRule="auto"/>
              <w:ind/>
              <w:jc w:val="right"/>
              <w:rPr/>
            </w:pPr>
            <w:r>
              <w:rPr>
                <w:rFonts w:ascii="Times New Roman" w:hAnsi="Times New Roman" w:eastAsia="Times New Roman" w:cs="Times New Roman"/>
                <w:color w:val="000000"/>
                <w:sz w:val="22"/>
              </w:rPr>
              <w:t xml:space="preserve">78.300.000</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EBB0336">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DC70047">
            <w:pPr>
              <w:pBdr/>
              <w:spacing w:after="0" w:before="0" w:line="240" w:lineRule="auto"/>
              <w:ind/>
              <w:jc w:val="center"/>
              <w:rPr/>
            </w:pPr>
            <w:r>
              <w:rPr>
                <w:rFonts w:ascii="Times New Roman" w:hAnsi="Times New Roman" w:eastAsia="Times New Roman" w:cs="Times New Roman"/>
                <w:color w:val="000000"/>
                <w:sz w:val="24"/>
              </w:rPr>
              <w:t xml:space="preserve">26.100.000</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34F70C81">
            <w:pPr>
              <w:pBdr/>
              <w:spacing w:after="0" w:before="0" w:line="240" w:lineRule="auto"/>
              <w:ind/>
              <w:jc w:val="right"/>
              <w:rPr/>
            </w:pPr>
            <w:r>
              <w:rPr>
                <w:rFonts w:ascii="Times New Roman" w:hAnsi="Times New Roman" w:eastAsia="Times New Roman" w:cs="Times New Roman"/>
                <w:color w:val="000000"/>
                <w:sz w:val="22"/>
              </w:rPr>
              <w:t xml:space="preserve">80.322.581</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1BE4263">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6707BE89">
            <w:pPr>
              <w:pBdr/>
              <w:spacing w:after="0" w:before="0" w:line="240" w:lineRule="auto"/>
              <w:ind/>
              <w:jc w:val="center"/>
              <w:rPr/>
            </w:pPr>
            <w:r>
              <w:rPr>
                <w:rFonts w:ascii="Times New Roman" w:hAnsi="Times New Roman" w:eastAsia="Times New Roman" w:cs="Times New Roman"/>
                <w:color w:val="000000"/>
                <w:sz w:val="24"/>
              </w:rPr>
              <w:t xml:space="preserve">26.774.194</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35A4DE1A">
            <w:pPr>
              <w:pBdr/>
              <w:spacing w:after="0" w:before="0" w:line="240" w:lineRule="auto"/>
              <w:ind/>
              <w:jc w:val="right"/>
              <w:rPr/>
            </w:pPr>
            <w:r>
              <w:rPr>
                <w:rFonts w:ascii="Times New Roman" w:hAnsi="Times New Roman" w:eastAsia="Times New Roman" w:cs="Times New Roman"/>
                <w:color w:val="000000"/>
                <w:sz w:val="22"/>
              </w:rPr>
              <w:t xml:space="preserve">77.073.317</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96720C3">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3FA61C56">
            <w:pPr>
              <w:pBdr/>
              <w:spacing w:after="0" w:before="0" w:line="240" w:lineRule="auto"/>
              <w:ind/>
              <w:jc w:val="center"/>
              <w:rPr/>
            </w:pPr>
            <w:r>
              <w:rPr>
                <w:rFonts w:ascii="Times New Roman" w:hAnsi="Times New Roman" w:eastAsia="Times New Roman" w:cs="Times New Roman"/>
                <w:color w:val="000000"/>
                <w:sz w:val="24"/>
              </w:rPr>
              <w:t xml:space="preserve">25.691.106</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A93F450">
            <w:pPr>
              <w:pBdr/>
              <w:spacing w:after="0" w:before="0" w:line="240" w:lineRule="auto"/>
              <w:ind/>
              <w:jc w:val="center"/>
              <w:rPr/>
            </w:pPr>
            <w:r>
              <w:rPr>
                <w:rFonts w:ascii="Times New Roman" w:hAnsi="Times New Roman" w:eastAsia="Times New Roman" w:cs="Times New Roman"/>
                <w:b/>
                <w:color w:val="000000"/>
                <w:sz w:val="24"/>
              </w:rPr>
              <w:t xml:space="preserve">78.565.299</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78.500.000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78.500.000</w:t>
      </w:r>
      <w:r>
        <w:rPr>
          <w:b/>
          <w:bCs/>
          <w:color w:val="000000" w:themeColor="text1"/>
        </w:rPr>
        <w:t xml:space="preserve"> </w:t>
      </w:r>
      <w:r>
        <w:rPr>
          <w:b/>
          <w:bCs/>
        </w:rPr>
        <w:t xml:space="preserve">đồng/m².</w:t>
      </w:r>
      <w:r>
        <w:rPr>
          <w:b/>
          <w:bCs/>
        </w:rPr>
      </w:r>
      <w:r>
        <w:rPr>
          <w:b/>
          <w:bCs/>
        </w:rPr>
      </w:r>
    </w:p>
    <w:p w14:paraId="4B506B03" w14:textId="49B8E0F8">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p w14:paraId="45D0AE9C">
      <w:pPr>
        <w:pBdr/>
        <w:shd w:val="nil" w:color="auto"/>
        <w:spacing/>
        <w:ind/>
        <w:rPr/>
      </w:pPr>
      <w:r>
        <w:br w:type="page" w:clear="all"/>
      </w:r>
      <w:r>
        <w:rPr>
          <w:highlight w:val="none"/>
        </w:rP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52"/>
        <w:gridCol w:w="2194"/>
        <w:gridCol w:w="1633"/>
        <w:gridCol w:w="2581"/>
        <w:gridCol w:w="2164"/>
      </w:tblGrid>
      <w:tr>
        <w:trPr>
          <w:trHeight w:val="20"/>
        </w:trPr>
        <w:tc>
          <w:tcPr>
            <w:shd w:val="clear" w:color="000000" w:fill="ffffff"/>
            <w:tcBorders/>
            <w:tcW w:w="952" w:type="dxa"/>
            <w:vAlign w:val="center"/>
            <w:textDirection w:val="lrTb"/>
            <w:noWrap w:val="false"/>
          </w:tcPr>
          <w:p w14:paraId="23279B5C">
            <w:pPr>
              <w:pBdr/>
              <w:spacing w:after="40" w:before="40" w:line="288" w:lineRule="auto"/>
              <w:ind/>
              <w:jc w:val="center"/>
              <w:rPr>
                <w:b/>
                <w:bCs/>
              </w:rPr>
            </w:pPr>
            <w:r>
              <w:rPr>
                <w:b/>
                <w:bCs/>
              </w:rPr>
              <w:t xml:space="preserve">TT</w:t>
            </w:r>
            <w:r>
              <w:rPr>
                <w:b/>
                <w:bCs/>
              </w:rPr>
            </w:r>
            <w:r>
              <w:rPr>
                <w:b/>
                <w:bCs/>
              </w:rPr>
            </w:r>
          </w:p>
        </w:tc>
        <w:tc>
          <w:tcPr>
            <w:shd w:val="clear" w:color="000000" w:fill="ffffff"/>
            <w:tcBorders/>
            <w:tcW w:w="2194" w:type="dxa"/>
            <w:vAlign w:val="center"/>
            <w:textDirection w:val="lrTb"/>
            <w:noWrap w:val="false"/>
          </w:tcPr>
          <w:p w14:paraId="47B33538">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633" w:type="dxa"/>
            <w:vAlign w:val="center"/>
            <w:textDirection w:val="lrTb"/>
            <w:noWrap w:val="false"/>
          </w:tcPr>
          <w:p w14:paraId="176A4448">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14:paraId="6A3088E2">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14:paraId="016995F8">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952" w:type="dxa"/>
            <w:vAlign w:val="center"/>
            <w:textDirection w:val="lrTb"/>
            <w:noWrap w:val="false"/>
          </w:tcPr>
          <w:p w14:paraId="46BC4681">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14:paraId="1B157BC4">
            <w:pPr>
              <w:pBdr/>
              <w:spacing w:after="40" w:before="40" w:line="288" w:lineRule="auto"/>
              <w:ind/>
              <w:jc w:val="both"/>
              <w:rPr>
                <w:b/>
                <w:bCs/>
                <w:highlight w:val="yellow"/>
              </w:rPr>
            </w:pPr>
            <w:r>
              <w:rPr>
                <w:color w:val="000000"/>
              </w:rPr>
            </w:r>
            <w:r>
              <w:rPr>
                <w:rFonts w:ascii="Times New Roman" w:hAnsi="Times New Roman" w:eastAsia="Times New Roman" w:cs="Times New Roman"/>
                <w:color w:val="000000"/>
                <w:sz w:val="24"/>
              </w:rPr>
              <w:t xml:space="preserve">Căn hộ chung cư số 0304, thuộc Tháp C (H-CT2C) có địa chỉ: Khu hỗn hợp dịch vụ kết hợp chung cư cao tầng H-CT2, Dự án Đầu tư xây dựng khu nhà ở Hi Brand, Khu đô thị mới Văn Phú, phường Phú La, quân Hà Đông (nay là phường Kiến Hưng), thành phố Hà Nội, theo </w:t>
            </w:r>
            <w:r>
              <w:rPr>
                <w:rFonts w:ascii="Times New Roman" w:hAnsi="Times New Roman" w:eastAsia="Times New Roman" w:cs="Times New Roman"/>
                <w:color w:val="000000"/>
                <w:sz w:val="24"/>
              </w:rPr>
              <w:t xml:space="preserve">Giấy chứng nh</w:t>
            </w:r>
            <w:r>
              <w:rPr>
                <w:rFonts w:ascii="Times New Roman" w:hAnsi="Times New Roman" w:eastAsia="Times New Roman" w:cs="Times New Roman"/>
                <w:color w:val="000000"/>
                <w:sz w:val="24"/>
              </w:rPr>
              <w:t xml:space="preserve">ận Quyền sử dụng đất, quyền sở hữu nhà ở và tài sản khác gắn liền với đất số: DG 525470, số vào sổ cấp GCN: CS28118 do Sở tài nguyên và môi trường thành phố Hà Nội cấp ngày 16/5/2022; Chủ sở hữu căn hộ chung cư là Bà Nguyễn Thanh Hà và Ông Nguyễn Thành Duy</w:t>
            </w:r>
            <w:r>
              <w:rPr>
                <w:b/>
                <w:bCs/>
                <w:highlight w:val="yellow"/>
              </w:rPr>
              <w:t xml:space="preserve">.</w:t>
            </w:r>
            <w:r>
              <w:rPr>
                <w:b/>
                <w:bCs/>
                <w:highlight w:val="yellow"/>
              </w:rPr>
            </w:r>
            <w:r>
              <w:rPr>
                <w:b/>
                <w:bCs/>
                <w:highlight w:val="yellow"/>
              </w:rPr>
            </w:r>
          </w:p>
        </w:tc>
        <w:tc>
          <w:tcPr>
            <w:shd w:val="clear" w:color="000000" w:fill="ffffff"/>
            <w:tcBorders/>
            <w:tcW w:w="2164" w:type="dxa"/>
            <w:vAlign w:val="center"/>
            <w:textDirection w:val="lrTb"/>
            <w:noWrap w:val="false"/>
          </w:tcPr>
          <w:p w14:paraId="21B860F9">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4F1BADC0">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2194" w:type="dxa"/>
            <w:vAlign w:val="center"/>
            <w:textDirection w:val="lrTb"/>
            <w:noWrap w:val="false"/>
          </w:tcPr>
          <w:p w14:paraId="2D76FE42">
            <w:pPr>
              <w:pBdr/>
              <w:spacing w:after="40" w:before="40" w:line="288" w:lineRule="auto"/>
              <w:ind/>
              <w:rPr>
                <w:b w:val="0"/>
                <w:bCs w:val="0"/>
              </w:rPr>
            </w:pPr>
            <w:r>
              <w:rPr>
                <w:b w:val="0"/>
                <w:bCs w:val="0"/>
              </w:rPr>
              <w:t xml:space="preserve">Căn hộ chung cư</w:t>
            </w:r>
            <w:r>
              <w:rPr>
                <w:b w:val="0"/>
                <w:bCs w:val="0"/>
              </w:rPr>
            </w:r>
          </w:p>
        </w:tc>
        <w:tc>
          <w:tcPr>
            <w:tcBorders/>
            <w:tcW w:w="1633" w:type="dxa"/>
            <w:vAlign w:val="center"/>
            <w:textDirection w:val="lrTb"/>
            <w:noWrap/>
          </w:tcPr>
          <w:p w14:paraId="26C7796A">
            <w:pPr>
              <w:pBdr/>
              <w:spacing w:after="40" w:before="40" w:line="288" w:lineRule="auto"/>
              <w:ind/>
              <w:jc w:val="center"/>
              <w:rPr>
                <w:color w:val="000000"/>
              </w:rPr>
            </w:pPr>
            <w:r>
              <w:rPr>
                <w:color w:val="000000" w:themeColor="text1"/>
              </w:rPr>
              <w:t xml:space="preserve">68</w:t>
            </w:r>
            <w:r>
              <w:rPr>
                <w:color w:val="000000"/>
              </w:rPr>
            </w:r>
            <w:r>
              <w:rPr>
                <w:color w:val="000000"/>
              </w:rPr>
            </w:r>
          </w:p>
        </w:tc>
        <w:tc>
          <w:tcPr>
            <w:shd w:val="clear" w:color="000000" w:fill="ffffff"/>
            <w:tcBorders/>
            <w:tcW w:w="2581" w:type="dxa"/>
            <w:vAlign w:val="center"/>
            <w:textDirection w:val="lrTb"/>
            <w:noWrap w:val="false"/>
          </w:tcPr>
          <w:p w14:paraId="000B99C2">
            <w:pPr>
              <w:pBdr/>
              <w:spacing w:after="40" w:before="40" w:line="288" w:lineRule="auto"/>
              <w:ind/>
              <w:jc w:val="center"/>
              <w:rPr/>
            </w:pPr>
            <w:r>
              <w:rPr>
                <w:color w:val="000000" w:themeColor="text1"/>
              </w:rPr>
              <w:t xml:space="preserve">78.500.000</w:t>
            </w:r>
            <w:r/>
          </w:p>
        </w:tc>
        <w:tc>
          <w:tcPr>
            <w:shd w:val="clear" w:color="000000" w:fill="ffffff"/>
            <w:tcBorders/>
            <w:tcW w:w="2164" w:type="dxa"/>
            <w:vAlign w:val="center"/>
            <w:textDirection w:val="lrTb"/>
            <w:noWrap w:val="false"/>
          </w:tcPr>
          <w:p w14:paraId="15563330">
            <w:pPr>
              <w:pBdr/>
              <w:spacing w:after="40" w:before="40" w:line="288" w:lineRule="auto"/>
              <w:ind/>
              <w:jc w:val="center"/>
              <w:rPr/>
            </w:pPr>
            <w:r>
              <w:rPr>
                <w:color w:val="000000" w:themeColor="text1"/>
              </w:rPr>
              <w:t xml:space="preserve">5.338.000.000</w:t>
            </w:r>
            <w:r/>
          </w:p>
        </w:tc>
      </w:tr>
      <w:tr>
        <w:trPr>
          <w:trHeight w:val="20"/>
        </w:trPr>
        <w:tc>
          <w:tcPr>
            <w:gridSpan w:val="4"/>
            <w:tcBorders/>
            <w:tcW w:w="7361" w:type="dxa"/>
            <w:vAlign w:val="center"/>
            <w:textDirection w:val="lrTb"/>
            <w:noWrap/>
          </w:tcPr>
          <w:p w14:paraId="3BC1FCE1">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14:paraId="6FBBC3C6">
            <w:pPr>
              <w:pBdr/>
              <w:spacing w:after="40" w:before="40" w:line="288" w:lineRule="auto"/>
              <w:ind/>
              <w:jc w:val="center"/>
              <w:rPr>
                <w:b/>
                <w:bCs/>
                <w:color w:val="000000"/>
              </w:rPr>
            </w:pPr>
            <w:r>
              <w:t xml:space="preserve">5.338.000.000</w:t>
            </w:r>
            <w:r>
              <w:rPr>
                <w:b/>
                <w:bCs/>
                <w:color w:val="000000"/>
              </w:rPr>
            </w:r>
            <w:r>
              <w:rPr>
                <w:b/>
                <w:bCs/>
                <w:color w:val="000000"/>
              </w:rPr>
            </w:r>
          </w:p>
        </w:tc>
      </w:tr>
      <w:tr>
        <w:trPr>
          <w:trHeight w:val="20"/>
        </w:trPr>
        <w:tc>
          <w:tcPr>
            <w:gridSpan w:val="4"/>
            <w:tcBorders/>
            <w:tcW w:w="7361" w:type="dxa"/>
            <w:vAlign w:val="center"/>
            <w:textDirection w:val="lrTb"/>
            <w:noWrap/>
          </w:tcPr>
          <w:p w14:paraId="0DB2708F">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14:paraId="10ABB4A3">
            <w:pPr>
              <w:pBdr/>
              <w:spacing w:after="40" w:before="40" w:line="288" w:lineRule="auto"/>
              <w:ind/>
              <w:jc w:val="center"/>
              <w:rPr>
                <w:b/>
                <w:bCs/>
                <w:color w:val="000000"/>
              </w:rPr>
            </w:pPr>
            <w:r>
              <w:rPr>
                <w:b/>
                <w:bCs/>
                <w:color w:val="000000"/>
              </w:rPr>
              <w:t xml:space="preserve">5.338.000.000</w:t>
            </w:r>
            <w:r>
              <w:rPr>
                <w:b/>
                <w:bCs/>
                <w:color w:val="000000"/>
              </w:rPr>
            </w:r>
            <w:r>
              <w:rPr>
                <w:b/>
                <w:bCs/>
                <w:color w:val="000000"/>
              </w:rPr>
            </w:r>
          </w:p>
        </w:tc>
      </w:tr>
      <w:tr>
        <w:trPr>
          <w:trHeight w:val="20"/>
        </w:trPr>
        <w:tc>
          <w:tcPr>
            <w:gridSpan w:val="5"/>
            <w:tcBorders/>
            <w:tcW w:w="9525" w:type="dxa"/>
            <w:vAlign w:val="center"/>
            <w:textDirection w:val="lrTb"/>
            <w:noWrap w:val="false"/>
          </w:tcPr>
          <w:p w14:paraId="3FD8D6C8">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Năm tỷ ba trăm ba mươi tám triệu</w:t>
            </w:r>
            <w:r>
              <w:rPr>
                <w:b/>
                <w:bCs/>
                <w:i/>
                <w:iCs/>
                <w:color w:val="000000"/>
              </w:rPr>
              <w:t xml:space="preserve">./.)</w:t>
            </w:r>
            <w:r>
              <w:rPr>
                <w:b/>
                <w:bCs/>
                <w:i/>
                <w:iCs/>
                <w:color w:val="000000"/>
              </w:rPr>
            </w:r>
            <w:r>
              <w:rPr>
                <w:b/>
                <w:bCs/>
                <w:i/>
                <w:iCs/>
                <w:color w:val="000000"/>
              </w:rPr>
            </w:r>
          </w:p>
        </w:tc>
      </w:tr>
    </w:tbl>
    <w:p w14:paraId="187E2E91" w14:textId="56B58432">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5"/>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highlight w:val="none"/>
          <w:lang w:val="pt-BR"/>
        </w:rPr>
      </w:r>
    </w:p>
    <w:p w14:paraId="497FDA91">
      <w:pPr>
        <w:pBdr/>
        <w:shd w:val="nil" w:color="auto"/>
        <w:spacing/>
        <w:ind/>
        <w:rPr>
          <w:lang w:val="pt-BR"/>
        </w:rPr>
      </w:pPr>
      <w:r>
        <w:rPr>
          <w:lang w:val="pt-BR"/>
        </w:rPr>
        <w:br w:type="page" w:clear="all"/>
      </w:r>
      <w:r>
        <w:rPr>
          <w:lang w:val="pt-BR"/>
        </w:rPr>
      </w:r>
      <w:r>
        <w:rPr>
          <w:lang w:val="pt-BR"/>
        </w:rPr>
      </w:r>
    </w:p>
    <w:p w14:paraId="699F9D9D" w14:textId="4418D349">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275/2025/1855/VFI-CT.44.A</w:t>
      </w:r>
      <w:r>
        <w:rPr>
          <w:color w:val="ff0000"/>
          <w:lang w:val="vi-VN"/>
        </w:rPr>
        <w:t xml:space="preserve"> </w:t>
      </w:r>
      <w:r>
        <w:rPr>
          <w:color w:val="000000" w:themeColor="text1"/>
        </w:rPr>
        <w:t xml:space="preserve">ngày 22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highlight w:val="yellow"/>
              </w:rPr>
            </w:pPr>
            <w:r>
              <w:rPr>
                <w:rFonts w:eastAsia="Calibri"/>
                <w:bCs/>
                <w:highlight w:val="yellow"/>
                <w:lang w:val="vi-VN"/>
              </w:rPr>
              <w:t xml:space="preserve">Số thẻ thẩm định viên về giá: </w:t>
            </w:r>
            <w:r>
              <w:rPr>
                <w:rFonts w:eastAsia="Calibri"/>
                <w:color w:val="000000" w:themeColor="text1"/>
                <w:highlight w:val="yellow"/>
                <w:lang w:val="pt-BR"/>
              </w:rPr>
              <w:t xml:space="preserve">XII.20112025</w:t>
            </w:r>
            <w:r>
              <w:rPr>
                <w:rFonts w:eastAsia="Calibri"/>
                <w:bCs/>
                <w:highlight w:val="yellow"/>
              </w:rPr>
            </w:r>
            <w:r>
              <w:rPr>
                <w:rFonts w:eastAsia="Calibri"/>
                <w:bCs/>
                <w:highlight w:val="yellow"/>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275/2025/1855/VFI-</w:t>
      </w:r>
      <w:r>
        <w:rPr>
          <w:highlight w:val="white"/>
        </w:rPr>
        <w:t xml:space="preserve">BC.44.</w:t>
      </w:r>
      <w:r>
        <w:rPr>
          <w:highlight w:val="white"/>
        </w:rPr>
        <w:t xml:space="preserve">A</w:t>
      </w:r>
      <w:r>
        <w:rPr>
          <w:highlight w:val="white"/>
          <w:lang w:val="pt-BR"/>
        </w:rPr>
        <w:t xml:space="preserve"> </w:t>
      </w:r>
      <w:r>
        <w:rPr>
          <w:highlight w:val="white"/>
          <w:lang w:val="pt-BR"/>
        </w:rPr>
        <w:t xml:space="preserve">ngày 22</w:t>
      </w:r>
      <w:r>
        <w:rPr>
          <w:highlight w:val="white"/>
          <w:lang w:val="pt-BR"/>
        </w:rPr>
        <w:t xml:space="preserve"> tháng</w:t>
      </w:r>
      <w:r>
        <w:rPr>
          <w:highlight w:val="white"/>
          <w:lang w:val="pt-BR"/>
        </w:rPr>
        <w:t xml:space="preserve"> 1</w:t>
      </w:r>
      <w:r>
        <w:rPr>
          <w:i/>
          <w:lang w:val="pt-BR"/>
        </w:rPr>
        <w:t xml:space="preserve">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14650" cy="21907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88327" name=""/>
                              <pic:cNvPicPr>
                                <a:picLocks noChangeAspect="1"/>
                              </pic:cNvPicPr>
                              <pic:nvPr/>
                            </pic:nvPicPr>
                            <pic:blipFill rotWithShape="1">
                              <a:blip r:embed="rId17"/>
                              <a:stretch/>
                            </pic:blipFill>
                            <pic:spPr bwMode="auto">
                              <a:xfrm>
                                <a:off x="0" y="0"/>
                                <a:ext cx="2914650"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9.50pt;height:172.50pt;mso-wrap-distance-left:0.00pt;mso-wrap-distance-top:0.00pt;mso-wrap-distance-right:0.00pt;mso-wrap-distance-bottom:0.00pt;z-index:1;" stroked="false">
                      <v:imagedata r:id="rId17"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1685925" cy="22383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99537" name=""/>
                              <pic:cNvPicPr>
                                <a:picLocks noChangeAspect="1"/>
                              </pic:cNvPicPr>
                              <pic:nvPr/>
                            </pic:nvPicPr>
                            <pic:blipFill rotWithShape="1">
                              <a:blip r:embed="rId18"/>
                              <a:stretch/>
                            </pic:blipFill>
                            <pic:spPr bwMode="auto">
                              <a:xfrm>
                                <a:off x="0" y="0"/>
                                <a:ext cx="1685925" cy="2238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32.75pt;height:176.25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14650" cy="21907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17330" name=""/>
                              <pic:cNvPicPr>
                                <a:picLocks noChangeAspect="1"/>
                              </pic:cNvPicPr>
                              <pic:nvPr/>
                            </pic:nvPicPr>
                            <pic:blipFill rotWithShape="1">
                              <a:blip r:embed="rId19"/>
                              <a:stretch/>
                            </pic:blipFill>
                            <pic:spPr bwMode="auto">
                              <a:xfrm>
                                <a:off x="0" y="0"/>
                                <a:ext cx="2914650"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9.50pt;height:172.5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14650" cy="21907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10518" name=""/>
                              <pic:cNvPicPr>
                                <a:picLocks noChangeAspect="1"/>
                              </pic:cNvPicPr>
                              <pic:nvPr/>
                            </pic:nvPicPr>
                            <pic:blipFill rotWithShape="1">
                              <a:blip r:embed="rId20"/>
                              <a:stretch/>
                            </pic:blipFill>
                            <pic:spPr bwMode="auto">
                              <a:xfrm>
                                <a:off x="0" y="0"/>
                                <a:ext cx="2914650"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9.50pt;height:172.5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41969" cy="2206477"/>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3238" name=""/>
                              <pic:cNvPicPr>
                                <a:picLocks noChangeAspect="1"/>
                              </pic:cNvPicPr>
                              <pic:nvPr/>
                            </pic:nvPicPr>
                            <pic:blipFill rotWithShape="1">
                              <a:blip r:embed="rId21"/>
                              <a:stretch/>
                            </pic:blipFill>
                            <pic:spPr bwMode="auto">
                              <a:xfrm flipH="0" flipV="0">
                                <a:off x="0" y="0"/>
                                <a:ext cx="2941968" cy="22064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65pt;height:173.74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14650" cy="21907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9129" name=""/>
                              <pic:cNvPicPr>
                                <a:picLocks noChangeAspect="1"/>
                              </pic:cNvPicPr>
                              <pic:nvPr/>
                            </pic:nvPicPr>
                            <pic:blipFill rotWithShape="1">
                              <a:blip r:embed="rId22"/>
                              <a:stretch/>
                            </pic:blipFill>
                            <pic:spPr bwMode="auto">
                              <a:xfrm>
                                <a:off x="0" y="0"/>
                                <a:ext cx="2914650"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9.50pt;height:172.50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jc w:val="center"/>
        <w:rPr>
          <w:highlight w:val="none"/>
        </w:rPr>
      </w:pPr>
      <w:r>
        <w:br w:type="page" w:clear="all"/>
      </w:r>
      <w:r>
        <mc:AlternateContent>
          <mc:Choice Requires="wpg">
            <w:drawing>
              <wp:inline xmlns:wp="http://schemas.openxmlformats.org/drawingml/2006/wordprocessingDrawing" distT="0" distB="0" distL="0" distR="0">
                <wp:extent cx="1857375" cy="40386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4724" name=""/>
                        <pic:cNvPicPr>
                          <a:picLocks noChangeAspect="1"/>
                        </pic:cNvPicPr>
                        <pic:nvPr/>
                      </pic:nvPicPr>
                      <pic:blipFill rotWithShape="1">
                        <a:blip r:embed="rId23"/>
                        <a:stretch/>
                      </pic:blipFill>
                      <pic:spPr bwMode="auto">
                        <a:xfrm>
                          <a:off x="0" y="0"/>
                          <a:ext cx="1857375" cy="40385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6.25pt;height:318.00pt;mso-wrap-distance-left:0.00pt;mso-wrap-distance-top:0.00pt;mso-wrap-distance-right:0.00pt;mso-wrap-distance-bottom:0.00pt;z-index:1;" stroked="false">
                <v:imagedata r:id="rId23" o:title=""/>
                <o:lock v:ext="edit" rotation="t"/>
              </v:shape>
            </w:pict>
          </mc:Fallback>
        </mc:AlternateContent>
      </w:r>
      <w:r>
        <mc:AlternateContent>
          <mc:Choice Requires="wpg">
            <w:drawing>
              <wp:inline xmlns:wp="http://schemas.openxmlformats.org/drawingml/2006/wordprocessingDrawing" distT="0" distB="0" distL="0" distR="0">
                <wp:extent cx="1866900" cy="40481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66915" name=""/>
                        <pic:cNvPicPr>
                          <a:picLocks noChangeAspect="1"/>
                        </pic:cNvPicPr>
                        <pic:nvPr/>
                      </pic:nvPicPr>
                      <pic:blipFill rotWithShape="1">
                        <a:blip r:embed="rId24"/>
                        <a:stretch/>
                      </pic:blipFill>
                      <pic:spPr bwMode="auto">
                        <a:xfrm>
                          <a:off x="0" y="0"/>
                          <a:ext cx="1866899" cy="4048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7.00pt;height:318.75pt;mso-wrap-distance-left:0.00pt;mso-wrap-distance-top:0.00pt;mso-wrap-distance-right:0.00pt;mso-wrap-distance-bottom:0.00pt;z-index:1;" stroked="false">
                <v:imagedata r:id="rId24" o:title=""/>
                <o:lock v:ext="edit" rotation="t"/>
              </v:shape>
            </w:pict>
          </mc:Fallback>
        </mc:AlternateContent>
      </w:r>
      <w:r>
        <w:rPr>
          <w:highlight w:val="none"/>
        </w:rPr>
      </w:r>
      <w:r>
        <w:rPr>
          <w:highlight w:val="none"/>
        </w:rPr>
      </w:r>
    </w:p>
    <w:p w14:paraId="3200FB2E">
      <w:pPr>
        <w:pBdr/>
        <w:spacing w:after="200" w:line="276" w:lineRule="auto"/>
        <w:ind/>
        <w:jc w:val="center"/>
        <w:rPr/>
      </w:pPr>
      <w:r>
        <w:rPr>
          <w:highlight w:val="none"/>
        </w:rPr>
      </w:r>
      <w:r>
        <mc:AlternateContent>
          <mc:Choice Requires="wpg">
            <w:drawing>
              <wp:inline xmlns:wp="http://schemas.openxmlformats.org/drawingml/2006/wordprocessingDrawing" distT="0" distB="0" distL="0" distR="0">
                <wp:extent cx="1924050" cy="41719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62495" name=""/>
                        <pic:cNvPicPr>
                          <a:picLocks noChangeAspect="1"/>
                        </pic:cNvPicPr>
                        <pic:nvPr/>
                      </pic:nvPicPr>
                      <pic:blipFill rotWithShape="1">
                        <a:blip r:embed="rId25"/>
                        <a:stretch/>
                      </pic:blipFill>
                      <pic:spPr bwMode="auto">
                        <a:xfrm>
                          <a:off x="0" y="0"/>
                          <a:ext cx="1924049" cy="4171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51.50pt;height:328.50pt;mso-wrap-distance-left:0.00pt;mso-wrap-distance-top:0.00pt;mso-wrap-distance-right:0.00pt;mso-wrap-distance-bottom:0.00pt;z-index:1;" stroked="false">
                <v:imagedata r:id="rId25" o:title=""/>
                <o:lock v:ext="edit" rotation="t"/>
              </v:shape>
            </w:pict>
          </mc:Fallback>
        </mc:AlternateContent>
      </w:r>
      <w:r>
        <mc:AlternateContent>
          <mc:Choice Requires="wpg">
            <w:drawing>
              <wp:inline xmlns:wp="http://schemas.openxmlformats.org/drawingml/2006/wordprocessingDrawing" distT="0" distB="0" distL="0" distR="0">
                <wp:extent cx="1924050" cy="41814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5759" name=""/>
                        <pic:cNvPicPr>
                          <a:picLocks noChangeAspect="1"/>
                        </pic:cNvPicPr>
                        <pic:nvPr/>
                      </pic:nvPicPr>
                      <pic:blipFill rotWithShape="1">
                        <a:blip r:embed="rId26"/>
                        <a:stretch/>
                      </pic:blipFill>
                      <pic:spPr bwMode="auto">
                        <a:xfrm>
                          <a:off x="0" y="0"/>
                          <a:ext cx="1924049" cy="4181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51.50pt;height:329.25pt;mso-wrap-distance-left:0.00pt;mso-wrap-distance-top:0.00pt;mso-wrap-distance-right:0.00pt;mso-wrap-distance-bottom:0.00pt;z-index:1;" stroked="false">
                <v:imagedata r:id="rId26" o:title=""/>
                <o:lock v:ext="edit" rotation="t"/>
              </v:shape>
            </w:pict>
          </mc:Fallback>
        </mc:AlternateContent>
      </w:r>
      <w:r>
        <w:rPr>
          <w:highlight w:val="none"/>
        </w:rPr>
      </w:r>
      <w:r/>
    </w:p>
    <w:p w14:paraId="15F94793">
      <w:pPr>
        <w:pBdr/>
        <w:shd w:val="nil" w:color="auto"/>
        <w:spacing/>
        <w:ind/>
        <w:rPr>
          <w:bCs/>
          <w:i/>
          <w:lang w:val="pt-BR"/>
        </w:rPr>
      </w:pPr>
      <w:r>
        <w:rPr>
          <w:b/>
          <w:highlight w:val="none"/>
        </w:rPr>
        <w:br w:type="page" w:clear="all"/>
      </w:r>
      <w:r>
        <w:rPr>
          <w:bCs/>
          <w:i/>
          <w:lang w:val="pt-BR"/>
        </w:rPr>
      </w:r>
      <w:r>
        <w:rPr>
          <w:bCs/>
          <w:i/>
          <w:lang w:val="pt-BR"/>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14:paraId="6F4CB34C" w14:textId="63A58DB4">
      <w:pPr>
        <w:pBdr/>
        <w:spacing/>
        <w:ind/>
        <w:jc w:val="center"/>
        <w:rPr>
          <w:i/>
          <w:lang w:val="pt-BR"/>
        </w:rPr>
      </w:pPr>
      <w:r>
        <w:rPr>
          <w:i/>
          <w:lang w:val="pt-BR"/>
        </w:rPr>
        <w:t xml:space="preserve">(Kèm theo Báo cáo thẩm định số </w:t>
      </w:r>
      <w:r>
        <w:rPr>
          <w:i/>
        </w:rPr>
        <w:t xml:space="preserve">275/2025/1855/VFI-</w:t>
      </w:r>
      <w:r>
        <w:rPr>
          <w:i/>
          <w:highlight w:val="white"/>
        </w:rPr>
        <w:t xml:space="preserve">BC.44.A</w:t>
      </w:r>
      <w:r>
        <w:rPr>
          <w:i/>
          <w:highlight w:val="white"/>
          <w:lang w:val="pt-BR"/>
        </w:rPr>
        <w:t xml:space="preserve"> </w:t>
      </w:r>
      <w:r>
        <w:rPr>
          <w:i/>
          <w:highlight w:val="white"/>
          <w:lang w:val="pt-BR"/>
        </w:rPr>
        <w:t xml:space="preserve">ngày 22 tháng 12 nă</w:t>
      </w:r>
      <w:r>
        <w:rPr>
          <w:i/>
          <w:highlight w:val="white"/>
          <w:lang w:val="pt-BR"/>
        </w:rPr>
        <w:t xml:space="preserve">m</w:t>
      </w:r>
      <w:r>
        <w:rPr>
          <w:i/>
          <w:lang w:val="pt-BR"/>
        </w:rPr>
        <w:t xml:space="preserve">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https://alonhadat.com.vn/can-ban-can-ho-k-park-van-phu-dt-60m-2-ngu-gia-4-3-ty-16961524.html</w:t>
            </w:r>
            <w:r>
              <w:rPr>
                <w:color w:val="000000" w:themeColor="text1"/>
                <w:sz w:val="22"/>
                <w:szCs w:val="22"/>
              </w:rPr>
              <w:br/>
              <w:t xml:space="preserve">0967.828.913</w:t>
            </w:r>
            <w:r>
              <w:rPr>
                <w:sz w:val="22"/>
                <w:szCs w:val="22"/>
              </w:rPr>
              <w:t xml:space="preserve"> </w:t>
            </w:r>
            <w:r>
              <w:rPr>
                <w:sz w:val="22"/>
                <w:szCs w:val="22"/>
              </w:rPr>
              <w:br/>
              <w:t xml:space="preserve">(Tâm Thu</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6.800.000.000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6.052.000.000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(68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Phường Phúc La, Quận Hà Đông, Thành phố Hà Nội, đường Tầng trung, độ rộng đường trước mặt tài sản 1m, mặt tiền 1m, Tầng trung, 20.959356108952985, 105.766906777771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68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792280"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479227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77.34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14:paraId="26B4769F" w14:textId="77777777">
      <w:pPr>
        <w:pBdr/>
        <w:spacing w:after="200" w:line="276" w:lineRule="auto"/>
        <w:ind/>
        <w:jc w:val="center"/>
        <w:rPr>
          <w:b/>
          <w:bCs/>
          <w:iCs/>
          <w:lang w:val="pt-BR"/>
        </w:rPr>
      </w:pPr>
      <w:r>
        <w:rPr>
          <w:b/>
          <w:bCs/>
          <w:iCs/>
          <w:lang w:val="pt-BR"/>
        </w:rPr>
      </w: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https://batdongsan.com.vn/ban-can-ho-chung-cu-duong-le-trong-tan-phuong-phuc-la-prj-the-k-park/ban-3pn-toa-1-par-van-phu-gia-8-x-ty-93m2-nha-sach-dep-pr44631601</w:t>
            </w:r>
            <w:r>
              <w:rPr>
                <w:color w:val="000000" w:themeColor="text1"/>
                <w:sz w:val="22"/>
                <w:szCs w:val="22"/>
              </w:rPr>
              <w:br/>
              <w:t xml:space="preserve">0909001686</w:t>
            </w:r>
            <w:r>
              <w:rPr>
                <w:sz w:val="22"/>
                <w:szCs w:val="22"/>
              </w:rPr>
              <w:t xml:space="preserve"> </w:t>
            </w:r>
            <w:r>
              <w:rPr>
                <w:sz w:val="22"/>
                <w:szCs w:val="22"/>
              </w:rPr>
              <w:br/>
              <w:t xml:space="preserve">(Nguyễn Hà</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8.300.000.000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7.387.000.000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(93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Phường Phú La, Quận Hà Đông, Thành phố Hà Nội, đường Tầng 20-25, độ rộng đường trước mặt tài sản 1m, mặt tiền 1m, Tầng 20-25, 20.958912769481522, 105.76732520237732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mc:AlternateContent>
                <mc:Choice Requires="wpg">
                  <w:drawing>
                    <wp:inline xmlns:wp="http://schemas.openxmlformats.org/drawingml/2006/wordprocessingDrawing" distT="0" distB="0" distL="0" distR="0">
                      <wp:extent cx="6048375" cy="3991927"/>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05109" name=""/>
                              <pic:cNvPicPr>
                                <a:picLocks noChangeAspect="1"/>
                              </pic:cNvPicPr>
                              <pic:nvPr/>
                            </pic:nvPicPr>
                            <pic:blipFill rotWithShape="1">
                              <a:blip r:embed="rId28"/>
                              <a:stretch/>
                            </pic:blipFill>
                            <pic:spPr bwMode="auto">
                              <a:xfrm>
                                <a:off x="0" y="0"/>
                                <a:ext cx="6048374" cy="39919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314.32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12930896" w14:textId="77777777">
      <w:pPr>
        <w:pBdr/>
        <w:spacing w:after="200" w:line="276" w:lineRule="auto"/>
        <w:ind/>
        <w:jc w:val="center"/>
        <w:rPr>
          <w:iCs/>
          <w:lang w:val="pt-BR"/>
        </w:rPr>
      </w:pPr>
      <w:r>
        <w:rPr>
          <w:iCs/>
          <w:lang w:val="pt-BR"/>
        </w:rPr>
      </w:r>
      <w:r>
        <w:rPr>
          <w:b/>
          <w:bCs/>
          <w:iCs/>
          <w:lang w:val="pt-BR"/>
        </w:rPr>
        <w:t xml:space="preserve">TSSS 3</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https://batdongsan.com.vn/ban-can-ho-chung-cu-duong-le-trong-tan-phuong-phu-la-prj-the-k-park/chinh-chu-ban-83-2-m2-toa-k1-view-cong-vien-mien-trung-gian-pr44797531</w:t>
            </w:r>
            <w:r>
              <w:rPr>
                <w:color w:val="000000" w:themeColor="text1"/>
                <w:sz w:val="22"/>
                <w:szCs w:val="22"/>
              </w:rPr>
              <w:br/>
            </w:r>
            <w:r>
              <w:rPr>
                <w:sz w:val="22"/>
                <w:szCs w:val="22"/>
              </w:rPr>
              <w:t xml:space="preserve">SĐT: </w:t>
            </w:r>
            <w:r>
              <w:rPr>
                <w:color w:val="000000" w:themeColor="text1"/>
                <w:sz w:val="22"/>
                <w:szCs w:val="22"/>
              </w:rPr>
              <w:t xml:space="preserve">0936380322</w:t>
            </w:r>
            <w:r>
              <w:rPr>
                <w:sz w:val="22"/>
                <w:szCs w:val="22"/>
              </w:rPr>
              <w:t xml:space="preserve"> </w:t>
            </w:r>
            <w:r>
              <w:rPr>
                <w:sz w:val="22"/>
                <w:szCs w:val="22"/>
              </w:rPr>
              <w:br/>
              <w:t xml:space="preserve">(Trang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7.500.000.000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6.675.000.000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(83.2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Phường Phú La, Quận Hà Đông, Thành phố Hà Nội, đường Tầng 3/23, độ rộng đường trước mặt tài sản 1m, mặt tiền 1m, Tầng 3/23, 20.959412465571358, 105.76695505753327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83.2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mc:AlternateContent>
                <mc:Choice Requires="wpg">
                  <w:drawing>
                    <wp:inline xmlns:wp="http://schemas.openxmlformats.org/drawingml/2006/wordprocessingDrawing" distT="0" distB="0" distL="0" distR="0">
                      <wp:extent cx="6048375" cy="3461999"/>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6197" name=""/>
                              <pic:cNvPicPr>
                                <a:picLocks noChangeAspect="1"/>
                              </pic:cNvPicPr>
                              <pic:nvPr/>
                            </pic:nvPicPr>
                            <pic:blipFill rotWithShape="1">
                              <a:blip r:embed="rId29"/>
                              <a:stretch/>
                            </pic:blipFill>
                            <pic:spPr bwMode="auto">
                              <a:xfrm>
                                <a:off x="0" y="0"/>
                                <a:ext cx="6048374" cy="34619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272.60pt;mso-wrap-distance-left:0.00pt;mso-wrap-distance-top:0.00pt;mso-wrap-distance-right:0.00pt;mso-wrap-distance-bottom:0.00pt;z-index:1;" stroked="false">
                      <v:imagedata r:id="rId29" o:title=""/>
                      <o:lock v:ext="edit" rotation="t"/>
                    </v:shape>
                  </w:pict>
                </mc:Fallback>
              </mc:AlternateContent>
            </w:r>
            <w:r>
              <w:rPr>
                <w:b/>
                <w:bCs/>
                <w:color w:val="000000"/>
                <w:sz w:val="22"/>
                <w:szCs w:val="22"/>
              </w:rPr>
            </w:r>
            <w:r>
              <w:rPr>
                <w:b/>
                <w:bCs/>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D0E3907">
      <w:pPr>
        <w:pBdr/>
        <w:shd w:val="nil" w:color="auto"/>
        <w:spacing/>
        <w:ind/>
        <w:rPr>
          <w:lang w:val="pt-BR"/>
        </w:rPr>
      </w:pPr>
      <w:r>
        <w:rPr>
          <w:iCs/>
          <w:highlight w:val="none"/>
          <w:lang w:val="pt-BR"/>
        </w:rPr>
        <w:br w:type="page" w:clear="all"/>
      </w:r>
      <w:r>
        <w:rPr>
          <w:lang w:val="pt-BR"/>
        </w:rPr>
      </w:r>
      <w:r>
        <w:rPr>
          <w:lang w:val="pt-BR"/>
        </w:rPr>
      </w:r>
    </w:p>
    <w:p w14:paraId="1EAD3878" w14:textId="77777777">
      <w:pPr>
        <w:pBdr/>
        <w:spacing w:after="200" w:line="276" w:lineRule="auto"/>
        <w:ind/>
        <w:jc w:val="center"/>
        <w:rPr>
          <w:iCs/>
          <w:highlight w:val="none"/>
          <w:lang w:val="pt-BR"/>
        </w:rPr>
      </w:pPr>
      <w:r>
        <w:rPr>
          <w:iCs/>
          <w:lang w:val="pt-BR"/>
        </w:rPr>
      </w:r>
      <w:r>
        <w:rPr>
          <w:iCs/>
          <w:lang w:val="pt-BR"/>
        </w:rPr>
        <w:t xml:space="preserve">BIÊN BẢN KHẢO SÁT</w:t>
      </w:r>
      <w:r>
        <w:rPr>
          <w:iCs/>
          <w:highlight w:val="none"/>
          <w:lang w:val="pt-BR"/>
        </w:rPr>
      </w:r>
      <w:r>
        <w:rPr>
          <w:iCs/>
          <w:highlight w:val="none"/>
          <w:lang w:val="pt-BR"/>
        </w:rPr>
      </w:r>
    </w:p>
    <w:p w14:paraId="1D86F52A">
      <w:pPr>
        <w:pBdr/>
        <w:spacing w:after="200" w:line="276" w:lineRule="auto"/>
        <w:ind/>
        <w:jc w:val="center"/>
        <w:rPr>
          <w:highlight w:val="none"/>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490"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0" o:title=""/>
                <o:lock v:ext="edit" rotation="t"/>
              </v:shape>
            </w:pict>
          </mc:Fallback>
        </mc:AlternateContent>
      </w:r>
      <w:r>
        <w:rPr>
          <w:highlight w:val="none"/>
          <w:lang w:val="pt-BR"/>
        </w:rPr>
      </w:r>
      <w:r>
        <w:rPr>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guyễn Thị Thùy Dương" w:date="2025-12-23T09:46:29Z" w:initials="NTTD">
    <w:p w14:paraId="00000001" w14:textId="00000001">
      <w:pPr>
        <w:spacing w:line="240" w:after="0" w:lineRule="auto" w:before="0"/>
        <w:ind w:firstLine="0" w:left="0" w:right="0"/>
        <w:jc w:val="left"/>
      </w:pPr>
      <w:r>
        <w:rPr>
          <w:rFonts w:eastAsia="Arial" w:ascii="Arial" w:hAnsi="Arial" w:cs="Arial"/>
          <w:sz w:val="22"/>
        </w:rPr>
        <w:t xml:space="preserve">Sai DT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8A25139" w16cex:dateUtc="2025-12-23T02:46:29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48A251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highlight w:val="white"/>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vneconomy.vn/da-tang-gia-chung-cu-ha-noi-chung-lai-trong-quy-1-2025.htm"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comments" Target="comments.xml" /><Relationship Id="rId32" Type="http://schemas.microsoft.com/office/2011/relationships/commentsExtended" Target="commentsExtended.xml" /><Relationship Id="rId33" Type="http://schemas.microsoft.com/office/2018/08/relationships/commentsExtensible" Target="commentsExtensible.xml" /><Relationship Id="rId34" Type="http://schemas.microsoft.com/office/2016/09/relationships/commentsIds" Target="commentsIds.xml" /><Relationship Id="rId35"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273</cp:revision>
  <dcterms:created xsi:type="dcterms:W3CDTF">2025-09-15T09:58:00Z</dcterms:created>
  <dcterms:modified xsi:type="dcterms:W3CDTF">2025-12-23T06:50:18Z</dcterms:modified>
</cp:coreProperties>
</file>