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275/2025/1854/VFI-CT.44.A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Hữu Chung</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r>
                            <w:r>
                              <w:rPr>
                                <w:color w:val="000000"/>
                              </w:rPr>
                              <w:t xml:space="preserve"> 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color w:val="000000"/>
                              </w:rPr>
                              <w:t xml:space="preserve">hác gắn liền với đất  số: BK 662685, Số vào sổ cấp GCN: CH00343/TTKB-TO do UBND Huyện Thanh Oai cấp ngày 04/02/2013; chủ sử dụng đất là Ông Nguyễn Hữu Chung</w:t>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275/2025/1854/VFI-CT.44.A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Hữu Chung</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r>
                      <w:r>
                        <w:rPr>
                          <w:color w:val="000000"/>
                        </w:rPr>
                        <w:t xml:space="preserve"> 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color w:val="000000"/>
                        </w:rPr>
                        <w:t xml:space="preserve">hác gắn liền với đất  số: BK 662685, Số vào sổ cấp GCN: CH00343/TTKB-TO do UBND Huyện Thanh Oai cấp ngày 04/02/2013; chủ sử dụng đất là Ông Nguyễn Hữu Chung</w:t>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21-22</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275/2025/1854/VFI-CT.44.A</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Hữu Chung</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275/2025/1854/VFI-HĐTĐ.44.A</w:t>
      </w:r>
      <w:r>
        <w:rPr>
          <w:spacing w:val="-4"/>
          <w:lang w:val="vi-VN"/>
        </w:rPr>
        <w:t xml:space="preserve"> ký ngày </w:t>
      </w:r>
      <w:r>
        <w:rPr>
          <w:color w:val="000000" w:themeColor="text1"/>
          <w:spacing w:val="-4"/>
        </w:rPr>
        <w:t xml:space="preserve">18 tháng 12 năm 2025</w:t>
      </w:r>
      <w:r>
        <w:rPr>
          <w:spacing w:val="-4"/>
          <w:lang w:val="vi-VN"/>
        </w:rPr>
        <w:t xml:space="preserve"> </w:t>
      </w:r>
      <w:r>
        <w:rPr>
          <w:spacing w:val="-4"/>
          <w:lang w:val="vi-VN"/>
        </w:rPr>
        <w:t xml:space="preserve">giữa </w:t>
      </w:r>
      <w:r>
        <w:rPr>
          <w:color w:val="000000" w:themeColor="text1"/>
          <w:spacing w:val="-4"/>
        </w:rPr>
        <w:t xml:space="preserve">Ông Nguyễn Hữu Chung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275/2025/1854/VFI-BC.44.A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860"/>
        <w:tblInd w:w="0" w:type="dxa"/>
        <w:tblW w:w="505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7108"/>
      </w:tblGrid>
      <w:tr>
        <w:trPr>
          <w:trHeight w:val="20"/>
        </w:trPr>
        <w:tc>
          <w:tcPr>
            <w:tcBorders/>
            <w:tcMar>
              <w:left w:w="108" w:type="dxa"/>
              <w:top w:w="0" w:type="dxa"/>
              <w:right w:w="108" w:type="dxa"/>
              <w:bottom w:w="0" w:type="dxa"/>
            </w:tcMar>
            <w:tcW w:w="2234" w:type="dxa"/>
            <w:vAlign w:val="center"/>
            <w:textDirection w:val="lrTb"/>
            <w:noWrap w:val="false"/>
          </w:tcPr>
          <w:p w14:paraId="0A191A8F">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072F2A16">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08" w:type="dxa"/>
            <w:vAlign w:val="center"/>
            <w:textDirection w:val="lrTb"/>
            <w:noWrap w:val="false"/>
          </w:tcPr>
          <w:p w14:paraId="038BB16C">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NGUYỄN HỮU CHUNG</w:t>
            </w:r>
            <w:r/>
          </w:p>
        </w:tc>
      </w:tr>
      <w:tr>
        <w:trPr>
          <w:trHeight w:val="20"/>
        </w:trPr>
        <w:tc>
          <w:tcPr>
            <w:tcBorders/>
            <w:tcMar>
              <w:left w:w="108" w:type="dxa"/>
              <w:top w:w="0" w:type="dxa"/>
              <w:right w:w="108" w:type="dxa"/>
              <w:bottom w:w="0" w:type="dxa"/>
            </w:tcMar>
            <w:tcW w:w="2234" w:type="dxa"/>
            <w:vAlign w:val="center"/>
            <w:textDirection w:val="lrTb"/>
            <w:noWrap w:val="false"/>
          </w:tcPr>
          <w:p w14:paraId="19836839">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14:paraId="1D80B655">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08" w:type="dxa"/>
            <w:vAlign w:val="center"/>
            <w:textDirection w:val="lrTb"/>
            <w:noWrap w:val="false"/>
          </w:tcPr>
          <w:p w14:paraId="0A1D1A87">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6"/>
                <w:sz w:val="24"/>
              </w:rPr>
              <w:t xml:space="preserve">Xã Thanh Oai, thành phố Hà Nội</w:t>
            </w:r>
            <w:r/>
          </w:p>
        </w:tc>
      </w:tr>
      <w:tr>
        <w:trPr>
          <w:trHeight w:val="20"/>
        </w:trPr>
        <w:tc>
          <w:tcPr>
            <w:tcBorders/>
            <w:tcMar>
              <w:left w:w="108" w:type="dxa"/>
              <w:top w:w="0" w:type="dxa"/>
              <w:right w:w="108" w:type="dxa"/>
              <w:bottom w:w="0" w:type="dxa"/>
            </w:tcMar>
            <w:tcW w:w="2234" w:type="dxa"/>
            <w:vAlign w:val="center"/>
            <w:textDirection w:val="lrTb"/>
            <w:noWrap w:val="false"/>
          </w:tcPr>
          <w:p w14:paraId="4BDA366B">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14:paraId="4839E906">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08" w:type="dxa"/>
            <w:vAlign w:val="center"/>
            <w:textDirection w:val="lrTb"/>
            <w:noWrap w:val="false"/>
          </w:tcPr>
          <w:p w14:paraId="6881432D">
            <w:pPr>
              <w:pBdr>
                <w:top w:val="none" w:color="000000" w:sz="4" w:space="0"/>
                <w:left w:val="none" w:color="000000" w:sz="4" w:space="0"/>
                <w:bottom w:val="none" w:color="000000" w:sz="4" w:space="0"/>
                <w:right w:val="none" w:color="000000" w:sz="4" w:space="0"/>
              </w:pBdr>
              <w:spacing w:before="60" w:line="264" w:lineRule="auto"/>
              <w:ind w:right="0" w:firstLine="0" w:left="0"/>
              <w:jc w:val="both"/>
              <w:rPr>
                <w:b w:val="0"/>
                <w:bCs w:val="0"/>
              </w:rPr>
            </w:pPr>
            <w:r>
              <w:rPr>
                <w:rFonts w:ascii="Times New Roman" w:hAnsi="Times New Roman" w:eastAsia="Times New Roman" w:cs="Times New Roman"/>
                <w:b w:val="0"/>
                <w:bCs w:val="0"/>
                <w:color w:val="000000"/>
                <w:sz w:val="24"/>
              </w:rPr>
              <w:t xml:space="preserve">1974</w:t>
            </w:r>
            <w:r>
              <w:rPr>
                <w:b w:val="0"/>
                <w:bCs w:val="0"/>
              </w:rPr>
            </w:r>
          </w:p>
        </w:tc>
      </w:tr>
      <w:tr>
        <w:trPr>
          <w:trHeight w:val="20"/>
        </w:trPr>
        <w:tc>
          <w:tcPr>
            <w:tcBorders/>
            <w:tcMar>
              <w:left w:w="108" w:type="dxa"/>
              <w:top w:w="0" w:type="dxa"/>
              <w:right w:w="108" w:type="dxa"/>
              <w:bottom w:w="0" w:type="dxa"/>
            </w:tcMar>
            <w:tcW w:w="2234" w:type="dxa"/>
            <w:vAlign w:val="center"/>
            <w:textDirection w:val="lrTb"/>
            <w:noWrap w:val="false"/>
          </w:tcPr>
          <w:p w14:paraId="103644FE">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57441F9B">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08" w:type="dxa"/>
            <w:vAlign w:val="center"/>
            <w:textDirection w:val="lrTb"/>
            <w:noWrap w:val="false"/>
          </w:tcPr>
          <w:p w14:paraId="51D197D3">
            <w:pPr>
              <w:pBdr>
                <w:top w:val="none" w:color="000000" w:sz="4" w:space="0"/>
                <w:left w:val="none" w:color="000000" w:sz="4" w:space="0"/>
                <w:bottom w:val="none" w:color="000000" w:sz="4" w:space="0"/>
                <w:right w:val="none" w:color="000000" w:sz="4" w:space="0"/>
              </w:pBdr>
              <w:spacing w:before="60" w:line="264" w:lineRule="auto"/>
              <w:ind w:right="0" w:firstLine="0" w:left="0"/>
              <w:jc w:val="both"/>
              <w:rPr>
                <w:b w:val="0"/>
                <w:bCs w:val="0"/>
              </w:rPr>
            </w:pPr>
            <w:r>
              <w:rPr>
                <w:rFonts w:ascii="Times New Roman" w:hAnsi="Times New Roman" w:eastAsia="Times New Roman" w:cs="Times New Roman"/>
                <w:b w:val="0"/>
                <w:bCs w:val="0"/>
                <w:color w:val="000000"/>
                <w:sz w:val="24"/>
              </w:rPr>
              <w:t xml:space="preserve">001074013256</w:t>
            </w:r>
            <w:r>
              <w:rPr>
                <w:b w:val="0"/>
                <w:bCs w:val="0"/>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color w:val="000000"/>
        </w:rPr>
        <w:t xml:space="preserve">hác gắn liền với đất  số: BK 662685, Số vào sổ cấp GCN: CH00343/TTKB-TO do UBND Huyện Thanh Oai cấp ngày 04/02/2013; chủ sử dụng đất là Ông Nguyễn Hữu Chung</w:t>
      </w:r>
      <w:r/>
      <w:r>
        <w:rPr>
          <w:color w:val="000000" w:themeColor="text1"/>
        </w:rPr>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 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color w:val="000000"/>
              </w:rPr>
              <w:t xml:space="preserve">hác gắn liền với đất  số: BK 662685, Số vào sổ cấp GCN: CH00343/TTKB-TO do UBND Huyện Thanh Oai cấp ngày 04/02/2013; chủ sử dụng đất là Ông Nguyễn Hữu Chung</w:t>
            </w:r>
            <w:r>
              <w:rPr>
                <w:color w:val="000000"/>
              </w:rPr>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tabs>
                <w:tab w:val="center" w:leader="none" w:pos="905"/>
              </w:tabs>
              <w:spacing w:after="40" w:before="40" w:line="288" w:lineRule="auto"/>
              <w:ind/>
              <w:rPr/>
            </w:pPr>
            <w:r>
              <w:rPr>
                <w:b/>
                <w:bCs/>
              </w:rPr>
              <w:t xml:space="preserve">Quyền sử dụng đất</w:t>
            </w:r>
            <w:r>
              <w:tab/>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499</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44.706.000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22.308.294.000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22.308.294.000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22.308.300.000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hai tỷ ba trăm lẻ tám triệu ba trăm nghìn</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275/2025/1854/VFI-BC.44.A</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22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275/2025/1854/VFI-CT.44.A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Style w:val="860"/>
        <w:tblInd w:w="0" w:type="dxa"/>
        <w:tblW w:w="5201"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17"/>
        <w:gridCol w:w="283"/>
        <w:gridCol w:w="7107"/>
      </w:tblGrid>
      <w:tr>
        <w:trPr>
          <w:trHeight w:val="20"/>
        </w:trPr>
        <w:tc>
          <w:tcPr>
            <w:tcBorders/>
            <w:tcMar>
              <w:left w:w="108" w:type="dxa"/>
              <w:top w:w="0" w:type="dxa"/>
              <w:right w:w="108" w:type="dxa"/>
              <w:bottom w:w="0" w:type="dxa"/>
            </w:tcMar>
            <w:tcW w:w="2517" w:type="dxa"/>
            <w:vAlign w:val="center"/>
            <w:textDirection w:val="lrTb"/>
            <w:noWrap w:val="false"/>
          </w:tcPr>
          <w:p w14:paraId="0F22E458">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14:paraId="01365E1B">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108" w:type="dxa"/>
            <w:vAlign w:val="center"/>
            <w:textDirection w:val="lrTb"/>
            <w:noWrap w:val="false"/>
          </w:tcPr>
          <w:p w14:paraId="71CC6368">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HỮU CHUNG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17D9997A">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14:paraId="794690E4">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108" w:type="dxa"/>
            <w:vAlign w:val="center"/>
            <w:textDirection w:val="lrTb"/>
            <w:noWrap w:val="false"/>
          </w:tcPr>
          <w:p w14:paraId="274BBF4D">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6"/>
                <w:sz w:val="24"/>
              </w:rPr>
              <w:t xml:space="preserve">Xã Thanh Oai,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78D9FB1D">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14:paraId="250F75A0">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108" w:type="dxa"/>
            <w:vAlign w:val="center"/>
            <w:textDirection w:val="lrTb"/>
            <w:noWrap w:val="false"/>
          </w:tcPr>
          <w:p w14:paraId="0E625D70">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1974</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3783330C">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14:paraId="131F5C51">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108" w:type="dxa"/>
            <w:vAlign w:val="center"/>
            <w:textDirection w:val="lrTb"/>
            <w:noWrap w:val="false"/>
          </w:tcPr>
          <w:p w14:paraId="7AFBD8BD">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001074013256</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 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bCs/>
                <w:color w:val="000000" w:themeColor="text1"/>
                <w:lang w:val="pt-BR"/>
              </w:rPr>
              <w:t xml:space="preserve">hác gắn liền với đất  số: BK 662685, Số vào sổ cấp GCN: CH00343/TTKB-TO do UBND Huyện Thanh Oai cấp ngày 04/02/2013; chủ sử dụng đất là Ông Nguyễn Hữu Chung</w:t>
            </w: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Kim Bài, Xã Thanh Oai,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20.850388888889, 105.76591666667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w:t>
      </w:r>
      <w:r>
        <w:rPr>
          <w:bCs/>
          <w:color w:val="000000" w:themeColor="text1"/>
          <w:lang w:val="pt-BR"/>
        </w:rPr>
        <w:t xml:space="preserve">hác gắn liền với đất  số: BK 662685, Số vào sổ cấp GCN: CH00343/TTKB-TO do UBND Huyện Thanh Oai cấp ngày 04/02/2013; chủ sử dụng đất là Ông Nguyễn Hữu Chung</w:t>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spacing w:val="-4"/>
          <w:lang w:val="vi-VN"/>
        </w:rPr>
      </w:r>
      <w:r>
        <w:rPr>
          <w:color w:val="000000" w:themeColor="text1"/>
          <w:spacing w:val="-4"/>
          <w:lang w:val="vi-VN"/>
        </w:rPr>
        <w:t xml:space="preserve">275/2025/1854/VFI-HĐTĐ.44.A</w:t>
      </w:r>
      <w:r/>
      <w:r>
        <w:rPr>
          <w:color w:val="000000" w:themeColor="text1"/>
          <w:lang w:val="pt-BR"/>
        </w:rPr>
        <w:t xml:space="preserve"> ngày 18/12/2025 giữa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93BF0DD">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41A75F01">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4AEC88C4">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2046A95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4503325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1813BCFA">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1E4F668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0FEB7B13">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635D07E5">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061B7FD5">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6DD843B4" w14:textId="7AD4A83E">
      <w:pPr>
        <w:pBdr/>
        <w:tabs>
          <w:tab w:val="left" w:leader="none" w:pos="426"/>
        </w:tabs>
        <w:spacing w:after="120" w:before="120" w:line="276" w:lineRule="auto"/>
        <w:ind/>
        <w:rPr>
          <w:i/>
          <w:iCs/>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846"/>
            <w:rFonts w:ascii="Times New Roman" w:hAnsi="Times New Roman" w:eastAsia="Times New Roman" w:cs="Times New Roman"/>
            <w:i/>
            <w:color w:val="000000"/>
            <w:sz w:val="24"/>
            <w:u w:val="none"/>
          </w:rPr>
          <w:t xml:space="preserve">https://vneconomy.vn/da-tang-gia-chung-cu-ha-noi-chung-lai-trong-quy-1-2025.htm</w:t>
        </w:r>
      </w:hyperlink>
      <w:r>
        <w:rPr>
          <w:rFonts w:ascii="Times New Roman" w:hAnsi="Times New Roman" w:eastAsia="Times New Roman" w:cs="Times New Roman"/>
          <w:i/>
          <w:color w:val="000000"/>
          <w:sz w:val="24"/>
        </w:rPr>
        <w:t xml:space="preserve">)</w:t>
      </w:r>
      <w: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96"/>
        <w:gridCol w:w="1873"/>
        <w:gridCol w:w="2166"/>
        <w:gridCol w:w="2583"/>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DB8D2F7">
            <w:pPr>
              <w:pBdr/>
              <w:spacing w:after="0" w:before="0" w:line="240"/>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5965B2F4">
            <w:pPr>
              <w:pBdr/>
              <w:spacing w:after="0" w:before="0" w:line="240"/>
              <w:ind/>
              <w:jc w:val="both"/>
              <w:rPr/>
            </w:pPr>
            <w:r>
              <w:rPr>
                <w:rFonts w:ascii="Times New Roman" w:hAnsi="Times New Roman" w:eastAsia="Times New Roman" w:cs="Times New Roman"/>
                <w:b/>
                <w:color w:val="000000"/>
                <w:sz w:val="24"/>
              </w:rPr>
              <w:t xml:space="preserve"> 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w:t>
            </w:r>
            <w:r>
              <w:rPr>
                <w:rFonts w:ascii="Times New Roman" w:hAnsi="Times New Roman" w:eastAsia="Times New Roman" w:cs="Times New Roman"/>
                <w:b/>
                <w:color w:val="000000"/>
                <w:sz w:val="24"/>
              </w:rPr>
              <w:t xml:space="preserve">khác gắn liền với đất  số: BK 662685, Số vào sổ cấp GCN: CH00343/TTKB-TO do UBND Huyện Thanh Oai cấp ngày 04/02/2013; chủ sử dụng đất là Ông Nguyễn Hữu Chung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51C29CE">
            <w:pPr>
              <w:pBdr/>
              <w:spacing w:after="0" w:before="0" w:line="240"/>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677A2723">
            <w:pPr>
              <w:pBdr/>
              <w:spacing w:after="0" w:before="0" w:line="240"/>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6DE363B">
            <w:pPr>
              <w:pBdr/>
              <w:spacing w:after="0" w:before="0" w:line="240"/>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2A39A312">
            <w:pPr>
              <w:pBdr/>
              <w:spacing w:after="0" w:before="0" w:line="240"/>
              <w:ind/>
              <w:rPr/>
            </w:pPr>
            <w:r>
              <w:rPr>
                <w:rFonts w:ascii="Times New Roman" w:hAnsi="Times New Roman" w:eastAsia="Times New Roman" w:cs="Times New Roman"/>
                <w:b/>
                <w:color w:val="000000"/>
                <w:sz w:val="24"/>
              </w:rPr>
              <w:t xml:space="preserve">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31223C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5EF4C525">
            <w:pPr>
              <w:pBdr/>
              <w:spacing w:after="0" w:before="0" w:line="240"/>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6533C687">
            <w:pPr>
              <w:pBdr/>
              <w:spacing w:after="0" w:before="0" w:line="240"/>
              <w:ind/>
              <w:jc w:val="center"/>
              <w:rPr/>
            </w:pPr>
            <w:r>
              <w:rPr>
                <w:rFonts w:ascii="Times New Roman" w:hAnsi="Times New Roman" w:eastAsia="Times New Roman" w:cs="Times New Roman"/>
                <w:color w:val="000000"/>
                <w:sz w:val="24"/>
              </w:rPr>
              <w:t xml:space="preserve">263</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69DAC327">
            <w:pPr>
              <w:pBdr/>
              <w:spacing w:after="0" w:before="0" w:line="240"/>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75D530B">
            <w:pPr>
              <w:pBdr/>
              <w:spacing w:after="0" w:before="0" w:line="240"/>
              <w:ind/>
              <w:jc w:val="center"/>
              <w:rPr/>
            </w:pPr>
            <w:r>
              <w:rPr>
                <w:rFonts w:ascii="Times New Roman" w:hAnsi="Times New Roman" w:eastAsia="Times New Roman" w:cs="Times New Roman"/>
                <w:color w:val="000000"/>
                <w:sz w:val="24"/>
              </w:rPr>
              <w:t xml:space="preserve">04, tỷ lệ: 1/1000 TT. Kim Bài</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96B7A8B">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36A470AD">
            <w:pPr>
              <w:pBdr/>
              <w:spacing w:after="0" w:before="0" w:line="240"/>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4962E441">
            <w:pPr>
              <w:pBdr/>
              <w:spacing w:after="0" w:before="0" w:line="240"/>
              <w:ind/>
              <w:rPr/>
            </w:pPr>
            <w:r>
              <w:rPr>
                <w:rFonts w:ascii="Times New Roman" w:hAnsi="Times New Roman" w:eastAsia="Times New Roman" w:cs="Times New Roman"/>
                <w:color w:val="000000"/>
                <w:sz w:val="24"/>
              </w:rPr>
              <w:t xml:space="preserve">Thôn Kim Bài, thị trấn Kim Bài, huyện Thanh Oai (nay là xã Thanh Oai),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7756AF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0EEC54C7">
            <w:pPr>
              <w:pBdr/>
              <w:spacing w:after="0" w:before="0" w:line="240"/>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47B9C70">
            <w:pPr>
              <w:pBdr/>
              <w:spacing w:after="0" w:before="0" w:line="240"/>
              <w:ind/>
              <w:jc w:val="center"/>
              <w:rPr/>
            </w:pPr>
            <w:r>
              <w:rPr>
                <w:rFonts w:ascii="Times New Roman" w:hAnsi="Times New Roman" w:eastAsia="Times New Roman" w:cs="Times New Roman"/>
                <w:color w:val="000000"/>
                <w:sz w:val="24"/>
              </w:rPr>
              <w:t xml:space="preserve">499,00</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1E4FA359">
            <w:pPr>
              <w:pBdr/>
              <w:spacing w:after="0" w:before="0" w:line="240"/>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A1C3E57">
            <w:pPr>
              <w:pBdr/>
              <w:spacing w:after="0" w:before="0" w:line="240"/>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F7A813E">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76E74CD9">
            <w:pPr>
              <w:pBdr/>
              <w:spacing w:after="0" w:before="0" w:line="240"/>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71C34740">
            <w:pPr>
              <w:pBdr/>
              <w:spacing w:after="0" w:before="0" w:line="240"/>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721628CB">
            <w:pPr>
              <w:pBdr/>
              <w:spacing w:after="0" w:before="0" w:line="240"/>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03DC7B78">
            <w:pPr>
              <w:pBdr/>
              <w:spacing w:after="0" w:before="0" w:line="240"/>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DA7BF6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1C79676A">
            <w:pPr>
              <w:pBdr/>
              <w:spacing w:after="0" w:before="0" w:line="240"/>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622" w:type="dxa"/>
            <w:vAlign w:val="center"/>
            <w:textDirection w:val="lrTb"/>
            <w:noWrap w:val="false"/>
          </w:tcPr>
          <w:p w14:paraId="0ECD53CE">
            <w:pPr>
              <w:pBdr/>
              <w:spacing w:after="0" w:before="0" w:line="240"/>
              <w:ind/>
              <w:rPr/>
            </w:pPr>
            <w:r>
              <w:rPr>
                <w:rFonts w:ascii="Times New Roman" w:hAnsi="Times New Roman" w:eastAsia="Times New Roman" w:cs="Times New Roman"/>
                <w:color w:val="000000"/>
                <w:sz w:val="24"/>
              </w:rPr>
              <w:t xml:space="preserve">Nhận thừa kế QSDĐ của Ông Nguyễn Hữu Khuyên.</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AD97E46">
            <w:pPr>
              <w:pBdr/>
              <w:spacing w:after="0" w:before="0" w:line="240"/>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0ED46DA6">
            <w:pPr>
              <w:pBdr/>
              <w:spacing w:after="0" w:before="0" w:line="240"/>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C98764A">
            <w:pPr>
              <w:pBdr/>
              <w:spacing w:after="0" w:before="0" w:line="240"/>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618" w:type="dxa"/>
            <w:vAlign w:val="center"/>
            <w:textDirection w:val="lrTb"/>
            <w:noWrap w:val="false"/>
          </w:tcPr>
          <w:p w14:paraId="3C2F6522">
            <w:pPr>
              <w:pBdr/>
              <w:spacing w:after="0" w:before="0" w:line="240"/>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BD8C84E">
            <w:pPr>
              <w:pBdr/>
              <w:spacing w:after="0" w:before="0" w:line="240"/>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4E33B613">
            <w:pPr>
              <w:pBdr/>
              <w:spacing w:after="0" w:before="0" w:line="240"/>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D8EB9E0">
            <w:pPr>
              <w:pBdr/>
              <w:spacing w:after="0" w:before="0" w:line="240"/>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7D635162">
            <w:pPr>
              <w:pBdr/>
              <w:spacing w:after="0" w:before="0" w:line="240"/>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A3BDC03">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095F34C2">
            <w:pPr>
              <w:pBdr/>
              <w:spacing w:after="0" w:before="0" w:line="240"/>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631D836B">
            <w:pPr>
              <w:pBdr/>
              <w:spacing w:after="0" w:before="0" w:line="240"/>
              <w:ind/>
              <w:rPr/>
            </w:pPr>
            <w:r>
              <w:rPr>
                <w:rFonts w:ascii="Times New Roman" w:hAnsi="Times New Roman" w:eastAsia="Times New Roman" w:cs="Times New Roman"/>
                <w:color w:val="000000"/>
                <w:sz w:val="24"/>
              </w:rPr>
              <w:t xml:space="preserve">Số 14 ngõ 9 thôn Kim Bài, xã Thanh Oai,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57AC17E">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1996" w:type="dxa"/>
            <w:vAlign w:val="center"/>
            <w:textDirection w:val="lrTb"/>
            <w:noWrap w:val="false"/>
          </w:tcPr>
          <w:p w14:paraId="6EEBD513">
            <w:pPr>
              <w:pBdr/>
              <w:spacing w:after="0" w:before="0" w:line="240"/>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873" w:type="dxa"/>
            <w:vAlign w:val="center"/>
            <w:textDirection w:val="lrTb"/>
            <w:noWrap w:val="false"/>
          </w:tcPr>
          <w:p w14:paraId="65EED374">
            <w:pPr>
              <w:pBdr/>
              <w:spacing w:after="0" w:before="0" w:line="240"/>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166" w:type="dxa"/>
            <w:vAlign w:val="center"/>
            <w:textDirection w:val="lrTb"/>
            <w:noWrap w:val="false"/>
          </w:tcPr>
          <w:p w14:paraId="6B6BE501">
            <w:pPr>
              <w:pBdr/>
              <w:spacing w:after="0" w:before="0" w:line="240"/>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583" w:type="dxa"/>
            <w:vAlign w:val="center"/>
            <w:textDirection w:val="lrTb"/>
            <w:noWrap w:val="false"/>
          </w:tcPr>
          <w:p w14:paraId="1EC4D212">
            <w:pPr>
              <w:pBdr/>
              <w:spacing w:after="0" w:before="0" w:line="240"/>
              <w:ind/>
              <w:jc w:val="center"/>
              <w:rPr/>
            </w:pPr>
            <w:r>
              <w:rPr>
                <w:rFonts w:ascii="Times New Roman" w:hAnsi="Times New Roman" w:eastAsia="Times New Roman" w:cs="Times New Roman"/>
                <w:color w:val="000000"/>
                <w:sz w:val="24"/>
              </w:rPr>
              <w:t xml:space="preserve">4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737" w:type="dxa"/>
            <w:vAlign w:val="center"/>
            <w:textDirection w:val="lrTb"/>
            <w:noWrap w:val="false"/>
          </w:tcPr>
          <w:p w14:paraId="346DFC76">
            <w:pPr>
              <w:pBdr/>
              <w:spacing w:after="0" w:before="0" w:line="240"/>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1D6D68DD">
            <w:pPr>
              <w:pBdr/>
              <w:spacing w:after="0" w:before="0" w:line="240"/>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89D20B8">
            <w:pPr>
              <w:pBdr/>
              <w:spacing w:after="0" w:before="0" w:line="240"/>
              <w:ind/>
              <w:jc w:val="center"/>
              <w:rPr/>
            </w:pPr>
            <w:r>
              <w:rPr>
                <w:rFonts w:ascii="Times New Roman" w:hAnsi="Times New Roman" w:eastAsia="Times New Roman" w:cs="Times New Roman"/>
                <w:color w:val="000000"/>
                <w:sz w:val="24"/>
              </w:rPr>
              <w:t xml:space="preserve">2m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65BB62B5">
            <w:pPr>
              <w:pBdr/>
              <w:spacing w:after="0" w:before="0" w:line="240"/>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65379498">
            <w:pPr>
              <w:pBdr/>
              <w:spacing w:after="0" w:before="0" w:line="240"/>
              <w:ind/>
              <w:jc w:val="center"/>
              <w:rPr/>
            </w:pPr>
            <w:r>
              <w:rPr>
                <w:rFonts w:ascii="Times New Roman" w:hAnsi="Times New Roman" w:eastAsia="Times New Roman" w:cs="Times New Roman"/>
                <w:color w:val="000000"/>
                <w:sz w:val="24"/>
              </w:rPr>
              <w:t xml:space="preserve">2m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2DEC8D9">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1996" w:type="dxa"/>
            <w:vAlign w:val="center"/>
            <w:textDirection w:val="lrTb"/>
            <w:noWrap w:val="false"/>
          </w:tcPr>
          <w:p w14:paraId="02CC8A65">
            <w:pPr>
              <w:pBdr/>
              <w:spacing w:after="0" w:before="0" w:line="240"/>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1624609E">
            <w:pPr>
              <w:pBdr/>
              <w:spacing w:after="0" w:before="0" w:line="240"/>
              <w:ind/>
              <w:rPr/>
            </w:pPr>
            <w:r>
              <w:rPr>
                <w:rFonts w:ascii="Times New Roman" w:hAnsi="Times New Roman" w:eastAsia="Times New Roman" w:cs="Times New Roman"/>
                <w:color w:val="000000"/>
                <w:sz w:val="24"/>
              </w:rPr>
              <w:t xml:space="preserve">Cách QL21B khoảng 570m</w:t>
            </w: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6EE1C58">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289D259D">
            <w:pPr>
              <w:pBdr/>
              <w:spacing w:after="0" w:before="0" w:line="240"/>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7EE5E3FA">
            <w:pPr>
              <w:pBdr/>
              <w:spacing w:after="0" w:before="0" w:line="240"/>
              <w:ind/>
              <w:jc w:val="both"/>
              <w:rPr/>
            </w:pPr>
            <w:r>
              <w:rPr>
                <w:rFonts w:ascii="Times New Roman" w:hAnsi="Times New Roman" w:eastAsia="Times New Roman" w:cs="Times New Roman"/>
                <w:color w:val="000000"/>
                <w:sz w:val="24"/>
              </w:rPr>
              <w:t xml:space="preserve">Hướng Đông Bắc tiếp giáp ngõ giao thông rộng khoảng 2m;</w:t>
              <w:br/>
              <w:t xml:space="preserve">Hướng Tây Bắc tiếp giáp ngõ giao thông rộng khoảng 2,3m;</w:t>
              <w:br/>
              <w:t xml:space="preserve">Hướng Đông Nam tiếp giáp ngõ giao thông rộng khoảng 1,6m;</w:t>
              <w:br/>
              <w:t xml:space="preserve">Hướng Tây Nam  một phần tiếp giáp ngõ giao thông rộng khoảng 2,7m, một phần tiếp giáp</w:t>
            </w:r>
            <w:r>
              <w:rPr>
                <w:rFonts w:ascii="Times New Roman" w:hAnsi="Times New Roman" w:eastAsia="Times New Roman" w:cs="Times New Roman"/>
                <w:color w:val="000000"/>
                <w:sz w:val="24"/>
              </w:rPr>
              <w:t xml:space="preserve">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425B6D6">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618" w:type="dxa"/>
            <w:vAlign w:val="center"/>
            <w:textDirection w:val="lrTb"/>
            <w:noWrap w:val="false"/>
          </w:tcPr>
          <w:p w14:paraId="28D6DE32">
            <w:pPr>
              <w:pBdr/>
              <w:spacing w:after="0" w:before="0" w:line="240"/>
              <w:ind/>
              <w:rPr/>
            </w:pPr>
            <w:r>
              <w:rPr>
                <w:rFonts w:ascii="Times New Roman" w:hAnsi="Times New Roman" w:eastAsia="Times New Roman" w:cs="Times New Roman"/>
                <w:color w:val="000000"/>
                <w:sz w:val="24"/>
              </w:rPr>
              <w:t xml:space="preserve">Vị trí trên bản đồ vệ tinh: 20.850376, 105.765911</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5E1AF8E">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618" w:type="dxa"/>
            <w:vAlign w:val="center"/>
            <w:textDirection w:val="lrTb"/>
            <w:noWrap w:val="false"/>
          </w:tcPr>
          <w:p w14:paraId="6B19CE55">
            <w:pPr>
              <w:pBdr/>
              <w:spacing w:after="0" w:before="0" w:line="240"/>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3299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314433803" name="" descr=""/>
                              <pic:cNvPicPr/>
                              <pic:nvPr/>
                            </pic:nvPicPr>
                            <pic:blipFill rotWithShape="1">
                              <a:blip r:embed="rId16"/>
                              <a:stretch/>
                            </pic:blipFill>
                            <pic:spPr bwMode="auto">
                              <a:xfrm rot="0" flipH="0" flipV="0">
                                <a:off x="0" y="0"/>
                                <a:ext cx="543299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79pt;height:200.00pt;mso-wrap-distance-left:0.00pt;mso-wrap-distance-top:0.00pt;mso-wrap-distance-right:0.00pt;mso-wrap-distance-bottom:0.00pt;rotation:0;z-index:1;" stroked="false">
                      <v:imagedata r:id="rId16" o:title=""/>
                      <o:lock v:ext="edit" rotation="t"/>
                    </v:shape>
                  </w:pict>
                </mc:Fallback>
              </mc:AlternateContent>
            </w:r>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7D08DF0">
            <w:pPr>
              <w:pBdr/>
              <w:spacing w:after="0" w:before="0" w:line="240"/>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2AD8B707">
            <w:pPr>
              <w:pBdr/>
              <w:spacing w:after="0" w:before="0" w:line="240"/>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84FD627">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4EC2534E">
            <w:pPr>
              <w:pBdr/>
              <w:spacing w:after="0" w:before="0" w:line="240"/>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5C67690B">
            <w:pPr>
              <w:pBdr/>
              <w:spacing w:after="0" w:before="0" w:line="240"/>
              <w:ind/>
              <w:rPr/>
            </w:pPr>
            <w:r>
              <w:rPr>
                <w:rFonts w:ascii="Times New Roman" w:hAnsi="Times New Roman" w:eastAsia="Times New Roman" w:cs="Times New Roman"/>
                <w:color w:val="000000"/>
                <w:sz w:val="24"/>
              </w:rPr>
              <w:t xml:space="preserve">499,00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742F907A">
            <w:pPr>
              <w:pBdr/>
              <w:spacing w:after="0" w:before="0" w:line="240"/>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7BFD46AE">
            <w:pPr>
              <w:pBdr/>
              <w:spacing w:after="0" w:before="0" w:line="240"/>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9AA0C38">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7AF5BD3D">
            <w:pPr>
              <w:pBdr/>
              <w:spacing w:after="0" w:before="0" w:line="240"/>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25B3CD5E">
            <w:pPr>
              <w:pBdr/>
              <w:spacing w:after="0" w:before="0" w:line="240"/>
              <w:ind/>
              <w:rPr/>
            </w:pPr>
            <w:r>
              <w:rPr>
                <w:rFonts w:ascii="Times New Roman" w:hAnsi="Times New Roman" w:eastAsia="Times New Roman" w:cs="Times New Roman"/>
                <w:color w:val="000000"/>
                <w:sz w:val="24"/>
              </w:rPr>
              <w:t xml:space="preserve">36,00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4479DCB1">
            <w:pPr>
              <w:pBdr/>
              <w:spacing w:after="0" w:before="0" w:line="240"/>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0A2330C">
            <w:pPr>
              <w:pBdr/>
              <w:spacing w:after="0" w:before="0" w:line="240"/>
              <w:ind/>
              <w:rPr/>
            </w:pPr>
            <w:r>
              <w:rPr>
                <w:rFonts w:ascii="Times New Roman" w:hAnsi="Times New Roman" w:eastAsia="Times New Roman" w:cs="Times New Roman"/>
                <w:color w:val="000000"/>
                <w:sz w:val="24"/>
              </w:rPr>
              <w:t xml:space="preserve">13,00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40EEEFF">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5F4FE5EC">
            <w:pPr>
              <w:pBdr/>
              <w:spacing w:after="0" w:before="0" w:line="240"/>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0D64A11">
            <w:pPr>
              <w:pBdr/>
              <w:spacing w:after="0" w:before="0" w:line="240"/>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8439B3D">
            <w:pPr>
              <w:pBdr/>
              <w:spacing w:after="0" w:before="0" w:line="240"/>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6F7E3BB">
            <w:pPr>
              <w:pBdr/>
              <w:spacing w:after="0" w:before="0" w:line="240"/>
              <w:ind/>
              <w:rPr/>
            </w:pPr>
            <w:r>
              <w:rPr>
                <w:rFonts w:ascii="Times New Roman" w:hAnsi="Times New Roman" w:eastAsia="Times New Roman" w:cs="Times New Roman"/>
                <w:color w:val="000000"/>
                <w:sz w:val="24"/>
              </w:rPr>
              <w:t xml:space="preserve">Đông Bắc</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A65C12C">
            <w:pPr>
              <w:pBdr/>
              <w:spacing w:after="0" w:before="0" w:line="240"/>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34BDEA90">
            <w:pPr>
              <w:pBdr/>
              <w:spacing w:after="0" w:before="0" w:line="240"/>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ECF1FAC">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093BB8FD">
            <w:pPr>
              <w:pBdr/>
              <w:spacing w:after="0" w:before="0" w:line="240"/>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6B32E352">
            <w:pPr>
              <w:pBdr/>
              <w:spacing w:after="0" w:before="0" w:line="240"/>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C62F6E8">
            <w:pPr>
              <w:pBdr/>
              <w:spacing w:after="0" w:before="0" w:line="240"/>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0C3E6BFC">
            <w:pPr>
              <w:pBdr/>
              <w:spacing w:after="0" w:before="0" w:line="240"/>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A9F35D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3217A96E">
            <w:pPr>
              <w:pBdr/>
              <w:spacing w:after="0" w:before="0" w:line="240"/>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5722F5F4">
            <w:pPr>
              <w:pBdr/>
              <w:spacing w:after="0" w:before="0" w:line="240"/>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E6E9B98">
            <w:pPr>
              <w:pBdr/>
              <w:spacing w:after="0" w:before="0" w:line="240"/>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78BEC576">
            <w:pPr>
              <w:pBdr/>
              <w:spacing w:after="0" w:before="0" w:line="240"/>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9BB7C7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14:paraId="2C747647">
            <w:pPr>
              <w:pBdr/>
              <w:spacing w:after="0" w:before="0" w:line="240"/>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5FC0D78F">
            <w:pPr>
              <w:pBdr/>
              <w:spacing w:after="0" w:before="0" w:line="240"/>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86DC0FA">
            <w:pPr>
              <w:pBdr/>
              <w:spacing w:after="0" w:before="0" w:line="240"/>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6F4BE1C3">
            <w:pPr>
              <w:pBdr/>
              <w:spacing w:after="0" w:before="0" w:line="240"/>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459DA6B">
            <w:pPr>
              <w:pBdr/>
              <w:spacing w:after="0" w:before="0" w:line="240"/>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2F4905FF">
            <w:pPr>
              <w:pBdr/>
              <w:spacing w:after="0" w:before="0" w:line="240"/>
              <w:ind/>
              <w:rPr/>
            </w:pPr>
            <w:r>
              <w:rPr>
                <w:rFonts w:ascii="Times New Roman" w:hAnsi="Times New Roman" w:eastAsia="Times New Roman" w:cs="Times New Roman"/>
                <w:b/>
                <w:color w:val="000000"/>
                <w:sz w:val="24"/>
              </w:rPr>
              <w:t xml:space="preserve"> Tài sản gắn liền với đất: Nhà 02 tầng</w:t>
            </w:r>
            <w:r/>
          </w:p>
        </w:tc>
      </w:tr>
      <w:tr>
        <w:trPr>
          <w:trHeight w:val="124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B6557F3">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618" w:type="dxa"/>
            <w:vAlign w:val="center"/>
            <w:textDirection w:val="lrTb"/>
            <w:noWrap w:val="false"/>
          </w:tcPr>
          <w:p w14:paraId="737FDB40">
            <w:pPr>
              <w:pBdr/>
              <w:spacing w:after="0" w:before="0" w:line="240"/>
              <w:ind/>
              <w:rPr/>
            </w:pPr>
            <w:r>
              <w:rPr>
                <w:rFonts w:ascii="Times New Roman" w:hAnsi="Times New Roman" w:eastAsia="Times New Roman" w:cs="Times New Roman"/>
                <w:color w:val="000000"/>
                <w:sz w:val="24"/>
              </w:rPr>
              <w:t xml:space="preserve">Tại thời điểm khảo sát, dưới dự hướng dẫn của chủ tài sản, trên đất có Công trình xây dựng nhà 02 tầng, diện tích xây dựng khoảng 70m2, diện tích sàn khoảng 140m2. Công trình chưa được công nhận trên GCN QSDĐ số: BK 662685</w:t>
            </w:r>
            <w:r/>
          </w:p>
        </w:tc>
      </w:tr>
    </w:tbl>
    <w:p w14:paraId="4D2AC1E5" w14:textId="77777777">
      <w:pPr>
        <w:pBdr/>
        <w:spacing w:line="235" w:lineRule="auto"/>
        <w:ind w:left="0"/>
        <w:jc w:val="both"/>
        <w:rPr>
          <w:u w:val="single"/>
        </w:rPr>
      </w:pPr>
      <w:r>
        <w:rPr>
          <w:u w:val="single"/>
        </w:rPr>
      </w:r>
      <w:r>
        <w:rPr>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620EE757">
      <w:pPr>
        <w:pStyle w:val="856"/>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Tại thời điểm khảo sát, dưới sự hướng dẫn của chủ tài sản, Tổ thẩm định xác định trên đất có Công trình xây dựng là Nhà 02 tầng, diện tích xây dựng khoảng 70m2, diện tích sàn khoảng 140m2. Công trình hiện chưa được công nhận trên GCN QSDĐ số: </w:t>
      </w:r>
      <w:r>
        <w:rPr>
          <w:highlight w:val="none"/>
          <w:lang w:val="pt-BR" w:bidi="pt-BR"/>
        </w:rPr>
        <w:t xml:space="preserve">BK 622685. Đồng thời, tổ thẩm định cũng không được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highlight w:val="non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Thị trấn Kim Bài, Huyện Thanh Oai,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Thị trấn Kim Bài, Huyện Thanh Oai,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Thị trấn Kim Bài, Huyện Thanh Oai,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Thị trấn Kim Bài, Huyện Thanh Oai,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https://www.facebook.com/share/p/1DjZQwavcD/</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0976.258.196</w:t>
            </w:r>
            <w:r>
              <w:rPr>
                <w:sz w:val="22"/>
                <w:szCs w:val="22"/>
              </w:rPr>
              <w:t xml:space="preserve"> </w:t>
            </w:r>
            <w:r>
              <w:rPr>
                <w:sz w:val="22"/>
                <w:szCs w:val="22"/>
              </w:rPr>
              <w:br/>
              <w:t xml:space="preserve">(</w:t>
            </w:r>
            <w:r>
              <w:rPr>
                <w:sz w:val="22"/>
                <w:szCs w:val="22"/>
              </w:rPr>
              <w:t xml:space="preserve">Tùng Nguyễn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0366828968</w:t>
            </w:r>
            <w:r>
              <w:rPr>
                <w:sz w:val="22"/>
                <w:szCs w:val="22"/>
              </w:rPr>
              <w:br/>
            </w:r>
            <w:r>
              <w:rPr>
                <w:sz w:val="22"/>
                <w:szCs w:val="22"/>
              </w:rPr>
              <w:t xml:space="preserve">(</w:t>
            </w:r>
            <w:r>
              <w:rPr>
                <w:sz w:val="22"/>
                <w:szCs w:val="22"/>
              </w:rPr>
              <w:t xml:space="preserve">Đức vinh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0366828968</w:t>
            </w:r>
            <w:r>
              <w:rPr>
                <w:sz w:val="22"/>
                <w:szCs w:val="22"/>
              </w:rPr>
              <w:br/>
            </w:r>
            <w:r>
              <w:rPr>
                <w:sz w:val="22"/>
                <w:szCs w:val="22"/>
              </w:rPr>
              <w:t xml:space="preserve">(</w:t>
            </w:r>
            <w:r>
              <w:rPr>
                <w:sz w:val="22"/>
                <w:szCs w:val="22"/>
              </w:rPr>
              <w:t xml:space="preserve">Đức Vinh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36m, Cách QL21B khoảng 570m, 20.850388888889, 105.76591666667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6.19m, Cách QL21B khoảng 600m, 20.8508701474922, 105.77232178179757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4.15m, Cấch QL21B khoảng 700m, 20.85156195403688, 105.77294941870706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Thị trấn Kim Bài, Huyện Thanh Oai, Thành phố Hà Nội, độ rộng đường trước mặt tài sản 3m, mặt tiền 4.42m, Cấch QL21B khoảng 200m, 20.85199809131033, 105.77109869448678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EAE59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1F856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1F856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1F856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8D69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8D69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8D69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9.71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4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Phù hợp để ở</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3DC143">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3DC143">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3DC143">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Đấy trống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7F2D44">
            <w:pPr>
              <w:pBdr/>
              <w:spacing/>
              <w:ind/>
              <w:jc w:val="center"/>
              <w:rPr>
                <w:color w:val="000000"/>
                <w:sz w:val="22"/>
                <w:szCs w:val="22"/>
              </w:rPr>
            </w:pPr>
            <w:r>
              <w:rPr>
                <w:color w:val="000000" w:themeColor="text1"/>
                <w:sz w:val="22"/>
                <w:szCs w:val="22"/>
              </w:rPr>
              <w:t xml:space="preserve">Đấy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7F2D44">
            <w:pPr>
              <w:pBdr/>
              <w:spacing/>
              <w:ind/>
              <w:jc w:val="center"/>
              <w:rPr>
                <w:color w:val="000000"/>
                <w:sz w:val="22"/>
                <w:szCs w:val="22"/>
              </w:rPr>
            </w:pPr>
            <w:r>
              <w:rPr>
                <w:color w:val="000000" w:themeColor="text1"/>
                <w:sz w:val="22"/>
                <w:szCs w:val="22"/>
              </w:rPr>
              <w:t xml:space="preserve">Đấy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2.800.000.000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2.500.000.000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2.475.000.000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2.475.000.000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55.418.719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57.692.308</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BF0E3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BF0E3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2.520.000.000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2.250.000.000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2.475.000.000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57.692.308</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57.692.308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57.692.308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57.692.308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36m, Cách QL21B khoảng 570m, 20.850388888889, 105.76591666667</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6.19m, Cách QL21B khoảng 600m, 20.8508701474922, 105.77232178179757</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Thị trấn Kim Bài, Huyện Thanh Oai, Thành phố Hà Nội, độ rộng đường trước mặt tài sản 2m, mặt tiền 4.15m, Cấch QL21B khoảng 700m, 20.85156195403688, 105.77294941870706</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Thị trấn Kim Bài, Huyện Thanh Oai, Thành phố Hà Nội, độ rộng đường trước mặt tài sản 3m, mặt tiền 4.42m, Cấch QL21B khoảng 200m, 20.85199809131033, 105.77109869448678</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-1.730.769</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55.961.539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55.418.719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55.961.539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4549A1D2">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49A1D2">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49A1D2">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47.105.911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47.307.693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29AF041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AF041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AF041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47.105.911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47.307.693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499</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40.6</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42.9</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-13.854.680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-14.423.077</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33.251.231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32.884.616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36</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6.19</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4.15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4.42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5.040.000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8.312.808</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8.653.846</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42.840.000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41.564.039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41.538.462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13.86</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8.08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9.78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9.71</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-5.040.000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-5.541.872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-5.769.231</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36.022.167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35.769.231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4 mặt đường, phố</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7.560.000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8.312.808</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8.653.846</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45.360.000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44.334.975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44.423.077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502"/>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p>
        </w:tc>
        <w:tc>
          <w:tcPr>
            <w:shd w:val="clear" w:color="000000" w:fill="ffffff"/>
            <w:tcBorders/>
            <w:tcW w:w="1522" w:type="dxa"/>
            <w:vAlign w:val="center"/>
            <w:textDirection w:val="lrTb"/>
            <w:noWrap w:val="false"/>
          </w:tcPr>
          <w:p w14:paraId="431E06EC">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1E06EC">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1E06EC">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45.360.000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44.334.975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44.423.077</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45.360.000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44.334.975</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44.423.077</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44.706.017</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1.46%</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-0.83%</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-0.63%</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30.240.000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44.334.976</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47.884.615</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- 25%</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- 25%</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5.040.000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11.083.744</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13.269.231</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0.63</w:t>
      </w:r>
      <w:r>
        <w:t xml:space="preserve">% đến</w:t>
      </w:r>
      <w:r>
        <w:t xml:space="preserve"> </w:t>
      </w:r>
      <w:r>
        <w:t xml:space="preserve"> </w:t>
      </w:r>
      <w:r>
        <w:t xml:space="preserve">1.46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45.360.000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15.123.024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44.334.975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14.776.847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44.423.077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14.806.212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44.706.083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39D7734">
            <w:pPr>
              <w:pBdr/>
              <w:spacing/>
              <w:ind/>
              <w:jc w:val="center"/>
              <w:rPr>
                <w:b/>
                <w:bCs/>
                <w:color w:val="000000"/>
              </w:rPr>
            </w:pPr>
            <w:r>
              <w:rPr>
                <w:b/>
                <w:bCs/>
                <w:color w:val="000000" w:themeColor="text1"/>
                <w:lang w:val="vi-VN"/>
              </w:rPr>
              <w:t xml:space="preserve">44.706.000</w:t>
            </w:r>
            <w:r>
              <w:rPr>
                <w:b/>
                <w:bCs/>
                <w:color w:val="000000"/>
              </w:rPr>
            </w:r>
            <w:r>
              <w:rPr>
                <w:b/>
                <w:bCs/>
                <w:color w:val="000000"/>
              </w:rPr>
            </w:r>
          </w:p>
        </w:tc>
      </w:tr>
    </w:tbl>
    <w:p w14:paraId="5EDDD3FE">
      <w:pPr>
        <w:pBdr/>
        <w:spacing/>
        <w:ind/>
        <w:jc w:val="both"/>
        <w:rPr>
          <w:b/>
          <w:bCs/>
          <w:color w:val="000000"/>
        </w:rPr>
      </w:pPr>
      <w:r>
        <w:t xml:space="preserve">Tổ thẩm định sử dụng mức giá chỉ dẫn là mức giá bình quân có trọng số của 03 tài sản so sánh làmmức giá của tài sản thẩm định, tương ứng là</w:t>
      </w:r>
      <w:r>
        <w:t xml:space="preserve">:</w:t>
      </w:r>
      <w:r>
        <w:t xml:space="preserve"> </w:t>
      </w:r>
      <w:r>
        <w:rPr>
          <w:b/>
          <w:bCs/>
        </w:rPr>
      </w:r>
      <w:r>
        <w:rPr>
          <w:b/>
          <w:bCs/>
          <w:color w:val="000000" w:themeColor="text1"/>
          <w:lang w:val="vi-VN"/>
        </w:rPr>
        <w:t xml:space="preserve">44.706.000</w:t>
      </w:r>
      <w:r>
        <w:rPr>
          <w:b/>
          <w:bCs/>
          <w:color w:val="000000"/>
        </w:rPr>
      </w:r>
      <w:r>
        <w:rPr>
          <w:b/>
          <w:bCs/>
          <w:color w:val="000000"/>
        </w:rPr>
      </w:r>
      <w:r/>
      <w:r>
        <w:rPr>
          <w:b/>
          <w:bCs/>
          <w:color w:val="000000" w:themeColor="text1"/>
        </w:rPr>
        <w:t xml:space="preserve"> </w:t>
      </w:r>
      <w:r>
        <w:rPr>
          <w:b/>
          <w:bCs/>
        </w:rPr>
        <w:t xml:space="preserve">đồng/m².</w:t>
      </w:r>
      <w:r>
        <w:rPr>
          <w:b/>
          <w:bCs/>
        </w:rPr>
      </w:r>
      <w:r/>
      <w:r>
        <w:rPr>
          <w:b/>
          <w:bCs/>
          <w:color w:val="000000"/>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14:paraId="54489494">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14:paraId="3333F785">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5538BF54">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877208D">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6E2299CE">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0283B8E3">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33F0562C">
            <w:pPr>
              <w:pBdr/>
              <w:spacing w:after="40" w:before="40" w:line="288" w:lineRule="auto"/>
              <w:ind/>
              <w:jc w:val="both"/>
              <w:rPr>
                <w:b/>
                <w:bCs/>
              </w:rPr>
            </w:pPr>
            <w:r>
              <w:rPr>
                <w:color w:val="000000"/>
              </w:rPr>
            </w:r>
            <w:r>
              <w:rPr>
                <w:color w:val="000000"/>
              </w:rPr>
              <w:t xml:space="preserve"> </w:t>
            </w:r>
            <w:r>
              <w:rPr>
                <w:color w:val="000000"/>
              </w:rPr>
              <w:t xml:space="preserve">Quyền sử dụng đất tại thửa đất số: 263, tờ bản đồ số: 04, tỷ lệ: 1/1000 TT. Kim Bài, có địa chỉ: Thôn Kim Bài, thị trấn Kim Bài, huyện Thanh Oai (nay là xã Thanh Oai), thành phố Hà Nội theo Giấy chứng nhận quyền sử dụng đất, quyền sở hữu nhà ở và tài sản k</w:t>
            </w:r>
            <w:r>
              <w:rPr>
                <w:color w:val="000000"/>
              </w:rPr>
              <w:t xml:space="preserve">hác gắn liền với đất  số: BK 662685, Số vào sổ cấp GCN: CH00343/TTKB-TO do UBND Huyện Thanh Oai cấp ngày 04/02/2013; chủ sử dụng đất là Ông Nguyễn Hữu Chung</w:t>
            </w:r>
            <w:r>
              <w:rPr>
                <w:b/>
                <w:bCs/>
              </w:rPr>
              <w:t xml:space="preserve">.</w:t>
            </w:r>
            <w:r>
              <w:rPr>
                <w:b/>
                <w:bCs/>
              </w:rPr>
            </w:r>
            <w:r>
              <w:rPr>
                <w:b/>
                <w:bCs/>
              </w:rPr>
            </w:r>
          </w:p>
        </w:tc>
        <w:tc>
          <w:tcPr>
            <w:shd w:val="clear" w:color="000000" w:fill="ffffff"/>
            <w:tcBorders/>
            <w:tcW w:w="2164" w:type="dxa"/>
            <w:vAlign w:val="center"/>
            <w:textDirection w:val="lrTb"/>
            <w:noWrap w:val="false"/>
          </w:tcPr>
          <w:p w14:paraId="54D99001">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22F9A7FA">
            <w:pPr>
              <w:pBdr/>
              <w:spacing w:after="40" w:before="40" w:line="288" w:lineRule="auto"/>
              <w:ind/>
              <w:jc w:val="center"/>
              <w:rPr/>
            </w:pPr>
            <w:r>
              <w:rPr>
                <w:b/>
                <w:bCs/>
              </w:rPr>
              <w:t xml:space="preserve">1</w:t>
            </w:r>
            <w:r/>
            <w:r/>
          </w:p>
        </w:tc>
        <w:tc>
          <w:tcPr>
            <w:shd w:val="clear" w:color="000000" w:fill="ffffff"/>
            <w:tcBorders/>
            <w:tcW w:w="2477" w:type="dxa"/>
            <w:vAlign w:val="center"/>
            <w:textDirection w:val="lrTb"/>
            <w:noWrap w:val="false"/>
          </w:tcPr>
          <w:p w14:paraId="7CFB68B6">
            <w:pPr>
              <w:pBdr/>
              <w:spacing w:after="40" w:before="40" w:line="288" w:lineRule="auto"/>
              <w:ind/>
              <w:rPr/>
            </w:pPr>
            <w:r>
              <w:rPr>
                <w:b/>
                <w:bCs/>
              </w:rPr>
            </w:r>
            <w:r>
              <w:rPr>
                <w:b/>
                <w:bCs/>
              </w:rPr>
              <w:t xml:space="preserve">Quyền sử dụng đất</w:t>
            </w:r>
            <w:r/>
            <w:r>
              <w:rPr>
                <w:b/>
                <w:bCs/>
              </w:rPr>
            </w:r>
            <w:r/>
          </w:p>
        </w:tc>
        <w:tc>
          <w:tcPr>
            <w:tcBorders/>
            <w:tcW w:w="1350" w:type="dxa"/>
            <w:vAlign w:val="center"/>
            <w:textDirection w:val="lrTb"/>
            <w:noWrap/>
          </w:tcPr>
          <w:p w14:paraId="78391113">
            <w:pPr>
              <w:pBdr/>
              <w:spacing w:after="40" w:before="40" w:line="288" w:lineRule="auto"/>
              <w:ind/>
              <w:jc w:val="center"/>
              <w:rPr>
                <w:color w:val="000000"/>
              </w:rPr>
            </w:pPr>
            <w:r>
              <w:rPr>
                <w:color w:val="000000" w:themeColor="text1"/>
              </w:rPr>
              <w:t xml:space="preserve">499</w:t>
            </w:r>
            <w:r>
              <w:rPr>
                <w:color w:val="000000"/>
              </w:rPr>
            </w:r>
            <w:r>
              <w:rPr>
                <w:color w:val="000000"/>
              </w:rPr>
            </w:r>
          </w:p>
        </w:tc>
        <w:tc>
          <w:tcPr>
            <w:shd w:val="clear" w:color="000000" w:fill="ffffff"/>
            <w:tcBorders/>
            <w:tcW w:w="2581" w:type="dxa"/>
            <w:vAlign w:val="center"/>
            <w:textDirection w:val="lrTb"/>
            <w:noWrap w:val="false"/>
          </w:tcPr>
          <w:p w14:paraId="693E7637">
            <w:pPr>
              <w:pBdr/>
              <w:spacing w:after="40" w:before="40" w:line="288" w:lineRule="auto"/>
              <w:ind/>
              <w:jc w:val="center"/>
              <w:rPr/>
            </w:pPr>
            <w:r>
              <w:rPr>
                <w:color w:val="000000" w:themeColor="text1"/>
              </w:rPr>
              <w:t xml:space="preserve">44.706.000</w:t>
            </w:r>
            <w:r/>
            <w:r/>
          </w:p>
        </w:tc>
        <w:tc>
          <w:tcPr>
            <w:shd w:val="clear" w:color="000000" w:fill="ffffff"/>
            <w:tcBorders/>
            <w:tcW w:w="2164" w:type="dxa"/>
            <w:vAlign w:val="center"/>
            <w:textDirection w:val="lrTb"/>
            <w:noWrap w:val="false"/>
          </w:tcPr>
          <w:p w14:paraId="5C909A3C">
            <w:pPr>
              <w:pBdr/>
              <w:spacing w:after="40" w:before="40" w:line="288" w:lineRule="auto"/>
              <w:ind/>
              <w:jc w:val="center"/>
              <w:rPr/>
            </w:pPr>
            <w:r>
              <w:rPr>
                <w:color w:val="000000" w:themeColor="text1"/>
              </w:rPr>
              <w:t xml:space="preserve">22.308.294.000</w:t>
            </w:r>
            <w:r/>
            <w:r/>
          </w:p>
        </w:tc>
      </w:tr>
      <w:tr>
        <w:trPr>
          <w:trHeight w:val="20"/>
        </w:trPr>
        <w:tc>
          <w:tcPr>
            <w:gridSpan w:val="4"/>
            <w:tcBorders/>
            <w:tcW w:w="7361" w:type="dxa"/>
            <w:vAlign w:val="center"/>
            <w:textDirection w:val="lrTb"/>
            <w:noWrap/>
          </w:tcPr>
          <w:p w14:paraId="4674A202">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3781F28F">
            <w:pPr>
              <w:pBdr/>
              <w:spacing w:after="40" w:before="40" w:line="288" w:lineRule="auto"/>
              <w:ind/>
              <w:jc w:val="center"/>
              <w:rPr>
                <w:b/>
                <w:bCs/>
                <w:color w:val="000000"/>
              </w:rPr>
            </w:pPr>
            <w:r>
              <w:t xml:space="preserve">22.308.294.000</w:t>
            </w:r>
            <w:r>
              <w:rPr>
                <w:b/>
                <w:bCs/>
                <w:color w:val="000000"/>
              </w:rPr>
            </w:r>
            <w:r>
              <w:rPr>
                <w:b/>
                <w:bCs/>
                <w:color w:val="000000"/>
              </w:rPr>
            </w:r>
          </w:p>
        </w:tc>
      </w:tr>
      <w:tr>
        <w:trPr>
          <w:trHeight w:val="20"/>
        </w:trPr>
        <w:tc>
          <w:tcPr>
            <w:gridSpan w:val="4"/>
            <w:tcBorders/>
            <w:tcW w:w="7361" w:type="dxa"/>
            <w:vAlign w:val="center"/>
            <w:textDirection w:val="lrTb"/>
            <w:noWrap/>
          </w:tcPr>
          <w:p w14:paraId="5D89B819">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49E396EC">
            <w:pPr>
              <w:pBdr/>
              <w:spacing w:after="40" w:before="40" w:line="288" w:lineRule="auto"/>
              <w:ind/>
              <w:jc w:val="center"/>
              <w:rPr>
                <w:b/>
                <w:bCs/>
                <w:color w:val="000000"/>
              </w:rPr>
            </w:pPr>
            <w:r>
              <w:rPr>
                <w:b/>
                <w:bCs/>
                <w:color w:val="000000"/>
              </w:rPr>
              <w:t xml:space="preserve">22.308.300.000</w:t>
            </w:r>
            <w:r>
              <w:rPr>
                <w:b/>
                <w:bCs/>
                <w:color w:val="000000"/>
              </w:rPr>
            </w:r>
            <w:r>
              <w:rPr>
                <w:b/>
                <w:bCs/>
                <w:color w:val="000000"/>
              </w:rPr>
            </w:r>
          </w:p>
        </w:tc>
      </w:tr>
      <w:tr>
        <w:trPr>
          <w:trHeight w:val="20"/>
        </w:trPr>
        <w:tc>
          <w:tcPr>
            <w:gridSpan w:val="5"/>
            <w:tcBorders/>
            <w:tcW w:w="9525" w:type="dxa"/>
            <w:vAlign w:val="center"/>
            <w:textDirection w:val="lrTb"/>
            <w:noWrap w:val="false"/>
          </w:tcPr>
          <w:p w14:paraId="1C089384">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hai tỷ ba trăm lẻ tám triệu ba trăm nghìn</w:t>
            </w:r>
            <w:r>
              <w:rPr>
                <w:b/>
                <w:bCs/>
                <w:i/>
                <w:iCs/>
                <w:color w:val="000000"/>
              </w:rPr>
              <w:t xml:space="preserve">./.)</w:t>
            </w:r>
            <w:r>
              <w:rPr>
                <w:b/>
                <w:bCs/>
                <w:i/>
                <w:iCs/>
                <w:color w:val="000000"/>
              </w:rPr>
            </w:r>
            <w:r>
              <w:rPr>
                <w:b/>
                <w:bCs/>
                <w:i/>
                <w:iCs/>
                <w:color w:val="000000"/>
              </w:rPr>
            </w:r>
          </w:p>
        </w:tc>
      </w:tr>
    </w:tbl>
    <w:p w14:paraId="187E2E91" w14:textId="56B58432">
      <w:pPr>
        <w:pStyle w:val="856"/>
        <w:pBdr/>
        <w:tabs>
          <w:tab w:val="left" w:leader="none" w:pos="993"/>
        </w:tabs>
        <w:spacing w:after="120" w:before="120" w:line="24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40"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4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40"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4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4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4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4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4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4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4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4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4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4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4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40"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4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4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4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4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261C7CF8">
      <w:pPr>
        <w:pStyle w:val="856"/>
        <w:numPr>
          <w:ilvl w:val="0"/>
          <w:numId w:val="39"/>
        </w:numPr>
        <w:pBdr/>
        <w:tabs>
          <w:tab w:val="left" w:leader="none" w:pos="993"/>
        </w:tabs>
        <w:spacing w:after="120" w:before="120" w:line="240" w:lineRule="auto"/>
        <w:ind/>
        <w:jc w:val="both"/>
        <w:rPr>
          <w:spacing w:val="-2"/>
          <w:lang w:val="pt-BR"/>
        </w:rPr>
      </w:pPr>
      <w:r>
        <w:rPr>
          <w:highlight w:val="none"/>
          <w:lang w:val="pt-BR" w:bidi="pt-BR"/>
        </w:rPr>
        <w:t xml:space="preserve">Tại thời điểm khảo sát, dưới sự hướng dẫn của chủ tài sản, Tổ thẩm định xác định trên đất có Công trình xây dựng là Nhà 02 tầng, diện tích xây dựng khoảng 70m2, diện tích sàn khoảng 140m2. Công trình hiện chưa được công nhận trên GCN QSDĐ số: </w:t>
      </w:r>
      <w:r>
        <w:rPr>
          <w:highlight w:val="none"/>
          <w:lang w:val="pt-BR" w:bidi="pt-BR"/>
        </w:rPr>
        <w:t xml:space="preserve">BK 622685.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spacing w:val="-2"/>
          <w:lang w:val="pt-BR"/>
        </w:rPr>
      </w:r>
      <w:r>
        <w:rPr>
          <w:spacing w:val="-2"/>
          <w:lang w:val="pt-BR"/>
        </w:rPr>
      </w:r>
    </w:p>
    <w:p w14:paraId="0F9E384F" w14:textId="63102E36">
      <w:pPr>
        <w:pStyle w:val="856"/>
        <w:numPr>
          <w:ilvl w:val="0"/>
          <w:numId w:val="3"/>
        </w:numPr>
        <w:pBdr/>
        <w:tabs>
          <w:tab w:val="left" w:leader="none" w:pos="993"/>
        </w:tabs>
        <w:spacing w:after="120" w:before="120" w:line="24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4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4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4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40"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40"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40"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275/2025/1854/VFI-CT.44.A</w:t>
      </w:r>
      <w:r>
        <w:rPr>
          <w:color w:val="ff0000"/>
          <w:lang w:val="vi-VN"/>
        </w:rPr>
        <w:t xml:space="preserve"> </w:t>
      </w:r>
      <w:r>
        <w:rPr>
          <w:color w:val="000000" w:themeColor="text1"/>
        </w:rPr>
        <w:t xml:space="preserve">ngày 22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left"/>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left"/>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275/2025/1854/VFI-BC.44.A</w:t>
      </w:r>
      <w:r>
        <w:rPr>
          <w:i/>
          <w:lang w:val="pt-BR"/>
        </w:rPr>
        <w:t xml:space="preserve"> </w:t>
      </w:r>
      <w:r>
        <w:rPr>
          <w:i/>
          <w:lang w:val="pt-BR"/>
        </w:rPr>
        <w:t xml:space="preserve">22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34"/>
        <w:gridCol w:w="4791"/>
      </w:tblGrid>
      <w:tr>
        <w:trPr/>
        <w:tc>
          <w:tcPr>
            <w:tcBorders/>
            <w:tcW w:w="4734"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49713" cy="21372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24638" name=""/>
                              <pic:cNvPicPr>
                                <a:picLocks noChangeAspect="1"/>
                              </pic:cNvPicPr>
                              <pic:nvPr/>
                            </pic:nvPicPr>
                            <pic:blipFill rotWithShape="1">
                              <a:blip r:embed="rId17"/>
                              <a:stretch/>
                            </pic:blipFill>
                            <pic:spPr bwMode="auto">
                              <a:xfrm flipH="0" flipV="0">
                                <a:off x="0" y="0"/>
                                <a:ext cx="2849712" cy="2137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4.39pt;height:168.29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791"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970247" cy="262699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72792" name=""/>
                              <pic:cNvPicPr>
                                <a:picLocks noChangeAspect="1"/>
                              </pic:cNvPicPr>
                              <pic:nvPr/>
                            </pic:nvPicPr>
                            <pic:blipFill rotWithShape="1">
                              <a:blip r:embed="rId18"/>
                              <a:stretch/>
                            </pic:blipFill>
                            <pic:spPr bwMode="auto">
                              <a:xfrm flipH="0" flipV="0">
                                <a:off x="0" y="0"/>
                                <a:ext cx="1970247" cy="2626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5.14pt;height:206.85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34"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3639" cy="20202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50397" name=""/>
                              <pic:cNvPicPr>
                                <a:picLocks noChangeAspect="1"/>
                              </pic:cNvPicPr>
                              <pic:nvPr/>
                            </pic:nvPicPr>
                            <pic:blipFill rotWithShape="1">
                              <a:blip r:embed="rId19"/>
                              <a:stretch/>
                            </pic:blipFill>
                            <pic:spPr bwMode="auto">
                              <a:xfrm flipH="0" flipV="0">
                                <a:off x="0" y="0"/>
                                <a:ext cx="2693639" cy="2020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10pt;height:159.0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91"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5125" cy="19578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39591" name=""/>
                              <pic:cNvPicPr>
                                <a:picLocks noChangeAspect="1"/>
                              </pic:cNvPicPr>
                              <pic:nvPr/>
                            </pic:nvPicPr>
                            <pic:blipFill rotWithShape="1">
                              <a:blip r:embed="rId20"/>
                              <a:stretch/>
                            </pic:blipFill>
                            <pic:spPr bwMode="auto">
                              <a:xfrm flipH="0" flipV="0">
                                <a:off x="0" y="0"/>
                                <a:ext cx="2905124" cy="1957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75pt;height:154.16pt;mso-wrap-distance-left:0.00pt;mso-wrap-distance-top:0.00pt;mso-wrap-distance-right:0.00pt;mso-wrap-distance-bottom:0.00pt;z-index:1;" stroked="false">
                      <v:imagedata r:id="rId20" o:title=""/>
                      <o:lock v:ext="edit" rotation="t"/>
                    </v:shape>
                  </w:pict>
                </mc:Fallback>
              </mc:AlternateContent>
            </w:r>
            <w:r>
              <w:rPr>
                <w:i/>
                <w:lang w:val="pt-BR"/>
              </w:rPr>
            </w:r>
            <w:r/>
            <w:r>
              <w:rPr>
                <w:i/>
                <w:lang w:val="pt-BR"/>
              </w:rPr>
            </w:r>
            <w:r/>
            <w:r>
              <w:rPr>
                <w:i/>
                <w:lang w:val="pt-BR"/>
              </w:rPr>
            </w:r>
            <w:r>
              <w:rPr>
                <w:i/>
                <w:lang w:val="pt-BR"/>
              </w:rPr>
            </w:r>
          </w:p>
        </w:tc>
      </w:tr>
    </w:tbl>
    <w:p w14:paraId="1B410DB9" w14:textId="524702BD">
      <w:pPr>
        <w:pBdr/>
        <w:spacing/>
        <w:ind/>
        <w:rPr/>
      </w:pPr>
      <w:r/>
      <w:r/>
    </w:p>
    <w:p w14:paraId="37412123" w14:textId="77777777">
      <w:pPr>
        <w:pBdr/>
        <w:spacing w:after="200" w:line="276" w:lineRule="auto"/>
        <w:ind/>
        <w:rPr/>
      </w:pPr>
      <w:r/>
      <w:r>
        <mc:AlternateContent>
          <mc:Choice Requires="wpg">
            <w:drawing>
              <wp:inline xmlns:wp="http://schemas.openxmlformats.org/drawingml/2006/wordprocessingDrawing" distT="0" distB="0" distL="0" distR="0">
                <wp:extent cx="6048375" cy="402981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45326" name=""/>
                        <pic:cNvPicPr>
                          <a:picLocks noChangeAspect="1"/>
                        </pic:cNvPicPr>
                        <pic:nvPr/>
                      </pic:nvPicPr>
                      <pic:blipFill rotWithShape="1">
                        <a:blip r:embed="rId21"/>
                        <a:stretch/>
                      </pic:blipFill>
                      <pic:spPr bwMode="auto">
                        <a:xfrm>
                          <a:off x="0" y="0"/>
                          <a:ext cx="6048374" cy="4029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17.31pt;mso-wrap-distance-left:0.00pt;mso-wrap-distance-top:0.00pt;mso-wrap-distance-right:0.00pt;mso-wrap-distance-bottom:0.00pt;z-index:1;" stroked="false">
                <v:imagedata r:id="rId21" o:title=""/>
                <o:lock v:ext="edit" rotation="t"/>
              </v:shape>
            </w:pict>
          </mc:Fallback>
        </mc:AlternateContent>
      </w:r>
      <w:r/>
      <w:r/>
    </w:p>
    <w:p w14:paraId="13C3D28C">
      <w:pPr>
        <w:pBdr/>
        <w:spacing w:after="200" w:line="276" w:lineRule="auto"/>
        <w:ind/>
        <w:rPr/>
      </w:pPr>
      <w:r/>
      <w:r>
        <mc:AlternateContent>
          <mc:Choice Requires="wpg">
            <w:drawing>
              <wp:inline xmlns:wp="http://schemas.openxmlformats.org/drawingml/2006/wordprocessingDrawing" distT="0" distB="0" distL="0" distR="0">
                <wp:extent cx="6048375" cy="40520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60883" name=""/>
                        <pic:cNvPicPr>
                          <a:picLocks noChangeAspect="1"/>
                        </pic:cNvPicPr>
                        <pic:nvPr/>
                      </pic:nvPicPr>
                      <pic:blipFill rotWithShape="1">
                        <a:blip r:embed="rId22"/>
                        <a:stretch/>
                      </pic:blipFill>
                      <pic:spPr bwMode="auto">
                        <a:xfrm>
                          <a:off x="0" y="0"/>
                          <a:ext cx="6048374" cy="4052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19.06pt;mso-wrap-distance-left:0.00pt;mso-wrap-distance-top:0.00pt;mso-wrap-distance-right:0.00pt;mso-wrap-distance-bottom:0.00pt;z-index:1;" stroked="false">
                <v:imagedata r:id="rId22" o:title=""/>
                <o:lock v:ext="edit" rotation="t"/>
              </v:shape>
            </w:pict>
          </mc:Fallback>
        </mc:AlternateContent>
      </w:r>
      <w:r>
        <w:br w:type="page" w:clear="all"/>
      </w: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275/2025/1854/VFI-BC.44.A</w:t>
      </w:r>
      <w:r>
        <w:rPr>
          <w:i/>
          <w:lang w:val="pt-BR"/>
        </w:rPr>
        <w:t xml:space="preserve"> </w:t>
      </w:r>
      <w:r>
        <w:rPr>
          <w:i/>
          <w:lang w:val="pt-BR"/>
        </w:rPr>
        <w:t xml:space="preserve">22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https://www.facebook.com/share/p/1DjZQwavcD/</w:t>
            </w:r>
            <w:r>
              <w:rPr>
                <w:color w:val="000000" w:themeColor="text1"/>
                <w:sz w:val="22"/>
                <w:szCs w:val="22"/>
              </w:rPr>
              <w:br/>
              <w:t xml:space="preserve">0976.258.196</w:t>
            </w:r>
            <w:r>
              <w:rPr>
                <w:sz w:val="22"/>
                <w:szCs w:val="22"/>
              </w:rPr>
              <w:t xml:space="preserve"> </w:t>
            </w:r>
            <w:r>
              <w:rPr>
                <w:sz w:val="22"/>
                <w:szCs w:val="22"/>
              </w:rPr>
              <w:br/>
              <w:t xml:space="preserve">(Tùng Nguyễn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2.520.000.000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(50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Thị trấn Kim Bài, Huyện Thanh Oai, Thành phố Hà Nội, độ rộng đường trước mặt tài sản 2m, mặt tiền 6.19m, Cách QL21B khoảng 600m, 20.8508701474922, 105.77232178179757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6.19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Phù hợp để ở</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122044" cy="27553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1122043"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8.35pt;height:216.96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92487" cy="27553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2031758456" name="" descr=""/>
                              <pic:cNvPicPr/>
                              <pic:nvPr/>
                            </pic:nvPicPr>
                            <pic:blipFill rotWithShape="1">
                              <a:blip r:embed="rId24"/>
                              <a:stretch/>
                            </pic:blipFill>
                            <pic:spPr bwMode="auto">
                              <a:xfrm rot="0" flipH="0" flipV="0">
                                <a:off x="0" y="0"/>
                                <a:ext cx="1192486"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3.90pt;height:216.96pt;mso-wrap-distance-left:0.00pt;mso-wrap-distance-top:0.00pt;mso-wrap-distance-right:0.00pt;mso-wrap-distance-bottom:0.00pt;rotation:0;z-index:1;" stroked="false">
                      <v:imagedata r:id="rId24" o:title=""/>
                      <o:lock v:ext="edit" rotation="t"/>
                    </v:shape>
                  </w:pict>
                </mc:Fallback>
              </mc:AlternateContent>
            </w:r>
            <w:r/>
            <w:r>
              <w:rPr>
                <w:color w:val="000000"/>
                <w:sz w:val="22"/>
                <w:szCs w:val="22"/>
              </w:rPr>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0366828968</w:t>
            </w:r>
            <w:r>
              <w:rPr>
                <w:sz w:val="22"/>
                <w:szCs w:val="22"/>
              </w:rPr>
              <w:t xml:space="preserve"> </w:t>
            </w:r>
            <w:r>
              <w:rPr>
                <w:sz w:val="22"/>
                <w:szCs w:val="22"/>
              </w:rPr>
              <w:br/>
              <w:t xml:space="preserve">(Đức vinh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(40.6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Kim Bài, Huyện Thanh Oai, Thành phố Hà Nội, độ rộng đường trước mặt tài sản 2m, mặt tiền 4.15m, Cấch QL21B khoảng 700m, 20.85156195403688, 105.77294941870706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40.6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4.15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Phù hợp để ở</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681804" cy="37840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25160" name=""/>
                              <pic:cNvPicPr>
                                <a:picLocks noChangeAspect="1"/>
                              </pic:cNvPicPr>
                              <pic:nvPr/>
                            </pic:nvPicPr>
                            <pic:blipFill rotWithShape="1">
                              <a:blip r:embed="rId25"/>
                              <a:stretch/>
                            </pic:blipFill>
                            <pic:spPr bwMode="auto">
                              <a:xfrm flipH="0" flipV="0">
                                <a:off x="0" y="0"/>
                                <a:ext cx="1681804" cy="3784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2.43pt;height:297.96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5753100" cy="4495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07626" name=""/>
                              <pic:cNvPicPr>
                                <a:picLocks noChangeAspect="1"/>
                              </pic:cNvPicPr>
                              <pic:nvPr/>
                            </pic:nvPicPr>
                            <pic:blipFill rotWithShape="1">
                              <a:blip r:embed="rId26"/>
                              <a:stretch/>
                            </pic:blipFill>
                            <pic:spPr bwMode="auto">
                              <a:xfrm>
                                <a:off x="0" y="0"/>
                                <a:ext cx="5753099" cy="4495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3.00pt;height:354.00pt;mso-wrap-distance-left:0.00pt;mso-wrap-distance-top:0.00pt;mso-wrap-distance-right:0.00pt;mso-wrap-distance-bottom:0.00pt;z-index:1;" stroked="false">
                      <v:imagedata r:id="rId26" o:title=""/>
                      <o:lock v:ext="edit" rotation="t"/>
                    </v:shape>
                  </w:pict>
                </mc:Fallback>
              </mc:AlternateContent>
            </w:r>
            <w:r/>
            <w:r>
              <w:rPr>
                <w:color w:val="000000"/>
                <w:sz w:val="22"/>
                <w:szCs w:val="22"/>
              </w:rPr>
            </w:r>
            <w:r>
              <w:rPr>
                <w:color w:val="000000"/>
                <w:sz w:val="22"/>
                <w:szCs w:val="22"/>
              </w:rPr>
            </w:r>
            <w:r>
              <w:rPr>
                <w:b/>
                <w:bCs/>
                <w:sz w:val="22"/>
                <w:szCs w:val="22"/>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0366828968</w:t>
            </w:r>
            <w:r>
              <w:rPr>
                <w:sz w:val="22"/>
                <w:szCs w:val="22"/>
              </w:rPr>
              <w:t xml:space="preserve"> </w:t>
            </w:r>
            <w:r>
              <w:rPr>
                <w:sz w:val="22"/>
                <w:szCs w:val="22"/>
              </w:rPr>
              <w:br/>
              <w:t xml:space="preserve">(Đức Vinh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2.475.000.000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(42.9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Kim Bài, Huyện Thanh Oai, Thành phố Hà Nội, độ rộng đường trước mặt tài sản 3m, mặt tiền 4.42m, Cấch QL21B khoảng 200m, 20.85199809131033, 105.77109869448678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42.9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3974580" cy="265658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45396" name=""/>
                              <pic:cNvPicPr>
                                <a:picLocks noChangeAspect="1"/>
                              </pic:cNvPicPr>
                              <pic:nvPr/>
                            </pic:nvPicPr>
                            <pic:blipFill rotWithShape="1">
                              <a:blip r:embed="rId27"/>
                              <a:stretch/>
                            </pic:blipFill>
                            <pic:spPr bwMode="auto">
                              <a:xfrm flipH="0" flipV="0">
                                <a:off x="0" y="0"/>
                                <a:ext cx="3974580" cy="2656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12.96pt;height:209.18pt;mso-wrap-distance-left:0.00pt;mso-wrap-distance-top:0.00pt;mso-wrap-distance-right:0.00pt;mso-wrap-distance-bottom:0.00pt;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1428206" cy="31242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42284" name=""/>
                              <pic:cNvPicPr>
                                <a:picLocks noChangeAspect="1"/>
                              </pic:cNvPicPr>
                              <pic:nvPr/>
                            </pic:nvPicPr>
                            <pic:blipFill rotWithShape="1">
                              <a:blip r:embed="rId28"/>
                              <a:stretch/>
                            </pic:blipFill>
                            <pic:spPr bwMode="auto">
                              <a:xfrm flipH="0" flipV="0">
                                <a:off x="0" y="0"/>
                                <a:ext cx="1428205" cy="3124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46pt;height:246.00pt;mso-wrap-distance-left:0.00pt;mso-wrap-distance-top:0.00pt;mso-wrap-distance-right:0.00pt;mso-wrap-distance-bottom:0.00pt;z-index:1;" stroked="false">
                      <v:imagedata r:id="rId28" o:title=""/>
                      <o:lock v:ext="edit" rotation="t"/>
                    </v:shape>
                  </w:pict>
                </mc:Fallback>
              </mc:AlternateContent>
            </w:r>
            <w:r/>
            <w:r>
              <w:rPr>
                <w:b/>
                <w:bCs/>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088A9A52">
      <w:pPr>
        <w:pBdr/>
        <w:shd w:val="nil"/>
        <w:spacing/>
        <w:ind/>
        <w:rPr>
          <w:lang w:val="pt-BR"/>
        </w:rPr>
      </w:pPr>
      <w:r>
        <w:rPr>
          <w:iCs/>
          <w:lang w:val="pt-BR"/>
        </w:rPr>
        <w:br w:type="page" w:clear="all"/>
      </w:r>
      <w:r>
        <w:rPr>
          <w:iCs/>
          <w:lang w:val="pt-BR"/>
        </w:rPr>
      </w:r>
      <w:r>
        <w:rPr>
          <w:iCs/>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p>
    <w:p w14:paraId="7050D6BC">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28326"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269</cp:revision>
  <dcterms:created xsi:type="dcterms:W3CDTF">2025-09-15T09:58:00Z</dcterms:created>
  <dcterms:modified xsi:type="dcterms:W3CDTF">2025-12-22T09:07:38Z</dcterms:modified>
</cp:coreProperties>
</file>