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left"/>
        <w:rPr>
          <w:b/>
          <w:sz w:val="28"/>
          <w:lang w:val="vi-VN"/>
        </w:rPr>
      </w:pPr>
      <w:r>
        <w:rPr>
          <w:b/>
          <w:sz w:val="28"/>
          <w:lang w:val="vi-VN"/>
        </w:rPr>
      </w:r>
      <w:r>
        <w:rPr>
          <w:b/>
          <w:sz w:val="28"/>
          <w:lang w:val="vi-VN"/>
        </w:rPr>
      </w:r>
    </w:p>
    <w:p w14:paraId="66B50FB9" w14:textId="4B2906F2">
      <w:pPr>
        <w:pBdr/>
        <w:spacing/>
        <w:ind w:right="-1"/>
        <w:jc w:val="center"/>
        <w:rPr>
          <w:b/>
          <w:sz w:val="28"/>
        </w:rPr>
      </w:pPr>
      <w:r>
        <w:rPr>
          <w:b/>
          <w:sz w:val="28"/>
        </w:rPr>
      </w:r>
      <w:r>
        <w:rPr>
          <w:b/>
          <w:sz w:val="28"/>
        </w:rPr>
      </w:r>
    </w:p>
    <w:p w14:paraId="7FFC4A7A" w14:textId="0CC21EFD">
      <w:pPr>
        <w:pBdr/>
        <w:spacing/>
        <w:ind w:right="-1"/>
        <w:jc w:val="center"/>
        <w:rPr>
          <w:b/>
          <w:sz w:val="28"/>
        </w:rPr>
      </w:pPr>
      <w:r>
        <w:rPr>
          <w:b/>
          <w:sz w:val="28"/>
        </w:rPr>
      </w:r>
      <w:r>
        <w:rPr>
          <w:b/>
          <w:sz w:val="28"/>
        </w:rPr>
      </w:r>
    </w:p>
    <w:p w14:paraId="0E2B7C59" w14:textId="354E0ACB">
      <w:pPr>
        <w:pBdr/>
        <w:spacing/>
        <w:ind w:right="-1"/>
        <w:jc w:val="center"/>
        <w:rPr>
          <w:b/>
          <w:sz w:val="28"/>
        </w:rPr>
      </w:pPr>
      <w:r>
        <w:rPr>
          <w:b/>
          <w:sz w:val="28"/>
        </w:rPr>
      </w:r>
      <w:r>
        <w:rPr>
          <w:b/>
          <w:sz w:val="28"/>
        </w:rPr>
      </w:r>
    </w:p>
    <w:p w14:paraId="0E00EAE3" w14:textId="4ADEBA74">
      <w:pPr>
        <w:pBdr/>
        <w:spacing/>
        <w:ind w:right="-1"/>
        <w:jc w:val="center"/>
        <w:rPr>
          <w:b/>
          <w:sz w:val="28"/>
        </w:rPr>
      </w:pPr>
      <w:r>
        <w:rPr>
          <w:b/>
          <w:sz w:val="28"/>
        </w:rPr>
      </w:r>
      <w:r>
        <w:rPr>
          <w:b/>
          <w:sz w:val="28"/>
        </w:rPr>
      </w:r>
    </w:p>
    <w:p w14:paraId="5DA3BE65" w14:textId="023D207E">
      <w:pPr>
        <w:pBdr/>
        <w:spacing/>
        <w:ind w:right="-1"/>
        <w:jc w:val="center"/>
        <w:rPr>
          <w:b/>
          <w:sz w:val="28"/>
        </w:rPr>
      </w:pPr>
      <w:r>
        <w:rPr>
          <w:b/>
          <w:sz w:val="28"/>
        </w:rPr>
      </w:r>
      <w:r>
        <w:rPr>
          <w:b/>
          <w:sz w:val="28"/>
        </w:rPr>
      </w:r>
    </w:p>
    <w:p w14:paraId="7E14224A" w14:textId="77777777">
      <w:pPr>
        <w:pBdr/>
        <w:spacing/>
        <w:ind w:right="-1"/>
        <w:jc w:val="center"/>
        <w:rPr>
          <w:b/>
          <w:sz w:val="28"/>
        </w:rPr>
      </w:pPr>
      <w:r>
        <w:rPr>
          <w:b/>
          <w:sz w:val="28"/>
        </w:rPr>
      </w:r>
      <w:r>
        <w:rPr>
          <w:b/>
          <w:sz w:val="28"/>
        </w:rPr>
      </w:r>
    </w:p>
    <w:p w14:paraId="2FB64195" w14:textId="65746AA4">
      <w:pPr>
        <w:pBdr/>
        <w:spacing/>
        <w:ind w:right="-1"/>
        <w:jc w:val="center"/>
        <w:rPr>
          <w:b/>
          <w:sz w:val="28"/>
        </w:rPr>
      </w:pPr>
      <w:r>
        <w:rPr>
          <w:b/>
          <w:sz w:val="28"/>
        </w:rPr>
      </w:r>
      <w:r>
        <w:rPr>
          <w:b/>
          <w:sz w:val="28"/>
        </w:rPr>
      </w:r>
    </w:p>
    <w:p w14:paraId="3E2C0CCA" w14:textId="3AF37AD9">
      <w:pPr>
        <w:pBdr/>
        <w:spacing/>
        <w:ind w:right="-1"/>
        <w:jc w:val="center"/>
        <w:rPr>
          <w:b/>
          <w:sz w:val="28"/>
        </w:rPr>
      </w:pPr>
      <w:r>
        <w:rPr>
          <w:b/>
          <w:sz w:val="28"/>
        </w:rPr>
      </w:r>
      <w:r>
        <w:rPr>
          <w:b/>
          <w:sz w:val="28"/>
        </w:rPr>
      </w:r>
    </w:p>
    <w:p w14:paraId="29BCAC07" w14:textId="4620502D">
      <w:pPr>
        <w:pBdr/>
        <w:spacing/>
        <w:ind w:right="-1"/>
        <w:jc w:val="center"/>
        <w:rPr>
          <w:b/>
          <w:sz w:val="28"/>
        </w:rPr>
      </w:pPr>
      <w:r>
        <w:rPr>
          <w:b/>
          <w:sz w:val="28"/>
        </w:rPr>
      </w:r>
      <w:r>
        <w:rPr>
          <w:b/>
          <w:sz w:val="28"/>
        </w:rPr>
      </w:r>
    </w:p>
    <w:p w14:paraId="3324D91C" w14:textId="77777777">
      <w:pPr>
        <w:pBdr/>
        <w:spacing/>
        <w:ind w:right="-1"/>
        <w:rPr>
          <w:b/>
          <w:sz w:val="28"/>
        </w:rPr>
      </w:pPr>
      <w:r>
        <w:rPr>
          <w:b/>
          <w:sz w:val="28"/>
        </w:rPr>
      </w:r>
      <w:r>
        <w:rPr>
          <w:b/>
          <w:sz w:val="28"/>
        </w:rPr>
      </w:r>
    </w:p>
    <w:p w14:paraId="5D2358BC" w14:textId="77777777">
      <w:pPr>
        <w:pBdr/>
        <w:spacing/>
        <w:ind w:right="-1"/>
        <w:jc w:val="center"/>
        <w:rPr>
          <w:b/>
          <w:sz w:val="28"/>
        </w:rPr>
      </w:pP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445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4452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275/2025/1854/VFI-CT.44.A</w:t>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Hữu Chung</w:t>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color w:val="000000"/>
                              </w:rPr>
                            </w:r>
                            <w:r>
                              <w:rPr>
                                <w:color w:val="000000"/>
                              </w:rPr>
                              <w:t xml:space="preserve"> Quyền sử dụng đất tại thửa đất số: 263, tờ bản đồ số: 04, tỷ lệ: 1/1000 TT. Kim Bài, có địa chỉ: Thôn Kim Bài, thị trấn Kim Bài, huyện Thanh Oai (nay là xã Thanh Oai), thành phố Hà Nội theo Giấy chứng nhận quyền sử dụng đất, quyền sở hữu nhà ở và tài sản k</w:t>
                            </w:r>
                            <w:r>
                              <w:rPr>
                                <w:color w:val="000000"/>
                              </w:rPr>
                              <w:t xml:space="preserve">hác gắn liền với đất  số: BK 662685, Số vào sổ cấp GCN: CH00343/TTKB-TO do UBND Huyện Thanh Oai cấp ngày 04/02/2013; chủ sử dụng đất là Ông Nguyễn Hữu Chung</w:t>
                            </w:r>
                            <w:r>
                              <w:rPr>
                                <w:color w:val="000000"/>
                              </w:rPr>
                            </w:r>
                            <w:r>
                              <w:rPr>
                                <w:bCs/>
                                <w:i/>
                                <w:iCs/>
                              </w:rPr>
                              <w:t xml:space="preserve">.</w:t>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9.1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275/2025/1854/VFI-CT.44.A</w:t>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Hữu Chung</w:t>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color w:val="000000"/>
                        </w:rPr>
                      </w:r>
                      <w:r>
                        <w:rPr>
                          <w:color w:val="000000"/>
                        </w:rPr>
                        <w:t xml:space="preserve"> Quyền sử dụng đất tại thửa đất số: 263, tờ bản đồ số: 04, tỷ lệ: 1/1000 TT. Kim Bài, có địa chỉ: Thôn Kim Bài, thị trấn Kim Bài, huyện Thanh Oai (nay là xã Thanh Oai), thành phố Hà Nội theo Giấy chứng nhận quyền sử dụng đất, quyền sở hữu nhà ở và tài sản k</w:t>
                      </w:r>
                      <w:r>
                        <w:rPr>
                          <w:color w:val="000000"/>
                        </w:rPr>
                        <w:t xml:space="preserve">hác gắn liền với đất  số: BK 662685, Số vào sổ cấp GCN: CH00343/TTKB-TO do UBND Huyện Thanh Oai cấp ngày 04/02/2013; chủ sử dụng đất là Ông Nguyễn Hữu Chung</w:t>
                      </w:r>
                      <w:r>
                        <w:rPr>
                          <w:color w:val="000000"/>
                        </w:rPr>
                      </w:r>
                      <w:r>
                        <w:rPr>
                          <w:bCs/>
                          <w:i/>
                          <w:iCs/>
                        </w:rPr>
                        <w:t xml:space="preserve">.</w:t>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14:paraId="07B60244" w14:textId="4FC2AEDF">
      <w:pPr>
        <w:pBdr/>
        <w:spacing/>
        <w:ind w:right="-1"/>
        <w:jc w:val="center"/>
        <w:rPr>
          <w:b/>
          <w:sz w:val="28"/>
        </w:rPr>
      </w:pPr>
      <w:r>
        <w:rPr>
          <w:b/>
          <w:sz w:val="28"/>
        </w:rPr>
      </w:r>
      <w:r>
        <w:rPr>
          <w:b/>
          <w:sz w:val="28"/>
        </w:rPr>
      </w:r>
    </w:p>
    <w:p w14:paraId="6C81AB24" w14:textId="44FD889E">
      <w:pPr>
        <w:pBdr/>
        <w:spacing/>
        <w:ind w:right="-1"/>
        <w:jc w:val="center"/>
        <w:rPr>
          <w:b/>
          <w:sz w:val="28"/>
        </w:rPr>
      </w:pPr>
      <w:r>
        <w:rPr>
          <w:b/>
          <w:sz w:val="28"/>
        </w:rPr>
      </w:r>
      <w:r>
        <w:rPr>
          <w:b/>
          <w:sz w:val="28"/>
        </w:rPr>
      </w:r>
    </w:p>
    <w:p w14:paraId="458F6602" w14:textId="0FD46D27">
      <w:pPr>
        <w:pBdr/>
        <w:spacing/>
        <w:ind w:right="-1"/>
        <w:jc w:val="center"/>
        <w:rPr>
          <w:b/>
          <w:sz w:val="28"/>
        </w:rPr>
      </w:pPr>
      <w:r>
        <w:rPr>
          <w:b/>
          <w:sz w:val="28"/>
        </w:rPr>
      </w:r>
      <w:r>
        <w:rPr>
          <w:b/>
          <w:sz w:val="28"/>
        </w:rPr>
      </w:r>
    </w:p>
    <w:p w14:paraId="29494427" w14:textId="5D115C9A">
      <w:pPr>
        <w:pBdr/>
        <w:spacing/>
        <w:ind w:right="-1"/>
        <w:jc w:val="center"/>
        <w:rPr>
          <w:b/>
          <w:sz w:val="28"/>
        </w:rPr>
      </w:pPr>
      <w:r>
        <w:rPr>
          <w:b/>
          <w:sz w:val="28"/>
        </w:rPr>
      </w:r>
      <w:r>
        <w:rPr>
          <w:b/>
          <w:sz w:val="28"/>
        </w:rPr>
      </w:r>
    </w:p>
    <w:p w14:paraId="7AC85572" w14:textId="656C989C">
      <w:pPr>
        <w:pBdr/>
        <w:spacing/>
        <w:ind w:right="-1"/>
        <w:jc w:val="center"/>
        <w:rPr>
          <w:b/>
          <w:sz w:val="28"/>
        </w:rPr>
      </w:pPr>
      <w:r>
        <w:rPr>
          <w:b/>
          <w:sz w:val="28"/>
        </w:rPr>
      </w:r>
      <w:r>
        <w:rPr>
          <w:b/>
          <w:sz w:val="28"/>
        </w:rPr>
      </w:r>
    </w:p>
    <w:p w14:paraId="7282E8FA" w14:textId="03774A5F">
      <w:pPr>
        <w:pBdr/>
        <w:spacing/>
        <w:ind w:right="-1"/>
        <w:jc w:val="center"/>
        <w:rPr>
          <w:b/>
          <w:sz w:val="28"/>
        </w:rPr>
      </w:pPr>
      <w:r>
        <w:rPr>
          <w:b/>
          <w:sz w:val="28"/>
        </w:rPr>
      </w:r>
      <w:r>
        <w:rPr>
          <w:b/>
          <w:sz w:val="28"/>
        </w:rPr>
      </w:r>
    </w:p>
    <w:p w14:paraId="662CBCC8" w14:textId="2B54496A">
      <w:pPr>
        <w:pBdr/>
        <w:spacing/>
        <w:ind w:right="-1"/>
        <w:jc w:val="center"/>
        <w:rPr>
          <w:b/>
          <w:sz w:val="28"/>
        </w:rPr>
      </w:pPr>
      <w:r>
        <w:rPr>
          <w:b/>
          <w:sz w:val="28"/>
        </w:rPr>
      </w:r>
      <w:r>
        <w:rPr>
          <w:b/>
          <w:sz w:val="28"/>
        </w:rPr>
      </w:r>
    </w:p>
    <w:p w14:paraId="71E5B3D6" w14:textId="3C30DE50">
      <w:pPr>
        <w:pBdr/>
        <w:spacing/>
        <w:ind w:right="-1"/>
        <w:jc w:val="center"/>
        <w:rPr>
          <w:b/>
          <w:sz w:val="28"/>
        </w:rPr>
      </w:pPr>
      <w:r>
        <w:rPr>
          <w:b/>
          <w:sz w:val="28"/>
        </w:rPr>
      </w:r>
      <w:r>
        <w:rPr>
          <w:b/>
          <w:sz w:val="28"/>
        </w:rPr>
      </w:r>
    </w:p>
    <w:p w14:paraId="2330B4AF" w14:textId="2169C7EB">
      <w:pPr>
        <w:pBdr/>
        <w:spacing/>
        <w:ind w:right="-1"/>
        <w:jc w:val="center"/>
        <w:rPr>
          <w:b/>
          <w:sz w:val="28"/>
        </w:rPr>
      </w:pPr>
      <w:r>
        <w:rPr>
          <w:b/>
          <w:sz w:val="28"/>
        </w:rPr>
      </w:r>
      <w:r>
        <w:rPr>
          <w:b/>
          <w:sz w:val="28"/>
        </w:rPr>
      </w:r>
    </w:p>
    <w:p w14:paraId="1E906CC7" w14:textId="604EE98A">
      <w:pPr>
        <w:pBdr/>
        <w:spacing/>
        <w:ind w:right="-1"/>
        <w:jc w:val="center"/>
        <w:rPr>
          <w:b/>
          <w:sz w:val="28"/>
        </w:rPr>
      </w:pPr>
      <w:r>
        <w:rPr>
          <w:b/>
          <w:sz w:val="28"/>
        </w:rPr>
      </w:r>
      <w:r>
        <w:rPr>
          <w:b/>
          <w:sz w:val="28"/>
        </w:rPr>
      </w:r>
    </w:p>
    <w:p w14:paraId="25A9C18C" w14:textId="70925B93">
      <w:pPr>
        <w:pBdr/>
        <w:spacing/>
        <w:ind w:right="-1"/>
        <w:jc w:val="center"/>
        <w:rPr>
          <w:b/>
          <w:sz w:val="28"/>
        </w:rPr>
      </w:pPr>
      <w:r>
        <w:rPr>
          <w:b/>
          <w:sz w:val="28"/>
        </w:rPr>
      </w:r>
      <w:r>
        <w:rPr>
          <w:b/>
          <w:sz w:val="28"/>
        </w:rPr>
      </w:r>
    </w:p>
    <w:p w14:paraId="7C72D49F" w14:textId="0259940B">
      <w:pPr>
        <w:pBdr/>
        <w:spacing/>
        <w:ind w:right="-1"/>
        <w:jc w:val="center"/>
        <w:rPr>
          <w:b/>
          <w:sz w:val="28"/>
        </w:rPr>
      </w:pPr>
      <w:r>
        <w:rPr>
          <w:b/>
          <w:sz w:val="28"/>
        </w:rPr>
      </w:r>
      <w:r>
        <w:rPr>
          <w:b/>
          <w:sz w:val="28"/>
        </w:rPr>
      </w:r>
    </w:p>
    <w:p w14:paraId="5C53E3E0" w14:textId="4C6FDC73">
      <w:pPr>
        <w:pBdr/>
        <w:spacing/>
        <w:ind w:right="-1"/>
        <w:jc w:val="center"/>
        <w:rPr>
          <w:b/>
          <w:sz w:val="28"/>
        </w:rPr>
      </w:pPr>
      <w:r>
        <w:rPr>
          <w:b/>
          <w:sz w:val="28"/>
        </w:rPr>
      </w:r>
      <w:r>
        <w:rPr>
          <w:b/>
          <w:sz w:val="28"/>
        </w:rPr>
      </w:r>
    </w:p>
    <w:p w14:paraId="1959FBFE" w14:textId="77777777">
      <w:pPr>
        <w:pBdr/>
        <w:spacing/>
        <w:ind w:right="-1"/>
        <w:jc w:val="center"/>
        <w:rPr>
          <w:b/>
          <w:sz w:val="28"/>
        </w:rPr>
      </w:pPr>
      <w:r>
        <w:rPr>
          <w:b/>
          <w:sz w:val="28"/>
        </w:rPr>
      </w:r>
      <w:r>
        <w:rPr>
          <w:b/>
          <w:sz w:val="28"/>
        </w:rPr>
      </w:r>
    </w:p>
    <w:p w14:paraId="2C24FD2A" w14:textId="77777777">
      <w:pPr>
        <w:pBdr/>
        <w:spacing/>
        <w:ind w:right="-1"/>
        <w:jc w:val="center"/>
        <w:rPr>
          <w:b/>
          <w:sz w:val="28"/>
        </w:rPr>
      </w:pPr>
      <w:r>
        <w:rPr>
          <w:b/>
          <w:sz w:val="28"/>
        </w:rPr>
      </w:r>
      <w:r>
        <w:rPr>
          <w:b/>
          <w:sz w:val="28"/>
        </w:rPr>
      </w:r>
    </w:p>
    <w:p w14:paraId="22110F73" w14:textId="77777777">
      <w:pPr>
        <w:pBdr/>
        <w:spacing/>
        <w:ind w:right="-1"/>
        <w:jc w:val="center"/>
        <w:rPr>
          <w:b/>
          <w:sz w:val="28"/>
        </w:rPr>
      </w:pPr>
      <w:r>
        <w:rPr>
          <w:b/>
          <w:sz w:val="28"/>
        </w:rPr>
      </w:r>
      <w:r>
        <w:rPr>
          <w:b/>
          <w:sz w:val="28"/>
        </w:rPr>
      </w:r>
    </w:p>
    <w:p w14:paraId="038A646E" w14:textId="77777777">
      <w:pPr>
        <w:pBdr/>
        <w:spacing/>
        <w:ind w:right="-1"/>
        <w:jc w:val="center"/>
        <w:rPr>
          <w:b/>
          <w:sz w:val="28"/>
        </w:rPr>
      </w:pPr>
      <w:r>
        <w:rPr>
          <w:b/>
          <w:sz w:val="28"/>
        </w:rPr>
      </w:r>
      <w:r>
        <w:rPr>
          <w:b/>
          <w:sz w:val="28"/>
        </w:rPr>
      </w:r>
    </w:p>
    <w:p w14:paraId="6F3B8588" w14:textId="2C161D97">
      <w:pPr>
        <w:pBdr/>
        <w:spacing/>
        <w:ind w:right="-1"/>
        <w:rPr>
          <w:b/>
          <w:sz w:val="28"/>
        </w:rPr>
      </w:pPr>
      <w:r>
        <w:rPr>
          <w:b/>
          <w:sz w:val="28"/>
        </w:rPr>
      </w:r>
      <w:r>
        <w:rPr>
          <w:b/>
          <w:sz w:val="28"/>
        </w:rPr>
      </w:r>
    </w:p>
    <w:p w14:paraId="597EADBD" w14:textId="77777777">
      <w:pPr>
        <w:pBdr/>
        <w:spacing/>
        <w:ind w:right="-1"/>
        <w:jc w:val="center"/>
        <w:rPr>
          <w:b/>
          <w:sz w:val="28"/>
        </w:rPr>
      </w:pPr>
      <w:r>
        <w:rPr>
          <w:b/>
          <w:sz w:val="28"/>
        </w:rPr>
      </w:r>
      <w:r>
        <w:rPr>
          <w:b/>
          <w:sz w:val="28"/>
        </w:rPr>
      </w:r>
    </w:p>
    <w:p w14:paraId="6BDC04E6" w14:textId="77777777">
      <w:pPr>
        <w:pBdr/>
        <w:spacing/>
        <w:ind w:right="-1"/>
        <w:jc w:val="center"/>
        <w:rPr>
          <w:b/>
          <w:sz w:val="28"/>
        </w:rPr>
      </w:pPr>
      <w:r>
        <w:rPr>
          <w:b/>
          <w:sz w:val="28"/>
        </w:rPr>
      </w:r>
      <w:r>
        <w:rPr>
          <w:b/>
          <w:sz w:val="28"/>
        </w:rPr>
      </w:r>
    </w:p>
    <w:p w14:paraId="72B4D234" w14:textId="77777777">
      <w:pPr>
        <w:pBdr/>
        <w:spacing/>
        <w:ind w:right="-1"/>
        <w:jc w:val="center"/>
        <w:rPr>
          <w:b/>
          <w:sz w:val="28"/>
        </w:rPr>
      </w:pPr>
      <w:r>
        <w:rPr>
          <w:b/>
          <w:sz w:val="28"/>
        </w:rPr>
      </w:r>
      <w:r>
        <w:rPr>
          <w:b/>
          <w:sz w:val="28"/>
        </w:rPr>
      </w:r>
    </w:p>
    <w:p w14:paraId="1DF10F67" w14:textId="77777777">
      <w:pPr>
        <w:pBdr/>
        <w:spacing/>
        <w:ind w:right="-1"/>
        <w:jc w:val="center"/>
        <w:rPr>
          <w:b/>
          <w:sz w:val="28"/>
        </w:rPr>
      </w:pPr>
      <w:r>
        <w:rPr>
          <w:b/>
          <w:sz w:val="28"/>
        </w:rPr>
      </w:r>
      <w:r>
        <w:rPr>
          <w:b/>
          <w:sz w:val="28"/>
        </w:rPr>
      </w:r>
    </w:p>
    <w:p w14:paraId="43E8954B" w14:textId="77777777">
      <w:pPr>
        <w:pBdr/>
        <w:spacing/>
        <w:ind w:right="-1"/>
        <w:jc w:val="center"/>
        <w:rPr>
          <w:b/>
          <w:sz w:val="28"/>
        </w:rPr>
      </w:pPr>
      <w:r>
        <w:rPr>
          <w:b/>
          <w:sz w:val="28"/>
        </w:rPr>
      </w:r>
      <w:r>
        <w:rPr>
          <w:b/>
          <w:sz w:val="28"/>
        </w:rPr>
      </w:r>
    </w:p>
    <w:p w14:paraId="4CB444E6" w14:textId="77777777">
      <w:pPr>
        <w:pBdr/>
        <w:spacing/>
        <w:ind w:right="-1"/>
        <w:jc w:val="center"/>
        <w:rPr>
          <w:b/>
          <w:sz w:val="28"/>
        </w:rPr>
      </w:pPr>
      <w:r>
        <w:rPr>
          <w:b/>
          <w:sz w:val="28"/>
        </w:rPr>
      </w:r>
      <w:r>
        <w:rPr>
          <w:b/>
          <w:sz w:val="28"/>
        </w:rPr>
      </w:r>
    </w:p>
    <w:p w14:paraId="3AC3FF8D" w14:textId="77777777">
      <w:pPr>
        <w:pBdr/>
        <w:spacing/>
        <w:ind w:right="-1"/>
        <w:jc w:val="center"/>
        <w:rPr>
          <w:b/>
          <w:sz w:val="28"/>
        </w:rPr>
      </w:pPr>
      <w:r>
        <w:rPr>
          <w:b/>
          <w:sz w:val="28"/>
        </w:rPr>
      </w:r>
      <w:r>
        <w:rPr>
          <w:b/>
          <w:sz w:val="28"/>
        </w:rPr>
      </w:r>
    </w:p>
    <w:p w14:paraId="0C2F8F74" w14:textId="77777777">
      <w:pPr>
        <w:pBdr/>
        <w:spacing/>
        <w:ind w:right="-1"/>
        <w:jc w:val="center"/>
        <w:rPr>
          <w:b/>
          <w:sz w:val="28"/>
        </w:rPr>
      </w:pPr>
      <w:r>
        <w:rPr>
          <w:b/>
          <w:sz w:val="28"/>
        </w:rPr>
      </w:r>
      <w:r>
        <w:rPr>
          <w:b/>
          <w:sz w:val="28"/>
        </w:rPr>
      </w:r>
    </w:p>
    <w:p w14:paraId="179F16B5" w14:textId="77777777">
      <w:pPr>
        <w:pBdr/>
        <w:spacing/>
        <w:ind w:right="-1"/>
        <w:jc w:val="center"/>
        <w:rPr>
          <w:b/>
          <w:sz w:val="28"/>
        </w:rPr>
      </w:pPr>
      <w:r>
        <w:rPr>
          <w:b/>
          <w:sz w:val="28"/>
        </w:rPr>
      </w:r>
      <w:r>
        <w:rPr>
          <w:b/>
          <w:sz w:val="28"/>
        </w:rPr>
      </w:r>
    </w:p>
    <w:p w14:paraId="4D36CEC2" w14:textId="77777777">
      <w:pPr>
        <w:pBdr/>
        <w:spacing/>
        <w:ind w:right="-1"/>
        <w:jc w:val="center"/>
        <w:rPr>
          <w:b/>
          <w:sz w:val="28"/>
        </w:rPr>
      </w:pPr>
      <w:r>
        <w:rPr>
          <w:b/>
          <w:sz w:val="28"/>
        </w:rPr>
      </w:r>
      <w:r>
        <w:rPr>
          <w:b/>
          <w:sz w:val="28"/>
        </w:rPr>
      </w:r>
    </w:p>
    <w:p w14:paraId="4AA6BA5F" w14:textId="77777777">
      <w:pPr>
        <w:pBdr/>
        <w:spacing/>
        <w:ind w:right="-1"/>
        <w:jc w:val="center"/>
        <w:rPr>
          <w:b/>
          <w:sz w:val="28"/>
        </w:rPr>
      </w:pPr>
      <w:r>
        <w:rPr>
          <w:b/>
          <w:sz w:val="28"/>
        </w:rPr>
      </w:r>
      <w:r>
        <w:rPr>
          <w:b/>
          <w:sz w:val="28"/>
        </w:rPr>
      </w:r>
    </w:p>
    <w:p w14:paraId="7948BCCE" w14:textId="77777777">
      <w:pPr>
        <w:pBdr/>
        <w:spacing/>
        <w:ind w:right="-1"/>
        <w:jc w:val="center"/>
        <w:rPr>
          <w:b/>
          <w:sz w:val="28"/>
        </w:rPr>
      </w:pPr>
      <w:r>
        <w:rPr>
          <w:b/>
          <w:sz w:val="28"/>
        </w:rPr>
      </w:r>
      <w:r>
        <w:rPr>
          <w:b/>
          <w:sz w:val="28"/>
        </w:rPr>
      </w:r>
    </w:p>
    <w:p w14:paraId="7680130F" w14:textId="77777777">
      <w:pPr>
        <w:pBdr/>
        <w:spacing/>
        <w:ind w:right="-1"/>
        <w:jc w:val="center"/>
        <w:rPr>
          <w:b/>
          <w:sz w:val="28"/>
        </w:rPr>
      </w:pP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14:paraId="76B13CA8" w14:textId="77777777">
      <w:pPr>
        <w:pBdr/>
        <w:spacing/>
        <w:ind w:right="-1"/>
        <w:jc w:val="center"/>
        <w:rPr>
          <w:sz w:val="28"/>
        </w:rPr>
      </w:pPr>
      <w:r>
        <w:rPr>
          <w:b/>
          <w:sz w:val="28"/>
        </w:rPr>
        <w:t xml:space="preserve">MỤC LỤC</w:t>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4-20</w:t>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856"/>
              <w:pBdr/>
              <w:tabs>
                <w:tab w:val="left" w:leader="none" w:pos="993"/>
              </w:tabs>
              <w:spacing w:after="120" w:before="120" w:line="288" w:lineRule="auto"/>
              <w:ind w:left="0"/>
              <w:jc w:val="both"/>
              <w:rPr>
                <w:bCs/>
                <w:lang w:val="pt-BR"/>
              </w:rPr>
            </w:pPr>
            <w:r>
              <w:rPr>
                <w:bCs/>
                <w:lang w:val="pt-BR"/>
              </w:rPr>
              <w:t xml:space="preserve">Phụ lục 1: Thông tin hiện trạng + Pháp lý</w:t>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21-22</w:t>
            </w:r>
            <w:r>
              <w:rPr>
                <w:b/>
                <w:bCs/>
              </w:rPr>
            </w:r>
          </w:p>
        </w:tc>
      </w:tr>
      <w:tr>
        <w:trPr/>
        <w:tc>
          <w:tcPr>
            <w:tcBorders/>
            <w:tcMar>
              <w:left w:w="108" w:type="dxa"/>
              <w:right w:w="108" w:type="dxa"/>
            </w:tcMar>
            <w:tcW w:w="7280" w:type="dxa"/>
            <w:vAlign w:val="center"/>
            <w:textDirection w:val="lrTb"/>
            <w:noWrap w:val="false"/>
          </w:tcPr>
          <w:p w14:paraId="3938CF39" w14:textId="7C91FF48">
            <w:pPr>
              <w:pStyle w:val="856"/>
              <w:pBdr/>
              <w:tabs>
                <w:tab w:val="left" w:leader="none" w:pos="993"/>
              </w:tabs>
              <w:spacing w:after="120" w:before="120" w:line="288" w:lineRule="auto"/>
              <w:ind w:left="0"/>
              <w:jc w:val="both"/>
              <w:rPr>
                <w:bCs/>
                <w:lang w:val="pt-BR"/>
              </w:rPr>
            </w:pPr>
            <w:r>
              <w:rPr>
                <w:bCs/>
                <w:lang w:val="pt-BR"/>
              </w:rPr>
              <w:t xml:space="preserve">Phụ lục 2: Thông tin thu thập thị trường + BBKS</w:t>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23-27</w:t>
            </w:r>
            <w:r>
              <w:rPr>
                <w:b/>
                <w:bCs/>
              </w:rPr>
            </w:r>
          </w:p>
        </w:tc>
      </w:tr>
    </w:tbl>
    <w:p w14:paraId="65E81109"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2E2780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522DA97"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528A1FA"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2DAECD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3BC6858"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DFBBDF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DB3062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7FF7E60"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FA006E8"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935F0E9"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6567F39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FF88C4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D2A178B"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2D61F97"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B86B381"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9A138EC"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911A681"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52D6480" w14:textId="77777777">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855"/>
              <w:pBdr/>
              <w:spacing w:after="60" w:before="200"/>
              <w:ind/>
              <w:rPr>
                <w:rStyle w:val="854"/>
                <w:rFonts w:ascii="Times New Roman" w:hAnsi="Times New Roman"/>
                <w:color w:val="auto"/>
                <w:lang w:val="pt-BR"/>
              </w:rPr>
            </w:pPr>
            <w:r>
              <w:rPr>
                <w:rFonts w:ascii="Times New Roman" w:hAnsi="Times New Roman"/>
                <w:color w:val="auto"/>
                <w:lang w:val="pt-BR"/>
              </w:rPr>
            </w:r>
            <w:r>
              <w:rPr>
                <w:rStyle w:val="854"/>
                <w:rFonts w:ascii="Times New Roman" w:hAnsi="Times New Roman"/>
                <w:color w:val="auto"/>
                <w:lang w:val="pt-BR"/>
              </w:rPr>
            </w:r>
          </w:p>
          <w:p w14:paraId="189019A0" w14:textId="50D2DFCA">
            <w:pPr>
              <w:pStyle w:val="855"/>
              <w:pBdr/>
              <w:spacing w:after="60" w:before="200"/>
              <w:ind/>
              <w:rPr>
                <w:sz w:val="24"/>
                <w:szCs w:val="24"/>
              </w:rPr>
            </w:pPr>
            <w:r>
              <w:rPr>
                <w:rStyle w:val="854"/>
                <w:rFonts w:ascii="Times New Roman" w:hAnsi="Times New Roman"/>
                <w:color w:val="auto"/>
                <w:lang w:val="pt-BR"/>
              </w:rPr>
              <w:t xml:space="preserve">Số:</w:t>
            </w:r>
            <w:r>
              <w:rPr>
                <w:rStyle w:val="854"/>
                <w:rFonts w:ascii="Times New Roman" w:hAnsi="Times New Roman"/>
                <w:color w:val="auto"/>
                <w:lang w:val="pt-BR"/>
              </w:rPr>
              <w:t xml:space="preserve"> </w:t>
            </w:r>
            <w:r>
              <w:rPr>
                <w:rStyle w:val="854"/>
                <w:rFonts w:ascii="Times New Roman" w:hAnsi="Times New Roman"/>
                <w:color w:val="000000" w:themeColor="text1"/>
                <w:lang w:val="pt-BR"/>
              </w:rPr>
              <w:t xml:space="preserve">275/2025/1854/VFI-CT.44.A</w:t>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855"/>
              <w:pBdr/>
              <w:spacing w:after="60" w:before="200"/>
              <w:ind w:right="-56"/>
              <w:rPr>
                <w:rStyle w:val="854"/>
                <w:rFonts w:ascii="Times New Roman" w:hAnsi="Times New Roman"/>
                <w:i/>
                <w:color w:val="auto"/>
              </w:rPr>
            </w:pPr>
            <w:r>
              <w:rPr>
                <w:rFonts w:ascii="Times New Roman" w:hAnsi="Times New Roman"/>
                <w:i/>
                <w:color w:val="auto"/>
              </w:rPr>
            </w:r>
            <w:r>
              <w:rPr>
                <w:rStyle w:val="854"/>
                <w:rFonts w:ascii="Times New Roman" w:hAnsi="Times New Roman"/>
                <w:i/>
                <w:color w:val="auto"/>
              </w:rPr>
            </w:r>
          </w:p>
          <w:p w14:paraId="6B33CD77" w14:textId="29BAA06D">
            <w:pPr>
              <w:pStyle w:val="855"/>
              <w:pBdr/>
              <w:spacing w:after="60" w:before="200"/>
              <w:ind w:right="-56"/>
              <w:jc w:val="right"/>
              <w:rPr>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22 tháng 12 năm 2025</w:t>
            </w:r>
            <w:r>
              <w:rPr>
                <w:rStyle w:val="854"/>
                <w:rFonts w:ascii="Times New Roman" w:hAnsi="Times New Roman"/>
                <w:i/>
                <w:color w:val="auto"/>
                <w:lang w:val="vi-VN"/>
              </w:rPr>
              <w:t xml:space="preserve">   </w:t>
            </w:r>
            <w:r>
              <w:rPr>
                <w:rStyle w:val="854"/>
                <w:rFonts w:ascii="Times New Roman" w:hAnsi="Times New Roman"/>
                <w:i/>
                <w:color w:val="auto"/>
                <w:lang w:val="vi-VN"/>
              </w:rPr>
              <w:t xml:space="preserve">  </w:t>
            </w:r>
            <w:r>
              <w:rPr>
                <w:sz w:val="24"/>
                <w:szCs w:val="24"/>
                <w:lang w:val="vi-VN"/>
              </w:rPr>
            </w:r>
          </w:p>
        </w:tc>
      </w:tr>
    </w:tbl>
    <w:p w14:paraId="60EC0402" w14:textId="10F1A230">
      <w:pPr>
        <w:pStyle w:val="855"/>
        <w:pBdr/>
        <w:spacing w:after="120" w:before="200" w:line="288" w:lineRule="auto"/>
        <w:ind/>
        <w:jc w:val="center"/>
        <w:rPr>
          <w:rStyle w:val="854"/>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Hữu Chung</w:t>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275/2025/1854/VFI-HĐTĐ.44.A</w:t>
      </w:r>
      <w:r>
        <w:rPr>
          <w:spacing w:val="-4"/>
          <w:lang w:val="vi-VN"/>
        </w:rPr>
        <w:t xml:space="preserve"> ký ngày </w:t>
      </w:r>
      <w:r>
        <w:rPr>
          <w:color w:val="000000" w:themeColor="text1"/>
          <w:spacing w:val="-4"/>
        </w:rPr>
        <w:t xml:space="preserve">18 tháng 12 năm 2025</w:t>
      </w:r>
      <w:r>
        <w:rPr>
          <w:spacing w:val="-4"/>
          <w:lang w:val="vi-VN"/>
        </w:rPr>
        <w:t xml:space="preserve"> </w:t>
      </w:r>
      <w:r>
        <w:rPr>
          <w:spacing w:val="-4"/>
          <w:lang w:val="vi-VN"/>
        </w:rPr>
        <w:t xml:space="preserve">giữa </w:t>
      </w:r>
      <w:r>
        <w:rPr>
          <w:color w:val="000000" w:themeColor="text1"/>
          <w:spacing w:val="-4"/>
        </w:rPr>
        <w:t xml:space="preserve">Ông Nguyễn Hữu Chung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275/2025/1854/VFI-BC.44.A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22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highlight w:val="none"/>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Style w:val="860"/>
        <w:tblInd w:w="0" w:type="dxa"/>
        <w:tblW w:w="5052"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2234"/>
        <w:gridCol w:w="283"/>
        <w:gridCol w:w="7108"/>
      </w:tblGrid>
      <w:tr>
        <w:trPr>
          <w:trHeight w:val="20"/>
        </w:trPr>
        <w:tc>
          <w:tcPr>
            <w:tcBorders/>
            <w:tcMar>
              <w:left w:w="108" w:type="dxa"/>
              <w:top w:w="0" w:type="dxa"/>
              <w:right w:w="108" w:type="dxa"/>
              <w:bottom w:w="0" w:type="dxa"/>
            </w:tcMar>
            <w:tcW w:w="2234" w:type="dxa"/>
            <w:vAlign w:val="center"/>
            <w:textDirection w:val="lrTb"/>
            <w:noWrap w:val="false"/>
          </w:tcPr>
          <w:p w14:paraId="0A191A8F">
            <w:pPr>
              <w:pBdr>
                <w:top w:val="none" w:color="000000" w:sz="4" w:space="0"/>
                <w:left w:val="none" w:color="000000" w:sz="4" w:space="0"/>
                <w:bottom w:val="none" w:color="000000" w:sz="4" w:space="0"/>
                <w:right w:val="none" w:color="000000" w:sz="4" w:space="0"/>
              </w:pBdr>
              <w:spacing w:before="60" w:line="264"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283" w:type="dxa"/>
            <w:vAlign w:val="center"/>
            <w:textDirection w:val="lrTb"/>
            <w:noWrap w:val="false"/>
          </w:tcPr>
          <w:p w14:paraId="072F2A16">
            <w:pPr>
              <w:pBdr>
                <w:top w:val="none" w:color="000000" w:sz="4" w:space="0"/>
                <w:left w:val="none" w:color="000000" w:sz="4" w:space="0"/>
                <w:bottom w:val="none" w:color="000000" w:sz="4" w:space="0"/>
                <w:right w:val="none" w:color="000000" w:sz="4" w:space="0"/>
              </w:pBdr>
              <w:spacing w:before="60" w:line="264"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08" w:type="dxa"/>
            <w:vAlign w:val="center"/>
            <w:textDirection w:val="lrTb"/>
            <w:noWrap w:val="false"/>
          </w:tcPr>
          <w:p w14:paraId="038BB16C">
            <w:pPr>
              <w:pBdr>
                <w:top w:val="none" w:color="000000" w:sz="4" w:space="0"/>
                <w:left w:val="none" w:color="000000" w:sz="4" w:space="0"/>
                <w:bottom w:val="none" w:color="000000" w:sz="4" w:space="0"/>
                <w:right w:val="none" w:color="000000" w:sz="4" w:space="0"/>
              </w:pBdr>
              <w:spacing w:before="60" w:line="264" w:lineRule="auto"/>
              <w:ind w:right="0" w:firstLine="0" w:left="0"/>
              <w:jc w:val="both"/>
              <w:rPr/>
            </w:pPr>
            <w:r>
              <w:rPr>
                <w:rFonts w:ascii="Times New Roman" w:hAnsi="Times New Roman" w:eastAsia="Times New Roman" w:cs="Times New Roman"/>
                <w:b/>
                <w:color w:val="000000"/>
                <w:sz w:val="24"/>
              </w:rPr>
              <w:t xml:space="preserve">ÔNG NGUYỄN HỮU CHUNG</w:t>
            </w:r>
            <w:r/>
          </w:p>
        </w:tc>
      </w:tr>
      <w:tr>
        <w:trPr>
          <w:trHeight w:val="20"/>
        </w:trPr>
        <w:tc>
          <w:tcPr>
            <w:tcBorders/>
            <w:tcMar>
              <w:left w:w="108" w:type="dxa"/>
              <w:top w:w="0" w:type="dxa"/>
              <w:right w:w="108" w:type="dxa"/>
              <w:bottom w:w="0" w:type="dxa"/>
            </w:tcMar>
            <w:tcW w:w="2234" w:type="dxa"/>
            <w:vAlign w:val="center"/>
            <w:textDirection w:val="lrTb"/>
            <w:noWrap w:val="false"/>
          </w:tcPr>
          <w:p w14:paraId="19836839">
            <w:pPr>
              <w:pBdr>
                <w:top w:val="none" w:color="000000" w:sz="4" w:space="0"/>
                <w:left w:val="none" w:color="000000" w:sz="4" w:space="0"/>
                <w:bottom w:val="none" w:color="000000" w:sz="4" w:space="0"/>
                <w:right w:val="none" w:color="000000" w:sz="4" w:space="0"/>
              </w:pBdr>
              <w:spacing w:before="60" w:line="264" w:lineRule="auto"/>
              <w:ind w:right="0" w:firstLine="0" w:left="0"/>
              <w:jc w:val="both"/>
              <w:rPr/>
            </w:pPr>
            <w:r>
              <w:rPr>
                <w:rFonts w:ascii="Times New Roman" w:hAnsi="Times New Roman" w:eastAsia="Times New Roman" w:cs="Times New Roman"/>
                <w:color w:val="000000"/>
                <w:sz w:val="24"/>
              </w:rPr>
              <w:t xml:space="preserve">Địa chỉ</w:t>
            </w:r>
            <w:r/>
          </w:p>
        </w:tc>
        <w:tc>
          <w:tcPr>
            <w:tcBorders/>
            <w:tcMar>
              <w:left w:w="108" w:type="dxa"/>
              <w:top w:w="0" w:type="dxa"/>
              <w:right w:w="108" w:type="dxa"/>
              <w:bottom w:w="0" w:type="dxa"/>
            </w:tcMar>
            <w:tcW w:w="283" w:type="dxa"/>
            <w:vAlign w:val="center"/>
            <w:textDirection w:val="lrTb"/>
            <w:noWrap w:val="false"/>
          </w:tcPr>
          <w:p w14:paraId="1D80B655">
            <w:pPr>
              <w:pBdr>
                <w:top w:val="none" w:color="000000" w:sz="4" w:space="0"/>
                <w:left w:val="none" w:color="000000" w:sz="4" w:space="0"/>
                <w:bottom w:val="none" w:color="000000" w:sz="4" w:space="0"/>
                <w:right w:val="none" w:color="000000" w:sz="4" w:space="0"/>
              </w:pBdr>
              <w:spacing w:before="60" w:line="264"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08" w:type="dxa"/>
            <w:vAlign w:val="center"/>
            <w:textDirection w:val="lrTb"/>
            <w:noWrap w:val="false"/>
          </w:tcPr>
          <w:p w14:paraId="0A1D1A87">
            <w:pPr>
              <w:pBdr>
                <w:top w:val="none" w:color="000000" w:sz="4" w:space="0"/>
                <w:left w:val="none" w:color="000000" w:sz="4" w:space="0"/>
                <w:bottom w:val="none" w:color="000000" w:sz="4" w:space="0"/>
                <w:right w:val="none" w:color="000000" w:sz="4" w:space="0"/>
              </w:pBdr>
              <w:spacing w:before="60" w:line="264" w:lineRule="auto"/>
              <w:ind w:right="0" w:firstLine="0" w:left="0"/>
              <w:jc w:val="both"/>
              <w:rPr/>
            </w:pPr>
            <w:r>
              <w:rPr>
                <w:rFonts w:ascii="Times New Roman" w:hAnsi="Times New Roman" w:eastAsia="Times New Roman" w:cs="Times New Roman"/>
                <w:color w:val="000000"/>
                <w:spacing w:val="-6"/>
                <w:sz w:val="24"/>
              </w:rPr>
              <w:t xml:space="preserve">Xã Thanh Oai, thành phố Hà Nội</w:t>
            </w:r>
            <w:r/>
          </w:p>
        </w:tc>
      </w:tr>
      <w:tr>
        <w:trPr>
          <w:trHeight w:val="20"/>
        </w:trPr>
        <w:tc>
          <w:tcPr>
            <w:tcBorders/>
            <w:tcMar>
              <w:left w:w="108" w:type="dxa"/>
              <w:top w:w="0" w:type="dxa"/>
              <w:right w:w="108" w:type="dxa"/>
              <w:bottom w:w="0" w:type="dxa"/>
            </w:tcMar>
            <w:tcW w:w="2234" w:type="dxa"/>
            <w:vAlign w:val="center"/>
            <w:textDirection w:val="lrTb"/>
            <w:noWrap w:val="false"/>
          </w:tcPr>
          <w:p w14:paraId="4BDA366B">
            <w:pPr>
              <w:pBdr>
                <w:top w:val="none" w:color="000000" w:sz="4" w:space="0"/>
                <w:left w:val="none" w:color="000000" w:sz="4" w:space="0"/>
                <w:bottom w:val="none" w:color="000000" w:sz="4" w:space="0"/>
                <w:right w:val="none" w:color="000000" w:sz="4" w:space="0"/>
              </w:pBdr>
              <w:spacing w:before="60" w:line="264" w:lineRule="auto"/>
              <w:ind w:right="0" w:firstLine="0" w:left="0"/>
              <w:jc w:val="both"/>
              <w:rPr/>
            </w:pPr>
            <w:r>
              <w:rPr>
                <w:rFonts w:ascii="Times New Roman" w:hAnsi="Times New Roman" w:eastAsia="Times New Roman" w:cs="Times New Roman"/>
                <w:color w:val="000000"/>
                <w:sz w:val="24"/>
              </w:rPr>
              <w:t xml:space="preserve">Năm Sinh</w:t>
            </w:r>
            <w:r/>
          </w:p>
        </w:tc>
        <w:tc>
          <w:tcPr>
            <w:tcBorders/>
            <w:tcMar>
              <w:left w:w="108" w:type="dxa"/>
              <w:top w:w="0" w:type="dxa"/>
              <w:right w:w="108" w:type="dxa"/>
              <w:bottom w:w="0" w:type="dxa"/>
            </w:tcMar>
            <w:tcW w:w="283" w:type="dxa"/>
            <w:vAlign w:val="center"/>
            <w:textDirection w:val="lrTb"/>
            <w:noWrap w:val="false"/>
          </w:tcPr>
          <w:p w14:paraId="4839E906">
            <w:pPr>
              <w:pBdr>
                <w:top w:val="none" w:color="000000" w:sz="4" w:space="0"/>
                <w:left w:val="none" w:color="000000" w:sz="4" w:space="0"/>
                <w:bottom w:val="none" w:color="000000" w:sz="4" w:space="0"/>
                <w:right w:val="none" w:color="000000" w:sz="4" w:space="0"/>
              </w:pBdr>
              <w:spacing w:before="60" w:line="264"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08" w:type="dxa"/>
            <w:vAlign w:val="center"/>
            <w:textDirection w:val="lrTb"/>
            <w:noWrap w:val="false"/>
          </w:tcPr>
          <w:p w14:paraId="6881432D">
            <w:pPr>
              <w:pBdr>
                <w:top w:val="none" w:color="000000" w:sz="4" w:space="0"/>
                <w:left w:val="none" w:color="000000" w:sz="4" w:space="0"/>
                <w:bottom w:val="none" w:color="000000" w:sz="4" w:space="0"/>
                <w:right w:val="none" w:color="000000" w:sz="4" w:space="0"/>
              </w:pBdr>
              <w:spacing w:before="60" w:line="264" w:lineRule="auto"/>
              <w:ind w:right="0" w:firstLine="0" w:left="0"/>
              <w:jc w:val="both"/>
              <w:rPr>
                <w:b w:val="0"/>
                <w:bCs w:val="0"/>
              </w:rPr>
            </w:pPr>
            <w:r>
              <w:rPr>
                <w:rFonts w:ascii="Times New Roman" w:hAnsi="Times New Roman" w:eastAsia="Times New Roman" w:cs="Times New Roman"/>
                <w:b w:val="0"/>
                <w:bCs w:val="0"/>
                <w:color w:val="000000"/>
                <w:sz w:val="24"/>
              </w:rPr>
              <w:t xml:space="preserve">1974</w:t>
            </w:r>
            <w:r>
              <w:rPr>
                <w:b w:val="0"/>
                <w:bCs w:val="0"/>
              </w:rPr>
            </w:r>
          </w:p>
        </w:tc>
      </w:tr>
      <w:tr>
        <w:trPr>
          <w:trHeight w:val="20"/>
        </w:trPr>
        <w:tc>
          <w:tcPr>
            <w:tcBorders/>
            <w:tcMar>
              <w:left w:w="108" w:type="dxa"/>
              <w:top w:w="0" w:type="dxa"/>
              <w:right w:w="108" w:type="dxa"/>
              <w:bottom w:w="0" w:type="dxa"/>
            </w:tcMar>
            <w:tcW w:w="2234" w:type="dxa"/>
            <w:vAlign w:val="center"/>
            <w:textDirection w:val="lrTb"/>
            <w:noWrap w:val="false"/>
          </w:tcPr>
          <w:p w14:paraId="103644FE">
            <w:pPr>
              <w:pBdr>
                <w:top w:val="none" w:color="000000" w:sz="4" w:space="0"/>
                <w:left w:val="none" w:color="000000" w:sz="4" w:space="0"/>
                <w:bottom w:val="none" w:color="000000" w:sz="4" w:space="0"/>
                <w:right w:val="none" w:color="000000" w:sz="4" w:space="0"/>
              </w:pBdr>
              <w:spacing w:before="60" w:line="264" w:lineRule="auto"/>
              <w:ind w:right="0" w:firstLine="0" w:left="0"/>
              <w:jc w:val="both"/>
              <w:rPr/>
            </w:pPr>
            <w:r>
              <w:rPr>
                <w:rFonts w:ascii="Times New Roman" w:hAnsi="Times New Roman" w:eastAsia="Times New Roman" w:cs="Times New Roman"/>
                <w:color w:val="000000"/>
                <w:sz w:val="24"/>
              </w:rPr>
              <w:t xml:space="preserve">CCCD</w:t>
            </w:r>
            <w:r/>
          </w:p>
        </w:tc>
        <w:tc>
          <w:tcPr>
            <w:tcBorders/>
            <w:tcMar>
              <w:left w:w="108" w:type="dxa"/>
              <w:top w:w="0" w:type="dxa"/>
              <w:right w:w="108" w:type="dxa"/>
              <w:bottom w:w="0" w:type="dxa"/>
            </w:tcMar>
            <w:tcW w:w="283" w:type="dxa"/>
            <w:vAlign w:val="center"/>
            <w:textDirection w:val="lrTb"/>
            <w:noWrap w:val="false"/>
          </w:tcPr>
          <w:p w14:paraId="57441F9B">
            <w:pPr>
              <w:pBdr>
                <w:top w:val="none" w:color="000000" w:sz="4" w:space="0"/>
                <w:left w:val="none" w:color="000000" w:sz="4" w:space="0"/>
                <w:bottom w:val="none" w:color="000000" w:sz="4" w:space="0"/>
                <w:right w:val="none" w:color="000000" w:sz="4" w:space="0"/>
              </w:pBdr>
              <w:spacing w:before="60" w:line="264"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08" w:type="dxa"/>
            <w:vAlign w:val="center"/>
            <w:textDirection w:val="lrTb"/>
            <w:noWrap w:val="false"/>
          </w:tcPr>
          <w:p w14:paraId="51D197D3">
            <w:pPr>
              <w:pBdr>
                <w:top w:val="none" w:color="000000" w:sz="4" w:space="0"/>
                <w:left w:val="none" w:color="000000" w:sz="4" w:space="0"/>
                <w:bottom w:val="none" w:color="000000" w:sz="4" w:space="0"/>
                <w:right w:val="none" w:color="000000" w:sz="4" w:space="0"/>
              </w:pBdr>
              <w:spacing w:before="60" w:line="264" w:lineRule="auto"/>
              <w:ind w:right="0" w:firstLine="0" w:left="0"/>
              <w:jc w:val="both"/>
              <w:rPr>
                <w:b w:val="0"/>
                <w:bCs w:val="0"/>
              </w:rPr>
            </w:pPr>
            <w:r>
              <w:rPr>
                <w:rFonts w:ascii="Times New Roman" w:hAnsi="Times New Roman" w:eastAsia="Times New Roman" w:cs="Times New Roman"/>
                <w:b w:val="0"/>
                <w:bCs w:val="0"/>
                <w:color w:val="000000"/>
                <w:sz w:val="24"/>
              </w:rPr>
              <w:t xml:space="preserve">001074013256</w:t>
            </w:r>
            <w:r>
              <w:rPr>
                <w:b w:val="0"/>
                <w:bCs w:val="0"/>
              </w:rP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r>
      <w:r>
        <w:rPr>
          <w:color w:val="000000"/>
        </w:rPr>
        <w:t xml:space="preserve">Quyền sử dụng đất tại thửa đất số: 263, tờ bản đồ số: 04, tỷ lệ: 1/1000 TT. Kim Bài, có địa chỉ: Thôn Kim Bài, thị trấn Kim Bài, huyện Thanh Oai (nay là xã Thanh Oai), thành phố Hà Nội theo Giấy chứng nhận quyền sử dụng đất, quyền sở hữu nhà ở và tài sản k</w:t>
      </w:r>
      <w:r>
        <w:rPr>
          <w:color w:val="000000"/>
        </w:rPr>
        <w:t xml:space="preserve">hác gắn liền với đất  số: BK 662685, Số vào sổ cấp GCN: CH00343/TTKB-TO do UBND Huyện Thanh Oai cấp ngày 04/02/2013; chủ sử dụng đất là Ông Nguyễn Hữu Chung</w:t>
      </w:r>
      <w:r/>
      <w:r>
        <w:rPr>
          <w:color w:val="000000" w:themeColor="text1"/>
        </w:rPr>
      </w:r>
      <w:r>
        <w:rPr>
          <w:i/>
          <w:iCs/>
        </w:rPr>
        <w:t xml:space="preserve">.</w:t>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bookmarkEnd w:id="1"/>
      <w:bookmarkEnd w:id="2"/>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 sản</w:t>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 tích (m²)</w:t>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 giá (đồng/m²)</w:t>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288" w:lineRule="auto"/>
              <w:ind/>
              <w:jc w:val="both"/>
              <w:rPr>
                <w:b/>
                <w:bCs/>
              </w:rPr>
            </w:pPr>
            <w:r>
              <w:rPr>
                <w:color w:val="000000"/>
              </w:rPr>
            </w:r>
            <w:r>
              <w:rPr>
                <w:color w:val="000000"/>
              </w:rPr>
              <w:t xml:space="preserve"> Quyền sử dụng đất tại thửa đất số: 263, tờ bản đồ số: 04, tỷ lệ: 1/1000 TT. Kim Bài, có địa chỉ: Thôn Kim Bài, thị trấn Kim Bài, huyện Thanh Oai (nay là xã Thanh Oai), thành phố Hà Nội theo Giấy chứng nhận quyền sử dụng đất, quyền sở hữu nhà ở và tài sản k</w:t>
            </w:r>
            <w:r>
              <w:rPr>
                <w:color w:val="000000"/>
              </w:rPr>
              <w:t xml:space="preserve">hác gắn liền với đất  số: BK 662685, Số vào sổ cấp GCN: CH00343/TTKB-TO do UBND Huyện Thanh Oai cấp ngày 04/02/2013; chủ sử dụng đất là Ông Nguyễn Hữu Chung</w:t>
            </w:r>
            <w:r>
              <w:rPr>
                <w:color w:val="000000"/>
              </w:rPr>
            </w:r>
            <w:r>
              <w:rPr>
                <w:b/>
                <w:bCs/>
              </w:rPr>
              <w:t xml:space="preserve">.</w:t>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14:paraId="495A8C53" w14:textId="30B5F9FB">
            <w:pPr>
              <w:pBdr/>
              <w:tabs>
                <w:tab w:val="center" w:leader="none" w:pos="905"/>
              </w:tabs>
              <w:spacing w:after="40" w:before="40" w:line="288" w:lineRule="auto"/>
              <w:ind/>
              <w:rPr/>
            </w:pPr>
            <w:r>
              <w:rPr>
                <w:b/>
                <w:bCs/>
              </w:rPr>
              <w:t xml:space="preserve">Quyền sử dụng đất</w:t>
            </w:r>
            <w:r>
              <w:tab/>
            </w: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499</w:t>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44.706.000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22.308.294.000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t xml:space="preserve">22.308.294.000</w:t>
            </w:r>
            <w:r>
              <w:rPr>
                <w:b/>
                <w:bCs/>
                <w:color w:val="000000"/>
              </w:rPr>
            </w:r>
          </w:p>
        </w:tc>
      </w:tr>
      <w:tr>
        <w:trPr>
          <w:trHeight w:val="20"/>
        </w:trPr>
        <w:tc>
          <w:tcPr>
            <w:gridSpan w:val="4"/>
            <w:tcBorders/>
            <w:tcW w:w="3864" w:type="pct"/>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14:paraId="2DA0FB80" w14:textId="5AB79773">
            <w:pPr>
              <w:pBdr/>
              <w:spacing w:after="40" w:before="40" w:line="288" w:lineRule="auto"/>
              <w:ind/>
              <w:jc w:val="center"/>
              <w:rPr>
                <w:b/>
                <w:bCs/>
                <w:color w:val="000000"/>
              </w:rPr>
            </w:pPr>
            <w:r>
              <w:rPr>
                <w:b/>
                <w:bCs/>
                <w:color w:val="000000"/>
              </w:rPr>
              <w:t xml:space="preserve">22.308.300.000</w:t>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mươi hai tỷ ba trăm lẻ tám triệu ba trăm nghìn</w:t>
            </w:r>
            <w:r>
              <w:rPr>
                <w:b/>
                <w:bCs/>
                <w:i/>
                <w:iCs/>
                <w:color w:val="000000"/>
              </w:rPr>
              <w:t xml:space="preserve">./.)</w:t>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855"/>
              <w:pBdr/>
              <w:tabs>
                <w:tab w:val="left" w:leader="none" w:pos="5103"/>
              </w:tabs>
              <w:spacing w:before="100" w:line="360" w:lineRule="auto"/>
              <w:ind/>
              <w:jc w:val="left"/>
              <w:rPr>
                <w:sz w:val="24"/>
                <w:szCs w:val="24"/>
              </w:rPr>
            </w:pPr>
            <w:r>
              <w:rPr>
                <w:sz w:val="24"/>
                <w:szCs w:val="24"/>
              </w:rPr>
            </w:r>
            <w:r>
              <w:rPr>
                <w:sz w:val="24"/>
                <w:szCs w:val="24"/>
              </w:rPr>
            </w:r>
          </w:p>
          <w:p w14:paraId="4AAE4F1F" w14:textId="593C5ACF">
            <w:pPr>
              <w:pStyle w:val="855"/>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275/2025/1854/VFI-BC.44.A</w:t>
            </w:r>
            <w:r>
              <w:rPr>
                <w:sz w:val="24"/>
                <w:szCs w:val="24"/>
              </w:rPr>
            </w:r>
          </w:p>
        </w:tc>
        <w:tc>
          <w:tcPr>
            <w:tcBorders/>
            <w:tcW w:w="4781" w:type="dxa"/>
            <w:textDirection w:val="lrTb"/>
            <w:noWrap w:val="false"/>
          </w:tcPr>
          <w:p w14:paraId="4E249833" w14:textId="77777777">
            <w:pPr>
              <w:pStyle w:val="855"/>
              <w:pBdr/>
              <w:tabs>
                <w:tab w:val="left" w:leader="none" w:pos="5103"/>
              </w:tabs>
              <w:spacing w:before="100" w:line="360" w:lineRule="auto"/>
              <w:ind/>
              <w:jc w:val="right"/>
              <w:rPr>
                <w:rStyle w:val="854"/>
                <w:rFonts w:ascii="Times New Roman" w:hAnsi="Times New Roman"/>
                <w:i/>
                <w:color w:val="auto"/>
              </w:rPr>
            </w:pPr>
            <w:r>
              <w:rPr>
                <w:rFonts w:ascii="Times New Roman" w:hAnsi="Times New Roman"/>
                <w:i/>
                <w:color w:val="auto"/>
              </w:rPr>
            </w:r>
            <w:r>
              <w:rPr>
                <w:rStyle w:val="854"/>
                <w:rFonts w:ascii="Times New Roman" w:hAnsi="Times New Roman"/>
                <w:i/>
                <w:color w:val="auto"/>
              </w:rPr>
            </w:r>
          </w:p>
          <w:p w14:paraId="1C1E2870" w14:textId="207F25D6">
            <w:pPr>
              <w:pStyle w:val="855"/>
              <w:pBdr/>
              <w:tabs>
                <w:tab w:val="left" w:leader="none" w:pos="5103"/>
              </w:tabs>
              <w:spacing w:before="100" w:line="360" w:lineRule="auto"/>
              <w:ind/>
              <w:jc w:val="right"/>
              <w:rPr>
                <w:i/>
                <w:iCs/>
                <w:sz w:val="24"/>
                <w:szCs w:val="24"/>
              </w:rPr>
            </w:pPr>
            <w:r>
              <w:rPr>
                <w:rStyle w:val="854"/>
                <w:rFonts w:ascii="Times New Roman" w:hAnsi="Times New Roman"/>
                <w:i/>
                <w:color w:val="auto"/>
              </w:rPr>
              <w:t xml:space="preserve">TP</w:t>
            </w:r>
            <w:r>
              <w:rPr>
                <w:rStyle w:val="854"/>
                <w:rFonts w:ascii="Times New Roman" w:hAnsi="Times New Roman"/>
                <w:color w:val="auto"/>
              </w:rPr>
              <w:t xml:space="preserve">. </w:t>
            </w:r>
            <w:r>
              <w:rPr>
                <w:rStyle w:val="854"/>
                <w:rFonts w:ascii="Times New Roman" w:hAnsi="Times New Roman"/>
                <w:i/>
                <w:color w:val="auto"/>
              </w:rPr>
              <w:t xml:space="preserve">Hà Nội</w:t>
            </w:r>
            <w:r>
              <w:rPr>
                <w:rStyle w:val="854"/>
                <w:rFonts w:ascii="Times New Roman" w:hAnsi="Times New Roman"/>
                <w:i/>
                <w:color w:val="auto"/>
                <w:lang w:val="vi-VN"/>
              </w:rPr>
              <w:t xml:space="preserve">, </w:t>
            </w:r>
            <w:r>
              <w:rPr>
                <w:i/>
                <w:iCs/>
                <w:color w:val="000000" w:themeColor="text1"/>
                <w:sz w:val="24"/>
                <w:szCs w:val="24"/>
                <w:lang w:val="pt-BR"/>
              </w:rPr>
              <w:t xml:space="preserve">ngày 22 tháng 12 năm 2025</w:t>
            </w:r>
            <w:r>
              <w:rPr>
                <w:rStyle w:val="854"/>
                <w:rFonts w:ascii="Times New Roman" w:hAnsi="Times New Roman"/>
                <w:i/>
                <w:color w:val="auto"/>
                <w:lang w:val="vi-VN"/>
              </w:rPr>
              <w:t xml:space="preserve">   </w:t>
            </w:r>
            <w:r>
              <w:rPr>
                <w:rStyle w:val="854"/>
                <w:rFonts w:ascii="Times New Roman" w:hAnsi="Times New Roman"/>
                <w:i/>
                <w:color w:val="auto"/>
                <w:lang w:val="vi-VN"/>
              </w:rPr>
              <w:t xml:space="preserve">  </w:t>
            </w:r>
            <w:r>
              <w:rPr>
                <w:i/>
                <w:iCs/>
                <w:sz w:val="24"/>
                <w:szCs w:val="24"/>
              </w:rPr>
            </w:r>
          </w:p>
        </w:tc>
      </w:tr>
    </w:tbl>
    <w:p w14:paraId="53E21BF3" w14:textId="73F69511">
      <w:pPr>
        <w:pStyle w:val="855"/>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p>
    <w:p w14:paraId="24572553" w14:textId="75B0C296">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275/2025/1854/VFI-CT.44.A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22 tháng 12 năm 2025</w:t>
      </w:r>
      <w:r>
        <w:rPr>
          <w:b w:val="0"/>
          <w:i/>
          <w:spacing w:val="-6"/>
          <w:sz w:val="24"/>
          <w:szCs w:val="24"/>
          <w:lang w:val="pt-BR"/>
        </w:rPr>
        <w:t xml:space="preserve">)</w:t>
      </w:r>
      <w:r>
        <w:rPr>
          <w:b w:val="0"/>
          <w:i/>
          <w:spacing w:val="-6"/>
          <w:sz w:val="24"/>
          <w:szCs w:val="24"/>
          <w:lang w:val="pt-BR"/>
        </w:rPr>
      </w:r>
    </w:p>
    <w:p w14:paraId="115F5EC5" w14:textId="3D6167EF">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14:paraId="621972A2" w14:textId="7EAC10D2">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14:paraId="2A0E4918" w14:textId="3E3AECF9">
      <w:pPr>
        <w:pBdr/>
        <w:tabs>
          <w:tab w:val="left" w:leader="none" w:pos="284"/>
        </w:tabs>
        <w:spacing w:after="120" w:before="120" w:line="320" w:lineRule="atLeast"/>
        <w:ind/>
        <w:jc w:val="both"/>
        <w:rPr>
          <w:b/>
          <w:bCs/>
          <w:highlight w:val="none"/>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Style w:val="860"/>
        <w:tblInd w:w="0" w:type="dxa"/>
        <w:tblW w:w="5201"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2517"/>
        <w:gridCol w:w="283"/>
        <w:gridCol w:w="7107"/>
      </w:tblGrid>
      <w:tr>
        <w:trPr>
          <w:trHeight w:val="20"/>
        </w:trPr>
        <w:tc>
          <w:tcPr>
            <w:tcBorders/>
            <w:tcMar>
              <w:left w:w="108" w:type="dxa"/>
              <w:top w:w="0" w:type="dxa"/>
              <w:right w:w="108" w:type="dxa"/>
              <w:bottom w:w="0" w:type="dxa"/>
            </w:tcMar>
            <w:tcW w:w="2517" w:type="dxa"/>
            <w:vAlign w:val="center"/>
            <w:textDirection w:val="lrTb"/>
            <w:noWrap w:val="false"/>
          </w:tcPr>
          <w:p w14:paraId="0F22E458">
            <w:pPr>
              <w:pBdr>
                <w:top w:val="none" w:color="000000" w:sz="4" w:space="0"/>
                <w:left w:val="none" w:color="000000" w:sz="4" w:space="0"/>
                <w:bottom w:val="none" w:color="000000" w:sz="4" w:space="0"/>
                <w:right w:val="none" w:color="000000" w:sz="4" w:space="0"/>
              </w:pBdr>
              <w:spacing w:before="60" w:line="264"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Tên khách hàng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Mar>
              <w:left w:w="108" w:type="dxa"/>
              <w:top w:w="0" w:type="dxa"/>
              <w:right w:w="108" w:type="dxa"/>
              <w:bottom w:w="0" w:type="dxa"/>
            </w:tcMar>
            <w:tcW w:w="283" w:type="dxa"/>
            <w:vAlign w:val="center"/>
            <w:textDirection w:val="lrTb"/>
            <w:noWrap w:val="false"/>
          </w:tcPr>
          <w:p w14:paraId="01365E1B">
            <w:pPr>
              <w:pBdr>
                <w:top w:val="none" w:color="000000" w:sz="4" w:space="0"/>
                <w:left w:val="none" w:color="000000" w:sz="4" w:space="0"/>
                <w:bottom w:val="none" w:color="000000" w:sz="4" w:space="0"/>
                <w:right w:val="none" w:color="000000" w:sz="4" w:space="0"/>
              </w:pBdr>
              <w:spacing w:before="60" w:line="264"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Mar>
              <w:left w:w="108" w:type="dxa"/>
              <w:top w:w="0" w:type="dxa"/>
              <w:right w:w="108" w:type="dxa"/>
              <w:bottom w:w="0" w:type="dxa"/>
            </w:tcMar>
            <w:tcW w:w="7108" w:type="dxa"/>
            <w:vAlign w:val="center"/>
            <w:textDirection w:val="lrTb"/>
            <w:noWrap w:val="false"/>
          </w:tcPr>
          <w:p w14:paraId="71CC6368">
            <w:pPr>
              <w:pBdr>
                <w:top w:val="none" w:color="000000" w:sz="4" w:space="0"/>
                <w:left w:val="none" w:color="000000" w:sz="4" w:space="0"/>
                <w:bottom w:val="none" w:color="000000" w:sz="4" w:space="0"/>
                <w:right w:val="none" w:color="000000" w:sz="4" w:space="0"/>
              </w:pBdr>
              <w:spacing w:before="60" w:line="264"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ÔNG NGUYỄN HỮU CHUNG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Mar>
              <w:left w:w="108" w:type="dxa"/>
              <w:top w:w="0" w:type="dxa"/>
              <w:right w:w="108" w:type="dxa"/>
              <w:bottom w:w="0" w:type="dxa"/>
            </w:tcMar>
            <w:tcW w:w="2517" w:type="dxa"/>
            <w:vAlign w:val="center"/>
            <w:textDirection w:val="lrTb"/>
            <w:noWrap w:val="false"/>
          </w:tcPr>
          <w:p w14:paraId="17D9997A">
            <w:pPr>
              <w:pBdr>
                <w:top w:val="none" w:color="000000" w:sz="4" w:space="0"/>
                <w:left w:val="none" w:color="000000" w:sz="4" w:space="0"/>
                <w:bottom w:val="none" w:color="000000" w:sz="4" w:space="0"/>
                <w:right w:val="none" w:color="000000" w:sz="4" w:space="0"/>
              </w:pBdr>
              <w:spacing w:before="60" w:line="264"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Địa chỉ</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Mar>
              <w:left w:w="108" w:type="dxa"/>
              <w:top w:w="0" w:type="dxa"/>
              <w:right w:w="108" w:type="dxa"/>
              <w:bottom w:w="0" w:type="dxa"/>
            </w:tcMar>
            <w:tcW w:w="283" w:type="dxa"/>
            <w:vAlign w:val="center"/>
            <w:textDirection w:val="lrTb"/>
            <w:noWrap w:val="false"/>
          </w:tcPr>
          <w:p w14:paraId="794690E4">
            <w:pPr>
              <w:pBdr>
                <w:top w:val="none" w:color="000000" w:sz="4" w:space="0"/>
                <w:left w:val="none" w:color="000000" w:sz="4" w:space="0"/>
                <w:bottom w:val="none" w:color="000000" w:sz="4" w:space="0"/>
                <w:right w:val="none" w:color="000000" w:sz="4" w:space="0"/>
              </w:pBdr>
              <w:spacing w:before="60" w:line="264"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Mar>
              <w:left w:w="108" w:type="dxa"/>
              <w:top w:w="0" w:type="dxa"/>
              <w:right w:w="108" w:type="dxa"/>
              <w:bottom w:w="0" w:type="dxa"/>
            </w:tcMar>
            <w:tcW w:w="7108" w:type="dxa"/>
            <w:vAlign w:val="center"/>
            <w:textDirection w:val="lrTb"/>
            <w:noWrap w:val="false"/>
          </w:tcPr>
          <w:p w14:paraId="274BBF4D">
            <w:pPr>
              <w:pBdr>
                <w:top w:val="none" w:color="000000" w:sz="4" w:space="0"/>
                <w:left w:val="none" w:color="000000" w:sz="4" w:space="0"/>
                <w:bottom w:val="none" w:color="000000" w:sz="4" w:space="0"/>
                <w:right w:val="none" w:color="000000" w:sz="4" w:space="0"/>
              </w:pBdr>
              <w:spacing w:before="60" w:line="264"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pacing w:val="-6"/>
                <w:sz w:val="24"/>
              </w:rPr>
              <w:t xml:space="preserve">Xã Thanh Oai, thành phố Hà Nội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Mar>
              <w:left w:w="108" w:type="dxa"/>
              <w:top w:w="0" w:type="dxa"/>
              <w:right w:w="108" w:type="dxa"/>
              <w:bottom w:w="0" w:type="dxa"/>
            </w:tcMar>
            <w:tcW w:w="2517" w:type="dxa"/>
            <w:vAlign w:val="center"/>
            <w:textDirection w:val="lrTb"/>
            <w:noWrap w:val="false"/>
          </w:tcPr>
          <w:p w14:paraId="78D9FB1D">
            <w:pPr>
              <w:pBdr>
                <w:top w:val="none" w:color="000000" w:sz="4" w:space="0"/>
                <w:left w:val="none" w:color="000000" w:sz="4" w:space="0"/>
                <w:bottom w:val="none" w:color="000000" w:sz="4" w:space="0"/>
                <w:right w:val="none" w:color="000000" w:sz="4" w:space="0"/>
              </w:pBdr>
              <w:spacing w:before="60" w:line="264"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Năm Sinh</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Mar>
              <w:left w:w="108" w:type="dxa"/>
              <w:top w:w="0" w:type="dxa"/>
              <w:right w:w="108" w:type="dxa"/>
              <w:bottom w:w="0" w:type="dxa"/>
            </w:tcMar>
            <w:tcW w:w="283" w:type="dxa"/>
            <w:vAlign w:val="center"/>
            <w:textDirection w:val="lrTb"/>
            <w:noWrap w:val="false"/>
          </w:tcPr>
          <w:p w14:paraId="250F75A0">
            <w:pPr>
              <w:pBdr>
                <w:top w:val="none" w:color="000000" w:sz="4" w:space="0"/>
                <w:left w:val="none" w:color="000000" w:sz="4" w:space="0"/>
                <w:bottom w:val="none" w:color="000000" w:sz="4" w:space="0"/>
                <w:right w:val="none" w:color="000000" w:sz="4" w:space="0"/>
              </w:pBdr>
              <w:spacing w:before="60" w:line="264"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Mar>
              <w:left w:w="108" w:type="dxa"/>
              <w:top w:w="0" w:type="dxa"/>
              <w:right w:w="108" w:type="dxa"/>
              <w:bottom w:w="0" w:type="dxa"/>
            </w:tcMar>
            <w:tcW w:w="7108" w:type="dxa"/>
            <w:vAlign w:val="center"/>
            <w:textDirection w:val="lrTb"/>
            <w:noWrap w:val="false"/>
          </w:tcPr>
          <w:p w14:paraId="0E625D70">
            <w:pPr>
              <w:pBdr>
                <w:top w:val="none" w:color="000000" w:sz="4" w:space="0"/>
                <w:left w:val="none" w:color="000000" w:sz="4" w:space="0"/>
                <w:bottom w:val="none" w:color="000000" w:sz="4" w:space="0"/>
                <w:right w:val="none" w:color="000000" w:sz="4" w:space="0"/>
              </w:pBdr>
              <w:spacing w:before="60" w:line="264" w:lineRule="auto"/>
              <w:ind w:right="0" w:firstLine="0" w:left="0"/>
              <w:jc w:val="both"/>
              <w:rPr>
                <w:rFonts w:ascii="Times New Roman" w:hAnsi="Times New Roman" w:eastAsia="Times New Roman" w:cs="Times New Roman"/>
                <w:b w:val="0"/>
                <w:bCs w:val="0"/>
                <w:sz w:val="24"/>
              </w:rPr>
            </w:pPr>
            <w:r>
              <w:rPr>
                <w:rFonts w:ascii="Times New Roman" w:hAnsi="Times New Roman" w:eastAsia="Times New Roman" w:cs="Times New Roman"/>
                <w:b w:val="0"/>
                <w:bCs w:val="0"/>
                <w:color w:val="000000"/>
                <w:sz w:val="24"/>
              </w:rPr>
              <w:t xml:space="preserve">1974</w:t>
            </w:r>
            <w:r>
              <w:rPr>
                <w:rFonts w:ascii="Times New Roman" w:hAnsi="Times New Roman" w:eastAsia="Times New Roman" w:cs="Times New Roman"/>
                <w:b w:val="0"/>
                <w:bCs w:val="0"/>
                <w:sz w:val="24"/>
              </w:rPr>
            </w:r>
            <w:r>
              <w:rPr>
                <w:rFonts w:ascii="Times New Roman" w:hAnsi="Times New Roman" w:eastAsia="Times New Roman" w:cs="Times New Roman"/>
                <w:b w:val="0"/>
                <w:bCs w:val="0"/>
                <w:sz w:val="24"/>
              </w:rPr>
            </w:r>
          </w:p>
        </w:tc>
      </w:tr>
      <w:tr>
        <w:trPr>
          <w:trHeight w:val="20"/>
        </w:trPr>
        <w:tc>
          <w:tcPr>
            <w:tcBorders/>
            <w:tcMar>
              <w:left w:w="108" w:type="dxa"/>
              <w:top w:w="0" w:type="dxa"/>
              <w:right w:w="108" w:type="dxa"/>
              <w:bottom w:w="0" w:type="dxa"/>
            </w:tcMar>
            <w:tcW w:w="2517" w:type="dxa"/>
            <w:vAlign w:val="center"/>
            <w:textDirection w:val="lrTb"/>
            <w:noWrap w:val="false"/>
          </w:tcPr>
          <w:p w14:paraId="3783330C">
            <w:pPr>
              <w:pBdr>
                <w:top w:val="none" w:color="000000" w:sz="4" w:space="0"/>
                <w:left w:val="none" w:color="000000" w:sz="4" w:space="0"/>
                <w:bottom w:val="none" w:color="000000" w:sz="4" w:space="0"/>
                <w:right w:val="none" w:color="000000" w:sz="4" w:space="0"/>
              </w:pBdr>
              <w:spacing w:before="60" w:line="264"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CCCD</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Mar>
              <w:left w:w="108" w:type="dxa"/>
              <w:top w:w="0" w:type="dxa"/>
              <w:right w:w="108" w:type="dxa"/>
              <w:bottom w:w="0" w:type="dxa"/>
            </w:tcMar>
            <w:tcW w:w="283" w:type="dxa"/>
            <w:vAlign w:val="center"/>
            <w:textDirection w:val="lrTb"/>
            <w:noWrap w:val="false"/>
          </w:tcPr>
          <w:p w14:paraId="131F5C51">
            <w:pPr>
              <w:pBdr>
                <w:top w:val="none" w:color="000000" w:sz="4" w:space="0"/>
                <w:left w:val="none" w:color="000000" w:sz="4" w:space="0"/>
                <w:bottom w:val="none" w:color="000000" w:sz="4" w:space="0"/>
                <w:right w:val="none" w:color="000000" w:sz="4" w:space="0"/>
              </w:pBdr>
              <w:spacing w:before="60" w:line="264"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Mar>
              <w:left w:w="108" w:type="dxa"/>
              <w:top w:w="0" w:type="dxa"/>
              <w:right w:w="108" w:type="dxa"/>
              <w:bottom w:w="0" w:type="dxa"/>
            </w:tcMar>
            <w:tcW w:w="7108" w:type="dxa"/>
            <w:vAlign w:val="center"/>
            <w:textDirection w:val="lrTb"/>
            <w:noWrap w:val="false"/>
          </w:tcPr>
          <w:p w14:paraId="7AFBD8BD">
            <w:pPr>
              <w:pBdr>
                <w:top w:val="none" w:color="000000" w:sz="4" w:space="0"/>
                <w:left w:val="none" w:color="000000" w:sz="4" w:space="0"/>
                <w:bottom w:val="none" w:color="000000" w:sz="4" w:space="0"/>
                <w:right w:val="none" w:color="000000" w:sz="4" w:space="0"/>
              </w:pBdr>
              <w:spacing w:before="60" w:line="264" w:lineRule="auto"/>
              <w:ind w:right="0" w:firstLine="0" w:left="0"/>
              <w:jc w:val="both"/>
              <w:rPr>
                <w:rFonts w:ascii="Times New Roman" w:hAnsi="Times New Roman" w:eastAsia="Times New Roman" w:cs="Times New Roman"/>
                <w:b w:val="0"/>
                <w:bCs w:val="0"/>
                <w:sz w:val="24"/>
              </w:rPr>
            </w:pPr>
            <w:r>
              <w:rPr>
                <w:rFonts w:ascii="Times New Roman" w:hAnsi="Times New Roman" w:eastAsia="Times New Roman" w:cs="Times New Roman"/>
                <w:b w:val="0"/>
                <w:bCs w:val="0"/>
                <w:color w:val="000000"/>
                <w:sz w:val="24"/>
              </w:rPr>
              <w:t xml:space="preserve">001074013256</w:t>
            </w:r>
            <w:r>
              <w:rPr>
                <w:rFonts w:ascii="Times New Roman" w:hAnsi="Times New Roman" w:eastAsia="Times New Roman" w:cs="Times New Roman"/>
                <w:b w:val="0"/>
                <w:bCs w:val="0"/>
                <w:sz w:val="24"/>
              </w:rPr>
            </w:r>
            <w:r>
              <w:rPr>
                <w:rFonts w:ascii="Times New Roman" w:hAnsi="Times New Roman" w:eastAsia="Times New Roman" w:cs="Times New Roman"/>
                <w:b w:val="0"/>
                <w:bCs w:val="0"/>
                <w:sz w:val="24"/>
              </w:rPr>
            </w:r>
          </w:p>
        </w:tc>
      </w:tr>
    </w:tbl>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p>
        </w:tc>
        <w:tc>
          <w:tcPr>
            <w:tcBorders/>
            <w:tcW w:w="284" w:type="dxa"/>
            <w:vAlign w:val="center"/>
            <w:textDirection w:val="lrTb"/>
            <w:noWrap w:val="false"/>
          </w:tcPr>
          <w:p w14:paraId="40A1E1E9"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r>
            <w:r>
              <w:rPr>
                <w:bCs/>
                <w:color w:val="000000" w:themeColor="text1"/>
                <w:lang w:val="pt-BR"/>
              </w:rPr>
              <w:t xml:space="preserve"> Quyền sử dụng đất tại thửa đất số: 263, tờ bản đồ số: 04, tỷ lệ: 1/1000 TT. Kim Bài, có địa chỉ: Thôn Kim Bài, thị trấn Kim Bài, huyện Thanh Oai (nay là xã Thanh Oai), thành phố Hà Nội theo Giấy chứng nhận quyền sử dụng đất, quyền sở hữu nhà ở và tài sản k</w:t>
            </w:r>
            <w:r>
              <w:rPr>
                <w:bCs/>
                <w:color w:val="000000" w:themeColor="text1"/>
                <w:lang w:val="pt-BR"/>
              </w:rPr>
              <w:t xml:space="preserve">hác gắn liền với đất  số: BK 662685, Số vào sổ cấp GCN: CH00343/TTKB-TO do UBND Huyện Thanh Oai cấp ngày 04/02/2013; chủ sử dụng đất là Ông Nguyễn Hữu Chung</w:t>
            </w:r>
            <w:r>
              <w:rPr>
                <w:bCs/>
                <w:color w:val="000000" w:themeColor="text1"/>
                <w:lang w:val="pt-BR"/>
              </w:rPr>
            </w:r>
            <w:r>
              <w:rPr>
                <w:bCs/>
                <w:spacing w:val="2"/>
              </w:rPr>
              <w:t xml:space="preserve">.</w:t>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p>
        </w:tc>
        <w:tc>
          <w:tcPr>
            <w:tcBorders/>
            <w:tcW w:w="284" w:type="dxa"/>
            <w:vAlign w:val="center"/>
            <w:textDirection w:val="lrTb"/>
            <w:noWrap w:val="false"/>
          </w:tcPr>
          <w:p w14:paraId="0EEFF1D0"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p>
        </w:tc>
        <w:tc>
          <w:tcPr>
            <w:tcBorders/>
            <w:tcW w:w="284" w:type="dxa"/>
            <w:vAlign w:val="center"/>
            <w:textDirection w:val="lrTb"/>
            <w:noWrap w:val="false"/>
          </w:tcPr>
          <w:p w14:paraId="7639A8D8" w14:textId="5B6014CD">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p>
        </w:tc>
        <w:tc>
          <w:tcPr>
            <w:tcBorders/>
            <w:tcW w:w="284" w:type="dxa"/>
            <w:vAlign w:val="center"/>
            <w:textDirection w:val="lrTb"/>
            <w:noWrap w:val="false"/>
          </w:tcPr>
          <w:p w14:paraId="5A672FF1"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p>
        </w:tc>
        <w:tc>
          <w:tcPr>
            <w:tcBorders/>
            <w:tcW w:w="284" w:type="dxa"/>
            <w:vAlign w:val="center"/>
            <w:textDirection w:val="lrTb"/>
            <w:noWrap w:val="false"/>
          </w:tcPr>
          <w:p w14:paraId="31940EEE" w14:textId="7460E982">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Thôn Kim Bài, Xã Thanh Oai, Thành phố Hà Nội</w:t>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p>
        </w:tc>
        <w:tc>
          <w:tcPr>
            <w:tcBorders/>
            <w:tcW w:w="284" w:type="dxa"/>
            <w:vAlign w:val="center"/>
            <w:textDirection w:val="lrTb"/>
            <w:noWrap w:val="false"/>
          </w:tcPr>
          <w:p w14:paraId="77108DCC" w14:textId="65496ECB">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511CCADD" w14:textId="09D933CE">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20.850388888889, 105.76591666667</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p>
        </w:tc>
        <w:tc>
          <w:tcPr>
            <w:tcBorders/>
            <w:tcW w:w="284" w:type="dxa"/>
            <w:vAlign w:val="center"/>
            <w:textDirection w:val="lrTb"/>
            <w:noWrap w:val="false"/>
          </w:tcPr>
          <w:p w14:paraId="4F4AC9DF" w14:textId="4B76E6D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p>
    <w:p w14:paraId="35291251" w14:textId="7FC96182">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p>
    <w:p w14:paraId="5C68D112" w14:textId="47F6E3E1">
      <w:pPr>
        <w:pStyle w:val="85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p>
    <w:p w14:paraId="7BF12FE4" w14:textId="69912EA2">
      <w:pPr>
        <w:pStyle w:val="85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p>
    <w:p w14:paraId="3A5995BB" w14:textId="4C58FE41">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p>
    <w:p w14:paraId="19D2002D" w14:textId="2F299217">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p>
    <w:p w14:paraId="347D2A2F" w14:textId="73866019">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p>
    <w:p w14:paraId="40C82796"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p>
    <w:p w14:paraId="59A38F84"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p>
    <w:p w14:paraId="576ACB60" w14:textId="78565206">
      <w:pPr>
        <w:pStyle w:val="85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p>
    <w:p w14:paraId="72C5959D"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p>
    <w:p w14:paraId="094BCC23" w14:textId="77777777">
      <w:pPr>
        <w:pStyle w:val="85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p>
    <w:p w14:paraId="3BE30DAB" w14:textId="77777777">
      <w:pPr>
        <w:pStyle w:val="85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p>
    <w:p w14:paraId="10902062" w14:textId="1FB9D9E7">
      <w:pPr>
        <w:pStyle w:val="85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p>
    <w:p w14:paraId="0436F91E" w14:textId="6D0158E3">
      <w:pPr>
        <w:pStyle w:val="85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p>
    <w:p w14:paraId="4BFF9923" w14:textId="67BBDDF2">
      <w:pPr>
        <w:pStyle w:val="85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p>
    <w:p w14:paraId="27A2B81F" w14:textId="2D3E72E5">
      <w:pPr>
        <w:pStyle w:val="85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p>
    <w:p w14:paraId="287E4006" w14:textId="253DB9B3">
      <w:pPr>
        <w:pStyle w:val="85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p>
    <w:p w14:paraId="0E6AF9F4" w14:textId="4C09C638">
      <w:pPr>
        <w:pStyle w:val="85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p>
    <w:p w14:paraId="66722F3A" w14:textId="0B7911AB">
      <w:pPr>
        <w:pStyle w:val="85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p>
    <w:p w14:paraId="7494B17B" w14:textId="41F9AB61">
      <w:pPr>
        <w:pStyle w:val="85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p>
    <w:p w14:paraId="420B3607" w14:textId="1C9B15D2">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p>
    <w:p w14:paraId="34F79288" w14:textId="19EB1C37">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p>
    <w:p w14:paraId="58E9443A" w14:textId="324B8BF4">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bCs/>
          <w:color w:val="000000" w:themeColor="text1"/>
          <w:lang w:val="pt-BR"/>
        </w:rPr>
        <w:t xml:space="preserve">Giấy chứng nhận quyền sử dụng đất, quyền sở hữu nhà ở và tài sản k</w:t>
      </w:r>
      <w:r>
        <w:rPr>
          <w:bCs/>
          <w:color w:val="000000" w:themeColor="text1"/>
          <w:lang w:val="pt-BR"/>
        </w:rPr>
        <w:t xml:space="preserve">hác gắn liền với đất  số: BK 662685, Số vào sổ cấp GCN: CH00343/TTKB-TO do UBND Huyện Thanh Oai cấp ngày 04/02/2013; chủ sử dụng đất là Ông Nguyễn Hữu Chung</w:t>
      </w:r>
      <w:r>
        <w:rPr>
          <w:bCs/>
          <w:color w:val="000000" w:themeColor="text1"/>
          <w:lang w:val="pt-BR"/>
        </w:rPr>
      </w:r>
      <w:r>
        <w:rPr>
          <w:lang w:val="pt-BR"/>
        </w:rPr>
        <w:t xml:space="preserve">.</w:t>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p>
    <w:p w14:paraId="072D9C92" w14:textId="0CB7CF18">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spacing w:val="-4"/>
          <w:lang w:val="vi-VN"/>
        </w:rPr>
      </w:r>
      <w:r>
        <w:rPr>
          <w:color w:val="000000" w:themeColor="text1"/>
          <w:spacing w:val="-4"/>
          <w:lang w:val="vi-VN"/>
        </w:rPr>
        <w:t xml:space="preserve">275/2025/1854/VFI-HĐTĐ.44.A</w:t>
      </w:r>
      <w:r/>
      <w:r>
        <w:rPr>
          <w:color w:val="000000" w:themeColor="text1"/>
          <w:lang w:val="pt-BR"/>
        </w:rPr>
        <w:t xml:space="preserve"> ngày 18/12/2025 giữa  với Công ty Cổ phần Thẩm định và Đầu tư Tài chính Hoa Sen.</w:t>
      </w:r>
      <w:r>
        <w:rPr>
          <w:b/>
          <w:lang w:val="pt-BR"/>
        </w:rPr>
      </w:r>
    </w:p>
    <w:p w14:paraId="7BDC3A25" w14:textId="77D2CF95">
      <w:pPr>
        <w:pStyle w:val="85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14:paraId="693BF0DD">
      <w:pPr>
        <w:pBdr>
          <w:top w:val="none" w:color="000000" w:sz="4" w:space="0"/>
          <w:left w:val="none" w:color="000000" w:sz="4" w:space="0"/>
          <w:bottom w:val="none" w:color="000000" w:sz="4" w:space="0"/>
          <w:right w:val="none" w:color="000000" w:sz="4" w:space="0"/>
        </w:pBdr>
        <w:spacing w:after="120" w:before="120"/>
        <w:ind w:right="0" w:firstLine="426" w:left="0"/>
        <w:jc w:val="both"/>
        <w:rPr/>
      </w:pPr>
      <w:r>
        <w:rPr>
          <w:rFonts w:ascii="Times New Roman" w:hAnsi="Times New Roman" w:eastAsia="Times New Roman" w:cs="Times New Roman"/>
          <w:color w:val="000000"/>
          <w:sz w:val="24"/>
        </w:rPr>
        <w:t xml:space="preserve">Tại họp báo về tổng quan thị trường bất động sản Hà Nội Quý 1/2025, bà Nguyễn Hoài An, Giám đốc cấp cao CBRE Hà Nội, nhận định rằng thời gian qua, phân khúc bất động sản nhà ở đã có nhiều thay đổi.</w:t>
      </w:r>
      <w:r/>
    </w:p>
    <w:p w14:paraId="41A75F01">
      <w:pPr>
        <w:pBdr>
          <w:top w:val="none" w:color="000000" w:sz="4" w:space="0"/>
          <w:left w:val="none" w:color="000000" w:sz="4" w:space="0"/>
          <w:bottom w:val="none" w:color="000000" w:sz="4" w:space="0"/>
          <w:right w:val="none" w:color="000000" w:sz="4" w:space="0"/>
        </w:pBdr>
        <w:spacing w:after="120" w:before="120"/>
        <w:ind w:right="0" w:firstLine="426" w:left="0"/>
        <w:jc w:val="both"/>
        <w:rPr/>
      </w:pPr>
      <w:r>
        <w:rPr>
          <w:rFonts w:ascii="Times New Roman" w:hAnsi="Times New Roman" w:eastAsia="Times New Roman" w:cs="Times New Roman"/>
          <w:color w:val="000000"/>
          <w:sz w:val="24"/>
        </w:rPr>
        <w:t xml:space="preserve">Trong đó, quý 1/2025, thị trường căn hộ Hà Nội ghi nhận nguồn cung giảm so với một vài quý trước của năm 2024. Tuy nhiên, nếu so với cùng kì quý 1 của các năm trước thì số lượng nguồn cung năm 2025 cũng không phải quá ít. Mặt khác, sau đà tăng mạnh, tốc độ</w:t>
      </w:r>
      <w:r>
        <w:rPr>
          <w:rFonts w:ascii="Times New Roman" w:hAnsi="Times New Roman" w:eastAsia="Times New Roman" w:cs="Times New Roman"/>
          <w:color w:val="000000"/>
          <w:sz w:val="24"/>
        </w:rPr>
        <w:t xml:space="preserve"> tăng giá bán của chung cư bắt đầu chững lại.</w:t>
      </w:r>
      <w:r/>
    </w:p>
    <w:p w14:paraId="4AEC88C4">
      <w:pPr>
        <w:pBdr>
          <w:top w:val="none" w:color="000000" w:sz="4" w:space="0"/>
          <w:left w:val="none" w:color="000000" w:sz="4" w:space="0"/>
          <w:bottom w:val="none" w:color="000000" w:sz="4" w:space="0"/>
          <w:right w:val="none" w:color="000000" w:sz="4" w:space="0"/>
        </w:pBdr>
        <w:spacing w:after="120" w:before="120"/>
        <w:ind w:right="0" w:firstLine="426" w:left="0"/>
        <w:jc w:val="both"/>
        <w:rPr/>
      </w:pPr>
      <w:r>
        <w:rPr>
          <w:rFonts w:ascii="Times New Roman" w:hAnsi="Times New Roman" w:eastAsia="Times New Roman" w:cs="Times New Roman"/>
          <w:color w:val="000000"/>
          <w:sz w:val="24"/>
        </w:rPr>
        <w:t xml:space="preserve">Đối với thị trường nhà ở gắn liền với đất, bà Hoài An cho biết nguồn cung mở bán mới nhà ở gắn liền với đất Quý 1/2025 tại Hà Nội ổn định với hơn 1.500 căn mở bán từ dự án đô thị lớn ở Đan Phượng. Do sự gián đoạn của dịp Tết Nguyên đán, nguồn cung mới quý </w:t>
      </w:r>
      <w:r>
        <w:rPr>
          <w:rFonts w:ascii="Times New Roman" w:hAnsi="Times New Roman" w:eastAsia="Times New Roman" w:cs="Times New Roman"/>
          <w:color w:val="000000"/>
          <w:sz w:val="24"/>
        </w:rPr>
        <w:t xml:space="preserve">này giảm 46% so với quý trước, nhưng cũng là một trong những quý đầu năm ghi nhận nhiều nguồn cung nhà ở gắn liền với đất nhất từ trước tới nay.</w:t>
      </w:r>
      <w:r/>
    </w:p>
    <w:p w14:paraId="2046A956">
      <w:pPr>
        <w:pBdr>
          <w:top w:val="none" w:color="000000" w:sz="4" w:space="0"/>
          <w:left w:val="none" w:color="000000" w:sz="4" w:space="0"/>
          <w:bottom w:val="none" w:color="000000" w:sz="4" w:space="0"/>
          <w:right w:val="none" w:color="000000" w:sz="4" w:space="0"/>
        </w:pBdr>
        <w:spacing w:after="120" w:before="120"/>
        <w:ind w:right="0" w:firstLine="426" w:left="0"/>
        <w:jc w:val="both"/>
        <w:rPr/>
      </w:pPr>
      <w:r>
        <w:rPr>
          <w:rFonts w:ascii="Times New Roman" w:hAnsi="Times New Roman" w:eastAsia="Times New Roman" w:cs="Times New Roman"/>
          <w:color w:val="000000"/>
          <w:sz w:val="24"/>
        </w:rPr>
        <w:t xml:space="preserve">Tỷ lệ hấp thụ của thị trường nhà ở gắn liền với đất tại Hà Nội vẫn duy trì ổn định và vượt lượng cung mở bán mới trong quý. Tổng số căn bán được đạt hơn 1.800 căn, tập trung ở các dự án đô thị lớn ở Đông Anh, Đan Phượng và Văn Giang (tỉnh Hưng Yên, giáp ra</w:t>
      </w:r>
      <w:r>
        <w:rPr>
          <w:rFonts w:ascii="Times New Roman" w:hAnsi="Times New Roman" w:eastAsia="Times New Roman" w:cs="Times New Roman"/>
          <w:color w:val="000000"/>
          <w:sz w:val="24"/>
        </w:rPr>
        <w:t xml:space="preserve">nh Hà Nội) với quỹ hàng mở bán lớn.</w:t>
      </w:r>
      <w:r/>
    </w:p>
    <w:p w14:paraId="4503325F">
      <w:pPr>
        <w:pBdr>
          <w:top w:val="none" w:color="000000" w:sz="4" w:space="0"/>
          <w:left w:val="none" w:color="000000" w:sz="4" w:space="0"/>
          <w:bottom w:val="none" w:color="000000" w:sz="4" w:space="0"/>
          <w:right w:val="none" w:color="000000" w:sz="4" w:space="0"/>
        </w:pBdr>
        <w:spacing w:after="120" w:before="120"/>
        <w:ind w:right="0" w:firstLine="426" w:left="0"/>
        <w:jc w:val="both"/>
        <w:rPr/>
      </w:pPr>
      <w:r>
        <w:rPr>
          <w:rFonts w:ascii="Times New Roman" w:hAnsi="Times New Roman" w:eastAsia="Times New Roman" w:cs="Times New Roman"/>
          <w:color w:val="000000"/>
          <w:sz w:val="24"/>
        </w:rPr>
        <w:t xml:space="preserve">Về giá bán, giá bán sơ cấp trung bình Quý 1/2025 tăng nhẹ so với quý trước, đạt 226 triệu đồng/m2 (bao gồm chi phí xây dựng và chưa bao gồm VAT), tăng 3% theo quý và 17% theo năm. Các dự án mở bán có vị trí thuận lợi, nằm ở những khu vực đang được đầu tư m</w:t>
      </w:r>
      <w:r>
        <w:rPr>
          <w:rFonts w:ascii="Times New Roman" w:hAnsi="Times New Roman" w:eastAsia="Times New Roman" w:cs="Times New Roman"/>
          <w:color w:val="000000"/>
          <w:sz w:val="24"/>
        </w:rPr>
        <w:t xml:space="preserve">ạnh về cơ sở hạ tầng, vì vậy, mức giá chào bán sơ cấp tương đối cao. Trong khi giá bán trung bình thứ cấp vẫn duy trì đà tăng, đạt xấp xỉ 183 triệu đồng/m2  (bao gồm chi phí xây dựng và chưa bao gồm VAT), tăng 5% theo quý.</w:t>
      </w:r>
      <w:r/>
    </w:p>
    <w:p w14:paraId="1813BCFA">
      <w:pPr>
        <w:pBdr>
          <w:top w:val="none" w:color="000000" w:sz="4" w:space="0"/>
          <w:left w:val="none" w:color="000000" w:sz="4" w:space="0"/>
          <w:bottom w:val="none" w:color="000000" w:sz="4" w:space="0"/>
          <w:right w:val="none" w:color="000000" w:sz="4" w:space="0"/>
        </w:pBdr>
        <w:spacing w:after="120" w:before="120"/>
        <w:ind w:right="0" w:firstLine="426" w:left="0"/>
        <w:jc w:val="both"/>
        <w:rPr/>
      </w:pPr>
      <w:r>
        <w:rPr>
          <w:rFonts w:ascii="Times New Roman" w:hAnsi="Times New Roman" w:eastAsia="Times New Roman" w:cs="Times New Roman"/>
          <w:color w:val="000000"/>
          <w:sz w:val="24"/>
        </w:rPr>
        <w:t xml:space="preserve">Dự báo thị trường bất động sản nhà ở trong thời gian tới, bà Nguyễn Hoài An cho biết năm 2025, Hà Nội sẽ đón nhận khoảng 31.700 căn hộ và 6.700 nhà thấp tầng được mở bán. Sức mua duy trì ổn định trước bối cảnh nguồn cung mới quy mô lớn tiếp tục được mở bán</w:t>
      </w:r>
      <w:r>
        <w:rPr>
          <w:rFonts w:ascii="Times New Roman" w:hAnsi="Times New Roman" w:eastAsia="Times New Roman" w:cs="Times New Roman"/>
          <w:color w:val="000000"/>
          <w:sz w:val="24"/>
        </w:rPr>
        <w:t xml:space="preserve">. Ngoài ra, giá sơ cấp sẽ tăng nhẹ đến cuối năm 2025.</w:t>
      </w:r>
      <w:r/>
    </w:p>
    <w:p w14:paraId="1E4F6686">
      <w:pPr>
        <w:pBdr>
          <w:top w:val="none" w:color="000000" w:sz="4" w:space="0"/>
          <w:left w:val="none" w:color="000000" w:sz="4" w:space="0"/>
          <w:bottom w:val="none" w:color="000000" w:sz="4" w:space="0"/>
          <w:right w:val="none" w:color="000000" w:sz="4" w:space="0"/>
        </w:pBdr>
        <w:spacing w:after="120" w:before="120"/>
        <w:ind w:right="0" w:firstLine="426" w:left="0"/>
        <w:jc w:val="both"/>
        <w:rPr/>
      </w:pPr>
      <w:r>
        <w:rPr>
          <w:rFonts w:ascii="Times New Roman" w:hAnsi="Times New Roman" w:eastAsia="Times New Roman" w:cs="Times New Roman"/>
          <w:color w:val="000000"/>
          <w:sz w:val="24"/>
        </w:rPr>
        <w:t xml:space="preserve">Trong đó, với thị trường căn hộ Hà Nội, nếu năm 2024, giá sơ cấp của sản phẩm chung cư đã tiệm cận mặt bằng giá sơ cấp của thị trường TP.HCM, thì năm 2025, những dự án có vị trí tương tự, mức giá tăng trưởng nhưng không thể đột biến.</w:t>
      </w:r>
      <w:r/>
    </w:p>
    <w:p w14:paraId="0FEB7B13">
      <w:pPr>
        <w:pBdr>
          <w:top w:val="none" w:color="000000" w:sz="4" w:space="0"/>
          <w:left w:val="none" w:color="000000" w:sz="4" w:space="0"/>
          <w:bottom w:val="none" w:color="000000" w:sz="4" w:space="0"/>
          <w:right w:val="none" w:color="000000" w:sz="4" w:space="0"/>
        </w:pBdr>
        <w:spacing w:after="120" w:before="120"/>
        <w:ind w:right="0" w:firstLine="426" w:left="0"/>
        <w:jc w:val="both"/>
        <w:rPr/>
      </w:pPr>
      <w:r>
        <w:rPr>
          <w:rFonts w:ascii="Times New Roman" w:hAnsi="Times New Roman" w:eastAsia="Times New Roman" w:cs="Times New Roman"/>
          <w:color w:val="000000"/>
          <w:sz w:val="24"/>
        </w:rPr>
        <w:t xml:space="preserve">Theo chuyên gia của CBRE, với nhiều động thái của chủ đầu tư lẫn chính quyền địa phương nhằm thúc đẩy các sản phẩm nhà ở xã hội, kì vọng sẽ làm tăng khả năng tiếp cận cho người dân có nhu cầu nhà ở.</w:t>
      </w:r>
      <w:r/>
    </w:p>
    <w:p w14:paraId="635D07E5">
      <w:pPr>
        <w:pBdr>
          <w:top w:val="none" w:color="000000" w:sz="4" w:space="0"/>
          <w:left w:val="none" w:color="000000" w:sz="4" w:space="0"/>
          <w:bottom w:val="none" w:color="000000" w:sz="4" w:space="0"/>
          <w:right w:val="none" w:color="000000" w:sz="4" w:space="0"/>
        </w:pBdr>
        <w:spacing w:after="120" w:before="120"/>
        <w:ind w:right="0" w:firstLine="426" w:left="0"/>
        <w:jc w:val="both"/>
        <w:rPr/>
      </w:pPr>
      <w:r>
        <w:rPr>
          <w:rFonts w:ascii="Times New Roman" w:hAnsi="Times New Roman" w:eastAsia="Times New Roman" w:cs="Times New Roman"/>
          <w:color w:val="000000"/>
          <w:sz w:val="24"/>
        </w:rPr>
        <w:t xml:space="preserve">Đặc biệt, việc cải tạo những dự án khu tập thể cũ, chung cư cũ tại Hà Nội cũng hứa hẹn bổ sung thêm nguồn cung nhà ở.</w:t>
      </w:r>
      <w:r/>
    </w:p>
    <w:p w14:paraId="061B7FD5">
      <w:pPr>
        <w:pBdr>
          <w:top w:val="none" w:color="000000" w:sz="4" w:space="0"/>
          <w:left w:val="none" w:color="000000" w:sz="4" w:space="0"/>
          <w:bottom w:val="none" w:color="000000" w:sz="4" w:space="0"/>
          <w:right w:val="none" w:color="000000" w:sz="4" w:space="0"/>
        </w:pBdr>
        <w:spacing w:after="120" w:before="120"/>
        <w:ind w:right="0" w:firstLine="426" w:left="0"/>
        <w:jc w:val="both"/>
        <w:rPr/>
      </w:pPr>
      <w:r>
        <w:rPr>
          <w:rFonts w:ascii="Times New Roman" w:hAnsi="Times New Roman" w:eastAsia="Times New Roman" w:cs="Times New Roman"/>
          <w:color w:val="000000"/>
          <w:sz w:val="24"/>
        </w:rPr>
        <w:t xml:space="preserve">“Ở các nước khác, vấn đề này không mới, nhất là ở những thị trường phát triển. Đây gần như là nguồn cung nhà ở hiếm hoi của những thành phố lớn khi quỹ đất ngày càng trở nên khan hiếm. Tuy nhiên, tại Hà Nội và TP.HCM, chúng ta cần thêm cơ chế giúp tháo gỡ </w:t>
      </w:r>
      <w:r>
        <w:rPr>
          <w:rFonts w:ascii="Times New Roman" w:hAnsi="Times New Roman" w:eastAsia="Times New Roman" w:cs="Times New Roman"/>
          <w:color w:val="000000"/>
          <w:sz w:val="24"/>
        </w:rPr>
        <w:t xml:space="preserve">các nút thắt, nhằm đẩy nhanh tiến độ di dời, phá dỡ và xây dựng các chung cư cũ hư hỏng, nguy hiểm trong thời gian tới”, bà An chia sẻ.</w:t>
      </w:r>
      <w:r/>
    </w:p>
    <w:p w14:paraId="6DD843B4" w14:textId="7AD4A83E">
      <w:pPr>
        <w:pBdr/>
        <w:tabs>
          <w:tab w:val="left" w:leader="none" w:pos="426"/>
        </w:tabs>
        <w:spacing w:after="120" w:before="120" w:line="276" w:lineRule="auto"/>
        <w:ind/>
        <w:rPr>
          <w:i/>
          <w:iCs/>
          <w:lang w:val="pt-BR"/>
        </w:rPr>
      </w:pPr>
      <w:r>
        <w:rPr>
          <w:rFonts w:ascii="Times New Roman" w:hAnsi="Times New Roman" w:eastAsia="Times New Roman" w:cs="Times New Roman"/>
          <w:i/>
          <w:color w:val="000000"/>
          <w:sz w:val="24"/>
        </w:rPr>
        <w:t xml:space="preserve">(Nguồn:</w:t>
      </w:r>
      <w:hyperlink r:id="rId15" w:tooltip="https://vneconomy.vn/da-tang-gia-chung-cu-ha-noi-chung-lai-trong-quy-1-2025.htm" w:history="1">
        <w:r>
          <w:rPr>
            <w:rStyle w:val="846"/>
            <w:rFonts w:ascii="Times New Roman" w:hAnsi="Times New Roman" w:eastAsia="Times New Roman" w:cs="Times New Roman"/>
            <w:i/>
            <w:color w:val="000000"/>
            <w:sz w:val="24"/>
            <w:u w:val="none"/>
          </w:rPr>
          <w:t xml:space="preserve">https://vneconomy.vn/da-tang-gia-chung-cu-ha-noi-chung-lai-trong-quy-1-2025.htm</w:t>
        </w:r>
      </w:hyperlink>
      <w:r>
        <w:rPr>
          <w:rFonts w:ascii="Times New Roman" w:hAnsi="Times New Roman" w:eastAsia="Times New Roman" w:cs="Times New Roman"/>
          <w:i/>
          <w:color w:val="000000"/>
          <w:sz w:val="24"/>
        </w:rPr>
        <w:t xml:space="preserve">)</w:t>
      </w:r>
      <w:r/>
      <w:r>
        <w:rPr>
          <w:lang w:val="pt-BR"/>
        </w:rPr>
        <w:tab/>
      </w:r>
      <w:r>
        <w:rPr>
          <w:shd w:val="clear" w:color="auto" w:fill="ffffff"/>
        </w:rPr>
      </w:r>
      <w:r>
        <w:rPr>
          <w:i/>
          <w:iCs/>
          <w:lang w:val="pt-BR"/>
        </w:rPr>
      </w:r>
    </w:p>
    <w:p w14:paraId="20BF0D54" w14:textId="312C63AB">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Style w:val="86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1996"/>
        <w:gridCol w:w="1873"/>
        <w:gridCol w:w="2166"/>
        <w:gridCol w:w="2583"/>
      </w:tblGrid>
      <w:tr>
        <w:trPr>
          <w:trHeight w:val="2382"/>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3DB8D2F7">
            <w:pPr>
              <w:pBdr/>
              <w:spacing w:after="0" w:before="0" w:line="240"/>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618" w:type="dxa"/>
            <w:vAlign w:val="center"/>
            <w:textDirection w:val="lrTb"/>
            <w:noWrap w:val="false"/>
          </w:tcPr>
          <w:p w14:paraId="5965B2F4">
            <w:pPr>
              <w:pBdr/>
              <w:spacing w:after="0" w:before="0" w:line="240"/>
              <w:ind/>
              <w:jc w:val="both"/>
              <w:rPr/>
            </w:pPr>
            <w:r>
              <w:rPr>
                <w:rFonts w:ascii="Times New Roman" w:hAnsi="Times New Roman" w:eastAsia="Times New Roman" w:cs="Times New Roman"/>
                <w:b/>
                <w:color w:val="000000"/>
                <w:sz w:val="24"/>
              </w:rPr>
              <w:t xml:space="preserve"> Quyền sử dụng đất tại thửa đất số: 263, tờ bản đồ số: 04, tỷ lệ: 1/1000 TT. Kim Bài, có địa chỉ: Thôn Kim Bài, thị trấn Kim Bài, huyện Thanh Oai (nay là xã Thanh Oai), thành phố Hà Nội theo Giấy chứng nhận quyền sử dụng đất, quyền sở hữu nhà ở và tài sản </w:t>
            </w:r>
            <w:r>
              <w:rPr>
                <w:rFonts w:ascii="Times New Roman" w:hAnsi="Times New Roman" w:eastAsia="Times New Roman" w:cs="Times New Roman"/>
                <w:b/>
                <w:color w:val="000000"/>
                <w:sz w:val="24"/>
              </w:rPr>
              <w:t xml:space="preserve">khác gắn liền với đất  số: BK 662685, Số vào sổ cấp GCN: CH00343/TTKB-TO do UBND Huyện Thanh Oai cấp ngày 04/02/2013; chủ sử dụng đất là Ông Nguyễn Hữu Chung</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251C29CE">
            <w:pPr>
              <w:pBdr/>
              <w:spacing w:after="0" w:before="0" w:line="240"/>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618" w:type="dxa"/>
            <w:vAlign w:val="center"/>
            <w:textDirection w:val="lrTb"/>
            <w:noWrap w:val="false"/>
          </w:tcPr>
          <w:p w14:paraId="677A2723">
            <w:pPr>
              <w:pBdr/>
              <w:spacing w:after="0" w:before="0" w:line="240"/>
              <w:ind/>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56DE363B">
            <w:pPr>
              <w:pBdr/>
              <w:spacing w:after="0" w:before="0" w:line="240"/>
              <w:ind/>
              <w:jc w:val="center"/>
              <w:rPr/>
            </w:pPr>
            <w:r>
              <w:rPr>
                <w:rFonts w:ascii="Times New Roman" w:hAnsi="Times New Roman" w:eastAsia="Times New Roman" w:cs="Times New Roman"/>
                <w:b/>
                <w:color w:val="000000"/>
                <w:sz w:val="24"/>
              </w:rPr>
              <w:t xml:space="preserve">1.1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618" w:type="dxa"/>
            <w:vAlign w:val="center"/>
            <w:textDirection w:val="lrTb"/>
            <w:noWrap w:val="false"/>
          </w:tcPr>
          <w:p w14:paraId="2A39A312">
            <w:pPr>
              <w:pBdr/>
              <w:spacing w:after="0" w:before="0" w:line="240"/>
              <w:ind/>
              <w:rPr/>
            </w:pPr>
            <w:r>
              <w:rPr>
                <w:rFonts w:ascii="Times New Roman" w:hAnsi="Times New Roman" w:eastAsia="Times New Roman" w:cs="Times New Roman"/>
                <w:b/>
                <w:color w:val="000000"/>
                <w:sz w:val="24"/>
              </w:rPr>
              <w:t xml:space="preserve">Thửa đất:</w:t>
            </w:r>
            <w:r/>
          </w:p>
        </w:tc>
      </w:tr>
      <w:tr>
        <w:trPr>
          <w:trHeight w:val="63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031223C1">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1996" w:type="dxa"/>
            <w:vAlign w:val="center"/>
            <w:textDirection w:val="lrTb"/>
            <w:noWrap w:val="false"/>
          </w:tcPr>
          <w:p w14:paraId="5EF4C525">
            <w:pPr>
              <w:pBdr/>
              <w:spacing w:after="0" w:before="0" w:line="240"/>
              <w:ind/>
              <w:rPr/>
            </w:pPr>
            <w:r>
              <w:rPr>
                <w:rFonts w:ascii="Times New Roman" w:hAnsi="Times New Roman" w:eastAsia="Times New Roman" w:cs="Times New Roman"/>
                <w:color w:val="000000"/>
                <w:sz w:val="24"/>
              </w:rPr>
              <w:t xml:space="preserve">Thửa đất số:</w:t>
            </w:r>
            <w:r/>
          </w:p>
        </w:tc>
        <w:tc>
          <w:tcPr>
            <w:tcBorders>
              <w:bottom w:val="single" w:color="000000" w:sz="6" w:space="0"/>
              <w:right w:val="single" w:color="000000" w:sz="6" w:space="0"/>
            </w:tcBorders>
            <w:tcMar>
              <w:left w:w="0" w:type="dxa"/>
              <w:top w:w="0" w:type="dxa"/>
              <w:right w:w="0" w:type="dxa"/>
              <w:bottom w:w="0" w:type="dxa"/>
            </w:tcMar>
            <w:tcW w:w="1873" w:type="dxa"/>
            <w:vAlign w:val="center"/>
            <w:textDirection w:val="lrTb"/>
            <w:noWrap w:val="false"/>
          </w:tcPr>
          <w:p w14:paraId="6533C687">
            <w:pPr>
              <w:pBdr/>
              <w:spacing w:after="0" w:before="0" w:line="240"/>
              <w:ind/>
              <w:jc w:val="center"/>
              <w:rPr/>
            </w:pPr>
            <w:r>
              <w:rPr>
                <w:rFonts w:ascii="Times New Roman" w:hAnsi="Times New Roman" w:eastAsia="Times New Roman" w:cs="Times New Roman"/>
                <w:color w:val="000000"/>
                <w:sz w:val="24"/>
              </w:rPr>
              <w:t xml:space="preserve">263</w:t>
            </w:r>
            <w:r/>
          </w:p>
        </w:tc>
        <w:tc>
          <w:tcPr>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14:paraId="69DAC327">
            <w:pPr>
              <w:pBdr/>
              <w:spacing w:after="0" w:before="0" w:line="240"/>
              <w:ind/>
              <w:rPr/>
            </w:pPr>
            <w:r>
              <w:rPr>
                <w:rFonts w:ascii="Times New Roman" w:hAnsi="Times New Roman" w:eastAsia="Times New Roman" w:cs="Times New Roman"/>
                <w:color w:val="000000"/>
                <w:sz w:val="24"/>
              </w:rPr>
              <w:t xml:space="preserve">Tờ bản đồ số:</w:t>
            </w:r>
            <w:r/>
          </w:p>
        </w:tc>
        <w:tc>
          <w:tcPr>
            <w:tcBorders>
              <w:bottom w:val="single" w:color="000000" w:sz="6" w:space="0"/>
              <w:right w:val="single" w:color="000000" w:sz="6" w:space="0"/>
            </w:tcBorders>
            <w:tcMar>
              <w:left w:w="0" w:type="dxa"/>
              <w:top w:w="0" w:type="dxa"/>
              <w:right w:w="0" w:type="dxa"/>
              <w:bottom w:w="0" w:type="dxa"/>
            </w:tcMar>
            <w:tcW w:w="2583" w:type="dxa"/>
            <w:vAlign w:val="center"/>
            <w:textDirection w:val="lrTb"/>
            <w:noWrap w:val="false"/>
          </w:tcPr>
          <w:p w14:paraId="575D530B">
            <w:pPr>
              <w:pBdr/>
              <w:spacing w:after="0" w:before="0" w:line="240"/>
              <w:ind/>
              <w:jc w:val="center"/>
              <w:rPr/>
            </w:pPr>
            <w:r>
              <w:rPr>
                <w:rFonts w:ascii="Times New Roman" w:hAnsi="Times New Roman" w:eastAsia="Times New Roman" w:cs="Times New Roman"/>
                <w:color w:val="000000"/>
                <w:sz w:val="24"/>
              </w:rPr>
              <w:t xml:space="preserve">04, tỷ lệ: 1/1000 TT. Kim Bài</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596B7A8B">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1996" w:type="dxa"/>
            <w:vAlign w:val="center"/>
            <w:textDirection w:val="lrTb"/>
            <w:noWrap w:val="false"/>
          </w:tcPr>
          <w:p w14:paraId="36A470AD">
            <w:pPr>
              <w:pBdr/>
              <w:spacing w:after="0" w:before="0" w:line="240"/>
              <w:ind/>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622" w:type="dxa"/>
            <w:vAlign w:val="center"/>
            <w:textDirection w:val="lrTb"/>
            <w:noWrap w:val="false"/>
          </w:tcPr>
          <w:p w14:paraId="4962E441">
            <w:pPr>
              <w:pBdr/>
              <w:spacing w:after="0" w:before="0" w:line="240"/>
              <w:ind/>
              <w:rPr/>
            </w:pPr>
            <w:r>
              <w:rPr>
                <w:rFonts w:ascii="Times New Roman" w:hAnsi="Times New Roman" w:eastAsia="Times New Roman" w:cs="Times New Roman"/>
                <w:color w:val="000000"/>
                <w:sz w:val="24"/>
              </w:rPr>
              <w:t xml:space="preserve">Thôn Kim Bài, thị trấn Kim Bài, huyện Thanh Oai (nay là xã Thanh Oai), thành phố Hà Nội</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57756AFD">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1996" w:type="dxa"/>
            <w:vAlign w:val="center"/>
            <w:textDirection w:val="lrTb"/>
            <w:noWrap w:val="false"/>
          </w:tcPr>
          <w:p w14:paraId="0EEC54C7">
            <w:pPr>
              <w:pBdr/>
              <w:spacing w:after="0" w:before="0" w:line="240"/>
              <w:ind/>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873" w:type="dxa"/>
            <w:vAlign w:val="center"/>
            <w:textDirection w:val="lrTb"/>
            <w:noWrap w:val="false"/>
          </w:tcPr>
          <w:p w14:paraId="147B9C70">
            <w:pPr>
              <w:pBdr/>
              <w:spacing w:after="0" w:before="0" w:line="240"/>
              <w:ind/>
              <w:jc w:val="center"/>
              <w:rPr/>
            </w:pPr>
            <w:r>
              <w:rPr>
                <w:rFonts w:ascii="Times New Roman" w:hAnsi="Times New Roman" w:eastAsia="Times New Roman" w:cs="Times New Roman"/>
                <w:color w:val="000000"/>
                <w:sz w:val="24"/>
              </w:rPr>
              <w:t xml:space="preserve">499,00</w:t>
            </w:r>
            <w:r/>
          </w:p>
        </w:tc>
        <w:tc>
          <w:tcPr>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14:paraId="1E4FA359">
            <w:pPr>
              <w:pBdr/>
              <w:spacing w:after="0" w:before="0" w:line="240"/>
              <w:ind/>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583" w:type="dxa"/>
            <w:vAlign w:val="center"/>
            <w:textDirection w:val="lrTb"/>
            <w:noWrap w:val="false"/>
          </w:tcPr>
          <w:p w14:paraId="5A1C3E57">
            <w:pPr>
              <w:pBdr/>
              <w:spacing w:after="0" w:before="0" w:line="240"/>
              <w:ind/>
              <w:rPr/>
            </w:pPr>
            <w:r>
              <w:rPr>
                <w:rFonts w:ascii="Times New Roman" w:hAnsi="Times New Roman" w:eastAsia="Times New Roman" w:cs="Times New Roman"/>
                <w:color w:val="000000"/>
                <w:sz w:val="24"/>
              </w:rPr>
              <w:t xml:space="preserve">Riêng</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7F7A813E">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1996" w:type="dxa"/>
            <w:vAlign w:val="center"/>
            <w:textDirection w:val="lrTb"/>
            <w:noWrap w:val="false"/>
          </w:tcPr>
          <w:p w14:paraId="76E74CD9">
            <w:pPr>
              <w:pBdr/>
              <w:spacing w:after="0" w:before="0" w:line="240"/>
              <w:ind/>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1873" w:type="dxa"/>
            <w:vAlign w:val="center"/>
            <w:textDirection w:val="lrTb"/>
            <w:noWrap w:val="false"/>
          </w:tcPr>
          <w:p w14:paraId="71C34740">
            <w:pPr>
              <w:pBdr/>
              <w:spacing w:after="0" w:before="0" w:line="240"/>
              <w:ind/>
              <w:jc w:val="center"/>
              <w:rPr/>
            </w:pPr>
            <w:r>
              <w:rPr>
                <w:rFonts w:ascii="Times New Roman" w:hAnsi="Times New Roman" w:eastAsia="Times New Roman" w:cs="Times New Roman"/>
                <w:color w:val="000000"/>
                <w:sz w:val="22"/>
              </w:rPr>
              <w:t xml:space="preserve">Đất ở</w:t>
            </w:r>
            <w:r/>
          </w:p>
        </w:tc>
        <w:tc>
          <w:tcPr>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14:paraId="721628CB">
            <w:pPr>
              <w:pBdr/>
              <w:spacing w:after="0" w:before="0" w:line="240"/>
              <w:ind/>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583" w:type="dxa"/>
            <w:vAlign w:val="center"/>
            <w:textDirection w:val="lrTb"/>
            <w:noWrap w:val="false"/>
          </w:tcPr>
          <w:p w14:paraId="03DC7B78">
            <w:pPr>
              <w:pBdr/>
              <w:spacing w:after="0" w:before="0" w:line="240"/>
              <w:ind/>
              <w:rPr/>
            </w:pPr>
            <w:r>
              <w:rPr>
                <w:rFonts w:ascii="Times New Roman" w:hAnsi="Times New Roman" w:eastAsia="Times New Roman" w:cs="Times New Roman"/>
                <w:color w:val="000000"/>
                <w:sz w:val="24"/>
              </w:rPr>
              <w:t xml:space="preserve">Lâu dài</w:t>
            </w:r>
            <w:r/>
          </w:p>
        </w:tc>
      </w:tr>
      <w:tr>
        <w:trPr>
          <w:trHeight w:val="705"/>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5DA7BF6D">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1996" w:type="dxa"/>
            <w:vAlign w:val="center"/>
            <w:textDirection w:val="lrTb"/>
            <w:noWrap w:val="false"/>
          </w:tcPr>
          <w:p w14:paraId="1C79676A">
            <w:pPr>
              <w:pBdr/>
              <w:spacing w:after="0" w:before="0" w:line="240"/>
              <w:ind/>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622" w:type="dxa"/>
            <w:vAlign w:val="center"/>
            <w:textDirection w:val="lrTb"/>
            <w:noWrap w:val="false"/>
          </w:tcPr>
          <w:p w14:paraId="0ECD53CE">
            <w:pPr>
              <w:pBdr/>
              <w:spacing w:after="0" w:before="0" w:line="240"/>
              <w:ind/>
              <w:rPr/>
            </w:pPr>
            <w:r>
              <w:rPr>
                <w:rFonts w:ascii="Times New Roman" w:hAnsi="Times New Roman" w:eastAsia="Times New Roman" w:cs="Times New Roman"/>
                <w:color w:val="000000"/>
                <w:sz w:val="24"/>
              </w:rPr>
              <w:t xml:space="preserve">Nhận thừa kế QSDĐ của Ông Nguyễn Hữu Khuyên.</w:t>
            </w:r>
            <w:r/>
          </w:p>
        </w:tc>
      </w:tr>
      <w:tr>
        <w:trPr>
          <w:trHeight w:val="36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4AD97E46">
            <w:pPr>
              <w:pBdr/>
              <w:spacing w:after="0" w:before="0" w:line="240"/>
              <w:ind/>
              <w:jc w:val="center"/>
              <w:rPr/>
            </w:pPr>
            <w:r>
              <w:rPr>
                <w:rFonts w:ascii="Times New Roman" w:hAnsi="Times New Roman" w:eastAsia="Times New Roman" w:cs="Times New Roman"/>
                <w:b/>
                <w:color w:val="000000"/>
                <w:sz w:val="24"/>
              </w:rPr>
              <w:t xml:space="preserve">1.3.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618" w:type="dxa"/>
            <w:vAlign w:val="center"/>
            <w:textDirection w:val="lrTb"/>
            <w:noWrap w:val="false"/>
          </w:tcPr>
          <w:p w14:paraId="0ED46DA6">
            <w:pPr>
              <w:pBdr/>
              <w:spacing w:after="0" w:before="0" w:line="240"/>
              <w:ind/>
              <w:rPr/>
            </w:pPr>
            <w:r>
              <w:rPr>
                <w:rFonts w:ascii="Times New Roman" w:hAnsi="Times New Roman" w:eastAsia="Times New Roman" w:cs="Times New Roman"/>
                <w:b/>
                <w:color w:val="000000"/>
                <w:sz w:val="24"/>
              </w:rPr>
              <w:t xml:space="preserve">Thông tin quy hoạch:</w:t>
            </w: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3C98764A">
            <w:pPr>
              <w:pBdr/>
              <w:spacing w:after="0" w:before="0" w:line="240"/>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8618" w:type="dxa"/>
            <w:vAlign w:val="center"/>
            <w:textDirection w:val="lrTb"/>
            <w:noWrap w:val="false"/>
          </w:tcPr>
          <w:p w14:paraId="3C2F6522">
            <w:pPr>
              <w:pBdr/>
              <w:spacing w:after="0" w:before="0" w:line="240"/>
              <w:ind/>
              <w:rPr/>
            </w:pPr>
            <w:r>
              <w:rPr>
                <w:rFonts w:ascii="Times New Roman" w:hAnsi="Times New Roman" w:eastAsia="Times New Roman" w:cs="Times New Roman"/>
                <w:color w:val="000000"/>
                <w:sz w:val="24"/>
              </w:rPr>
              <w:t xml:space="preserve">Tại thời điểm thẩm định giá, tổ thẩm định thu thập chưa thu thập được thông tin quy hoạch của thửa đất.</w:t>
            </w:r>
            <w:r/>
          </w:p>
        </w:tc>
      </w:tr>
      <w:tr>
        <w:trPr>
          <w:trHeight w:val="63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7BD8C84E">
            <w:pPr>
              <w:pBdr/>
              <w:spacing w:after="0" w:before="0" w:line="240"/>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618" w:type="dxa"/>
            <w:vAlign w:val="center"/>
            <w:textDirection w:val="lrTb"/>
            <w:noWrap w:val="false"/>
          </w:tcPr>
          <w:p w14:paraId="4E33B613">
            <w:pPr>
              <w:pBdr/>
              <w:spacing w:after="0" w:before="0" w:line="240"/>
              <w:ind/>
              <w:rPr/>
            </w:pPr>
            <w:r>
              <w:rPr>
                <w:rFonts w:ascii="Times New Roman" w:hAnsi="Times New Roman" w:eastAsia="Times New Roman" w:cs="Times New Roman"/>
                <w:b/>
                <w:color w:val="000000"/>
                <w:sz w:val="24"/>
              </w:rPr>
              <w:t xml:space="preserve">Về đất:</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7D8EB9E0">
            <w:pPr>
              <w:pBdr/>
              <w:spacing w:after="0" w:before="0" w:line="240"/>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618" w:type="dxa"/>
            <w:vAlign w:val="center"/>
            <w:textDirection w:val="lrTb"/>
            <w:noWrap w:val="false"/>
          </w:tcPr>
          <w:p w14:paraId="7D635162">
            <w:pPr>
              <w:pBdr/>
              <w:spacing w:after="0" w:before="0" w:line="240"/>
              <w:ind/>
              <w:rPr/>
            </w:pPr>
            <w:r>
              <w:rPr>
                <w:rFonts w:ascii="Times New Roman" w:hAnsi="Times New Roman" w:eastAsia="Times New Roman" w:cs="Times New Roman"/>
                <w:b/>
                <w:color w:val="000000"/>
                <w:sz w:val="24"/>
              </w:rPr>
              <w:t xml:space="preserve">Vị trí; Giao thông;</w:t>
            </w:r>
            <w:r/>
          </w:p>
        </w:tc>
      </w:tr>
      <w:tr>
        <w:trPr>
          <w:trHeight w:val="649"/>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1A3BDC03">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1996" w:type="dxa"/>
            <w:vAlign w:val="center"/>
            <w:textDirection w:val="lrTb"/>
            <w:noWrap w:val="false"/>
          </w:tcPr>
          <w:p w14:paraId="095F34C2">
            <w:pPr>
              <w:pBdr/>
              <w:spacing w:after="0" w:before="0" w:line="240"/>
              <w:ind/>
              <w:rPr/>
            </w:pPr>
            <w:r>
              <w:rPr>
                <w:rFonts w:ascii="Times New Roman" w:hAnsi="Times New Roman" w:eastAsia="Times New Roman" w:cs="Times New Roman"/>
                <w:color w:val="000000"/>
                <w:sz w:val="24"/>
              </w:rPr>
              <w:t xml:space="preserve">Địa chỉ thực tế: </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622" w:type="dxa"/>
            <w:vAlign w:val="center"/>
            <w:textDirection w:val="lrTb"/>
            <w:noWrap w:val="false"/>
          </w:tcPr>
          <w:p w14:paraId="631D836B">
            <w:pPr>
              <w:pBdr/>
              <w:spacing w:after="0" w:before="0" w:line="240"/>
              <w:ind/>
              <w:rPr/>
            </w:pPr>
            <w:r>
              <w:rPr>
                <w:rFonts w:ascii="Times New Roman" w:hAnsi="Times New Roman" w:eastAsia="Times New Roman" w:cs="Times New Roman"/>
                <w:color w:val="000000"/>
                <w:sz w:val="24"/>
              </w:rPr>
              <w:t xml:space="preserve">Số 14 ngõ 9 thôn Kim Bài, xã Thanh Oai, thành phố Hà Nội</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357AC17E">
            <w:pPr>
              <w:pBdr/>
              <w:spacing w:after="0" w:before="0" w:line="240"/>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1996" w:type="dxa"/>
            <w:vAlign w:val="center"/>
            <w:textDirection w:val="lrTb"/>
            <w:noWrap w:val="false"/>
          </w:tcPr>
          <w:p w14:paraId="6EEBD513">
            <w:pPr>
              <w:pBdr/>
              <w:spacing w:after="0" w:before="0" w:line="240"/>
              <w:ind/>
              <w:rPr/>
            </w:pPr>
            <w:r>
              <w:rPr>
                <w:rFonts w:ascii="Times New Roman" w:hAnsi="Times New Roman" w:eastAsia="Times New Roman" w:cs="Times New Roman"/>
                <w:color w:val="000000"/>
                <w:sz w:val="24"/>
              </w:rPr>
              <w:t xml:space="preserve">Đường tiếp giáp chính:</w:t>
            </w:r>
            <w:r/>
          </w:p>
        </w:tc>
        <w:tc>
          <w:tcPr>
            <w:tcBorders>
              <w:right w:val="single" w:color="000000" w:sz="6" w:space="0"/>
            </w:tcBorders>
            <w:tcMar>
              <w:left w:w="0" w:type="dxa"/>
              <w:top w:w="0" w:type="dxa"/>
              <w:right w:w="0" w:type="dxa"/>
              <w:bottom w:w="0" w:type="dxa"/>
            </w:tcMar>
            <w:tcW w:w="1873" w:type="dxa"/>
            <w:vAlign w:val="center"/>
            <w:textDirection w:val="lrTb"/>
            <w:noWrap w:val="false"/>
          </w:tcPr>
          <w:p w14:paraId="65EED374">
            <w:pPr>
              <w:pBdr/>
              <w:spacing w:after="0" w:before="0" w:line="240"/>
              <w:ind/>
              <w:rPr/>
            </w:pPr>
            <w:r>
              <w:rPr>
                <w:rFonts w:ascii="Times New Roman" w:hAnsi="Times New Roman" w:eastAsia="Times New Roman" w:cs="Times New Roman"/>
                <w:color w:val="000000"/>
                <w:sz w:val="24"/>
              </w:rPr>
              <w:t xml:space="preserve">Ngõ giao thông</w:t>
            </w:r>
            <w:r/>
          </w:p>
        </w:tc>
        <w:tc>
          <w:tcPr>
            <w:tcBorders>
              <w:right w:val="single" w:color="000000" w:sz="6" w:space="0"/>
            </w:tcBorders>
            <w:tcMar>
              <w:left w:w="0" w:type="dxa"/>
              <w:top w:w="0" w:type="dxa"/>
              <w:right w:w="0" w:type="dxa"/>
              <w:bottom w:w="0" w:type="dxa"/>
            </w:tcMar>
            <w:tcW w:w="2166" w:type="dxa"/>
            <w:vAlign w:val="center"/>
            <w:textDirection w:val="lrTb"/>
            <w:noWrap w:val="false"/>
          </w:tcPr>
          <w:p w14:paraId="6B6BE501">
            <w:pPr>
              <w:pBdr/>
              <w:spacing w:after="0" w:before="0" w:line="240"/>
              <w:ind/>
              <w:rPr/>
            </w:pPr>
            <w:r>
              <w:rPr>
                <w:rFonts w:ascii="Times New Roman" w:hAnsi="Times New Roman" w:eastAsia="Times New Roman" w:cs="Times New Roman"/>
                <w:color w:val="000000"/>
                <w:sz w:val="24"/>
              </w:rPr>
              <w:t xml:space="preserve">Số mặt tiền:</w:t>
            </w:r>
            <w:r/>
          </w:p>
        </w:tc>
        <w:tc>
          <w:tcPr>
            <w:tcBorders>
              <w:right w:val="single" w:color="000000" w:sz="6" w:space="0"/>
            </w:tcBorders>
            <w:tcMar>
              <w:left w:w="0" w:type="dxa"/>
              <w:top w:w="0" w:type="dxa"/>
              <w:right w:w="0" w:type="dxa"/>
              <w:bottom w:w="0" w:type="dxa"/>
            </w:tcMar>
            <w:tcW w:w="2583" w:type="dxa"/>
            <w:vAlign w:val="center"/>
            <w:textDirection w:val="lrTb"/>
            <w:noWrap w:val="false"/>
          </w:tcPr>
          <w:p w14:paraId="1EC4D212">
            <w:pPr>
              <w:pBdr/>
              <w:spacing w:after="0" w:before="0" w:line="240"/>
              <w:ind/>
              <w:jc w:val="center"/>
              <w:rPr/>
            </w:pPr>
            <w:r>
              <w:rPr>
                <w:rFonts w:ascii="Times New Roman" w:hAnsi="Times New Roman" w:eastAsia="Times New Roman" w:cs="Times New Roman"/>
                <w:color w:val="000000"/>
                <w:sz w:val="24"/>
              </w:rPr>
              <w:t xml:space="preserve">4 mặt tiền</w:t>
            </w:r>
            <w:r/>
          </w:p>
        </w:tc>
      </w:tr>
      <w:tr>
        <w:trPr>
          <w:trHeight w:val="1470"/>
        </w:trPr>
        <w:tc>
          <w:tcPr>
            <w:tcBorders>
              <w:left w:val="single" w:color="000000" w:sz="6" w:space="0"/>
              <w:bottom w:val="single" w:color="000000" w:sz="6" w:space="0"/>
            </w:tcBorders>
            <w:tcMar>
              <w:left w:w="0" w:type="dxa"/>
              <w:top w:w="0" w:type="dxa"/>
              <w:right w:w="0" w:type="dxa"/>
              <w:bottom w:w="0" w:type="dxa"/>
            </w:tcMar>
            <w:tcW w:w="737" w:type="dxa"/>
            <w:vAlign w:val="center"/>
            <w:textDirection w:val="lrTb"/>
            <w:noWrap w:val="false"/>
          </w:tcPr>
          <w:p w14:paraId="346DFC76">
            <w:pPr>
              <w:pBdr/>
              <w:spacing w:after="0" w:before="0" w:line="240"/>
              <w:ind/>
              <w:jc w:val="center"/>
              <w:rPr/>
            </w:pPr>
            <w:r>
              <w:rPr>
                <w:rFonts w:ascii="Times New Roman" w:hAnsi="Times New Roman" w:eastAsia="Times New Roman" w:cs="Times New Roman"/>
                <w:color w:val="000000"/>
                <w:sz w:val="24"/>
              </w:rPr>
              <w:t xml:space="preserve">-</w:t>
            </w: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1996" w:type="dxa"/>
            <w:vAlign w:val="center"/>
            <w:textDirection w:val="lrTb"/>
            <w:noWrap w:val="false"/>
          </w:tcPr>
          <w:p w14:paraId="1D6D68DD">
            <w:pPr>
              <w:pBdr/>
              <w:spacing w:after="0" w:before="0" w:line="240"/>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1873" w:type="dxa"/>
            <w:vAlign w:val="center"/>
            <w:textDirection w:val="lrTb"/>
            <w:noWrap w:val="false"/>
          </w:tcPr>
          <w:p w14:paraId="089D20B8">
            <w:pPr>
              <w:pBdr/>
              <w:spacing w:after="0" w:before="0" w:line="240"/>
              <w:ind/>
              <w:jc w:val="center"/>
              <w:rPr/>
            </w:pPr>
            <w:r>
              <w:rPr>
                <w:rFonts w:ascii="Times New Roman" w:hAnsi="Times New Roman" w:eastAsia="Times New Roman" w:cs="Times New Roman"/>
                <w:color w:val="000000"/>
                <w:sz w:val="24"/>
              </w:rPr>
              <w:t xml:space="preserve">2m</w:t>
            </w:r>
            <w:r/>
          </w:p>
        </w:tc>
        <w:tc>
          <w:tcPr>
            <w:tcBorders>
              <w:top w:val="single" w:color="000000" w:sz="6" w:space="0"/>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14:paraId="65BB62B5">
            <w:pPr>
              <w:pBdr/>
              <w:spacing w:after="0" w:before="0" w:line="240"/>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583" w:type="dxa"/>
            <w:vAlign w:val="center"/>
            <w:textDirection w:val="lrTb"/>
            <w:noWrap w:val="false"/>
          </w:tcPr>
          <w:p w14:paraId="65379498">
            <w:pPr>
              <w:pBdr/>
              <w:spacing w:after="0" w:before="0" w:line="240"/>
              <w:ind/>
              <w:jc w:val="center"/>
              <w:rPr/>
            </w:pPr>
            <w:r>
              <w:rPr>
                <w:rFonts w:ascii="Times New Roman" w:hAnsi="Times New Roman" w:eastAsia="Times New Roman" w:cs="Times New Roman"/>
                <w:color w:val="000000"/>
                <w:sz w:val="24"/>
              </w:rPr>
              <w:t xml:space="preserve">2m</w:t>
            </w:r>
            <w:r/>
          </w:p>
        </w:tc>
      </w:tr>
      <w:tr>
        <w:trPr>
          <w:trHeight w:val="93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22DEC8D9">
            <w:pPr>
              <w:pBdr/>
              <w:spacing w:after="0" w:before="0" w:line="240"/>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1996" w:type="dxa"/>
            <w:vAlign w:val="center"/>
            <w:textDirection w:val="lrTb"/>
            <w:noWrap w:val="false"/>
          </w:tcPr>
          <w:p w14:paraId="02CC8A65">
            <w:pPr>
              <w:pBdr/>
              <w:spacing w:after="0" w:before="0" w:line="240"/>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622" w:type="dxa"/>
            <w:vAlign w:val="center"/>
            <w:textDirection w:val="lrTb"/>
            <w:noWrap w:val="false"/>
          </w:tcPr>
          <w:p w14:paraId="1624609E">
            <w:pPr>
              <w:pBdr/>
              <w:spacing w:after="0" w:before="0" w:line="240"/>
              <w:ind/>
              <w:rPr/>
            </w:pPr>
            <w:r>
              <w:rPr>
                <w:rFonts w:ascii="Times New Roman" w:hAnsi="Times New Roman" w:eastAsia="Times New Roman" w:cs="Times New Roman"/>
                <w:color w:val="000000"/>
                <w:sz w:val="24"/>
              </w:rPr>
              <w:t xml:space="preserve">Cách QL21B khoảng 570m</w:t>
            </w:r>
            <w:r/>
          </w:p>
        </w:tc>
      </w:tr>
      <w:tr>
        <w:trPr>
          <w:trHeight w:val="162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76EE1C58">
            <w:pPr>
              <w:pBdr/>
              <w:spacing w:after="0" w:before="0" w:line="240"/>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96" w:type="dxa"/>
            <w:vAlign w:val="center"/>
            <w:textDirection w:val="lrTb"/>
            <w:noWrap w:val="false"/>
          </w:tcPr>
          <w:p w14:paraId="289D259D">
            <w:pPr>
              <w:pBdr/>
              <w:spacing w:after="0" w:before="0" w:line="240"/>
              <w:ind/>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6622" w:type="dxa"/>
            <w:vAlign w:val="center"/>
            <w:textDirection w:val="lrTb"/>
            <w:noWrap w:val="false"/>
          </w:tcPr>
          <w:p w14:paraId="7EE5E3FA">
            <w:pPr>
              <w:pBdr/>
              <w:spacing w:after="0" w:before="0" w:line="240"/>
              <w:ind/>
              <w:jc w:val="both"/>
              <w:rPr/>
            </w:pPr>
            <w:r>
              <w:rPr>
                <w:rFonts w:ascii="Times New Roman" w:hAnsi="Times New Roman" w:eastAsia="Times New Roman" w:cs="Times New Roman"/>
                <w:color w:val="000000"/>
                <w:sz w:val="24"/>
              </w:rPr>
              <w:t xml:space="preserve">Hướng Đông Bắc tiếp giáp ngõ giao thông rộng khoảng 2m;</w:t>
              <w:br/>
              <w:t xml:space="preserve">Hướng Tây Bắc tiếp giáp ngõ giao thông rộng khoảng 2,3m;</w:t>
              <w:br/>
              <w:t xml:space="preserve">Hướng Đông Nam tiếp giáp ngõ giao thông rộng khoảng 1,6m;</w:t>
              <w:br/>
              <w:t xml:space="preserve">Hướng Tây Nam  một phần tiếp giáp ngõ giao thông rộng khoảng 2,7m, một phần tiếp giáp</w:t>
            </w:r>
            <w:r>
              <w:rPr>
                <w:rFonts w:ascii="Times New Roman" w:hAnsi="Times New Roman" w:eastAsia="Times New Roman" w:cs="Times New Roman"/>
                <w:color w:val="000000"/>
                <w:sz w:val="24"/>
              </w:rPr>
              <w:t xml:space="preserve"> thửa đất khác.</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2425B6D6">
            <w:pPr>
              <w:pBdr/>
              <w:spacing w:after="0" w:before="0" w:line="240"/>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8618" w:type="dxa"/>
            <w:vAlign w:val="center"/>
            <w:textDirection w:val="lrTb"/>
            <w:noWrap w:val="false"/>
          </w:tcPr>
          <w:p w14:paraId="28D6DE32">
            <w:pPr>
              <w:pBdr/>
              <w:spacing w:after="0" w:before="0" w:line="240"/>
              <w:ind/>
              <w:rPr/>
            </w:pPr>
            <w:r>
              <w:rPr>
                <w:rFonts w:ascii="Times New Roman" w:hAnsi="Times New Roman" w:eastAsia="Times New Roman" w:cs="Times New Roman"/>
                <w:color w:val="000000"/>
                <w:sz w:val="24"/>
              </w:rPr>
              <w:t xml:space="preserve">Vị trí trên bản đồ vệ tinh: 20.850376, 105.765911</w:t>
            </w: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05E1AF8E">
            <w:pPr>
              <w:pBdr/>
              <w:spacing w:after="0" w:before="0" w:line="240"/>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8618" w:type="dxa"/>
            <w:vAlign w:val="center"/>
            <w:textDirection w:val="lrTb"/>
            <w:noWrap w:val="false"/>
          </w:tcPr>
          <w:p w14:paraId="6B19CE55">
            <w:pPr>
              <w:pBdr/>
              <w:spacing w:after="0" w:before="0" w:line="240"/>
              <w:ind/>
              <w:rPr/>
            </w:pPr>
            <w:r>
              <w:rPr>
                <w:rFonts w:ascii="Times New Roman" w:hAnsi="Times New Roman" w:eastAsia="Times New Roman" w:cs="Times New Roman"/>
                <w:color w:val="000000"/>
                <w:sz w:val="24"/>
              </w:rPr>
              <w:t xml:space="preserve"> </w:t>
            </w:r>
            <w:r>
              <w:rPr>
                <w:color w:val="000000"/>
              </w:rPr>
              <mc:AlternateContent>
                <mc:Choice Requires="wpg">
                  <w:drawing>
                    <wp:inline xmlns:wp="http://schemas.openxmlformats.org/drawingml/2006/wordprocessingDrawing" distT="0" distB="0" distL="0" distR="0">
                      <wp:extent cx="5432991"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1314433803" name="" descr=""/>
                              <pic:cNvPicPr/>
                              <pic:nvPr/>
                            </pic:nvPicPr>
                            <pic:blipFill rotWithShape="1">
                              <a:blip r:embed="rId16"/>
                              <a:stretch/>
                            </pic:blipFill>
                            <pic:spPr bwMode="auto">
                              <a:xfrm rot="0" flipH="0" flipV="0">
                                <a:off x="0" y="0"/>
                                <a:ext cx="5432991"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7.79pt;height:200.00pt;mso-wrap-distance-left:0.00pt;mso-wrap-distance-top:0.00pt;mso-wrap-distance-right:0.00pt;mso-wrap-distance-bottom:0.00pt;rotation:0;z-index:1;" stroked="false">
                      <v:imagedata r:id="rId16" o:title=""/>
                      <o:lock v:ext="edit" rotation="t"/>
                    </v:shape>
                  </w:pict>
                </mc:Fallback>
              </mc:AlternateContent>
            </w:r>
            <w:r/>
            <w:r>
              <w:rPr>
                <w:rFonts w:ascii="Times New Roman" w:hAnsi="Times New Roman" w:eastAsia="Times New Roman" w:cs="Times New Roman"/>
                <w:color w:val="000000"/>
                <w:sz w:val="24"/>
              </w:rPr>
            </w:r>
            <w:r/>
          </w:p>
        </w:tc>
      </w:tr>
      <w:tr>
        <w:trPr>
          <w:trHeight w:val="45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07D08DF0">
            <w:pPr>
              <w:pBdr/>
              <w:spacing w:after="0" w:before="0" w:line="240"/>
              <w:ind/>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8618" w:type="dxa"/>
            <w:vAlign w:val="center"/>
            <w:textDirection w:val="lrTb"/>
            <w:noWrap w:val="false"/>
          </w:tcPr>
          <w:p w14:paraId="2AD8B707">
            <w:pPr>
              <w:pBdr/>
              <w:spacing w:after="0" w:before="0" w:line="240"/>
              <w:ind/>
              <w:rPr/>
            </w:pPr>
            <w:r>
              <w:rPr>
                <w:rFonts w:ascii="Times New Roman" w:hAnsi="Times New Roman" w:eastAsia="Times New Roman" w:cs="Times New Roman"/>
                <w:b/>
                <w:color w:val="000000"/>
                <w:sz w:val="24"/>
              </w:rPr>
              <w:t xml:space="preserve">Diện tích; Kích thước; Hình dáng</w:t>
            </w: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484FD627">
            <w:pPr>
              <w:pBdr/>
              <w:spacing w:after="0" w:before="0" w:line="240"/>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96" w:type="dxa"/>
            <w:vAlign w:val="center"/>
            <w:textDirection w:val="lrTb"/>
            <w:noWrap w:val="false"/>
          </w:tcPr>
          <w:p w14:paraId="4EC2534E">
            <w:pPr>
              <w:pBdr/>
              <w:spacing w:after="0" w:before="0" w:line="240"/>
              <w:ind/>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873" w:type="dxa"/>
            <w:vAlign w:val="center"/>
            <w:textDirection w:val="lrTb"/>
            <w:noWrap w:val="false"/>
          </w:tcPr>
          <w:p w14:paraId="5C67690B">
            <w:pPr>
              <w:pBdr/>
              <w:spacing w:after="0" w:before="0" w:line="240"/>
              <w:ind/>
              <w:rPr/>
            </w:pPr>
            <w:r>
              <w:rPr>
                <w:rFonts w:ascii="Times New Roman" w:hAnsi="Times New Roman" w:eastAsia="Times New Roman" w:cs="Times New Roman"/>
                <w:color w:val="000000"/>
                <w:sz w:val="24"/>
              </w:rPr>
              <w:t xml:space="preserve">499,00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14:paraId="742F907A">
            <w:pPr>
              <w:pBdr/>
              <w:spacing w:after="0" w:before="0" w:line="240"/>
              <w:ind/>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583" w:type="dxa"/>
            <w:vAlign w:val="center"/>
            <w:textDirection w:val="lrTb"/>
            <w:noWrap w:val="false"/>
          </w:tcPr>
          <w:p w14:paraId="7BFD46AE">
            <w:pPr>
              <w:pBdr/>
              <w:spacing w:after="0" w:before="0" w:line="240"/>
              <w:ind/>
              <w:rPr/>
            </w:pPr>
            <w:r>
              <w:rPr>
                <w:rFonts w:ascii="Times New Roman" w:hAnsi="Times New Roman" w:eastAsia="Times New Roman" w:cs="Times New Roman"/>
                <w:color w:val="000000"/>
                <w:sz w:val="24"/>
              </w:rPr>
              <w:t xml:space="preserve">0,00</w:t>
            </w:r>
            <w:r/>
          </w:p>
        </w:tc>
      </w:tr>
      <w:tr>
        <w:trPr>
          <w:trHeight w:val="91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79AA0C38">
            <w:pPr>
              <w:pBdr/>
              <w:spacing w:after="0" w:before="0" w:line="240"/>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96" w:type="dxa"/>
            <w:vAlign w:val="center"/>
            <w:textDirection w:val="lrTb"/>
            <w:noWrap w:val="false"/>
          </w:tcPr>
          <w:p w14:paraId="7AF5BD3D">
            <w:pPr>
              <w:pBdr/>
              <w:spacing w:after="0" w:before="0" w:line="240"/>
              <w:ind/>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1873" w:type="dxa"/>
            <w:vAlign w:val="center"/>
            <w:textDirection w:val="lrTb"/>
            <w:noWrap w:val="false"/>
          </w:tcPr>
          <w:p w14:paraId="25B3CD5E">
            <w:pPr>
              <w:pBdr/>
              <w:spacing w:after="0" w:before="0" w:line="240"/>
              <w:ind/>
              <w:rPr/>
            </w:pPr>
            <w:r>
              <w:rPr>
                <w:rFonts w:ascii="Times New Roman" w:hAnsi="Times New Roman" w:eastAsia="Times New Roman" w:cs="Times New Roman"/>
                <w:color w:val="000000"/>
                <w:sz w:val="24"/>
              </w:rPr>
              <w:t xml:space="preserve">36,00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14:paraId="4479DCB1">
            <w:pPr>
              <w:pBdr/>
              <w:spacing w:after="0" w:before="0" w:line="240"/>
              <w:ind/>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6" w:space="0"/>
              <w:right w:val="single" w:color="000000" w:sz="6" w:space="0"/>
            </w:tcBorders>
            <w:tcMar>
              <w:left w:w="0" w:type="dxa"/>
              <w:top w:w="0" w:type="dxa"/>
              <w:right w:w="0" w:type="dxa"/>
              <w:bottom w:w="0" w:type="dxa"/>
            </w:tcMar>
            <w:tcW w:w="2583" w:type="dxa"/>
            <w:vAlign w:val="center"/>
            <w:textDirection w:val="lrTb"/>
            <w:noWrap w:val="false"/>
          </w:tcPr>
          <w:p w14:paraId="40A2330C">
            <w:pPr>
              <w:pBdr/>
              <w:spacing w:after="0" w:before="0" w:line="240"/>
              <w:ind/>
              <w:rPr/>
            </w:pPr>
            <w:r>
              <w:rPr>
                <w:rFonts w:ascii="Times New Roman" w:hAnsi="Times New Roman" w:eastAsia="Times New Roman" w:cs="Times New Roman"/>
                <w:color w:val="000000"/>
                <w:sz w:val="24"/>
              </w:rPr>
              <w:t xml:space="preserve">13,00</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740EEEFF">
            <w:pPr>
              <w:pBdr/>
              <w:spacing w:after="0" w:before="0" w:line="240"/>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96" w:type="dxa"/>
            <w:vAlign w:val="center"/>
            <w:textDirection w:val="lrTb"/>
            <w:noWrap w:val="false"/>
          </w:tcPr>
          <w:p w14:paraId="5F4FE5EC">
            <w:pPr>
              <w:pBdr/>
              <w:spacing w:after="0" w:before="0" w:line="240"/>
              <w:ind/>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6" w:space="0"/>
              <w:right w:val="single" w:color="000000" w:sz="6" w:space="0"/>
            </w:tcBorders>
            <w:tcMar>
              <w:left w:w="0" w:type="dxa"/>
              <w:top w:w="0" w:type="dxa"/>
              <w:right w:w="0" w:type="dxa"/>
              <w:bottom w:w="0" w:type="dxa"/>
            </w:tcMar>
            <w:tcW w:w="1873" w:type="dxa"/>
            <w:vAlign w:val="center"/>
            <w:textDirection w:val="lrTb"/>
            <w:noWrap w:val="false"/>
          </w:tcPr>
          <w:p w14:paraId="30D64A11">
            <w:pPr>
              <w:pBdr/>
              <w:spacing w:after="0" w:before="0" w:line="240"/>
              <w:ind/>
              <w:rPr/>
            </w:pPr>
            <w:r>
              <w:rPr>
                <w:rFonts w:ascii="Times New Roman" w:hAnsi="Times New Roman" w:eastAsia="Times New Roman" w:cs="Times New Roman"/>
                <w:color w:val="000000"/>
                <w:sz w:val="24"/>
              </w:rPr>
              <w:t xml:space="preserve">Hình chữ nhật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14:paraId="58439B3D">
            <w:pPr>
              <w:pBdr/>
              <w:spacing w:after="0" w:before="0" w:line="240"/>
              <w:ind/>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2583" w:type="dxa"/>
            <w:vAlign w:val="center"/>
            <w:textDirection w:val="lrTb"/>
            <w:noWrap w:val="false"/>
          </w:tcPr>
          <w:p w14:paraId="46F7E3BB">
            <w:pPr>
              <w:pBdr/>
              <w:spacing w:after="0" w:before="0" w:line="240"/>
              <w:ind/>
              <w:rPr/>
            </w:pPr>
            <w:r>
              <w:rPr>
                <w:rFonts w:ascii="Times New Roman" w:hAnsi="Times New Roman" w:eastAsia="Times New Roman" w:cs="Times New Roman"/>
                <w:color w:val="000000"/>
                <w:sz w:val="24"/>
              </w:rPr>
              <w:t xml:space="preserve">Đông Bắc</w:t>
            </w:r>
            <w:r/>
          </w:p>
        </w:tc>
      </w:tr>
      <w:tr>
        <w:trPr>
          <w:trHeight w:val="61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7A65C12C">
            <w:pPr>
              <w:pBdr/>
              <w:spacing w:after="0" w:before="0" w:line="240"/>
              <w:ind/>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8618" w:type="dxa"/>
            <w:vAlign w:val="center"/>
            <w:textDirection w:val="lrTb"/>
            <w:noWrap w:val="false"/>
          </w:tcPr>
          <w:p w14:paraId="34BDEA90">
            <w:pPr>
              <w:pBdr/>
              <w:spacing w:after="0" w:before="0" w:line="240"/>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499"/>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5ECF1FAC">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1996" w:type="dxa"/>
            <w:vAlign w:val="center"/>
            <w:textDirection w:val="lrTb"/>
            <w:noWrap w:val="false"/>
          </w:tcPr>
          <w:p w14:paraId="093BB8FD">
            <w:pPr>
              <w:pBdr/>
              <w:spacing w:after="0" w:before="0" w:line="240"/>
              <w:ind/>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1873" w:type="dxa"/>
            <w:vAlign w:val="center"/>
            <w:textDirection w:val="lrTb"/>
            <w:noWrap w:val="false"/>
          </w:tcPr>
          <w:p w14:paraId="6B32E352">
            <w:pPr>
              <w:pBdr/>
              <w:spacing w:after="0" w:before="0" w:line="240"/>
              <w:ind/>
              <w:rPr/>
            </w:pPr>
            <w:r>
              <w:rPr>
                <w:rFonts w:ascii="Times New Roman" w:hAnsi="Times New Roman" w:eastAsia="Times New Roman" w:cs="Times New Roman"/>
                <w:color w:val="000000"/>
                <w:sz w:val="24"/>
              </w:rPr>
              <w:t xml:space="preserve">Đông đúc</w:t>
            </w:r>
            <w:r/>
          </w:p>
        </w:tc>
        <w:tc>
          <w:tcPr>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14:paraId="2C62F6E8">
            <w:pPr>
              <w:pBdr/>
              <w:spacing w:after="0" w:before="0" w:line="240"/>
              <w:ind/>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2583" w:type="dxa"/>
            <w:vAlign w:val="center"/>
            <w:textDirection w:val="lrTb"/>
            <w:noWrap w:val="false"/>
          </w:tcPr>
          <w:p w14:paraId="0C3E6BFC">
            <w:pPr>
              <w:pBdr/>
              <w:spacing w:after="0" w:before="0" w:line="240"/>
              <w:ind/>
              <w:rPr/>
            </w:pPr>
            <w:r>
              <w:rPr>
                <w:rFonts w:ascii="Times New Roman" w:hAnsi="Times New Roman" w:eastAsia="Times New Roman" w:cs="Times New Roman"/>
                <w:color w:val="000000"/>
                <w:sz w:val="24"/>
              </w:rPr>
              <w:t xml:space="preserve">Ổn định</w:t>
            </w:r>
            <w:r/>
          </w:p>
        </w:tc>
      </w:tr>
      <w:tr>
        <w:trPr>
          <w:trHeight w:val="90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1A9F35D1">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1996" w:type="dxa"/>
            <w:vAlign w:val="center"/>
            <w:textDirection w:val="lrTb"/>
            <w:noWrap w:val="false"/>
          </w:tcPr>
          <w:p w14:paraId="3217A96E">
            <w:pPr>
              <w:pBdr/>
              <w:spacing w:after="0" w:before="0" w:line="240"/>
              <w:ind/>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1873" w:type="dxa"/>
            <w:vAlign w:val="center"/>
            <w:textDirection w:val="lrTb"/>
            <w:noWrap w:val="false"/>
          </w:tcPr>
          <w:p w14:paraId="5722F5F4">
            <w:pPr>
              <w:pBdr/>
              <w:spacing w:after="0" w:before="0" w:line="240"/>
              <w:ind/>
              <w:rPr/>
            </w:pPr>
            <w:r>
              <w:rPr>
                <w:rFonts w:ascii="Times New Roman" w:hAnsi="Times New Roman" w:eastAsia="Times New Roman" w:cs="Times New Roman"/>
                <w:color w:val="000000"/>
                <w:sz w:val="24"/>
              </w:rPr>
              <w:t xml:space="preserve">Phù hợp để ở</w:t>
            </w:r>
            <w:r/>
          </w:p>
        </w:tc>
        <w:tc>
          <w:tcPr>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14:paraId="0E6E9B98">
            <w:pPr>
              <w:pBdr/>
              <w:spacing w:after="0" w:before="0" w:line="240"/>
              <w:ind/>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583" w:type="dxa"/>
            <w:vAlign w:val="center"/>
            <w:textDirection w:val="lrTb"/>
            <w:noWrap w:val="false"/>
          </w:tcPr>
          <w:p w14:paraId="78BEC576">
            <w:pPr>
              <w:pBdr/>
              <w:spacing w:after="0" w:before="0" w:line="240"/>
              <w:ind/>
              <w:rPr/>
            </w:pPr>
            <w:r>
              <w:rPr>
                <w:rFonts w:ascii="Times New Roman" w:hAnsi="Times New Roman" w:eastAsia="Times New Roman" w:cs="Times New Roman"/>
                <w:color w:val="000000"/>
                <w:sz w:val="24"/>
              </w:rPr>
              <w:t xml:space="preserve">Tốt </w:t>
            </w:r>
            <w:r/>
          </w:p>
        </w:tc>
      </w:tr>
      <w:tr>
        <w:trPr>
          <w:trHeight w:val="1467"/>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59BB7C7F">
            <w:pPr>
              <w:pBdr/>
              <w:spacing w:after="0" w:before="0" w:line="240"/>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1996" w:type="dxa"/>
            <w:vAlign w:val="center"/>
            <w:textDirection w:val="lrTb"/>
            <w:noWrap w:val="false"/>
          </w:tcPr>
          <w:p w14:paraId="2C747647">
            <w:pPr>
              <w:pBdr/>
              <w:spacing w:after="0" w:before="0" w:line="240"/>
              <w:ind/>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1873" w:type="dxa"/>
            <w:vAlign w:val="center"/>
            <w:textDirection w:val="lrTb"/>
            <w:noWrap w:val="false"/>
          </w:tcPr>
          <w:p w14:paraId="5FC0D78F">
            <w:pPr>
              <w:pBdr/>
              <w:spacing w:after="0" w:before="0" w:line="240"/>
              <w:ind/>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14:paraId="086DC0FA">
            <w:pPr>
              <w:pBdr/>
              <w:spacing w:after="0" w:before="0" w:line="240"/>
              <w:ind/>
              <w:rPr/>
            </w:pPr>
            <w:r>
              <w:rPr>
                <w:rFonts w:ascii="Times New Roman" w:hAnsi="Times New Roman" w:eastAsia="Times New Roman" w:cs="Times New Roman"/>
                <w:color w:val="000000"/>
                <w:sz w:val="24"/>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2583" w:type="dxa"/>
            <w:vAlign w:val="center"/>
            <w:textDirection w:val="lrTb"/>
            <w:noWrap w:val="false"/>
          </w:tcPr>
          <w:p w14:paraId="6F4BE1C3">
            <w:pPr>
              <w:pBdr/>
              <w:spacing w:after="0" w:before="0" w:line="240"/>
              <w:ind/>
              <w:rPr/>
            </w:pPr>
            <w:r>
              <w:rPr>
                <w:rFonts w:ascii="Times New Roman" w:hAnsi="Times New Roman" w:eastAsia="Times New Roman" w:cs="Times New Roman"/>
                <w:color w:val="000000"/>
                <w:sz w:val="24"/>
              </w:rPr>
              <w:t xml:space="preserve">Tốt </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2459DA6B">
            <w:pPr>
              <w:pBdr/>
              <w:spacing w:after="0" w:before="0" w:line="240"/>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618" w:type="dxa"/>
            <w:vAlign w:val="center"/>
            <w:textDirection w:val="lrTb"/>
            <w:noWrap w:val="false"/>
          </w:tcPr>
          <w:p w14:paraId="2F4905FF">
            <w:pPr>
              <w:pBdr/>
              <w:spacing w:after="0" w:before="0" w:line="240"/>
              <w:ind/>
              <w:rPr/>
            </w:pPr>
            <w:r>
              <w:rPr>
                <w:rFonts w:ascii="Times New Roman" w:hAnsi="Times New Roman" w:eastAsia="Times New Roman" w:cs="Times New Roman"/>
                <w:b/>
                <w:color w:val="000000"/>
                <w:sz w:val="24"/>
              </w:rPr>
              <w:t xml:space="preserve"> Tài sản gắn liền với đất: Nhà 02 tầng</w:t>
            </w:r>
            <w:r/>
          </w:p>
        </w:tc>
      </w:tr>
      <w:tr>
        <w:trPr>
          <w:trHeight w:val="1245"/>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0B6557F3">
            <w:pPr>
              <w:pBdr/>
              <w:spacing w:after="0" w:before="0" w:line="240"/>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618" w:type="dxa"/>
            <w:vAlign w:val="center"/>
            <w:textDirection w:val="lrTb"/>
            <w:noWrap w:val="false"/>
          </w:tcPr>
          <w:p w14:paraId="737FDB40">
            <w:pPr>
              <w:pBdr/>
              <w:spacing w:after="0" w:before="0" w:line="240"/>
              <w:ind/>
              <w:rPr/>
            </w:pPr>
            <w:r>
              <w:rPr>
                <w:rFonts w:ascii="Times New Roman" w:hAnsi="Times New Roman" w:eastAsia="Times New Roman" w:cs="Times New Roman"/>
                <w:color w:val="000000"/>
                <w:sz w:val="24"/>
              </w:rPr>
              <w:t xml:space="preserve">Tại thời điểm khảo sát, dưới dự hướng dẫn của chủ tài sản, trên đất có Công trình xây dựng nhà 02 tầng, diện tích xây dựng khoảng 70m2, diện tích sàn khoảng 140m2. Công trình chưa được công nhận trên GCN QSDĐ số: BK 662685</w:t>
            </w:r>
            <w:r/>
          </w:p>
        </w:tc>
      </w:tr>
    </w:tbl>
    <w:p w14:paraId="4D2AC1E5" w14:textId="77777777">
      <w:pPr>
        <w:pBdr/>
        <w:spacing w:line="235" w:lineRule="auto"/>
        <w:ind w:left="0"/>
        <w:jc w:val="both"/>
        <w:rPr>
          <w:u w:val="single"/>
        </w:rPr>
      </w:pPr>
      <w:r>
        <w:rPr>
          <w:u w:val="single"/>
        </w:rPr>
      </w:r>
      <w:r>
        <w:rPr>
          <w:u w:val="single"/>
        </w:rPr>
      </w:r>
    </w:p>
    <w:p w14:paraId="1F7485C8" w14:textId="77777777">
      <w:pPr>
        <w:pBdr/>
        <w:spacing w:line="235" w:lineRule="auto"/>
        <w:ind w:left="284"/>
        <w:jc w:val="both"/>
        <w:rPr>
          <w:b/>
          <w:bCs/>
          <w:highlight w:val="none"/>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p>
    <w:p w14:paraId="543CFAF5" w14:textId="77777777">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Đất/Tài sản bám biển</w:t>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p>
    <w:p w14:paraId="00E0973C" w14:textId="77777777">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p>
        </w:tc>
      </w:tr>
    </w:tbl>
    <w:p w14:paraId="34C97D3D" w14:textId="2CA4AAB8">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14:paraId="0510382D" w14:textId="403859CE">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p>
    <w:p w14:paraId="110EA7E9" w14:textId="2D24DC9A">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p>
    <w:p w14:paraId="620EE757">
      <w:pPr>
        <w:pStyle w:val="856"/>
        <w:numPr>
          <w:ilvl w:val="0"/>
          <w:numId w:val="3"/>
        </w:numPr>
        <w:pBdr/>
        <w:tabs>
          <w:tab w:val="left" w:leader="none" w:pos="993"/>
        </w:tabs>
        <w:spacing w:after="120" w:before="120" w:line="264" w:lineRule="auto"/>
        <w:ind/>
        <w:jc w:val="both"/>
        <w:rPr>
          <w:spacing w:val="-2"/>
          <w:lang w:val="pt-BR"/>
        </w:rPr>
      </w:pPr>
      <w:r>
        <w:rPr>
          <w:highlight w:val="none"/>
          <w:lang w:val="pt-BR" w:bidi="pt-BR"/>
        </w:rPr>
        <w:t xml:space="preserve">Tại thời điểm khảo sát, dưới sự hướng dẫn của chủ tài sản, Tổ thẩm định xác định trên đất có Công trình xây dựng là Nhà 02 tầng, diện tích xây dựng khoảng 70m2, diện tích sàn khoảng 140m2. Công trình hiện chưa được công nhận trên GCN QSDĐ số: </w:t>
      </w:r>
      <w:r>
        <w:rPr>
          <w:highlight w:val="none"/>
          <w:lang w:val="pt-BR" w:bidi="pt-BR"/>
        </w:rPr>
        <w:t xml:space="preserve">BK 622685. Đồng thời, tổ thẩm định cũng không được cung cấp bất cư giấy tờ pháp lý nào liên quan đến công trình xây dựng trên. Do vậy, theo đề nghị của Khách hàng/Ngân hàng, Tổ thẩm định không tính giá trị công trình vào giá trị tài sản nhưng vẫn coi đó là phần không thể tách rời của tài sản thẩm định.</w:t>
      </w:r>
      <w:r>
        <w:rPr>
          <w:highlight w:val="none"/>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14:paraId="7123F1C7" w14:textId="1C44C27C">
      <w:pPr>
        <w:pStyle w:val="85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p>
    <w:p w14:paraId="39305B4E" w14:textId="0278DD02">
      <w:pPr>
        <w:pStyle w:val="85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p>
    <w:p w14:paraId="51511B7C" w14:textId="325D04B7">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p>
    <w:p w14:paraId="6FFFA687" w14:textId="37201FA1">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p>
    <w:p w14:paraId="0203C927" w14:textId="3E855EB4">
      <w:pPr>
        <w:pStyle w:val="85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p>
    <w:p w14:paraId="0F4B2E14" w14:textId="32D31459">
      <w:pPr>
        <w:pStyle w:val="85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p>
    <w:p w14:paraId="770CC22B" w14:textId="787D51A9">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14:paraId="6B84B3C0" w14:textId="191EE9C0">
      <w:pPr>
        <w:pStyle w:val="85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p>
    <w:p w14:paraId="30D65849" w14:textId="38CC99F5">
      <w:pPr>
        <w:pStyle w:val="85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p>
    <w:p w14:paraId="2A05C283" w14:textId="4A078C0D">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Thị trấn Kim Bài, Huyện Thanh Oai, Thành phố Hà Nội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Thị trấn Kim Bài, Huyện Thanh Oai, Thành phố Hà Nội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Thị trấn Kim Bài, Huyện Thanh Oai, Thành phố Hà Nội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Thị trấn Kim Bài, Huyện Thanh Oai, Thành phố Hà Nội</w:t>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https://www.facebook.com/share/p/1DjZQwavcD/</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Liên hệ trực tiếp</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Liên hệ trực tiếp</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0976.258.196</w:t>
            </w:r>
            <w:r>
              <w:rPr>
                <w:sz w:val="22"/>
                <w:szCs w:val="22"/>
              </w:rPr>
              <w:t xml:space="preserve"> </w:t>
            </w:r>
            <w:r>
              <w:rPr>
                <w:sz w:val="22"/>
                <w:szCs w:val="22"/>
              </w:rPr>
              <w:br/>
              <w:t xml:space="preserve">(</w:t>
            </w:r>
            <w:r>
              <w:rPr>
                <w:sz w:val="22"/>
                <w:szCs w:val="22"/>
              </w:rPr>
              <w:t xml:space="preserve">Tùng Nguyễn</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0366828968</w:t>
            </w:r>
            <w:r>
              <w:rPr>
                <w:sz w:val="22"/>
                <w:szCs w:val="22"/>
              </w:rPr>
              <w:br/>
            </w:r>
            <w:r>
              <w:rPr>
                <w:sz w:val="22"/>
                <w:szCs w:val="22"/>
              </w:rPr>
              <w:t xml:space="preserve">(</w:t>
            </w:r>
            <w:r>
              <w:rPr>
                <w:sz w:val="22"/>
                <w:szCs w:val="22"/>
              </w:rPr>
              <w:t xml:space="preserve">Đức vinh</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0366828968</w:t>
            </w:r>
            <w:r>
              <w:rPr>
                <w:sz w:val="22"/>
                <w:szCs w:val="22"/>
              </w:rPr>
              <w:br/>
            </w:r>
            <w:r>
              <w:rPr>
                <w:sz w:val="22"/>
                <w:szCs w:val="22"/>
              </w:rPr>
              <w:t xml:space="preserve">(</w:t>
            </w:r>
            <w:r>
              <w:rPr>
                <w:sz w:val="22"/>
                <w:szCs w:val="22"/>
              </w:rPr>
              <w:t xml:space="preserve">Đức Vinh</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tại: Thị trấn Kim Bài, Huyện Thanh Oai, Thành phố Hà Nội, độ rộng đường trước mặt tài sản 2m, mặt tiền 36m, Cách QL21B khoảng 570m, 20.850388888889, 105.76591666667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sản tại: Thị trấn Kim Bài, Huyện Thanh Oai, Thành phố Hà Nội, độ rộng đường trước mặt tài sản 2m, mặt tiền 6.19m, Cách QL21B khoảng 600m, 20.8508701474922, 105.77232178179757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tại: Thị trấn Kim Bài, Huyện Thanh Oai, Thành phố Hà Nội, độ rộng đường trước mặt tài sản 2m, mặt tiền 4.15m, Cấch QL21B khoảng 700m, 20.85156195403688, 105.77294941870706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tại: Thị trấn Kim Bài, Huyện Thanh Oai, Thành phố Hà Nội, độ rộng đường trước mặt tài sản 3m, mặt tiền 4.42m, Cấch QL21B khoảng 200m, 20.85199809131033, 105.77109869448678</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EAE597">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p w14:paraId="66354EA3" w14:textId="401122BA">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1F8568">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1F8568">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1F8568">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DE8D69B">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DE8D69B">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DE8D69B">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499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40.6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42.9</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36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6.19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4.15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4.42</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13.86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8.08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9.78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9.71</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4 mặt đường, phố</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Phù hợp để ở</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43DC143">
            <w:pPr>
              <w:pBdr/>
              <w:spacing/>
              <w:ind/>
              <w:jc w:val="center"/>
              <w:rPr>
                <w:color w:val="000000"/>
                <w:sz w:val="22"/>
                <w:szCs w:val="22"/>
              </w:rPr>
            </w:pPr>
            <w:r>
              <w:rPr>
                <w:color w:val="000000" w:themeColor="text1"/>
                <w:sz w:val="22"/>
                <w:szCs w:val="22"/>
              </w:rPr>
              <w:t xml:space="preserve">Phù hợp để ở</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43DC143">
            <w:pPr>
              <w:pBdr/>
              <w:spacing/>
              <w:ind/>
              <w:jc w:val="center"/>
              <w:rPr>
                <w:color w:val="000000"/>
                <w:sz w:val="22"/>
                <w:szCs w:val="22"/>
              </w:rPr>
            </w:pPr>
            <w:r>
              <w:rPr>
                <w:color w:val="000000" w:themeColor="text1"/>
                <w:sz w:val="22"/>
                <w:szCs w:val="22"/>
              </w:rPr>
              <w:t xml:space="preserve">Phù hợp để ở</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43DC143">
            <w:pPr>
              <w:pBdr/>
              <w:spacing/>
              <w:ind/>
              <w:jc w:val="center"/>
              <w:rPr>
                <w:color w:val="000000"/>
                <w:sz w:val="22"/>
                <w:szCs w:val="22"/>
              </w:rPr>
            </w:pPr>
            <w:r>
              <w:rPr>
                <w:color w:val="000000" w:themeColor="text1"/>
                <w:sz w:val="22"/>
                <w:szCs w:val="22"/>
              </w:rPr>
              <w:t xml:space="preserve">Phù hợp để ở</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Tài sản trên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Đấy trống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67F2D44">
            <w:pPr>
              <w:pBdr/>
              <w:spacing/>
              <w:ind/>
              <w:jc w:val="center"/>
              <w:rPr>
                <w:color w:val="000000"/>
                <w:sz w:val="22"/>
                <w:szCs w:val="22"/>
              </w:rPr>
            </w:pPr>
            <w:r>
              <w:rPr>
                <w:color w:val="000000" w:themeColor="text1"/>
                <w:sz w:val="22"/>
                <w:szCs w:val="22"/>
              </w:rPr>
              <w:t xml:space="preserve">Đấy trống</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67F2D44">
            <w:pPr>
              <w:pBdr/>
              <w:spacing/>
              <w:ind/>
              <w:jc w:val="center"/>
              <w:rPr>
                <w:color w:val="000000"/>
                <w:sz w:val="22"/>
                <w:szCs w:val="22"/>
              </w:rPr>
            </w:pPr>
            <w:r>
              <w:rPr>
                <w:color w:val="000000" w:themeColor="text1"/>
                <w:sz w:val="22"/>
                <w:szCs w:val="22"/>
              </w:rPr>
              <w:t xml:space="preserve">Đấy trống</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ind/>
              <w:jc w:val="center"/>
              <w:rPr>
                <w:color w:val="000000"/>
                <w:sz w:val="22"/>
                <w:szCs w:val="22"/>
              </w:rPr>
            </w:pPr>
            <w:r>
              <w:rPr>
                <w:color w:val="000000"/>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ind/>
              <w:jc w:val="center"/>
              <w:rPr>
                <w:color w:val="000000"/>
                <w:sz w:val="22"/>
                <w:szCs w:val="22"/>
              </w:rPr>
            </w:pPr>
            <w:r>
              <w:rPr>
                <w:color w:val="000000" w:themeColor="text1"/>
                <w:sz w:val="22"/>
                <w:szCs w:val="22"/>
              </w:rPr>
              <w:t xml:space="preserve">2.800.000.000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2.500.000.000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2.750.000.000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000000"/>
                <w:sz w:val="22"/>
                <w:szCs w:val="22"/>
              </w:rPr>
            </w:pPr>
            <w:r>
              <w:rPr>
                <w:color w:val="000000"/>
                <w:sz w:val="22"/>
                <w:szCs w:val="22"/>
              </w:rPr>
              <w:t xml:space="preserve">22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ind/>
              <w:jc w:val="center"/>
              <w:rPr>
                <w:color w:val="000000"/>
                <w:sz w:val="22"/>
                <w:szCs w:val="22"/>
              </w:rPr>
            </w:pPr>
            <w:r>
              <w:rPr>
                <w:color w:val="000000" w:themeColor="text1"/>
                <w:sz w:val="22"/>
                <w:szCs w:val="22"/>
              </w:rPr>
              <w:t xml:space="preserve">2.520.000.000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2.250.000.000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2.475.000.000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t xml:space="preserve">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t xml:space="preserve">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t xml:space="preserve">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2.520.000.000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2.250.000.000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2.475.000.000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50.400.000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55.418.719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57.692.308</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8BF0E3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8BF0E3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p>
    <w:p w14:paraId="7292FF3D" w14:textId="21AB7555">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2.520.000.000</w:t>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2.250.000.000</w:t>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2.475.000.000</w:t>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50.400.000</w:t>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55.418.719</w:t>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57.692.308</w:t>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50.400.000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55.418.719</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57.692.308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50.400.000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55.418.719</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57.692.308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50.400.000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55.418.719</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57.692.308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Tài sản tại: Thị trấn Kim Bài, Huyện Thanh Oai, Thành phố Hà Nội, độ rộng đường trước mặt tài sản 2m, mặt tiền 36m, Cách QL21B khoảng 570m, 20.850388888889, 105.76591666667</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Tài sản tại: Thị trấn Kim Bài, Huyện Thanh Oai, Thành phố Hà Nội, độ rộng đường trước mặt tài sản 2m, mặt tiền 6.19m, Cách QL21B khoảng 600m, 20.8508701474922, 105.77232178179757</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Tài sản tại: Thị trấn Kim Bài, Huyện Thanh Oai, Thành phố Hà Nội, độ rộng đường trước mặt tài sản 2m, mặt tiền 4.15m, Cấch QL21B khoảng 700m, 20.85156195403688, 105.77294941870706</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Tài sản tại: Thị trấn Kim Bài, Huyện Thanh Oai, Thành phố Hà Nội, độ rộng đường trước mặt tài sản 3m, mặt tiền 4.42m, Cấch QL21B khoảng 200m, 20.85199809131033, 105.77109869448678</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-3%</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-1.730.769</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50.400.000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55.418.719</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55.961.539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50.400.000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55.418.719</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55.961.539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2</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2</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3</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3</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c>
          <w:tcPr>
            <w:shd w:val="clear" w:color="000000" w:fill="ffffff"/>
            <w:tcBorders/>
            <w:tcW w:w="1522" w:type="dxa"/>
            <w:vAlign w:val="center"/>
            <w:textDirection w:val="lrTb"/>
            <w:noWrap w:val="false"/>
          </w:tcPr>
          <w:p w14:paraId="4549A1D2">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549A1D2">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549A1D2">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50.400.000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47.105.911</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47.307.693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14:paraId="29AF0414">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9AF0414">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9AF0414">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50.400.000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47.105.911</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47.307.693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499</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50</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40.6</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42.9</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-25%</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-25%</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-25%</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-12.600.000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-13.854.680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-14.423.077</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37.800.000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33.251.231</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32.884.616</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36</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6.19</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4.15</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4.42</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15%</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5.040.000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8.312.808</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8.653.846</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42.840.000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41.564.039</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41.538.462</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(m)</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13.86</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8.08</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9.78</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9.71</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-5.040.000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-5.541.872</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-5.769.231</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37.800.000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36.022.167</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35.769.231</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C.13</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4 mặt đường, phố</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15%</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7.560.000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8.312.808</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8.653.846</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45.360.000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44.334.975</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44.423.077</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C.14</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r>
      <w:tr>
        <w:trPr>
          <w:trHeight w:val="502"/>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C.15</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Phù hợp để ở</w:t>
            </w:r>
            <w:r>
              <w:rPr>
                <w:b/>
                <w:bCs/>
                <w:color w:val="000000"/>
                <w:sz w:val="22"/>
                <w:szCs w:val="22"/>
              </w:rPr>
            </w:r>
          </w:p>
        </w:tc>
        <w:tc>
          <w:tcPr>
            <w:shd w:val="clear" w:color="000000" w:fill="ffffff"/>
            <w:tcBorders/>
            <w:tcW w:w="1522" w:type="dxa"/>
            <w:vAlign w:val="center"/>
            <w:textDirection w:val="lrTb"/>
            <w:noWrap w:val="false"/>
          </w:tcPr>
          <w:p w14:paraId="431E06EC">
            <w:pPr>
              <w:pBdr/>
              <w:spacing/>
              <w:ind/>
              <w:jc w:val="center"/>
              <w:rPr>
                <w:b/>
                <w:bCs/>
                <w:color w:val="000000"/>
                <w:sz w:val="22"/>
                <w:szCs w:val="22"/>
              </w:rPr>
            </w:pPr>
            <w:r>
              <w:rPr>
                <w:color w:val="000000" w:themeColor="text1"/>
                <w:sz w:val="22"/>
                <w:szCs w:val="22"/>
              </w:rPr>
              <w:t xml:space="preserve">Phù hợp để ở</w:t>
            </w:r>
            <w:r>
              <w:rPr>
                <w:b/>
                <w:bCs/>
                <w:color w:val="000000"/>
                <w:sz w:val="22"/>
                <w:szCs w:val="22"/>
              </w:rPr>
            </w:r>
            <w:r>
              <w:rPr>
                <w:b/>
                <w:bCs/>
                <w:color w:val="000000"/>
                <w:sz w:val="22"/>
                <w:szCs w:val="22"/>
              </w:rPr>
            </w: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31E06EC">
            <w:pPr>
              <w:pBdr/>
              <w:spacing/>
              <w:ind/>
              <w:jc w:val="center"/>
              <w:rPr>
                <w:b/>
                <w:bCs/>
                <w:color w:val="000000"/>
                <w:sz w:val="22"/>
                <w:szCs w:val="22"/>
              </w:rPr>
            </w:pPr>
            <w:r>
              <w:rPr>
                <w:color w:val="000000" w:themeColor="text1"/>
                <w:sz w:val="22"/>
                <w:szCs w:val="22"/>
              </w:rPr>
              <w:t xml:space="preserve">Phù hợp để ở</w:t>
            </w:r>
            <w:r>
              <w:rPr>
                <w:b/>
                <w:bCs/>
                <w:color w:val="000000"/>
                <w:sz w:val="22"/>
                <w:szCs w:val="22"/>
              </w:rPr>
            </w:r>
            <w:r>
              <w:rPr>
                <w:b/>
                <w:bCs/>
                <w:color w:val="000000"/>
                <w:sz w:val="22"/>
                <w:szCs w:val="22"/>
              </w:rPr>
            </w: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31E06EC">
            <w:pPr>
              <w:pBdr/>
              <w:spacing/>
              <w:ind/>
              <w:jc w:val="center"/>
              <w:rPr>
                <w:b/>
                <w:bCs/>
                <w:color w:val="000000"/>
                <w:sz w:val="22"/>
                <w:szCs w:val="22"/>
              </w:rPr>
            </w:pPr>
            <w:r>
              <w:rPr>
                <w:color w:val="000000" w:themeColor="text1"/>
                <w:sz w:val="22"/>
                <w:szCs w:val="22"/>
              </w:rPr>
              <w:t xml:space="preserve">Phù hợp để ở</w:t>
            </w:r>
            <w:r>
              <w:rPr>
                <w:b/>
                <w:bCs/>
                <w:color w:val="000000"/>
                <w:sz w:val="22"/>
                <w:szCs w:val="22"/>
              </w:rPr>
            </w:r>
            <w:r>
              <w:rPr>
                <w:b/>
                <w:bCs/>
                <w:color w:val="000000"/>
                <w:sz w:val="22"/>
                <w:szCs w:val="22"/>
              </w:rPr>
            </w: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45.360.000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44.334.975</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44.423.077</w:t>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45.360.000</w:t>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44.334.975</w:t>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44.423.077</w:t>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44.706.017</w:t>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1.46%</w:t>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-0.83%</w:t>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-0.63%</w:t>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30.240.000</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44.334.976</w:t>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47.884.615</w:t>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4</w:t>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5</w:t>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6</w:t>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- 25%</w:t>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- 25%</w:t>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- 25%</w:t>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5.040.000</w:t>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11.083.744</w:t>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13.269.231</w:t>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0.63</w:t>
      </w:r>
      <w:r>
        <w:t xml:space="preserve">% đến</w:t>
      </w:r>
      <w:r>
        <w:t xml:space="preserve"> </w:t>
      </w:r>
      <w:r>
        <w:t xml:space="preserve"> </w:t>
      </w:r>
      <w:r>
        <w:t xml:space="preserve">1.46</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p>
    <w:p w14:paraId="623D8DBC" w14:textId="3708BDEE">
      <w:pPr>
        <w:pBdr/>
        <w:spacing/>
        <w:ind/>
        <w:jc w:val="right"/>
        <w:rPr>
          <w:i/>
          <w:iCs/>
        </w:rPr>
      </w:pPr>
      <w:r>
        <w:rPr>
          <w:i/>
          <w:iCs/>
        </w:rPr>
        <w:t xml:space="preserve">Đơn vị tính: Đồng/m²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45.360.000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15.123.024</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44.334.975</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14.776.847</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44.423.077</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14.806.212</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44.706.083</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39D7734">
            <w:pPr>
              <w:pBdr/>
              <w:spacing/>
              <w:ind/>
              <w:jc w:val="center"/>
              <w:rPr>
                <w:b/>
                <w:bCs/>
                <w:color w:val="000000"/>
              </w:rPr>
            </w:pPr>
            <w:r>
              <w:rPr>
                <w:b/>
                <w:bCs/>
                <w:color w:val="000000" w:themeColor="text1"/>
                <w:lang w:val="vi-VN"/>
              </w:rPr>
              <w:t xml:space="preserve">44.706.000</w:t>
            </w:r>
            <w:r>
              <w:rPr>
                <w:b/>
                <w:bCs/>
                <w:color w:val="000000"/>
              </w:rPr>
            </w:r>
            <w:r>
              <w:rPr>
                <w:b/>
                <w:bCs/>
                <w:color w:val="000000"/>
              </w:rPr>
            </w:r>
          </w:p>
        </w:tc>
      </w:tr>
    </w:tbl>
    <w:p w14:paraId="5EDDD3FE">
      <w:pPr>
        <w:pBdr/>
        <w:spacing/>
        <w:ind/>
        <w:jc w:val="both"/>
        <w:rPr>
          <w:b/>
          <w:bCs/>
          <w:color w:val="000000"/>
        </w:rPr>
      </w:pPr>
      <w:r>
        <w:t xml:space="preserve">Tổ thẩm định sử dụng mức giá chỉ dẫn là mức giá bình quân có trọng số của 03 tài sản so sánh làmmức giá của tài sản thẩm định, tương ứng là</w:t>
      </w:r>
      <w:r>
        <w:t xml:space="preserve">:</w:t>
      </w:r>
      <w:r>
        <w:t xml:space="preserve"> </w:t>
      </w:r>
      <w:r>
        <w:rPr>
          <w:b/>
          <w:bCs/>
        </w:rPr>
      </w:r>
      <w:r>
        <w:rPr>
          <w:b/>
          <w:bCs/>
          <w:color w:val="000000" w:themeColor="text1"/>
          <w:lang w:val="vi-VN"/>
        </w:rPr>
        <w:t xml:space="preserve">44.706.000</w:t>
      </w:r>
      <w:r>
        <w:rPr>
          <w:b/>
          <w:bCs/>
          <w:color w:val="000000"/>
        </w:rPr>
      </w:r>
      <w:r>
        <w:rPr>
          <w:b/>
          <w:bCs/>
          <w:color w:val="000000"/>
        </w:rPr>
      </w:r>
      <w:r/>
      <w:r>
        <w:rPr>
          <w:b/>
          <w:bCs/>
          <w:color w:val="000000" w:themeColor="text1"/>
        </w:rPr>
        <w:t xml:space="preserve"> </w:t>
      </w:r>
      <w:r>
        <w:rPr>
          <w:b/>
          <w:bCs/>
        </w:rPr>
        <w:t xml:space="preserve">đồng/m².</w:t>
      </w:r>
      <w:r>
        <w:rPr>
          <w:b/>
          <w:bCs/>
        </w:rPr>
      </w:r>
      <w:r/>
      <w:r>
        <w:rPr>
          <w:b/>
          <w:bCs/>
          <w:color w:val="000000"/>
        </w:rPr>
      </w:r>
    </w:p>
    <w:p w14:paraId="4B506B03" w14:textId="49B8E0F8">
      <w:pPr>
        <w:pStyle w:val="856"/>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p>
    <w:p w14:paraId="5FD09752" w14:textId="07A918B2">
      <w:pPr>
        <w:pStyle w:val="856"/>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2"/>
        <w:gridCol w:w="2477"/>
        <w:gridCol w:w="1350"/>
        <w:gridCol w:w="2581"/>
        <w:gridCol w:w="2164"/>
      </w:tblGrid>
      <w:tr>
        <w:trPr>
          <w:trHeight w:val="20"/>
        </w:trPr>
        <w:tc>
          <w:tcPr>
            <w:shd w:val="clear" w:color="000000" w:fill="ffffff"/>
            <w:tcBorders/>
            <w:tcW w:w="952" w:type="dxa"/>
            <w:vAlign w:val="center"/>
            <w:textDirection w:val="lrTb"/>
            <w:noWrap w:val="false"/>
          </w:tcPr>
          <w:p w14:paraId="54489494">
            <w:pPr>
              <w:pBdr/>
              <w:spacing w:after="40" w:before="40" w:line="288" w:lineRule="auto"/>
              <w:ind/>
              <w:jc w:val="center"/>
              <w:rPr>
                <w:b/>
                <w:bCs/>
              </w:rPr>
            </w:pPr>
            <w:r>
              <w:rPr>
                <w:b/>
                <w:bCs/>
              </w:rPr>
              <w:t xml:space="preserve">TT</w:t>
            </w:r>
            <w:r>
              <w:rPr>
                <w:b/>
                <w:bCs/>
              </w:rPr>
            </w:r>
            <w:r>
              <w:rPr>
                <w:b/>
                <w:bCs/>
              </w:rPr>
            </w:r>
          </w:p>
        </w:tc>
        <w:tc>
          <w:tcPr>
            <w:shd w:val="clear" w:color="000000" w:fill="ffffff"/>
            <w:tcBorders/>
            <w:tcW w:w="2477" w:type="dxa"/>
            <w:vAlign w:val="center"/>
            <w:textDirection w:val="lrTb"/>
            <w:noWrap w:val="false"/>
          </w:tcPr>
          <w:p w14:paraId="3333F785">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350" w:type="dxa"/>
            <w:vAlign w:val="center"/>
            <w:textDirection w:val="lrTb"/>
            <w:noWrap w:val="false"/>
          </w:tcPr>
          <w:p w14:paraId="5538BF54">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14:paraId="7877208D">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14:paraId="6E2299CE">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14:paraId="0283B8E3">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14:paraId="33F0562C">
            <w:pPr>
              <w:pBdr/>
              <w:spacing w:after="40" w:before="40" w:line="288" w:lineRule="auto"/>
              <w:ind/>
              <w:jc w:val="both"/>
              <w:rPr>
                <w:b/>
                <w:bCs/>
              </w:rPr>
            </w:pPr>
            <w:r>
              <w:rPr>
                <w:color w:val="000000"/>
              </w:rPr>
            </w:r>
            <w:r>
              <w:rPr>
                <w:color w:val="000000"/>
              </w:rPr>
              <w:t xml:space="preserve"> </w:t>
            </w:r>
            <w:r>
              <w:rPr>
                <w:color w:val="000000"/>
              </w:rPr>
              <w:t xml:space="preserve">Quyền sử dụng đất tại thửa đất số: 263, tờ bản đồ số: 04, tỷ lệ: 1/1000 TT. Kim Bài, có địa chỉ: Thôn Kim Bài, thị trấn Kim Bài, huyện Thanh Oai (nay là xã Thanh Oai), thành phố Hà Nội theo Giấy chứng nhận quyền sử dụng đất, quyền sở hữu nhà ở và tài sản k</w:t>
            </w:r>
            <w:r>
              <w:rPr>
                <w:color w:val="000000"/>
              </w:rPr>
              <w:t xml:space="preserve">hác gắn liền với đất  số: BK 662685, Số vào sổ cấp GCN: CH00343/TTKB-TO do UBND Huyện Thanh Oai cấp ngày 04/02/2013; chủ sử dụng đất là Ông Nguyễn Hữu Chung</w:t>
            </w:r>
            <w:r>
              <w:rPr>
                <w:b/>
                <w:bCs/>
              </w:rPr>
              <w:t xml:space="preserve">.</w:t>
            </w:r>
            <w:r>
              <w:rPr>
                <w:b/>
                <w:bCs/>
              </w:rPr>
            </w:r>
            <w:r>
              <w:rPr>
                <w:b/>
                <w:bCs/>
              </w:rPr>
            </w:r>
          </w:p>
        </w:tc>
        <w:tc>
          <w:tcPr>
            <w:shd w:val="clear" w:color="000000" w:fill="ffffff"/>
            <w:tcBorders/>
            <w:tcW w:w="2164" w:type="dxa"/>
            <w:vAlign w:val="center"/>
            <w:textDirection w:val="lrTb"/>
            <w:noWrap w:val="false"/>
          </w:tcPr>
          <w:p w14:paraId="54D99001">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14:paraId="22F9A7FA">
            <w:pPr>
              <w:pBdr/>
              <w:spacing w:after="40" w:before="40" w:line="288" w:lineRule="auto"/>
              <w:ind/>
              <w:jc w:val="center"/>
              <w:rPr/>
            </w:pPr>
            <w:r>
              <w:rPr>
                <w:b/>
                <w:bCs/>
              </w:rPr>
              <w:t xml:space="preserve">1</w:t>
            </w:r>
            <w:r/>
            <w:r/>
          </w:p>
        </w:tc>
        <w:tc>
          <w:tcPr>
            <w:shd w:val="clear" w:color="000000" w:fill="ffffff"/>
            <w:tcBorders/>
            <w:tcW w:w="2477" w:type="dxa"/>
            <w:vAlign w:val="center"/>
            <w:textDirection w:val="lrTb"/>
            <w:noWrap w:val="false"/>
          </w:tcPr>
          <w:p w14:paraId="7CFB68B6">
            <w:pPr>
              <w:pBdr/>
              <w:spacing w:after="40" w:before="40" w:line="288" w:lineRule="auto"/>
              <w:ind/>
              <w:rPr/>
            </w:pPr>
            <w:r>
              <w:rPr>
                <w:b/>
                <w:bCs/>
              </w:rPr>
            </w:r>
            <w:r>
              <w:rPr>
                <w:b/>
                <w:bCs/>
              </w:rPr>
              <w:t xml:space="preserve">Quyền sử dụng đất</w:t>
            </w:r>
            <w:r/>
            <w:r>
              <w:rPr>
                <w:b/>
                <w:bCs/>
              </w:rPr>
            </w:r>
            <w:r/>
          </w:p>
        </w:tc>
        <w:tc>
          <w:tcPr>
            <w:tcBorders/>
            <w:tcW w:w="1350" w:type="dxa"/>
            <w:vAlign w:val="center"/>
            <w:textDirection w:val="lrTb"/>
            <w:noWrap/>
          </w:tcPr>
          <w:p w14:paraId="78391113">
            <w:pPr>
              <w:pBdr/>
              <w:spacing w:after="40" w:before="40" w:line="288" w:lineRule="auto"/>
              <w:ind/>
              <w:jc w:val="center"/>
              <w:rPr>
                <w:color w:val="000000"/>
              </w:rPr>
            </w:pPr>
            <w:r>
              <w:rPr>
                <w:color w:val="000000" w:themeColor="text1"/>
              </w:rPr>
              <w:t xml:space="preserve">499</w:t>
            </w:r>
            <w:r>
              <w:rPr>
                <w:color w:val="000000"/>
              </w:rPr>
            </w:r>
            <w:r>
              <w:rPr>
                <w:color w:val="000000"/>
              </w:rPr>
            </w:r>
          </w:p>
        </w:tc>
        <w:tc>
          <w:tcPr>
            <w:shd w:val="clear" w:color="000000" w:fill="ffffff"/>
            <w:tcBorders/>
            <w:tcW w:w="2581" w:type="dxa"/>
            <w:vAlign w:val="center"/>
            <w:textDirection w:val="lrTb"/>
            <w:noWrap w:val="false"/>
          </w:tcPr>
          <w:p w14:paraId="693E7637">
            <w:pPr>
              <w:pBdr/>
              <w:spacing w:after="40" w:before="40" w:line="288" w:lineRule="auto"/>
              <w:ind/>
              <w:jc w:val="center"/>
              <w:rPr/>
            </w:pPr>
            <w:r>
              <w:rPr>
                <w:color w:val="000000" w:themeColor="text1"/>
              </w:rPr>
              <w:t xml:space="preserve">44.706.000</w:t>
            </w:r>
            <w:r/>
            <w:r/>
          </w:p>
        </w:tc>
        <w:tc>
          <w:tcPr>
            <w:shd w:val="clear" w:color="000000" w:fill="ffffff"/>
            <w:tcBorders/>
            <w:tcW w:w="2164" w:type="dxa"/>
            <w:vAlign w:val="center"/>
            <w:textDirection w:val="lrTb"/>
            <w:noWrap w:val="false"/>
          </w:tcPr>
          <w:p w14:paraId="5C909A3C">
            <w:pPr>
              <w:pBdr/>
              <w:spacing w:after="40" w:before="40" w:line="288" w:lineRule="auto"/>
              <w:ind/>
              <w:jc w:val="center"/>
              <w:rPr/>
            </w:pPr>
            <w:r>
              <w:rPr>
                <w:color w:val="000000" w:themeColor="text1"/>
              </w:rPr>
              <w:t xml:space="preserve">22.308.294.000</w:t>
            </w:r>
            <w:r/>
            <w:r/>
          </w:p>
        </w:tc>
      </w:tr>
      <w:tr>
        <w:trPr>
          <w:trHeight w:val="20"/>
        </w:trPr>
        <w:tc>
          <w:tcPr>
            <w:gridSpan w:val="4"/>
            <w:tcBorders/>
            <w:tcW w:w="7361" w:type="dxa"/>
            <w:vAlign w:val="center"/>
            <w:textDirection w:val="lrTb"/>
            <w:noWrap/>
          </w:tcPr>
          <w:p w14:paraId="4674A202">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14:paraId="3781F28F">
            <w:pPr>
              <w:pBdr/>
              <w:spacing w:after="40" w:before="40" w:line="288" w:lineRule="auto"/>
              <w:ind/>
              <w:jc w:val="center"/>
              <w:rPr>
                <w:b/>
                <w:bCs/>
                <w:color w:val="000000"/>
              </w:rPr>
            </w:pPr>
            <w:r>
              <w:t xml:space="preserve">22.308.294.000</w:t>
            </w:r>
            <w:r>
              <w:rPr>
                <w:b/>
                <w:bCs/>
                <w:color w:val="000000"/>
              </w:rPr>
            </w:r>
            <w:r>
              <w:rPr>
                <w:b/>
                <w:bCs/>
                <w:color w:val="000000"/>
              </w:rPr>
            </w:r>
          </w:p>
        </w:tc>
      </w:tr>
      <w:tr>
        <w:trPr>
          <w:trHeight w:val="20"/>
        </w:trPr>
        <w:tc>
          <w:tcPr>
            <w:gridSpan w:val="4"/>
            <w:tcBorders/>
            <w:tcW w:w="7361" w:type="dxa"/>
            <w:vAlign w:val="center"/>
            <w:textDirection w:val="lrTb"/>
            <w:noWrap/>
          </w:tcPr>
          <w:p w14:paraId="5D89B819">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14:paraId="49E396EC">
            <w:pPr>
              <w:pBdr/>
              <w:spacing w:after="40" w:before="40" w:line="288" w:lineRule="auto"/>
              <w:ind/>
              <w:jc w:val="center"/>
              <w:rPr>
                <w:b/>
                <w:bCs/>
                <w:color w:val="000000"/>
              </w:rPr>
            </w:pPr>
            <w:r>
              <w:rPr>
                <w:b/>
                <w:bCs/>
                <w:color w:val="000000"/>
              </w:rPr>
              <w:t xml:space="preserve">22.308.300.000</w:t>
            </w:r>
            <w:r>
              <w:rPr>
                <w:b/>
                <w:bCs/>
                <w:color w:val="000000"/>
              </w:rPr>
            </w:r>
            <w:r>
              <w:rPr>
                <w:b/>
                <w:bCs/>
                <w:color w:val="000000"/>
              </w:rPr>
            </w:r>
          </w:p>
        </w:tc>
      </w:tr>
      <w:tr>
        <w:trPr>
          <w:trHeight w:val="20"/>
        </w:trPr>
        <w:tc>
          <w:tcPr>
            <w:gridSpan w:val="5"/>
            <w:tcBorders/>
            <w:tcW w:w="9525" w:type="dxa"/>
            <w:vAlign w:val="center"/>
            <w:textDirection w:val="lrTb"/>
            <w:noWrap w:val="false"/>
          </w:tcPr>
          <w:p w14:paraId="1C089384">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mươi hai tỷ ba trăm lẻ tám triệu ba trăm nghìn</w:t>
            </w:r>
            <w:r>
              <w:rPr>
                <w:b/>
                <w:bCs/>
                <w:i/>
                <w:iCs/>
                <w:color w:val="000000"/>
              </w:rPr>
              <w:t xml:space="preserve">./.)</w:t>
            </w:r>
            <w:r>
              <w:rPr>
                <w:b/>
                <w:bCs/>
                <w:i/>
                <w:iCs/>
                <w:color w:val="000000"/>
              </w:rPr>
            </w:r>
            <w:r>
              <w:rPr>
                <w:b/>
                <w:bCs/>
                <w:i/>
                <w:iCs/>
                <w:color w:val="000000"/>
              </w:rPr>
            </w:r>
          </w:p>
        </w:tc>
      </w:tr>
    </w:tbl>
    <w:p w14:paraId="187E2E91" w14:textId="56B58432">
      <w:pPr>
        <w:pStyle w:val="856"/>
        <w:pBdr/>
        <w:tabs>
          <w:tab w:val="left" w:leader="none" w:pos="993"/>
        </w:tabs>
        <w:spacing w:after="120" w:before="120" w:line="240"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14:paraId="279C742C" w14:textId="6D8F76C7">
      <w:pPr>
        <w:pStyle w:val="856"/>
        <w:numPr>
          <w:ilvl w:val="0"/>
          <w:numId w:val="4"/>
        </w:numPr>
        <w:pBdr/>
        <w:tabs>
          <w:tab w:val="left" w:leader="none" w:pos="993"/>
        </w:tabs>
        <w:spacing w:after="120" w:before="120" w:line="240" w:lineRule="auto"/>
        <w:ind/>
        <w:jc w:val="both"/>
        <w:rPr>
          <w:b/>
          <w:lang w:val="pt-BR"/>
        </w:rPr>
      </w:pPr>
      <w:r>
        <w:rPr>
          <w:lang w:val="pt-BR"/>
        </w:rPr>
        <w:t xml:space="preserve">Tối đa 06 (sáu) tháng tính từ ngày ký đối với tài sản là Bất động sản.</w:t>
      </w:r>
      <w:r>
        <w:rPr>
          <w:b/>
          <w:lang w:val="pt-BR"/>
        </w:rPr>
      </w:r>
    </w:p>
    <w:p w14:paraId="6D7840C7" w14:textId="686C8E50">
      <w:pPr>
        <w:pStyle w:val="856"/>
        <w:pBdr/>
        <w:tabs>
          <w:tab w:val="left" w:leader="none" w:pos="993"/>
        </w:tabs>
        <w:spacing w:after="120" w:before="120" w:line="240"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14:paraId="395A1305" w14:textId="2D455902">
      <w:pPr>
        <w:pStyle w:val="856"/>
        <w:numPr>
          <w:ilvl w:val="0"/>
          <w:numId w:val="5"/>
        </w:numPr>
        <w:pBdr/>
        <w:tabs>
          <w:tab w:val="left" w:leader="none" w:pos="993"/>
        </w:tabs>
        <w:spacing w:after="120" w:before="120" w:line="240"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p>
    <w:p w14:paraId="4F98830D" w14:textId="3CD60F84">
      <w:pPr>
        <w:pStyle w:val="856"/>
        <w:numPr>
          <w:ilvl w:val="0"/>
          <w:numId w:val="5"/>
        </w:numPr>
        <w:pBdr/>
        <w:tabs>
          <w:tab w:val="left" w:leader="none" w:pos="993"/>
        </w:tabs>
        <w:spacing w:after="120" w:before="120" w:line="240"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p>
    <w:p w14:paraId="28E87A91" w14:textId="55F858F1">
      <w:pPr>
        <w:pStyle w:val="856"/>
        <w:numPr>
          <w:ilvl w:val="0"/>
          <w:numId w:val="5"/>
        </w:numPr>
        <w:pBdr/>
        <w:tabs>
          <w:tab w:val="left" w:leader="none" w:pos="993"/>
        </w:tabs>
        <w:spacing w:after="120" w:before="120" w:line="240"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p>
    <w:p w14:paraId="79B2D547" w14:textId="77777777">
      <w:pPr>
        <w:pStyle w:val="856"/>
        <w:numPr>
          <w:ilvl w:val="0"/>
          <w:numId w:val="5"/>
        </w:numPr>
        <w:pBdr/>
        <w:tabs>
          <w:tab w:val="left" w:leader="none" w:pos="993"/>
        </w:tabs>
        <w:spacing w:after="120" w:before="120" w:line="240"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p>
    <w:p w14:paraId="5CAD055E" w14:textId="77777777">
      <w:pPr>
        <w:pStyle w:val="856"/>
        <w:numPr>
          <w:ilvl w:val="0"/>
          <w:numId w:val="10"/>
        </w:numPr>
        <w:pBdr/>
        <w:spacing w:after="120" w:before="120" w:line="240"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p>
    <w:p w14:paraId="74B3DBA9" w14:textId="77777777">
      <w:pPr>
        <w:pStyle w:val="856"/>
        <w:numPr>
          <w:ilvl w:val="0"/>
          <w:numId w:val="10"/>
        </w:numPr>
        <w:pBdr/>
        <w:spacing w:after="120" w:before="120" w:line="240"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p>
    <w:p w14:paraId="5CD83ABB" w14:textId="35D13C45">
      <w:pPr>
        <w:pStyle w:val="856"/>
        <w:numPr>
          <w:ilvl w:val="0"/>
          <w:numId w:val="10"/>
        </w:numPr>
        <w:pBdr/>
        <w:spacing w:after="120" w:before="120" w:line="240"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p>
    <w:p w14:paraId="74201DBE" w14:textId="5F084F54">
      <w:pPr>
        <w:pStyle w:val="856"/>
        <w:pBdr/>
        <w:tabs>
          <w:tab w:val="left" w:leader="none" w:pos="993"/>
        </w:tabs>
        <w:spacing w:after="120" w:before="120" w:line="240"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14:paraId="0F21F079" w14:textId="3DD55AEF">
      <w:pPr>
        <w:pStyle w:val="856"/>
        <w:numPr>
          <w:ilvl w:val="0"/>
          <w:numId w:val="5"/>
        </w:numPr>
        <w:pBdr/>
        <w:tabs>
          <w:tab w:val="left" w:leader="none" w:pos="993"/>
        </w:tabs>
        <w:spacing w:after="120" w:before="120" w:line="240"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p>
    <w:p w14:paraId="0748D612" w14:textId="77777777">
      <w:pPr>
        <w:pStyle w:val="856"/>
        <w:numPr>
          <w:ilvl w:val="0"/>
          <w:numId w:val="5"/>
        </w:numPr>
        <w:pBdr/>
        <w:tabs>
          <w:tab w:val="left" w:leader="none" w:pos="993"/>
        </w:tabs>
        <w:spacing w:after="120" w:before="120" w:line="240"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p>
    <w:p w14:paraId="10492A76" w14:textId="19C1B135">
      <w:pPr>
        <w:pStyle w:val="856"/>
        <w:numPr>
          <w:ilvl w:val="0"/>
          <w:numId w:val="5"/>
        </w:numPr>
        <w:pBdr/>
        <w:tabs>
          <w:tab w:val="left" w:leader="none" w:pos="993"/>
        </w:tabs>
        <w:spacing w:after="120" w:before="120" w:line="240"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p>
    <w:p w14:paraId="4CDAC0E9" w14:textId="77777777">
      <w:pPr>
        <w:pStyle w:val="856"/>
        <w:numPr>
          <w:ilvl w:val="0"/>
          <w:numId w:val="5"/>
        </w:numPr>
        <w:pBdr/>
        <w:tabs>
          <w:tab w:val="left" w:leader="none" w:pos="993"/>
        </w:tabs>
        <w:spacing w:after="120" w:before="120" w:line="240"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p>
    <w:p w14:paraId="4C573C67" w14:textId="77777777">
      <w:pPr>
        <w:pStyle w:val="856"/>
        <w:numPr>
          <w:ilvl w:val="0"/>
          <w:numId w:val="5"/>
        </w:numPr>
        <w:pBdr/>
        <w:tabs>
          <w:tab w:val="left" w:leader="none" w:pos="993"/>
        </w:tabs>
        <w:spacing w:after="120" w:before="120" w:line="240"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p>
    <w:p w14:paraId="66FC14F5" w14:textId="77777777">
      <w:pPr>
        <w:pStyle w:val="856"/>
        <w:numPr>
          <w:ilvl w:val="0"/>
          <w:numId w:val="5"/>
        </w:numPr>
        <w:pBdr/>
        <w:tabs>
          <w:tab w:val="left" w:leader="none" w:pos="993"/>
        </w:tabs>
        <w:spacing w:after="120" w:before="120" w:line="240"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p>
    <w:p w14:paraId="6FBCE7CC" w14:textId="77777777">
      <w:pPr>
        <w:pStyle w:val="856"/>
        <w:numPr>
          <w:ilvl w:val="0"/>
          <w:numId w:val="5"/>
        </w:numPr>
        <w:pBdr/>
        <w:spacing w:after="120" w:before="120" w:line="240"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p>
    <w:p w14:paraId="6B8BEE20" w14:textId="7336718B">
      <w:pPr>
        <w:pStyle w:val="856"/>
        <w:numPr>
          <w:ilvl w:val="0"/>
          <w:numId w:val="5"/>
        </w:numPr>
        <w:pBdr/>
        <w:tabs>
          <w:tab w:val="left" w:leader="none" w:pos="993"/>
        </w:tabs>
        <w:spacing w:after="120" w:before="120" w:line="240"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p>
    <w:p w14:paraId="29921AB7" w14:textId="3610F813">
      <w:pPr>
        <w:pStyle w:val="856"/>
        <w:numPr>
          <w:ilvl w:val="0"/>
          <w:numId w:val="5"/>
        </w:numPr>
        <w:pBdr/>
        <w:spacing w:after="120" w:before="120" w:line="240"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14:paraId="261C7CF8">
      <w:pPr>
        <w:pStyle w:val="856"/>
        <w:numPr>
          <w:ilvl w:val="0"/>
          <w:numId w:val="39"/>
        </w:numPr>
        <w:pBdr/>
        <w:tabs>
          <w:tab w:val="left" w:leader="none" w:pos="993"/>
        </w:tabs>
        <w:spacing w:after="120" w:before="120" w:line="240" w:lineRule="auto"/>
        <w:ind/>
        <w:jc w:val="both"/>
        <w:rPr>
          <w:spacing w:val="-2"/>
          <w:lang w:val="pt-BR"/>
        </w:rPr>
      </w:pPr>
      <w:r>
        <w:rPr>
          <w:highlight w:val="none"/>
          <w:lang w:val="pt-BR" w:bidi="pt-BR"/>
        </w:rPr>
        <w:t xml:space="preserve">Tại thời điểm khảo sát, dưới sự hướng dẫn của chủ tài sản, Tổ thẩm định xác định trên đất có Công trình xây dựng là Nhà 02 tầng, diện tích xây dựng khoảng 70m2, diện tích sàn khoảng 140m2. Công trình hiện chưa được công nhận trên GCN QSDĐ số: </w:t>
      </w:r>
      <w:r>
        <w:rPr>
          <w:highlight w:val="none"/>
          <w:lang w:val="pt-BR" w:bidi="pt-BR"/>
        </w:rPr>
        <w:t xml:space="preserve">BK 622685. Đồng thời, tổ thẩm định cũng không đ</w:t>
      </w:r>
      <w:r>
        <w:rPr>
          <w:highlight w:val="none"/>
          <w:lang w:val="pt-BR" w:bidi="pt-BR"/>
        </w:rPr>
        <w:t xml:space="preserve">ược cung cấp bất cư giấy tờ pháp lý nào liên quan đến công trình xây dựng trên. Do vậy, theo đề nghị của Khách hàng/Ngân hàng, Tổ thẩm định không tính giá trị công trình vào giá trị tài sản nhưng vẫn coi đó là phần không thể tách rời của tài sản thẩm định.</w:t>
      </w:r>
      <w:r>
        <w:rPr>
          <w:spacing w:val="-2"/>
          <w:lang w:val="pt-BR"/>
        </w:rPr>
      </w:r>
      <w:r>
        <w:rPr>
          <w:spacing w:val="-2"/>
          <w:lang w:val="pt-BR"/>
        </w:rPr>
      </w:r>
    </w:p>
    <w:p w14:paraId="0F9E384F" w14:textId="63102E36">
      <w:pPr>
        <w:pStyle w:val="856"/>
        <w:numPr>
          <w:ilvl w:val="0"/>
          <w:numId w:val="3"/>
        </w:numPr>
        <w:pBdr/>
        <w:tabs>
          <w:tab w:val="left" w:leader="none" w:pos="993"/>
        </w:tabs>
        <w:spacing w:after="120" w:before="120" w:line="240"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14:paraId="43E2DB6E" w14:textId="77777777">
      <w:pPr>
        <w:pStyle w:val="856"/>
        <w:numPr>
          <w:ilvl w:val="0"/>
          <w:numId w:val="5"/>
        </w:numPr>
        <w:pBdr/>
        <w:tabs>
          <w:tab w:val="left" w:leader="none" w:pos="993"/>
        </w:tabs>
        <w:spacing w:after="120" w:before="120" w:line="240"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p>
    <w:p w14:paraId="7108F5A8" w14:textId="7D5BC9CC">
      <w:pPr>
        <w:pStyle w:val="856"/>
        <w:numPr>
          <w:ilvl w:val="0"/>
          <w:numId w:val="5"/>
        </w:numPr>
        <w:pBdr/>
        <w:tabs>
          <w:tab w:val="left" w:leader="none" w:pos="993"/>
        </w:tabs>
        <w:spacing w:after="120" w:before="120" w:line="240"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
        <w:rPr>
          <w:lang w:val="pt-BR"/>
        </w:rPr>
      </w:r>
    </w:p>
    <w:p w14:paraId="53057D19" w14:textId="10E33866">
      <w:pPr>
        <w:pBdr/>
        <w:spacing w:after="120" w:before="120" w:line="240"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14:paraId="149D0CDD" w14:textId="77777777">
      <w:pPr>
        <w:pStyle w:val="856"/>
        <w:pBdr/>
        <w:tabs>
          <w:tab w:val="left" w:leader="none" w:pos="993"/>
        </w:tabs>
        <w:spacing w:after="120" w:before="120" w:line="240" w:lineRule="auto"/>
        <w:ind w:left="0"/>
        <w:jc w:val="both"/>
        <w:rPr>
          <w:bCs/>
          <w:lang w:val="pt-BR"/>
        </w:rPr>
      </w:pPr>
      <w:r>
        <w:rPr>
          <w:bCs/>
          <w:lang w:val="pt-BR"/>
        </w:rPr>
        <w:t xml:space="preserve">Phụ lục 1: Hình ảnh hiện trạng của tài sản.</w:t>
      </w:r>
      <w:r>
        <w:rPr>
          <w:bCs/>
          <w:lang w:val="pt-BR"/>
        </w:rPr>
      </w:r>
    </w:p>
    <w:p w14:paraId="7B47CC14" w14:textId="77777777">
      <w:pPr>
        <w:pStyle w:val="856"/>
        <w:pBdr/>
        <w:tabs>
          <w:tab w:val="left" w:leader="none" w:pos="993"/>
        </w:tabs>
        <w:spacing w:after="120" w:before="120" w:line="240"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p>
    <w:p w14:paraId="699F9D9D" w14:textId="4418D349">
      <w:pPr>
        <w:pStyle w:val="856"/>
        <w:pBdr/>
        <w:tabs>
          <w:tab w:val="left" w:leader="none" w:pos="993"/>
        </w:tabs>
        <w:spacing w:after="120" w:before="120" w:line="240"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275/2025/1854/VFI-CT.44.A</w:t>
      </w:r>
      <w:r>
        <w:rPr>
          <w:color w:val="ff0000"/>
          <w:lang w:val="vi-VN"/>
        </w:rPr>
        <w:t xml:space="preserve"> </w:t>
      </w:r>
      <w:r>
        <w:rPr>
          <w:color w:val="000000" w:themeColor="text1"/>
        </w:rPr>
        <w:t xml:space="preserve">ngày 22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pt-BR"/>
        </w:rPr>
      </w:r>
      <w:r>
        <w:rPr>
          <w:lang w:val="pt-BR"/>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left"/>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p>
        </w:tc>
      </w:tr>
    </w:tbl>
    <w:p w14:paraId="06D4BD51" w14:textId="77777777">
      <w:pPr>
        <w:pBdr/>
        <w:spacing w:after="200" w:line="276" w:lineRule="auto"/>
        <w:ind/>
        <w:jc w:val="left"/>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275/2025/1854/VFI-BC.44.A</w:t>
      </w:r>
      <w:r>
        <w:rPr>
          <w:i/>
          <w:lang w:val="pt-BR"/>
        </w:rPr>
        <w:t xml:space="preserve"> </w:t>
      </w:r>
      <w:r>
        <w:rPr>
          <w:i/>
          <w:lang w:val="pt-BR"/>
        </w:rPr>
        <w:t xml:space="preserve">22 tháng 12 năm 2025</w:t>
      </w:r>
      <w:r>
        <w:rPr>
          <w:i/>
          <w:lang w:val="pt-BR"/>
        </w:rPr>
        <w:t xml:space="preserve"> </w:t>
      </w:r>
      <w:r>
        <w:rPr>
          <w:i/>
          <w:lang w:val="pt-BR"/>
        </w:rPr>
        <w:t xml:space="preserve">của </w:t>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34"/>
        <w:gridCol w:w="4791"/>
      </w:tblGrid>
      <w:tr>
        <w:trPr/>
        <w:tc>
          <w:tcPr>
            <w:tcBorders/>
            <w:tcW w:w="4734" w:type="dxa"/>
            <w:vAlign w:val="center"/>
            <w:textDirection w:val="lrTb"/>
            <w:noWrap w:val="false"/>
          </w:tcPr>
          <w:p w14:paraId="179066BD" w14:textId="6DE757B9">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849713" cy="213728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824638" name=""/>
                              <pic:cNvPicPr>
                                <a:picLocks noChangeAspect="1"/>
                              </pic:cNvPicPr>
                              <pic:nvPr/>
                            </pic:nvPicPr>
                            <pic:blipFill rotWithShape="1">
                              <a:blip r:embed="rId17"/>
                              <a:stretch/>
                            </pic:blipFill>
                            <pic:spPr bwMode="auto">
                              <a:xfrm flipH="0" flipV="0">
                                <a:off x="0" y="0"/>
                                <a:ext cx="2849712" cy="21372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24.39pt;height:168.29pt;mso-wrap-distance-left:0.00pt;mso-wrap-distance-top:0.00pt;mso-wrap-distance-right:0.00pt;mso-wrap-distance-bottom:0.00pt;z-index:1;" stroked="false">
                      <v:imagedata r:id="rId17" o:title=""/>
                      <o:lock v:ext="edit" rotation="t"/>
                    </v:shape>
                  </w:pict>
                </mc:Fallback>
              </mc:AlternateContent>
            </w:r>
            <w:r>
              <w:rPr>
                <w:b/>
                <w:bCs/>
                <w:i/>
                <w:lang w:val="pt-BR"/>
              </w:rPr>
            </w:r>
            <w:r>
              <w:rPr>
                <w:b/>
                <w:bCs/>
                <w:i/>
                <w:lang w:val="pt-BR"/>
              </w:rPr>
            </w:r>
          </w:p>
        </w:tc>
        <w:tc>
          <w:tcPr>
            <w:tcBorders/>
            <w:tcW w:w="4791" w:type="dxa"/>
            <w:vAlign w:val="center"/>
            <w:textDirection w:val="lrTb"/>
            <w:noWrap w:val="false"/>
          </w:tcPr>
          <w:p w14:paraId="19C21C3B" w14:textId="44A305C8">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1970247" cy="262699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272792" name=""/>
                              <pic:cNvPicPr>
                                <a:picLocks noChangeAspect="1"/>
                              </pic:cNvPicPr>
                              <pic:nvPr/>
                            </pic:nvPicPr>
                            <pic:blipFill rotWithShape="1">
                              <a:blip r:embed="rId18"/>
                              <a:stretch/>
                            </pic:blipFill>
                            <pic:spPr bwMode="auto">
                              <a:xfrm flipH="0" flipV="0">
                                <a:off x="0" y="0"/>
                                <a:ext cx="1970247" cy="26269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55.14pt;height:206.85pt;mso-wrap-distance-left:0.00pt;mso-wrap-distance-top:0.00pt;mso-wrap-distance-right:0.00pt;mso-wrap-distance-bottom:0.00pt;z-index:1;" stroked="false">
                      <v:imagedata r:id="rId18" o:title=""/>
                      <o:lock v:ext="edit" rotation="t"/>
                    </v:shape>
                  </w:pict>
                </mc:Fallback>
              </mc:AlternateContent>
            </w:r>
            <w:r>
              <w:rPr>
                <w:b/>
                <w:bCs/>
                <w:i/>
                <w:lang w:val="pt-BR"/>
              </w:rPr>
            </w:r>
            <w:r>
              <w:rPr>
                <w:b/>
                <w:bCs/>
                <w:i/>
                <w:lang w:val="pt-BR"/>
              </w:rPr>
            </w:r>
          </w:p>
        </w:tc>
      </w:tr>
      <w:tr>
        <w:trPr/>
        <w:tc>
          <w:tcPr>
            <w:tcBorders/>
            <w:tcW w:w="4734"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93639" cy="202022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350397" name=""/>
                              <pic:cNvPicPr>
                                <a:picLocks noChangeAspect="1"/>
                              </pic:cNvPicPr>
                              <pic:nvPr/>
                            </pic:nvPicPr>
                            <pic:blipFill rotWithShape="1">
                              <a:blip r:embed="rId19"/>
                              <a:stretch/>
                            </pic:blipFill>
                            <pic:spPr bwMode="auto">
                              <a:xfrm flipH="0" flipV="0">
                                <a:off x="0" y="0"/>
                                <a:ext cx="2693639" cy="20202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2.10pt;height:159.07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91"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05125" cy="195785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239591" name=""/>
                              <pic:cNvPicPr>
                                <a:picLocks noChangeAspect="1"/>
                              </pic:cNvPicPr>
                              <pic:nvPr/>
                            </pic:nvPicPr>
                            <pic:blipFill rotWithShape="1">
                              <a:blip r:embed="rId20"/>
                              <a:stretch/>
                            </pic:blipFill>
                            <pic:spPr bwMode="auto">
                              <a:xfrm flipH="0" flipV="0">
                                <a:off x="0" y="0"/>
                                <a:ext cx="2905124" cy="19578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8.75pt;height:154.16pt;mso-wrap-distance-left:0.00pt;mso-wrap-distance-top:0.00pt;mso-wrap-distance-right:0.00pt;mso-wrap-distance-bottom:0.00pt;z-index:1;" stroked="false">
                      <v:imagedata r:id="rId20" o:title=""/>
                      <o:lock v:ext="edit" rotation="t"/>
                    </v:shape>
                  </w:pict>
                </mc:Fallback>
              </mc:AlternateContent>
            </w:r>
            <w:r>
              <w:rPr>
                <w:i/>
                <w:lang w:val="pt-BR"/>
              </w:rPr>
            </w:r>
            <w:r/>
            <w:r>
              <w:rPr>
                <w:i/>
                <w:lang w:val="pt-BR"/>
              </w:rPr>
            </w:r>
            <w:r/>
            <w:r>
              <w:rPr>
                <w:i/>
                <w:lang w:val="pt-BR"/>
              </w:rPr>
            </w:r>
            <w:r>
              <w:rPr>
                <w:i/>
                <w:lang w:val="pt-BR"/>
              </w:rPr>
            </w:r>
          </w:p>
        </w:tc>
      </w:tr>
    </w:tbl>
    <w:p w14:paraId="1B410DB9" w14:textId="524702BD">
      <w:pPr>
        <w:pBdr/>
        <w:spacing/>
        <w:ind/>
        <w:rPr/>
      </w:pPr>
      <w:r/>
      <w:r/>
    </w:p>
    <w:p w14:paraId="37412123" w14:textId="77777777">
      <w:pPr>
        <w:pBdr/>
        <w:spacing w:after="200" w:line="276" w:lineRule="auto"/>
        <w:ind/>
        <w:rPr/>
      </w:pPr>
      <w:r/>
      <w:r>
        <mc:AlternateContent>
          <mc:Choice Requires="wpg">
            <w:drawing>
              <wp:inline xmlns:wp="http://schemas.openxmlformats.org/drawingml/2006/wordprocessingDrawing" distT="0" distB="0" distL="0" distR="0">
                <wp:extent cx="6048375" cy="402981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945326" name=""/>
                        <pic:cNvPicPr>
                          <a:picLocks noChangeAspect="1"/>
                        </pic:cNvPicPr>
                        <pic:nvPr/>
                      </pic:nvPicPr>
                      <pic:blipFill rotWithShape="1">
                        <a:blip r:embed="rId21"/>
                        <a:stretch/>
                      </pic:blipFill>
                      <pic:spPr bwMode="auto">
                        <a:xfrm>
                          <a:off x="0" y="0"/>
                          <a:ext cx="6048374" cy="40298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76.25pt;height:317.31pt;mso-wrap-distance-left:0.00pt;mso-wrap-distance-top:0.00pt;mso-wrap-distance-right:0.00pt;mso-wrap-distance-bottom:0.00pt;z-index:1;" stroked="false">
                <v:imagedata r:id="rId21" o:title=""/>
                <o:lock v:ext="edit" rotation="t"/>
              </v:shape>
            </w:pict>
          </mc:Fallback>
        </mc:AlternateContent>
      </w:r>
      <w:r/>
      <w:r/>
    </w:p>
    <w:p w14:paraId="13C3D28C">
      <w:pPr>
        <w:pBdr/>
        <w:spacing w:after="200" w:line="276" w:lineRule="auto"/>
        <w:ind/>
        <w:rPr/>
      </w:pPr>
      <w:r/>
      <w:r>
        <mc:AlternateContent>
          <mc:Choice Requires="wpg">
            <w:drawing>
              <wp:inline xmlns:wp="http://schemas.openxmlformats.org/drawingml/2006/wordprocessingDrawing" distT="0" distB="0" distL="0" distR="0">
                <wp:extent cx="6048375" cy="405204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460883" name=""/>
                        <pic:cNvPicPr>
                          <a:picLocks noChangeAspect="1"/>
                        </pic:cNvPicPr>
                        <pic:nvPr/>
                      </pic:nvPicPr>
                      <pic:blipFill rotWithShape="1">
                        <a:blip r:embed="rId22"/>
                        <a:stretch/>
                      </pic:blipFill>
                      <pic:spPr bwMode="auto">
                        <a:xfrm>
                          <a:off x="0" y="0"/>
                          <a:ext cx="6048374" cy="40520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76.25pt;height:319.06pt;mso-wrap-distance-left:0.00pt;mso-wrap-distance-top:0.00pt;mso-wrap-distance-right:0.00pt;mso-wrap-distance-bottom:0.00pt;z-index:1;" stroked="false">
                <v:imagedata r:id="rId22" o:title=""/>
                <o:lock v:ext="edit" rotation="t"/>
              </v:shape>
            </w:pict>
          </mc:Fallback>
        </mc:AlternateContent>
      </w:r>
      <w:r>
        <w:br w:type="page" w:clear="all"/>
      </w:r>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14:paraId="6F4CB34C" w14:textId="63A58DB4">
      <w:pPr>
        <w:pBdr/>
        <w:spacing/>
        <w:ind/>
        <w:jc w:val="center"/>
        <w:rPr>
          <w:i/>
          <w:lang w:val="pt-BR"/>
        </w:rPr>
      </w:pPr>
      <w:r>
        <w:rPr>
          <w:i/>
          <w:lang w:val="pt-BR"/>
        </w:rPr>
        <w:t xml:space="preserve">(Kèm theo Báo cáo thẩm định số </w:t>
      </w:r>
      <w:r>
        <w:rPr>
          <w:i/>
        </w:rPr>
        <w:t xml:space="preserve">275/2025/1854/VFI-BC.44.A</w:t>
      </w:r>
      <w:r>
        <w:rPr>
          <w:i/>
          <w:lang w:val="pt-BR"/>
        </w:rPr>
        <w:t xml:space="preserve"> </w:t>
      </w:r>
      <w:r>
        <w:rPr>
          <w:i/>
          <w:lang w:val="pt-BR"/>
        </w:rPr>
        <w:t xml:space="preserve">22 tháng 12 năm 2025</w:t>
      </w:r>
      <w:r>
        <w:rPr>
          <w:i/>
          <w:lang w:val="pt-BR"/>
        </w:rPr>
        <w:t xml:space="preserve"> </w:t>
      </w:r>
      <w:r>
        <w:rPr>
          <w:i/>
          <w:lang w:val="pt-BR"/>
        </w:rPr>
        <w:t xml:space="preserve">của </w:t>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https://www.facebook.com/share/p/1DjZQwavcD/</w:t>
            </w:r>
            <w:r>
              <w:rPr>
                <w:color w:val="000000" w:themeColor="text1"/>
                <w:sz w:val="22"/>
                <w:szCs w:val="22"/>
              </w:rPr>
              <w:br/>
              <w:t xml:space="preserve">0976.258.196</w:t>
            </w:r>
            <w:r>
              <w:rPr>
                <w:sz w:val="22"/>
                <w:szCs w:val="22"/>
              </w:rPr>
              <w:t xml:space="preserve"> </w:t>
            </w:r>
            <w:r>
              <w:rPr>
                <w:sz w:val="22"/>
                <w:szCs w:val="22"/>
              </w:rPr>
              <w:br/>
              <w:t xml:space="preserve">(Tùng Nguyễn</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2.800.000.000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2.520.000.000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đô thị (50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Thị trấn Kim Bài, Huyện Thanh Oai, Thành phố Hà Nội, độ rộng đường trước mặt tài sản 2m, mặt tiền 6.19m, Cách QL21B khoảng 600m, 20.8508701474922, 105.77232178179757</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50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6.19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t xml:space="preserve">Phù hợp để ở</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p>
          <w:p w14:paraId="01188A40" w14:textId="77777777">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122044" cy="275536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flipH="0" flipV="0">
                                <a:off x="0" y="0"/>
                                <a:ext cx="1122043" cy="27553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88.35pt;height:216.96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192487" cy="2755360"/>
                      <wp:effectExtent l="0" t="0" r="0" b="0"/>
                      <wp:docPr id="13" name=""/>
                      <wp:cNvGraphicFramePr/>
                      <a:graphic xmlns:a="http://schemas.openxmlformats.org/drawingml/2006/main">
                        <a:graphicData uri="http://schemas.openxmlformats.org/drawingml/2006/picture">
                          <pic:pic xmlns:pic="http://schemas.openxmlformats.org/drawingml/2006/picture">
                            <pic:nvPicPr>
                              <pic:cNvPr id="2031758456" name="" descr=""/>
                              <pic:cNvPicPr/>
                              <pic:nvPr/>
                            </pic:nvPicPr>
                            <pic:blipFill rotWithShape="1">
                              <a:blip r:embed="rId24"/>
                              <a:stretch/>
                            </pic:blipFill>
                            <pic:spPr bwMode="auto">
                              <a:xfrm rot="0" flipH="0" flipV="0">
                                <a:off x="0" y="0"/>
                                <a:ext cx="1192486" cy="27553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93.90pt;height:216.96pt;mso-wrap-distance-left:0.00pt;mso-wrap-distance-top:0.00pt;mso-wrap-distance-right:0.00pt;mso-wrap-distance-bottom:0.00pt;rotation:0;z-index:1;" stroked="false">
                      <v:imagedata r:id="rId24" o:title=""/>
                      <o:lock v:ext="edit" rotation="t"/>
                    </v:shape>
                  </w:pict>
                </mc:Fallback>
              </mc:AlternateContent>
            </w:r>
            <w:r/>
            <w:r>
              <w:rPr>
                <w:color w:val="000000"/>
                <w:sz w:val="22"/>
                <w:szCs w:val="22"/>
              </w:rPr>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r>
            <w:r/>
            <w:r>
              <w:rPr>
                <w:color w:val="000000"/>
                <w:sz w:val="22"/>
                <w:szCs w:val="22"/>
              </w:rPr>
            </w:r>
            <w:r>
              <w:rPr>
                <w:color w:val="000000"/>
                <w:sz w:val="22"/>
                <w:szCs w:val="22"/>
              </w:rPr>
            </w:r>
          </w:p>
        </w:tc>
      </w:tr>
    </w:tbl>
    <w:p w14:paraId="26B4769F" w14:textId="77777777">
      <w:pPr>
        <w:pBdr/>
        <w:spacing w:after="200" w:line="276" w:lineRule="auto"/>
        <w:ind/>
        <w:jc w:val="center"/>
        <w:rPr>
          <w:b/>
          <w:bCs/>
          <w:iCs/>
          <w:lang w:val="pt-BR"/>
        </w:rPr>
      </w:pPr>
      <w:r>
        <w:rPr>
          <w:b/>
          <w:bCs/>
          <w:iCs/>
          <w:lang w:val="pt-BR"/>
        </w:rPr>
      </w:r>
      <w:r>
        <w:rPr>
          <w:b/>
          <w:bCs/>
          <w:iCs/>
          <w:lang w:val="pt-BR"/>
        </w:rPr>
        <w:t xml:space="preserve">TSSS2</w:t>
      </w:r>
      <w:r>
        <w:rPr>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0366828968</w:t>
            </w:r>
            <w:r>
              <w:rPr>
                <w:sz w:val="22"/>
                <w:szCs w:val="22"/>
              </w:rPr>
              <w:t xml:space="preserve"> </w:t>
            </w:r>
            <w:r>
              <w:rPr>
                <w:sz w:val="22"/>
                <w:szCs w:val="22"/>
              </w:rPr>
              <w:br/>
              <w:t xml:space="preserve">(Đức vinh</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2.500.000.000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2.250.000.000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đô thị (40.6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Thị trấn Kim Bài, Huyện Thanh Oai, Thành phố Hà Nội, độ rộng đường trước mặt tài sản 2m, mặt tiền 4.15m, Cấch QL21B khoảng 700m, 20.85156195403688, 105.77294941870706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40.6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4.15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t xml:space="preserve">Phù hợp để ở</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0CF44AD9" w14:textId="0AC8C76C">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jc w:val="center"/>
              <w:rPr>
                <w:b/>
                <w:bCs/>
                <w:sz w:val="22"/>
                <w:szCs w:val="22"/>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1681804" cy="378406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925160" name=""/>
                              <pic:cNvPicPr>
                                <a:picLocks noChangeAspect="1"/>
                              </pic:cNvPicPr>
                              <pic:nvPr/>
                            </pic:nvPicPr>
                            <pic:blipFill rotWithShape="1">
                              <a:blip r:embed="rId25"/>
                              <a:stretch/>
                            </pic:blipFill>
                            <pic:spPr bwMode="auto">
                              <a:xfrm flipH="0" flipV="0">
                                <a:off x="0" y="0"/>
                                <a:ext cx="1681804" cy="37840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32.43pt;height:297.96pt;mso-wrap-distance-left:0.00pt;mso-wrap-distance-top:0.00pt;mso-wrap-distance-right:0.00pt;mso-wrap-distance-bottom:0.00pt;z-index:1;" stroked="false">
                      <v:imagedata r:id="rId25" o:title=""/>
                      <o:lock v:ext="edit" rotation="t"/>
                    </v:shape>
                  </w:pict>
                </mc:Fallback>
              </mc:AlternateContent>
            </w:r>
            <w:r>
              <mc:AlternateContent>
                <mc:Choice Requires="wpg">
                  <w:drawing>
                    <wp:inline xmlns:wp="http://schemas.openxmlformats.org/drawingml/2006/wordprocessingDrawing" distT="0" distB="0" distL="0" distR="0">
                      <wp:extent cx="5753100" cy="449580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307626" name=""/>
                              <pic:cNvPicPr>
                                <a:picLocks noChangeAspect="1"/>
                              </pic:cNvPicPr>
                              <pic:nvPr/>
                            </pic:nvPicPr>
                            <pic:blipFill rotWithShape="1">
                              <a:blip r:embed="rId26"/>
                              <a:stretch/>
                            </pic:blipFill>
                            <pic:spPr bwMode="auto">
                              <a:xfrm>
                                <a:off x="0" y="0"/>
                                <a:ext cx="5753099" cy="44957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53.00pt;height:354.00pt;mso-wrap-distance-left:0.00pt;mso-wrap-distance-top:0.00pt;mso-wrap-distance-right:0.00pt;mso-wrap-distance-bottom:0.00pt;z-index:1;" stroked="false">
                      <v:imagedata r:id="rId26" o:title=""/>
                      <o:lock v:ext="edit" rotation="t"/>
                    </v:shape>
                  </w:pict>
                </mc:Fallback>
              </mc:AlternateContent>
            </w:r>
            <w:r/>
            <w:r>
              <w:rPr>
                <w:color w:val="000000"/>
                <w:sz w:val="22"/>
                <w:szCs w:val="22"/>
              </w:rPr>
            </w:r>
            <w:r>
              <w:rPr>
                <w:color w:val="000000"/>
                <w:sz w:val="22"/>
                <w:szCs w:val="22"/>
              </w:rPr>
            </w:r>
            <w:r>
              <w:rPr>
                <w:b/>
                <w:bCs/>
                <w:sz w:val="22"/>
                <w:szCs w:val="22"/>
              </w:rPr>
            </w:r>
          </w:p>
        </w:tc>
      </w:tr>
    </w:tbl>
    <w:p w14:paraId="12930896" w14:textId="77777777">
      <w:pPr>
        <w:pBdr/>
        <w:spacing w:after="200" w:line="276" w:lineRule="auto"/>
        <w:ind/>
        <w:jc w:val="center"/>
        <w:rPr>
          <w:iCs/>
          <w:lang w:val="pt-BR"/>
        </w:rPr>
      </w:pPr>
      <w:r>
        <w:rPr>
          <w:iCs/>
          <w:lang w:val="pt-BR"/>
        </w:rPr>
      </w:r>
      <w:r>
        <w:rPr>
          <w:b/>
          <w:bCs/>
          <w:iCs/>
          <w:lang w:val="pt-BR"/>
        </w:rPr>
        <w:t xml:space="preserve">TSSS 3</w:t>
      </w:r>
      <w:r>
        <w:rPr>
          <w:b/>
          <w:bCs/>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0366828968</w:t>
            </w:r>
            <w:r>
              <w:rPr>
                <w:sz w:val="22"/>
                <w:szCs w:val="22"/>
              </w:rPr>
              <w:t xml:space="preserve"> </w:t>
            </w:r>
            <w:r>
              <w:rPr>
                <w:sz w:val="22"/>
                <w:szCs w:val="22"/>
              </w:rPr>
              <w:br/>
              <w:t xml:space="preserve">(Đức Vinh</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2.750.000.000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2.475.000.000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đô thị (42.9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Thị trấn Kim Bài, Huyện Thanh Oai, Thành phố Hà Nội, độ rộng đường trước mặt tài sản 3m, mặt tiền 4.42m, Cấch QL21B khoảng 200m, 20.85199809131033, 105.77109869448678</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42.9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4.42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EB02AFB" w14:textId="77777777">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0AC07B" w14:textId="77777777">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7FB300" w14:textId="77777777">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r>
            <w:r>
              <mc:AlternateContent>
                <mc:Choice Requires="wpg">
                  <w:drawing>
                    <wp:inline xmlns:wp="http://schemas.openxmlformats.org/drawingml/2006/wordprocessingDrawing" distT="0" distB="0" distL="0" distR="0">
                      <wp:extent cx="3974580" cy="2656584"/>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845396" name=""/>
                              <pic:cNvPicPr>
                                <a:picLocks noChangeAspect="1"/>
                              </pic:cNvPicPr>
                              <pic:nvPr/>
                            </pic:nvPicPr>
                            <pic:blipFill rotWithShape="1">
                              <a:blip r:embed="rId27"/>
                              <a:stretch/>
                            </pic:blipFill>
                            <pic:spPr bwMode="auto">
                              <a:xfrm flipH="0" flipV="0">
                                <a:off x="0" y="0"/>
                                <a:ext cx="3974580" cy="26565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12.96pt;height:209.18pt;mso-wrap-distance-left:0.00pt;mso-wrap-distance-top:0.00pt;mso-wrap-distance-right:0.00pt;mso-wrap-distance-bottom:0.00pt;z-index:1;" stroked="false">
                      <v:imagedata r:id="rId27" o:title=""/>
                      <o:lock v:ext="edit" rotation="t"/>
                    </v:shape>
                  </w:pict>
                </mc:Fallback>
              </mc:AlternateContent>
            </w:r>
            <w:r>
              <mc:AlternateContent>
                <mc:Choice Requires="wpg">
                  <w:drawing>
                    <wp:inline xmlns:wp="http://schemas.openxmlformats.org/drawingml/2006/wordprocessingDrawing" distT="0" distB="0" distL="0" distR="0">
                      <wp:extent cx="1428206" cy="312420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742284" name=""/>
                              <pic:cNvPicPr>
                                <a:picLocks noChangeAspect="1"/>
                              </pic:cNvPicPr>
                              <pic:nvPr/>
                            </pic:nvPicPr>
                            <pic:blipFill rotWithShape="1">
                              <a:blip r:embed="rId28"/>
                              <a:stretch/>
                            </pic:blipFill>
                            <pic:spPr bwMode="auto">
                              <a:xfrm flipH="0" flipV="0">
                                <a:off x="0" y="0"/>
                                <a:ext cx="1428205" cy="31241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2.46pt;height:246.00pt;mso-wrap-distance-left:0.00pt;mso-wrap-distance-top:0.00pt;mso-wrap-distance-right:0.00pt;mso-wrap-distance-bottom:0.00pt;z-index:1;" stroked="false">
                      <v:imagedata r:id="rId28" o:title=""/>
                      <o:lock v:ext="edit" rotation="t"/>
                    </v:shape>
                  </w:pict>
                </mc:Fallback>
              </mc:AlternateContent>
            </w:r>
            <w:r/>
            <w:r>
              <w:rPr>
                <w:b/>
                <w:bCs/>
                <w:color w:val="000000"/>
                <w:sz w:val="22"/>
                <w:szCs w:val="22"/>
              </w:rPr>
            </w:r>
            <w:r>
              <w:rPr>
                <w:color w:val="000000"/>
                <w:sz w:val="22"/>
                <w:szCs w:val="22"/>
              </w:rPr>
            </w:r>
            <w:r>
              <w:rPr>
                <w:color w:val="000000"/>
                <w:sz w:val="22"/>
                <w:szCs w:val="22"/>
              </w:rPr>
            </w:r>
            <w:r>
              <w:rPr>
                <w:color w:val="000000"/>
                <w:sz w:val="22"/>
                <w:szCs w:val="22"/>
              </w:rPr>
            </w:r>
            <w:r>
              <w:rPr>
                <w:b/>
                <w:bCs/>
                <w:sz w:val="22"/>
                <w:szCs w:val="22"/>
              </w:rPr>
            </w:r>
            <w:r>
              <w:rPr>
                <w:color w:val="000000"/>
                <w:sz w:val="22"/>
                <w:szCs w:val="22"/>
              </w:rPr>
            </w:r>
            <w:r>
              <w:rPr>
                <w:b/>
                <w:bCs/>
                <w:color w:val="000000"/>
                <w:sz w:val="22"/>
                <w:szCs w:val="22"/>
              </w:rPr>
            </w:r>
          </w:p>
        </w:tc>
      </w:tr>
    </w:tbl>
    <w:p w14:paraId="7B602393" w14:textId="66CEBA51">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p>
        </w:tc>
        <w:tc>
          <w:tcPr>
            <w:tcBorders/>
            <w:tcW w:w="4776" w:type="dxa"/>
            <w:vAlign w:val="center"/>
            <w:textDirection w:val="lrTb"/>
            <w:noWrap/>
          </w:tcPr>
          <w:p w14:paraId="6BA10678" w14:textId="14D82232">
            <w:pPr>
              <w:pBdr/>
              <w:spacing/>
              <w:ind/>
              <w:jc w:val="center"/>
              <w:rPr/>
            </w:pPr>
            <w:r>
              <w:t xml:space="preserve">Lê Đình Duy</w:t>
            </w: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p>
        </w:tc>
      </w:tr>
    </w:tbl>
    <w:p w14:paraId="088A9A52">
      <w:pPr>
        <w:pBdr/>
        <w:shd w:val="nil"/>
        <w:spacing/>
        <w:ind/>
        <w:rPr>
          <w:lang w:val="pt-BR"/>
        </w:rPr>
      </w:pPr>
      <w:r>
        <w:rPr>
          <w:iCs/>
          <w:lang w:val="pt-BR"/>
        </w:rPr>
        <w:br w:type="page" w:clear="all"/>
      </w:r>
      <w:r>
        <w:rPr>
          <w:iCs/>
          <w:lang w:val="pt-BR"/>
        </w:rPr>
      </w:r>
      <w:r>
        <w:rPr>
          <w:iCs/>
          <w:lang w:val="pt-BR"/>
        </w:rPr>
      </w:r>
    </w:p>
    <w:p w14:paraId="1EAD3878" w14:textId="77777777">
      <w:pPr>
        <w:pBdr/>
        <w:spacing w:after="200" w:line="276" w:lineRule="auto"/>
        <w:ind/>
        <w:jc w:val="center"/>
        <w:rPr>
          <w:iCs/>
          <w:highlight w:val="none"/>
          <w:lang w:val="pt-BR"/>
        </w:rPr>
      </w:pPr>
      <w:r>
        <w:rPr>
          <w:iCs/>
          <w:lang w:val="pt-BR"/>
        </w:rPr>
        <w:t xml:space="preserve">BIÊN BẢN KHẢO SÁT</w:t>
      </w:r>
      <w:r>
        <w:rPr>
          <w:iCs/>
          <w:lang w:val="pt-BR"/>
        </w:rPr>
      </w:r>
    </w:p>
    <w:p w14:paraId="7050D6BC">
      <w:pPr>
        <w:pBdr/>
        <w:spacing w:after="200" w:line="276" w:lineRule="auto"/>
        <w:ind/>
        <w:jc w:val="center"/>
        <w:rPr>
          <w:lang w:val="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128326" name=""/>
                        <pic:cNvPicPr>
                          <a:picLocks noChangeAspect="1"/>
                        </pic:cNvPicPr>
                        <pic:nvPr/>
                      </pic:nvPicPr>
                      <pic:blipFill rotWithShape="1">
                        <a:blip r:embed="rId29"/>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35.00pt;mso-wrap-distance-left:0.00pt;mso-wrap-distance-top:0.00pt;mso-wrap-distance-right:0.00pt;mso-wrap-distance-bottom:0.00pt;z-index:1;" stroked="false">
                <v:imagedata r:id="rId29" o:title=""/>
                <o:lock v:ext="edit" rotation="t"/>
              </v:shape>
            </w:pict>
          </mc:Fallback>
        </mc:AlternateContent>
      </w:r>
      <w:r>
        <w:rPr>
          <w:iCs/>
          <w:highlight w:val="none"/>
          <w:lang w:val="pt-BR" w:bidi="pt-BR"/>
        </w:rPr>
      </w:r>
      <w:r>
        <w:rPr>
          <w:iCs/>
          <w:highlight w:val="none"/>
          <w:lang w:val="pt-BR" w:bidi="pt-BR"/>
        </w:rPr>
      </w:r>
      <w:r>
        <w:rPr>
          <w:iCs/>
          <w:highlight w:val="none"/>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14:paraId="63CB0AED" w14:textId="77777777">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https://vneconomy.vn/da-tang-gia-chung-cu-ha-noi-chung-lai-trong-quy-1-2025.htm" TargetMode="External"/><Relationship Id="rId16" Type="http://schemas.openxmlformats.org/officeDocument/2006/relationships/image" Target="media/image3.png"/><Relationship Id="rId17" Type="http://schemas.openxmlformats.org/officeDocument/2006/relationships/image" Target="media/image4.png"/><Relationship Id="rId18" Type="http://schemas.openxmlformats.org/officeDocument/2006/relationships/image" Target="media/image5.png"/><Relationship Id="rId19" Type="http://schemas.openxmlformats.org/officeDocument/2006/relationships/image" Target="media/image6.png"/><Relationship Id="rId20" Type="http://schemas.openxmlformats.org/officeDocument/2006/relationships/image" Target="media/image7.png"/><Relationship Id="rId21" Type="http://schemas.openxmlformats.org/officeDocument/2006/relationships/image" Target="media/image8.png"/><Relationship Id="rId22" Type="http://schemas.openxmlformats.org/officeDocument/2006/relationships/image" Target="media/image9.png"/><Relationship Id="rId23" Type="http://schemas.openxmlformats.org/officeDocument/2006/relationships/image" Target="media/image10.png"/><Relationship Id="rId24" Type="http://schemas.openxmlformats.org/officeDocument/2006/relationships/image" Target="media/image11.png"/><Relationship Id="rId25" Type="http://schemas.openxmlformats.org/officeDocument/2006/relationships/image" Target="media/image12.png"/><Relationship Id="rId26" Type="http://schemas.openxmlformats.org/officeDocument/2006/relationships/image" Target="media/image13.png"/><Relationship Id="rId27" Type="http://schemas.openxmlformats.org/officeDocument/2006/relationships/image" Target="media/image14.png"/><Relationship Id="rId28" Type="http://schemas.openxmlformats.org/officeDocument/2006/relationships/image" Target="media/image15.png"/><Relationship Id="rId29" Type="http://schemas.openxmlformats.org/officeDocument/2006/relationships/image" Target="media/image16.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Đình Duy</cp:lastModifiedBy>
  <cp:revision>269</cp:revision>
  <dcterms:created xsi:type="dcterms:W3CDTF">2025-09-15T09:58:00Z</dcterms:created>
  <dcterms:modified xsi:type="dcterms:W3CDTF">2025-12-22T09:07:38Z</dcterms:modified>
</cp:coreProperties>
</file>