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w:r>
      <w:r>
        <w:rPr>
          <w:b/>
          <w:sz w:val="28"/>
        </w:rPr>
      </w:r>
      <w:r>
        <w:rPr>
          <w:b/>
          <w:sz w:val="28"/>
        </w:rPr>
      </w:r>
    </w:p>
    <w:p w14:paraId="07B60244" w14:textId="4FC2AEDF">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15288</wp:posOffset>
                </wp:positionV>
                <wp:extent cx="5467350" cy="32411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11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1BAB7F18">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4F528FA9">
                            <w:pPr>
                              <w:pBdr/>
                              <w:spacing w:after="120" w:before="120" w:line="276" w:lineRule="auto"/>
                              <w:ind/>
                              <w:jc w:val="center"/>
                              <w:rPr>
                                <w:b/>
                              </w:rPr>
                            </w:pPr>
                            <w:r>
                              <w:rPr>
                                <w:b/>
                              </w:rPr>
                              <w:t xml:space="preserve">Số: </w:t>
                            </w:r>
                            <w:r>
                              <w:rPr>
                                <w:b/>
                                <w:color w:val="000000" w:themeColor="text1"/>
                              </w:rPr>
                              <w:t xml:space="preserve">275/2025/1880/VFI-CT.61.A</w:t>
                            </w:r>
                            <w:r>
                              <w:rPr>
                                <w:b/>
                              </w:rPr>
                            </w:r>
                            <w:r>
                              <w:rPr>
                                <w:b/>
                              </w:rPr>
                            </w:r>
                          </w:p>
                          <w:p w14:paraId="1B39FC9F">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t xml:space="preserve">ÔNG </w:t>
                            </w:r>
                            <w:r>
                              <w:rPr>
                                <w:rFonts w:ascii="Times New Roman Bold" w:hAnsi="Times New Roman Bold"/>
                                <w:b/>
                                <w:lang w:val="pt-BR"/>
                              </w:rPr>
                              <w:t xml:space="preserve">NGUYỄN </w:t>
                            </w:r>
                            <w:r>
                              <w:rPr>
                                <w:rFonts w:ascii="Times New Roman Bold" w:hAnsi="Times New Roman Bold"/>
                                <w:b/>
                                <w:lang w:val="pt-BR"/>
                              </w:rPr>
                              <w:t xml:space="preserve">NHƯ </w:t>
                            </w:r>
                            <w:r>
                              <w:rPr>
                                <w:rFonts w:ascii="Times New Roman Bold" w:hAnsi="Times New Roman Bold"/>
                                <w:b/>
                                <w:lang w:val="pt-BR"/>
                              </w:rPr>
                              <w:t xml:space="preserve">LONG</w:t>
                            </w:r>
                            <w:r>
                              <w:rPr>
                                <w:rFonts w:ascii="Times New Roman Bold" w:hAnsi="Times New Roman Bold"/>
                                <w:b/>
                                <w:lang w:val="pt-BR"/>
                              </w:rPr>
                            </w:r>
                            <w:r>
                              <w:rPr>
                                <w:rFonts w:ascii="Times New Roman Bold" w:hAnsi="Times New Roman Bold"/>
                                <w:b/>
                                <w:lang w:val="pt-BR"/>
                              </w:rPr>
                            </w:r>
                          </w:p>
                          <w:p w14:paraId="1EAC9395">
                            <w:pPr>
                              <w:pBdr/>
                              <w:tabs>
                                <w:tab w:val="left" w:leader="none" w:pos="6794"/>
                              </w:tabs>
                              <w:spacing w:after="120" w:before="120" w:line="360" w:lineRule="auto"/>
                              <w:ind/>
                              <w:jc w:val="both"/>
                              <w:rPr>
                                <w:bCs/>
                                <w:i/>
                                <w:iCs/>
                              </w:rPr>
                            </w:pPr>
                            <w:r>
                              <w:rPr>
                                <w:b/>
                              </w:rPr>
                              <w:t xml:space="preserve">Tài sản thẩm </w:t>
                            </w:r>
                            <w:r>
                              <w:rPr>
                                <w:b/>
                              </w:rPr>
                              <w:t xml:space="preserve">định: </w:t>
                            </w:r>
                            <w:r>
                              <w:rPr>
                                <w:color w:val="000000" w:themeColor="text1"/>
                              </w:rPr>
                              <w:t xml:space="preserve"> </w:t>
                            </w:r>
                            <w:r>
                              <w:rPr>
                                <w:rFonts w:ascii="Times New Roman" w:hAnsi="Times New Roman" w:eastAsia="Times New Roman" w:cs="Times New Roman"/>
                                <w:b w:val="0"/>
                                <w:bCs w:val="0"/>
                                <w:color w:val="000000"/>
                                <w:sz w:val="24"/>
                              </w:rPr>
                              <w:t xml:space="preserve">Quyền sử dụng đất tại thửa đất số: 22, tờ bản đồ số: 3 có địa chỉ: Khu DCDV Yên Lã, phường Tân Hồng, thị xã Từ Sơn, tỉnh Bắc Ninh theo Giấy chứng nhận quyền sử dụng đất, quyền sở hữu nhà ở và tài sản khác gắn liền với đất số: CY 938000, số vào sổ cấp GCN: </w:t>
                            </w:r>
                            <w:r>
                              <w:rPr>
                                <w:rFonts w:ascii="Times New Roman" w:hAnsi="Times New Roman" w:eastAsia="Times New Roman" w:cs="Times New Roman"/>
                                <w:b w:val="0"/>
                                <w:bCs w:val="0"/>
                                <w:color w:val="000000"/>
                                <w:sz w:val="24"/>
                              </w:rPr>
                              <w:t xml:space="preserve">CS 04397 do Sở Tài nguyên và Môi trường tỉnh Bắc Ninh cấp ngày 09/04/2021; chủ sử dụng đất là Ông Nguyễn Như Long và Bà Trần Thị Mai</w:t>
                            </w:r>
                            <w:r>
                              <w:rPr>
                                <w:b w:val="0"/>
                                <w:bCs w:val="0"/>
                              </w:rPr>
                              <w:t xml:space="preserve">.</w:t>
                            </w:r>
                            <w:r>
                              <w:rPr>
                                <w:bCs/>
                                <w:i/>
                                <w:iCs/>
                              </w:rPr>
                            </w:r>
                            <w:r>
                              <w:rPr>
                                <w:bCs/>
                                <w:i/>
                                <w:iCs/>
                              </w:rPr>
                            </w:r>
                          </w:p>
                          <w:p w14:paraId="41E2AA88">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0F756CA0">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20pt;mso-position-vertical:absolute;width:430.50pt;height:255.21pt;mso-wrap-distance-left:9.00pt;mso-wrap-distance-top:0.00pt;mso-wrap-distance-right:9.00pt;mso-wrap-distance-bottom:0.00pt;v-text-anchor:top;visibility:visible;" fillcolor="#FFFFFF" strokecolor="#16355B" strokeweight="2.50pt">
                <v:textbox inset="0,0,0,0">
                  <w:txbxContent>
                    <w:p w14:paraId="1BAB7F18">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4F528FA9">
                      <w:pPr>
                        <w:pBdr/>
                        <w:spacing w:after="120" w:before="120" w:line="276" w:lineRule="auto"/>
                        <w:ind/>
                        <w:jc w:val="center"/>
                        <w:rPr>
                          <w:b/>
                        </w:rPr>
                      </w:pPr>
                      <w:r>
                        <w:rPr>
                          <w:b/>
                        </w:rPr>
                        <w:t xml:space="preserve">Số: </w:t>
                      </w:r>
                      <w:r>
                        <w:rPr>
                          <w:b/>
                          <w:color w:val="000000" w:themeColor="text1"/>
                        </w:rPr>
                        <w:t xml:space="preserve">275/2025/1880/VFI-CT.61.A</w:t>
                      </w:r>
                      <w:r>
                        <w:rPr>
                          <w:b/>
                        </w:rPr>
                      </w:r>
                      <w:r>
                        <w:rPr>
                          <w:b/>
                        </w:rPr>
                      </w:r>
                    </w:p>
                    <w:p w14:paraId="1B39FC9F">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t xml:space="preserve">ÔNG </w:t>
                      </w:r>
                      <w:r>
                        <w:rPr>
                          <w:rFonts w:ascii="Times New Roman Bold" w:hAnsi="Times New Roman Bold"/>
                          <w:b/>
                          <w:lang w:val="pt-BR"/>
                        </w:rPr>
                        <w:t xml:space="preserve">NGUYỄN </w:t>
                      </w:r>
                      <w:r>
                        <w:rPr>
                          <w:rFonts w:ascii="Times New Roman Bold" w:hAnsi="Times New Roman Bold"/>
                          <w:b/>
                          <w:lang w:val="pt-BR"/>
                        </w:rPr>
                        <w:t xml:space="preserve">NHƯ </w:t>
                      </w:r>
                      <w:r>
                        <w:rPr>
                          <w:rFonts w:ascii="Times New Roman Bold" w:hAnsi="Times New Roman Bold"/>
                          <w:b/>
                          <w:lang w:val="pt-BR"/>
                        </w:rPr>
                        <w:t xml:space="preserve">LONG</w:t>
                      </w:r>
                      <w:r>
                        <w:rPr>
                          <w:rFonts w:ascii="Times New Roman Bold" w:hAnsi="Times New Roman Bold"/>
                          <w:b/>
                          <w:lang w:val="pt-BR"/>
                        </w:rPr>
                      </w:r>
                      <w:r>
                        <w:rPr>
                          <w:rFonts w:ascii="Times New Roman Bold" w:hAnsi="Times New Roman Bold"/>
                          <w:b/>
                          <w:lang w:val="pt-BR"/>
                        </w:rPr>
                      </w:r>
                    </w:p>
                    <w:p w14:paraId="1EAC9395">
                      <w:pPr>
                        <w:pBdr/>
                        <w:tabs>
                          <w:tab w:val="left" w:leader="none" w:pos="6794"/>
                        </w:tabs>
                        <w:spacing w:after="120" w:before="120" w:line="360" w:lineRule="auto"/>
                        <w:ind/>
                        <w:jc w:val="both"/>
                        <w:rPr>
                          <w:bCs/>
                          <w:i/>
                          <w:iCs/>
                        </w:rPr>
                      </w:pPr>
                      <w:r>
                        <w:rPr>
                          <w:b/>
                        </w:rPr>
                        <w:t xml:space="preserve">Tài sản thẩm </w:t>
                      </w:r>
                      <w:r>
                        <w:rPr>
                          <w:b/>
                        </w:rPr>
                        <w:t xml:space="preserve">định: </w:t>
                      </w:r>
                      <w:r>
                        <w:rPr>
                          <w:color w:val="000000" w:themeColor="text1"/>
                        </w:rPr>
                        <w:t xml:space="preserve"> </w:t>
                      </w:r>
                      <w:r>
                        <w:rPr>
                          <w:rFonts w:ascii="Times New Roman" w:hAnsi="Times New Roman" w:eastAsia="Times New Roman" w:cs="Times New Roman"/>
                          <w:b w:val="0"/>
                          <w:bCs w:val="0"/>
                          <w:color w:val="000000"/>
                          <w:sz w:val="24"/>
                        </w:rPr>
                        <w:t xml:space="preserve">Quyền sử dụng đất tại thửa đất số: 22, tờ bản đồ số: 3 có địa chỉ: Khu DCDV Yên Lã, phường Tân Hồng, thị xã Từ Sơn, tỉnh Bắc Ninh theo Giấy chứng nhận quyền sử dụng đất, quyền sở hữu nhà ở và tài sản khác gắn liền với đất số: CY 938000, số vào sổ cấp GCN: </w:t>
                      </w:r>
                      <w:r>
                        <w:rPr>
                          <w:rFonts w:ascii="Times New Roman" w:hAnsi="Times New Roman" w:eastAsia="Times New Roman" w:cs="Times New Roman"/>
                          <w:b w:val="0"/>
                          <w:bCs w:val="0"/>
                          <w:color w:val="000000"/>
                          <w:sz w:val="24"/>
                        </w:rPr>
                        <w:t xml:space="preserve">CS 04397 do Sở Tài nguyên và Môi trường tỉnh Bắc Ninh cấp ngày 09/04/2021; chủ sử dụng đất là Ông Nguyễn Như Long và Bà Trần Thị Mai</w:t>
                      </w:r>
                      <w:r>
                        <w:rPr>
                          <w:b w:val="0"/>
                          <w:bCs w:val="0"/>
                        </w:rPr>
                        <w:t xml:space="preserve">.</w:t>
                      </w:r>
                      <w:r>
                        <w:rPr>
                          <w:bCs/>
                          <w:i/>
                          <w:iCs/>
                        </w:rPr>
                      </w:r>
                      <w:r>
                        <w:rPr>
                          <w:bCs/>
                          <w:i/>
                          <w:iCs/>
                        </w:rPr>
                      </w:r>
                    </w:p>
                    <w:p w14:paraId="41E2AA88">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0F756CA0">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right"/>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4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4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1856C6E1">
            <w:pPr>
              <w:pBdr/>
              <w:spacing w:after="120" w:before="100" w:beforeAutospacing="1"/>
              <w:ind/>
              <w:jc w:val="right"/>
              <w:rPr>
                <w:b/>
                <w:bCs/>
              </w:rPr>
            </w:pPr>
            <w:r>
              <w:rPr>
                <w:b/>
                <w:bCs/>
              </w:rPr>
              <w:t xml:space="preserve">19-22</w:t>
            </w:r>
            <w:r>
              <w:rPr>
                <w:b/>
                <w:bCs/>
              </w:rPr>
            </w:r>
            <w:r>
              <w:rPr>
                <w:b/>
                <w:bCs/>
              </w:rPr>
            </w:r>
          </w:p>
        </w:tc>
      </w:tr>
    </w:tbl>
    <w:p w14:paraId="65E81109"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4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42"/>
              <w:pBdr/>
              <w:spacing w:after="60" w:before="200"/>
              <w:ind/>
              <w:rPr>
                <w:rStyle w:val="1041"/>
                <w:rFonts w:ascii="Times New Roman" w:hAnsi="Times New Roman"/>
                <w:color w:val="auto"/>
                <w:lang w:val="pt-BR"/>
              </w:rPr>
            </w:pPr>
            <w:r>
              <w:rPr>
                <w:rFonts w:ascii="Times New Roman" w:hAnsi="Times New Roman"/>
                <w:color w:val="auto"/>
                <w:lang w:val="pt-BR"/>
              </w:rPr>
            </w:r>
            <w:r>
              <w:rPr>
                <w:rStyle w:val="1041"/>
                <w:rFonts w:ascii="Times New Roman" w:hAnsi="Times New Roman"/>
                <w:color w:val="auto"/>
                <w:lang w:val="pt-BR"/>
              </w:rPr>
            </w:r>
            <w:r>
              <w:rPr>
                <w:rStyle w:val="1041"/>
                <w:rFonts w:ascii="Times New Roman" w:hAnsi="Times New Roman"/>
                <w:color w:val="auto"/>
                <w:lang w:val="pt-BR"/>
              </w:rPr>
            </w:r>
          </w:p>
          <w:p w14:paraId="189019A0" w14:textId="50D2DFCA">
            <w:pPr>
              <w:pStyle w:val="1042"/>
              <w:pBdr/>
              <w:spacing w:after="60" w:before="200"/>
              <w:ind/>
              <w:rPr>
                <w:sz w:val="24"/>
                <w:szCs w:val="24"/>
              </w:rPr>
            </w:pPr>
            <w:r>
              <w:rPr>
                <w:rStyle w:val="1041"/>
                <w:rFonts w:ascii="Times New Roman" w:hAnsi="Times New Roman"/>
                <w:color w:val="auto"/>
                <w:lang w:val="pt-BR"/>
              </w:rPr>
              <w:t xml:space="preserve">Số:</w:t>
            </w:r>
            <w:r>
              <w:rPr>
                <w:rStyle w:val="1041"/>
                <w:rFonts w:ascii="Times New Roman" w:hAnsi="Times New Roman"/>
                <w:color w:val="auto"/>
                <w:lang w:val="pt-BR"/>
              </w:rPr>
              <w:t xml:space="preserve"> </w:t>
            </w:r>
            <w:r>
              <w:rPr>
                <w:rStyle w:val="1041"/>
                <w:rFonts w:ascii="Times New Roman" w:hAnsi="Times New Roman"/>
                <w:color w:val="000000" w:themeColor="text1"/>
                <w:lang w:val="pt-BR"/>
              </w:rPr>
              <w:t xml:space="preserve">275/2025/1880/VFI-CT.61.A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42"/>
              <w:pBdr/>
              <w:spacing w:after="60" w:before="200"/>
              <w:ind w:right="-56"/>
              <w:rPr>
                <w:rStyle w:val="1041"/>
                <w:rFonts w:ascii="Times New Roman" w:hAnsi="Times New Roman"/>
                <w:i/>
                <w:color w:val="auto"/>
              </w:rPr>
            </w:pPr>
            <w:r>
              <w:rPr>
                <w:rFonts w:ascii="Times New Roman" w:hAnsi="Times New Roman"/>
                <w:i/>
                <w:color w:val="auto"/>
              </w:rPr>
            </w:r>
            <w:r>
              <w:rPr>
                <w:rStyle w:val="1041"/>
                <w:rFonts w:ascii="Times New Roman" w:hAnsi="Times New Roman"/>
                <w:i/>
                <w:color w:val="auto"/>
              </w:rPr>
            </w:r>
            <w:r>
              <w:rPr>
                <w:rStyle w:val="1041"/>
                <w:rFonts w:ascii="Times New Roman" w:hAnsi="Times New Roman"/>
                <w:i/>
                <w:color w:val="auto"/>
              </w:rPr>
            </w:r>
          </w:p>
          <w:p w14:paraId="6B33CD77" w14:textId="29BAA06D">
            <w:pPr>
              <w:pStyle w:val="1042"/>
              <w:pBdr/>
              <w:spacing w:after="60" w:before="200"/>
              <w:ind w:right="-56"/>
              <w:jc w:val="right"/>
              <w:rPr>
                <w:sz w:val="24"/>
                <w:szCs w:val="24"/>
                <w:lang w:val="vi-VN"/>
              </w:rPr>
            </w:pPr>
            <w:r>
              <w:rPr>
                <w:rStyle w:val="1041"/>
                <w:rFonts w:ascii="Times New Roman" w:hAnsi="Times New Roman"/>
                <w:i/>
                <w:color w:val="auto"/>
              </w:rPr>
              <w:t xml:space="preserve">TP. </w:t>
            </w:r>
            <w:r>
              <w:rPr>
                <w:rStyle w:val="1041"/>
                <w:rFonts w:ascii="Times New Roman" w:hAnsi="Times New Roman"/>
                <w:i/>
                <w:color w:val="auto"/>
              </w:rPr>
              <w:t xml:space="preserve">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27 tháng 12 năm 2025</w:t>
            </w:r>
            <w:r>
              <w:rPr>
                <w:rStyle w:val="1041"/>
                <w:rFonts w:ascii="Times New Roman" w:hAnsi="Times New Roman"/>
                <w:i/>
                <w:color w:val="auto"/>
                <w:lang w:val="vi-VN"/>
              </w:rPr>
              <w:t xml:space="preserve">   </w:t>
            </w:r>
            <w:r>
              <w:rPr>
                <w:rStyle w:val="1041"/>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42"/>
        <w:pBdr/>
        <w:spacing w:after="120" w:before="200" w:line="288" w:lineRule="auto"/>
        <w:ind/>
        <w:jc w:val="center"/>
        <w:rPr>
          <w:rStyle w:val="1041"/>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41"/>
          <w:rFonts w:ascii="Times New Roman" w:hAnsi="Times New Roman"/>
          <w:b/>
          <w:bCs/>
          <w:color w:val="auto"/>
          <w:sz w:val="30"/>
          <w:szCs w:val="30"/>
          <w:lang w:val="vi-VN"/>
        </w:rPr>
        <w:t xml:space="preserve">CHỨNG THƯ THẨM ĐỊNH GIÁ</w:t>
      </w:r>
      <w:r>
        <w:rPr>
          <w:rStyle w:val="1041"/>
          <w:rFonts w:ascii="Times New Roman" w:hAnsi="Times New Roman"/>
          <w:b/>
          <w:bCs/>
          <w:color w:val="auto"/>
          <w:sz w:val="30"/>
          <w:szCs w:val="30"/>
          <w:lang w:val="vi-VN"/>
        </w:rPr>
      </w:r>
      <w:r>
        <w:rPr>
          <w:rStyle w:val="1041"/>
          <w:rFonts w:ascii="Times New Roman" w:hAnsi="Times New Roman"/>
          <w:b/>
          <w:bCs/>
          <w:color w:val="auto"/>
          <w:sz w:val="30"/>
          <w:szCs w:val="30"/>
          <w:lang w:val="vi-VN"/>
        </w:rPr>
      </w:r>
    </w:p>
    <w:p w14:paraId="5BCBE7A1" w14:textId="6F71F4D0">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NGUYỄN </w:t>
      </w:r>
      <w:r>
        <w:rPr>
          <w:rFonts w:ascii="Times New Roman Bold" w:hAnsi="Times New Roman Bold"/>
          <w:b/>
          <w:color w:val="000000" w:themeColor="text1"/>
          <w:lang w:val="pt-BR"/>
        </w:rPr>
        <w:t xml:space="preserve">N</w:t>
      </w:r>
      <w:r>
        <w:rPr>
          <w:rFonts w:ascii="Times New Roman Bold" w:hAnsi="Times New Roman Bold"/>
          <w:b/>
          <w:color w:val="000000" w:themeColor="text1"/>
          <w:lang w:val="pt-BR"/>
        </w:rPr>
        <w:t xml:space="preserve">HƯ </w:t>
      </w:r>
      <w:r>
        <w:rPr>
          <w:rFonts w:ascii="Times New Roman Bold" w:hAnsi="Times New Roman Bold"/>
          <w:b/>
          <w:color w:val="000000" w:themeColor="text1"/>
          <w:lang w:val="pt-BR"/>
        </w:rPr>
        <w:t xml:space="preserve">LONG</w:t>
      </w:r>
      <w:r>
        <w:rPr>
          <w:rFonts w:ascii="Times New Roman Bold" w:hAnsi="Times New Roman Bold"/>
          <w:b/>
          <w:lang w:val="pt-BR"/>
        </w:rPr>
      </w:r>
      <w:r>
        <w:rPr>
          <w:rFonts w:ascii="Times New Roman Bold" w:hAnsi="Times New Roman Bold"/>
          <w:b/>
          <w:lang w:val="pt-BR"/>
        </w:rPr>
      </w:r>
    </w:p>
    <w:p w14:paraId="38828AD2" w14:textId="5F857398">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275/2025/1880/VFI-HĐTĐ.61.A</w:t>
      </w:r>
      <w:r>
        <w:rPr>
          <w:spacing w:val="-4"/>
          <w:lang w:val="vi-VN"/>
        </w:rPr>
        <w:t xml:space="preserve"> ký ngày </w:t>
      </w:r>
      <w:r>
        <w:rPr>
          <w:color w:val="000000" w:themeColor="text1"/>
          <w:spacing w:val="-4"/>
        </w:rPr>
        <w:t xml:space="preserve">23 tháng 12 năm 2025</w:t>
      </w:r>
      <w:r>
        <w:rPr>
          <w:spacing w:val="-4"/>
          <w:lang w:val="vi-VN"/>
        </w:rPr>
        <w:t xml:space="preserve"> </w:t>
      </w:r>
      <w:r>
        <w:rPr>
          <w:spacing w:val="-4"/>
          <w:lang w:val="vi-VN"/>
        </w:rPr>
        <w:t xml:space="preserve">giữa </w:t>
      </w:r>
      <w:r>
        <w:rPr>
          <w:spacing w:val="-4"/>
          <w:lang w:val="vi-VN"/>
        </w:rPr>
        <w:t xml:space="preserve">Ông</w:t>
      </w:r>
      <w:r>
        <w:rPr>
          <w:spacing w:val="-4"/>
          <w:lang w:val="vi-VN"/>
        </w:rPr>
        <w:t xml:space="preserve"> </w:t>
      </w:r>
      <w:r>
        <w:rPr>
          <w:color w:val="000000" w:themeColor="text1"/>
          <w:spacing w:val="-4"/>
        </w:rPr>
        <w:t xml:space="preserve">Nguyễn Như Long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275/2025/1880/VFI-BC.61.A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27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Style w:val="1047"/>
        <w:tblInd w:w="0" w:type="dxa"/>
        <w:tblW w:w="0" w:type="auto"/>
        <w:tblCellMar>
          <w:left w:w="113" w:type="dxa"/>
          <w:top w:w="0" w:type="dxa"/>
          <w:right w:w="113"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tblGrid>
      <w:tr>
        <w:trPr>
          <w:trHeight w:val="20"/>
        </w:trPr>
        <w:tc>
          <w:tcPr>
            <w:tcBorders/>
            <w:tcMar>
              <w:left w:w="113" w:type="dxa"/>
              <w:top w:w="0" w:type="dxa"/>
              <w:right w:w="113" w:type="dxa"/>
              <w:bottom w:w="0" w:type="dxa"/>
            </w:tcMar>
            <w:tcW w:w="2073" w:type="dxa"/>
            <w:vAlign w:val="center"/>
            <w:textDirection w:val="lrTb"/>
            <w:noWrap w:val="false"/>
          </w:tcPr>
          <w:p w14:paraId="41CD4AB1">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Tên khách hàng</w:t>
            </w:r>
            <w:r/>
          </w:p>
        </w:tc>
        <w:tc>
          <w:tcPr>
            <w:tcBorders/>
            <w:tcMar>
              <w:left w:w="113" w:type="dxa"/>
              <w:top w:w="0" w:type="dxa"/>
              <w:right w:w="113" w:type="dxa"/>
              <w:bottom w:w="0" w:type="dxa"/>
            </w:tcMar>
            <w:tcW w:w="311" w:type="dxa"/>
            <w:vAlign w:val="center"/>
            <w:textDirection w:val="lrTb"/>
            <w:noWrap w:val="false"/>
          </w:tcPr>
          <w:p w14:paraId="65B18E95">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6971" w:type="dxa"/>
            <w:vAlign w:val="center"/>
            <w:textDirection w:val="lrTb"/>
            <w:noWrap w:val="false"/>
          </w:tcPr>
          <w:p w14:paraId="4675B558">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z w:val="24"/>
              </w:rPr>
              <w:t xml:space="preserve">ÔNG NGUYỄN </w:t>
            </w:r>
            <w:r>
              <w:rPr>
                <w:rFonts w:ascii="Times New Roman" w:hAnsi="Times New Roman" w:eastAsia="Times New Roman" w:cs="Times New Roman"/>
                <w:b/>
                <w:color w:val="000000"/>
                <w:sz w:val="24"/>
              </w:rPr>
              <w:t xml:space="preserve">N</w:t>
            </w:r>
            <w:r>
              <w:rPr>
                <w:rFonts w:ascii="Times New Roman" w:hAnsi="Times New Roman" w:eastAsia="Times New Roman" w:cs="Times New Roman"/>
                <w:b/>
                <w:color w:val="000000"/>
                <w:sz w:val="24"/>
              </w:rPr>
              <w:t xml:space="preserve">H</w:t>
            </w:r>
            <w:r>
              <w:rPr>
                <w:rFonts w:ascii="Times New Roman" w:hAnsi="Times New Roman" w:eastAsia="Times New Roman" w:cs="Times New Roman"/>
                <w:b/>
                <w:color w:val="000000"/>
                <w:sz w:val="24"/>
              </w:rPr>
              <w:t xml:space="preserve">Ư </w:t>
            </w:r>
            <w:r>
              <w:rPr>
                <w:rFonts w:ascii="Times New Roman" w:hAnsi="Times New Roman" w:eastAsia="Times New Roman" w:cs="Times New Roman"/>
                <w:b/>
                <w:color w:val="000000"/>
                <w:sz w:val="24"/>
              </w:rPr>
              <w:t xml:space="preserve">LONG</w:t>
            </w:r>
            <w:r>
              <w:rPr>
                <w:rFonts w:ascii="Times New Roman" w:hAnsi="Times New Roman" w:eastAsia="Times New Roman" w:cs="Times New Roman"/>
                <w:b/>
                <w:color w:val="000000"/>
                <w:sz w:val="24"/>
              </w:rPr>
            </w:r>
            <w:r/>
          </w:p>
        </w:tc>
        <w:tc>
          <w:tcPr>
            <w:tcBorders/>
            <w:tcMar>
              <w:left w:w="0" w:type="dxa"/>
              <w:top w:w="0" w:type="dxa"/>
              <w:right w:w="0" w:type="dxa"/>
              <w:bottom w:w="0" w:type="dxa"/>
            </w:tcMar>
            <w:tcW w:w="0" w:type="dxa"/>
            <w:vAlign w:val="center"/>
            <w:textDirection w:val="lrTb"/>
            <w:noWrap w:val="false"/>
          </w:tcPr>
          <w:p w14:paraId="1108688A">
            <w:pPr>
              <w:pBdr/>
              <w:spacing w:after="0" w:before="0" w:line="240" w:lineRule="auto"/>
              <w:ind/>
              <w:rPr/>
            </w:pPr>
            <w:r/>
            <w:r/>
          </w:p>
        </w:tc>
      </w:tr>
      <w:tr>
        <w:trPr>
          <w:trHeight w:val="20"/>
        </w:trPr>
        <w:tc>
          <w:tcPr>
            <w:tcBorders/>
            <w:tcMar>
              <w:left w:w="113" w:type="dxa"/>
              <w:top w:w="0" w:type="dxa"/>
              <w:right w:w="113" w:type="dxa"/>
              <w:bottom w:w="0" w:type="dxa"/>
            </w:tcMar>
            <w:tcW w:w="2073" w:type="dxa"/>
            <w:vAlign w:val="center"/>
            <w:textDirection w:val="lrTb"/>
            <w:noWrap w:val="false"/>
          </w:tcPr>
          <w:p w14:paraId="64C6221D">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Năm sinh</w:t>
            </w:r>
            <w:r/>
          </w:p>
        </w:tc>
        <w:tc>
          <w:tcPr>
            <w:tcBorders/>
            <w:tcMar>
              <w:left w:w="113" w:type="dxa"/>
              <w:top w:w="0" w:type="dxa"/>
              <w:right w:w="113" w:type="dxa"/>
              <w:bottom w:w="0" w:type="dxa"/>
            </w:tcMar>
            <w:tcW w:w="311" w:type="dxa"/>
            <w:vAlign w:val="center"/>
            <w:textDirection w:val="lrTb"/>
            <w:noWrap w:val="false"/>
          </w:tcPr>
          <w:p w14:paraId="57CD79AF">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6971" w:type="dxa"/>
            <w:vAlign w:val="center"/>
            <w:textDirection w:val="lrTb"/>
            <w:noWrap w:val="false"/>
          </w:tcPr>
          <w:p w14:paraId="673DBFAD">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19</w:t>
            </w:r>
            <w:r>
              <w:rPr>
                <w:rFonts w:ascii="Times New Roman" w:hAnsi="Times New Roman" w:eastAsia="Times New Roman" w:cs="Times New Roman"/>
                <w:color w:val="000000"/>
                <w:sz w:val="24"/>
              </w:rPr>
              <w:t xml:space="preserve">90</w:t>
            </w:r>
            <w:r/>
          </w:p>
        </w:tc>
        <w:tc>
          <w:tcPr>
            <w:tcBorders/>
            <w:tcMar>
              <w:left w:w="0" w:type="dxa"/>
              <w:top w:w="0" w:type="dxa"/>
              <w:right w:w="0" w:type="dxa"/>
              <w:bottom w:w="0" w:type="dxa"/>
            </w:tcMar>
            <w:tcW w:w="0" w:type="dxa"/>
            <w:vAlign w:val="center"/>
            <w:textDirection w:val="lrTb"/>
            <w:noWrap w:val="false"/>
          </w:tcPr>
          <w:p w14:paraId="110267E2">
            <w:pPr>
              <w:pBdr/>
              <w:spacing w:after="0" w:before="0" w:line="240" w:lineRule="auto"/>
              <w:ind/>
              <w:rPr/>
            </w:pPr>
            <w:r/>
            <w:r/>
          </w:p>
        </w:tc>
      </w:tr>
      <w:tr>
        <w:trPr>
          <w:trHeight w:val="371"/>
        </w:trPr>
        <w:tc>
          <w:tcPr>
            <w:tcBorders/>
            <w:tcMar>
              <w:left w:w="113" w:type="dxa"/>
              <w:top w:w="0" w:type="dxa"/>
              <w:right w:w="113" w:type="dxa"/>
              <w:bottom w:w="0" w:type="dxa"/>
            </w:tcMar>
            <w:tcW w:w="2073" w:type="dxa"/>
            <w:vAlign w:val="center"/>
            <w:textDirection w:val="lrTb"/>
            <w:noWrap w:val="false"/>
          </w:tcPr>
          <w:p w14:paraId="6C66978E">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CMND</w:t>
            </w:r>
            <w:r>
              <w:rPr>
                <w:color w:val="000000" w:themeColor="text1"/>
              </w:rPr>
            </w:r>
            <w:r>
              <w:rPr>
                <w:color w:val="000000" w:themeColor="text1"/>
              </w:rPr>
            </w:r>
          </w:p>
        </w:tc>
        <w:tc>
          <w:tcPr>
            <w:tcBorders/>
            <w:tcMar>
              <w:left w:w="113" w:type="dxa"/>
              <w:top w:w="0" w:type="dxa"/>
              <w:right w:w="113" w:type="dxa"/>
              <w:bottom w:w="0" w:type="dxa"/>
            </w:tcMar>
            <w:tcW w:w="311" w:type="dxa"/>
            <w:vAlign w:val="center"/>
            <w:textDirection w:val="lrTb"/>
            <w:noWrap w:val="false"/>
          </w:tcPr>
          <w:p w14:paraId="02F61312">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6971" w:type="dxa"/>
            <w:vAlign w:val="center"/>
            <w:textDirection w:val="lrTb"/>
            <w:noWrap w:val="false"/>
          </w:tcPr>
          <w:p w14:paraId="33159126">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125363141</w:t>
            </w:r>
            <w:r>
              <w:rPr>
                <w:rFonts w:ascii="Times New Roman" w:hAnsi="Times New Roman" w:eastAsia="Times New Roman" w:cs="Times New Roman"/>
                <w:color w:val="000000"/>
                <w:sz w:val="24"/>
              </w:rPr>
            </w:r>
            <w:r/>
          </w:p>
        </w:tc>
        <w:tc>
          <w:tcPr>
            <w:tcBorders/>
            <w:tcMar>
              <w:left w:w="0" w:type="dxa"/>
              <w:top w:w="0" w:type="dxa"/>
              <w:right w:w="0" w:type="dxa"/>
              <w:bottom w:w="0" w:type="dxa"/>
            </w:tcMar>
            <w:tcW w:w="0" w:type="dxa"/>
            <w:vAlign w:val="center"/>
            <w:textDirection w:val="lrTb"/>
            <w:noWrap w:val="false"/>
          </w:tcPr>
          <w:p w14:paraId="0D159A2D">
            <w:pPr>
              <w:pBdr/>
              <w:spacing w:after="0" w:before="0" w:line="240" w:lineRule="auto"/>
              <w:ind/>
              <w:rPr/>
            </w:pPr>
            <w:r/>
            <w:r/>
          </w:p>
        </w:tc>
      </w:tr>
      <w:tr>
        <w:trPr>
          <w:trHeight w:val="20"/>
        </w:trPr>
        <w:tc>
          <w:tcPr>
            <w:tcBorders/>
            <w:tcMar>
              <w:left w:w="113" w:type="dxa"/>
              <w:top w:w="0" w:type="dxa"/>
              <w:right w:w="113" w:type="dxa"/>
              <w:bottom w:w="0" w:type="dxa"/>
            </w:tcMar>
            <w:tcW w:w="2073" w:type="dxa"/>
            <w:vAlign w:val="center"/>
            <w:textDirection w:val="lrTb"/>
            <w:noWrap w:val="false"/>
          </w:tcPr>
          <w:p w14:paraId="0951D0FD">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pPr>
            <w:r>
              <w:rPr>
                <w:rFonts w:ascii="Times New Roman" w:hAnsi="Times New Roman" w:eastAsia="Times New Roman" w:cs="Times New Roman"/>
                <w:color w:val="000000"/>
                <w:sz w:val="24"/>
              </w:rPr>
              <w:t xml:space="preserve">Địa chỉ thường trú</w:t>
            </w:r>
            <w:r/>
          </w:p>
        </w:tc>
        <w:tc>
          <w:tcPr>
            <w:tcBorders/>
            <w:tcMar>
              <w:left w:w="113" w:type="dxa"/>
              <w:top w:w="0" w:type="dxa"/>
              <w:right w:w="113" w:type="dxa"/>
              <w:bottom w:w="0" w:type="dxa"/>
            </w:tcMar>
            <w:tcW w:w="311" w:type="dxa"/>
            <w:vAlign w:val="center"/>
            <w:textDirection w:val="lrTb"/>
            <w:noWrap w:val="false"/>
          </w:tcPr>
          <w:p w14:paraId="68AF94EE">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6971" w:type="dxa"/>
            <w:vAlign w:val="center"/>
            <w:textDirection w:val="lrTb"/>
            <w:noWrap w:val="false"/>
          </w:tcPr>
          <w:p w14:paraId="6D89D818">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Tổ </w:t>
            </w:r>
            <w:r>
              <w:rPr>
                <w:rFonts w:ascii="Times New Roman" w:hAnsi="Times New Roman" w:eastAsia="Times New Roman" w:cs="Times New Roman"/>
                <w:color w:val="000000"/>
                <w:sz w:val="24"/>
              </w:rPr>
              <w:t xml:space="preserve">30, </w:t>
            </w:r>
            <w:r>
              <w:rPr>
                <w:rFonts w:ascii="Times New Roman" w:hAnsi="Times New Roman" w:eastAsia="Times New Roman" w:cs="Times New Roman"/>
                <w:color w:val="000000"/>
                <w:sz w:val="24"/>
              </w:rPr>
              <w:t xml:space="preserve">phường </w:t>
            </w:r>
            <w:r>
              <w:rPr>
                <w:rFonts w:ascii="Times New Roman" w:hAnsi="Times New Roman" w:eastAsia="Times New Roman" w:cs="Times New Roman"/>
                <w:color w:val="000000"/>
                <w:sz w:val="24"/>
              </w:rPr>
              <w:t xml:space="preserve">Ngọc </w:t>
            </w:r>
            <w:r>
              <w:rPr>
                <w:rFonts w:ascii="Times New Roman" w:hAnsi="Times New Roman" w:eastAsia="Times New Roman" w:cs="Times New Roman"/>
                <w:color w:val="000000"/>
                <w:sz w:val="24"/>
              </w:rPr>
              <w:t xml:space="preserve">Thụy, </w:t>
            </w:r>
            <w:r>
              <w:rPr>
                <w:rFonts w:ascii="Times New Roman" w:hAnsi="Times New Roman" w:eastAsia="Times New Roman" w:cs="Times New Roman"/>
                <w:color w:val="000000"/>
                <w:sz w:val="24"/>
              </w:rPr>
              <w:t xml:space="preserve">quận </w:t>
            </w:r>
            <w:r>
              <w:rPr>
                <w:rFonts w:ascii="Times New Roman" w:hAnsi="Times New Roman" w:eastAsia="Times New Roman" w:cs="Times New Roman"/>
                <w:color w:val="000000"/>
                <w:sz w:val="24"/>
              </w:rPr>
              <w:t xml:space="preserve">Long </w:t>
            </w:r>
            <w:r>
              <w:rPr>
                <w:rFonts w:ascii="Times New Roman" w:hAnsi="Times New Roman" w:eastAsia="Times New Roman" w:cs="Times New Roman"/>
                <w:color w:val="000000"/>
                <w:sz w:val="24"/>
              </w:rPr>
              <w:t xml:space="preserve">Biên, </w:t>
            </w:r>
            <w:r>
              <w:rPr>
                <w:rFonts w:ascii="Times New Roman" w:hAnsi="Times New Roman" w:eastAsia="Times New Roman" w:cs="Times New Roman"/>
                <w:color w:val="000000"/>
                <w:sz w:val="24"/>
              </w:rPr>
              <w:t xml:space="preserve">Thành </w:t>
            </w:r>
            <w:r>
              <w:rPr>
                <w:rFonts w:ascii="Times New Roman" w:hAnsi="Times New Roman" w:eastAsia="Times New Roman" w:cs="Times New Roman"/>
                <w:color w:val="000000"/>
                <w:sz w:val="24"/>
              </w:rPr>
              <w:t xml:space="preserve">ph</w:t>
            </w:r>
            <w:r>
              <w:rPr>
                <w:rFonts w:ascii="Times New Roman" w:hAnsi="Times New Roman" w:eastAsia="Times New Roman" w:cs="Times New Roman"/>
                <w:color w:val="000000"/>
                <w:sz w:val="24"/>
              </w:rPr>
              <w:t xml:space="preserve">ố </w:t>
            </w:r>
            <w:r>
              <w:rPr>
                <w:rFonts w:ascii="Times New Roman" w:hAnsi="Times New Roman" w:eastAsia="Times New Roman" w:cs="Times New Roman"/>
                <w:color w:val="000000"/>
                <w:sz w:val="24"/>
              </w:rPr>
              <w:t xml:space="preserve">Hà </w:t>
            </w:r>
            <w:r>
              <w:rPr>
                <w:rFonts w:ascii="Times New Roman" w:hAnsi="Times New Roman" w:eastAsia="Times New Roman" w:cs="Times New Roman"/>
                <w:color w:val="000000"/>
                <w:sz w:val="24"/>
              </w:rPr>
              <w:t xml:space="preserve">Nội</w:t>
            </w:r>
            <w:r>
              <w:rPr>
                <w:rFonts w:ascii="Times New Roman" w:hAnsi="Times New Roman" w:eastAsia="Times New Roman" w:cs="Times New Roman"/>
                <w:color w:val="000000"/>
                <w:sz w:val="24"/>
              </w:rPr>
            </w:r>
            <w:r/>
          </w:p>
        </w:tc>
        <w:tc>
          <w:tcPr>
            <w:tcBorders/>
            <w:tcMar>
              <w:left w:w="0" w:type="dxa"/>
              <w:top w:w="0" w:type="dxa"/>
              <w:right w:w="0" w:type="dxa"/>
              <w:bottom w:w="0" w:type="dxa"/>
            </w:tcMar>
            <w:tcW w:w="0" w:type="dxa"/>
            <w:vAlign w:val="center"/>
            <w:textDirection w:val="lrTb"/>
            <w:noWrap w:val="false"/>
          </w:tcPr>
          <w:p w14:paraId="1BAA8FC1">
            <w:pPr>
              <w:pBdr/>
              <w:spacing w:after="0" w:before="0" w:line="240" w:lineRule="auto"/>
              <w:ind/>
              <w:rPr/>
            </w:pPr>
            <w: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086A9374">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049D1EAA">
      <w:pPr>
        <w:pBdr/>
        <w:spacing w:after="0" w:before="0" w:line="360" w:lineRule="auto"/>
        <w:ind/>
        <w:jc w:val="both"/>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b w:val="0"/>
          <w:bCs w:val="0"/>
          <w:color w:val="000000"/>
          <w:sz w:val="24"/>
        </w:rPr>
        <w:t xml:space="preserve">Quyền sử dụng đất tại thửa đất số: 22, tờ bản đồ số: 3 có địa chỉ: Khu DCDV Yên Lã, phường Tân Hồng, thị xã Từ Sơn, tỉnh Bắc Ninh theo Giấy chứng nhận quyền sử dụng đất, quyền sở hữu nhà ở và tài sản khác gắn liền với đất số: CY 938000, số vào sổ cấp GCN: </w:t>
      </w:r>
      <w:r>
        <w:rPr>
          <w:rFonts w:ascii="Times New Roman" w:hAnsi="Times New Roman" w:eastAsia="Times New Roman" w:cs="Times New Roman"/>
          <w:b w:val="0"/>
          <w:bCs w:val="0"/>
          <w:color w:val="000000"/>
          <w:sz w:val="24"/>
        </w:rPr>
        <w:t xml:space="preserve">CS 04397 do Sở Tài nguyên và Môi trường tỉnh Bắc Ninh cấp ngày 09/04/2021; chủ sử dụng đất là Ông Nguyễn Như Long và Bà Trần Thị Mai</w:t>
      </w:r>
      <w:r>
        <w:rPr>
          <w:b w:val="0"/>
          <w:bCs w:val="0"/>
        </w:rPr>
        <w:t xml:space="preserve">.</w:t>
      </w: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tabs>
                <w:tab w:val="right" w:leader="none" w:pos="6192"/>
              </w:tabs>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22, tờ bản đồ số: 3 có địa chỉ: Khu DCDV Yên Lã, phường Tân Hồng, thị xã Từ Sơn, tỉnh Bắc Ninh theo Giấy chứng nhận quyền sử dụng đất, quyền sở hữu nhà ở và tài sản khác gắn liền với đất số: CY 938000, số vào sổ cấp GCN: </w:t>
            </w:r>
            <w:r>
              <w:rPr>
                <w:rFonts w:ascii="Times New Roman" w:hAnsi="Times New Roman" w:eastAsia="Times New Roman" w:cs="Times New Roman"/>
                <w:b/>
                <w:bCs/>
                <w:color w:val="000000"/>
                <w:sz w:val="24"/>
              </w:rPr>
              <w:t xml:space="preserve">CS 04397 do Sở Tài nguyên và Môi trường tỉnh Bắc Ninh cấp ngày 09/04/2021; chủ sử dụng đất là Ông Nguyễn Như Long và Bà Trần Thị Mai</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90</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115.800.000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10.422.000.000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065D7658">
            <w:pPr>
              <w:pBdr/>
              <w:spacing w:after="40" w:before="40" w:line="288" w:lineRule="auto"/>
              <w:ind/>
              <w:jc w:val="center"/>
              <w:rPr/>
            </w:pPr>
            <w:r>
              <w:rPr>
                <w:color w:val="000000" w:themeColor="text1"/>
              </w:rPr>
              <w:t xml:space="preserve">10.422.000.000</w:t>
            </w:r>
            <w:r>
              <w:rPr>
                <w:b/>
                <w:bCs/>
                <w:color w:val="000000"/>
              </w:rPr>
            </w: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14:paraId="065D7658">
            <w:pPr>
              <w:pBdr/>
              <w:spacing w:after="40" w:before="40" w:line="288" w:lineRule="auto"/>
              <w:ind/>
              <w:jc w:val="center"/>
              <w:rPr>
                <w:b/>
                <w:bCs/>
              </w:rPr>
            </w:pPr>
            <w:r>
              <w:rPr>
                <w:b/>
                <w:bCs/>
                <w:color w:val="000000" w:themeColor="text1"/>
              </w:rPr>
              <w:t xml:space="preserve">10.422.000.000</w:t>
            </w:r>
            <w:r>
              <w:rPr>
                <w:b/>
                <w:bCs/>
              </w:rPr>
            </w:r>
            <w:r>
              <w:rPr>
                <w:b/>
                <w:bCs/>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tỷ </w:t>
            </w:r>
            <w:r>
              <w:rPr>
                <w:b/>
                <w:bCs/>
                <w:i/>
                <w:iCs/>
                <w:color w:val="000000"/>
              </w:rPr>
              <w:t xml:space="preserve">bốn</w:t>
            </w:r>
            <w:r>
              <w:rPr>
                <w:b/>
                <w:bCs/>
                <w:i/>
                <w:iCs/>
                <w:color w:val="000000"/>
              </w:rPr>
              <w:t xml:space="preserve"> trăm </w:t>
            </w:r>
            <w:r>
              <w:rPr>
                <w:b/>
                <w:bCs/>
                <w:i/>
                <w:iCs/>
                <w:color w:val="000000"/>
              </w:rPr>
              <w:t xml:space="preserve">hai</w:t>
            </w:r>
            <w:r>
              <w:rPr>
                <w:b/>
                <w:bCs/>
                <w:i/>
                <w:iCs/>
                <w:color w:val="000000"/>
              </w:rPr>
              <w:t xml:space="preserve"> mươi </w:t>
            </w:r>
            <w:r>
              <w:rPr>
                <w:b/>
                <w:bCs/>
                <w:i/>
                <w:iCs/>
                <w:color w:val="000000"/>
              </w:rPr>
              <w:t xml:space="preserve">hai</w:t>
            </w:r>
            <w:r>
              <w:rPr>
                <w:b/>
                <w:bCs/>
                <w:i/>
                <w:iCs/>
                <w:color w:val="000000"/>
              </w:rPr>
              <w:t xml:space="preserve"> triệu </w:t>
            </w:r>
            <w:r>
              <w:rPr>
                <w:b/>
                <w:bCs/>
                <w:i/>
                <w:iCs/>
                <w:color w:val="000000"/>
              </w:rPr>
              <w:t xml:space="preserve">đồng </w:t>
            </w:r>
            <w:r>
              <w:rPr>
                <w:b/>
                <w:bCs/>
                <w:i/>
                <w:iCs/>
                <w:color w:val="000000"/>
              </w:rPr>
              <w:t xml:space="preserve">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C78ACE6" w14:textId="77777777">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14:paraId="35622A73">
      <w:pPr>
        <w:pBdr/>
        <w:shd w:val="nil" w:color="auto"/>
        <w:spacing/>
        <w:ind/>
        <w:rPr>
          <w:lang w:val="pt-BR"/>
        </w:rPr>
      </w:pPr>
      <w:r>
        <w:rPr>
          <w:rFonts w:eastAsia="Calibri"/>
          <w:b/>
          <w:spacing w:val="-4"/>
          <w:highlight w:val="none"/>
          <w:lang w:val="vi-VN"/>
        </w:rPr>
        <w:br w:type="page" w:clear="all"/>
      </w:r>
      <w:r>
        <w:rPr>
          <w:lang w:val="pt-BR"/>
        </w:rPr>
      </w:r>
      <w:r>
        <w:rPr>
          <w:lang w:val="pt-BR"/>
        </w:rPr>
      </w:r>
    </w:p>
    <w:p w14:paraId="75472359" w14:textId="0571DEB0">
      <w:pPr>
        <w:pBdr/>
        <w:spacing w:after="120" w:before="120" w:line="312" w:lineRule="auto"/>
        <w:ind/>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highlight w:val="none"/>
          <w:lang w:val="vi-VN"/>
        </w:rPr>
      </w:r>
      <w:r>
        <w:rPr>
          <w:rFonts w:eastAsia="Calibri"/>
          <w:b/>
          <w:bCs/>
          <w:spacing w:val="-4"/>
          <w:highlight w:val="none"/>
          <w:lang w:val="vi-VN"/>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0FB87F66">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Trọng Điệp</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X15.1272</w:t>
            </w:r>
            <w:r>
              <w:rPr>
                <w:rFonts w:eastAsia="Calibri"/>
                <w:bCs/>
                <w:lang w:val="pt-BR"/>
              </w:rPr>
            </w:r>
            <w:r>
              <w:rPr>
                <w:rFonts w:eastAsia="Calibri"/>
                <w:bCs/>
                <w:lang w:val="pt-BR"/>
              </w:rPr>
            </w:r>
          </w:p>
        </w:tc>
        <w:tc>
          <w:tcPr>
            <w:tcBorders/>
            <w:tcW w:w="2445" w:type="pct"/>
            <w:vAlign w:val="center"/>
            <w:textDirection w:val="lrTb"/>
            <w:noWrap w:val="false"/>
          </w:tcPr>
          <w:p w14:paraId="1FA3C13A" w14:textId="4BE7B509">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6838A117" w14:textId="7F5289E7">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42"/>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42"/>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275/2025/1880/VFI-BC.61.A</w:t>
            </w:r>
            <w:r>
              <w:rPr>
                <w:sz w:val="24"/>
                <w:szCs w:val="24"/>
              </w:rPr>
            </w:r>
            <w:r>
              <w:rPr>
                <w:sz w:val="24"/>
                <w:szCs w:val="24"/>
              </w:rPr>
            </w:r>
          </w:p>
        </w:tc>
        <w:tc>
          <w:tcPr>
            <w:tcBorders/>
            <w:tcW w:w="4781" w:type="dxa"/>
            <w:textDirection w:val="lrTb"/>
            <w:noWrap w:val="false"/>
          </w:tcPr>
          <w:p w14:paraId="4E249833" w14:textId="77777777">
            <w:pPr>
              <w:pStyle w:val="1042"/>
              <w:pBdr/>
              <w:tabs>
                <w:tab w:val="left" w:leader="none" w:pos="5103"/>
              </w:tabs>
              <w:spacing w:before="100" w:line="360" w:lineRule="auto"/>
              <w:ind/>
              <w:jc w:val="right"/>
              <w:rPr>
                <w:rStyle w:val="1041"/>
                <w:rFonts w:ascii="Times New Roman" w:hAnsi="Times New Roman"/>
                <w:i/>
                <w:color w:val="auto"/>
              </w:rPr>
            </w:pPr>
            <w:r>
              <w:rPr>
                <w:rFonts w:ascii="Times New Roman" w:hAnsi="Times New Roman"/>
                <w:i/>
                <w:color w:val="auto"/>
              </w:rPr>
            </w:r>
            <w:r>
              <w:rPr>
                <w:rStyle w:val="1041"/>
                <w:rFonts w:ascii="Times New Roman" w:hAnsi="Times New Roman"/>
                <w:i/>
                <w:color w:val="auto"/>
              </w:rPr>
            </w:r>
            <w:r>
              <w:rPr>
                <w:rStyle w:val="1041"/>
                <w:rFonts w:ascii="Times New Roman" w:hAnsi="Times New Roman"/>
                <w:i/>
                <w:color w:val="auto"/>
              </w:rPr>
            </w:r>
          </w:p>
          <w:p w14:paraId="1C1E2870" w14:textId="207F25D6">
            <w:pPr>
              <w:pStyle w:val="1042"/>
              <w:pBdr/>
              <w:tabs>
                <w:tab w:val="left" w:leader="none" w:pos="5103"/>
              </w:tabs>
              <w:spacing w:before="100" w:line="360" w:lineRule="auto"/>
              <w:ind/>
              <w:jc w:val="right"/>
              <w:rPr>
                <w:i/>
                <w:iCs/>
                <w:sz w:val="24"/>
                <w:szCs w:val="24"/>
              </w:rPr>
            </w:pPr>
            <w:r>
              <w:rPr>
                <w:rStyle w:val="1041"/>
                <w:rFonts w:ascii="Times New Roman" w:hAnsi="Times New Roman"/>
                <w:i/>
                <w:color w:val="auto"/>
              </w:rPr>
              <w:t xml:space="preserve">TP</w:t>
            </w:r>
            <w:r>
              <w:rPr>
                <w:rStyle w:val="1041"/>
                <w:rFonts w:ascii="Times New Roman" w:hAnsi="Times New Roman"/>
                <w:color w:val="auto"/>
              </w:rPr>
              <w:t xml:space="preserve">. </w:t>
            </w:r>
            <w:r>
              <w:rPr>
                <w:rStyle w:val="1041"/>
                <w:rFonts w:ascii="Times New Roman" w:hAnsi="Times New Roman"/>
                <w:i/>
                <w:color w:val="auto"/>
              </w:rPr>
              <w:t xml:space="preserve">Hà Nội</w:t>
            </w:r>
            <w:r>
              <w:rPr>
                <w:rStyle w:val="1041"/>
                <w:rFonts w:ascii="Times New Roman" w:hAnsi="Times New Roman"/>
                <w:i/>
                <w:color w:val="auto"/>
                <w:lang w:val="vi-VN"/>
              </w:rPr>
              <w:t xml:space="preserve">, </w:t>
            </w:r>
            <w:r>
              <w:rPr>
                <w:i/>
                <w:iCs/>
                <w:color w:val="000000" w:themeColor="text1"/>
                <w:sz w:val="24"/>
                <w:szCs w:val="24"/>
                <w:lang w:val="pt-BR"/>
              </w:rPr>
              <w:t xml:space="preserve">ngày 27 tháng 12 năm 2025</w:t>
            </w:r>
            <w:r>
              <w:rPr>
                <w:rStyle w:val="1041"/>
                <w:rFonts w:ascii="Times New Roman" w:hAnsi="Times New Roman"/>
                <w:i/>
                <w:color w:val="auto"/>
                <w:lang w:val="vi-VN"/>
              </w:rPr>
              <w:t xml:space="preserve">   </w:t>
            </w:r>
            <w:r>
              <w:rPr>
                <w:rStyle w:val="1041"/>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42"/>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2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275/2025/1880/VFI-CT.61.A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27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2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C2B7856">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4BFE574D">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4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vMerge w:val="restart"/>
            <w:textDirection w:val="lrTb"/>
            <w:noWrap w:val="false"/>
          </w:tcPr>
          <w:p w14:paraId="4342DDD8">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42680206">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193A89A2">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NGUYỄN </w:t>
            </w:r>
            <w:r>
              <w:rPr>
                <w:rFonts w:ascii="Times New Roman" w:hAnsi="Times New Roman" w:eastAsia="Times New Roman" w:cs="Times New Roman"/>
                <w:b/>
                <w:color w:val="000000"/>
                <w:sz w:val="24"/>
              </w:rPr>
              <w:t xml:space="preserve">N</w:t>
            </w:r>
            <w:r>
              <w:rPr>
                <w:rFonts w:ascii="Times New Roman" w:hAnsi="Times New Roman" w:eastAsia="Times New Roman" w:cs="Times New Roman"/>
                <w:b/>
                <w:color w:val="000000"/>
                <w:sz w:val="24"/>
              </w:rPr>
              <w:t xml:space="preserve">H</w:t>
            </w:r>
            <w:r>
              <w:rPr>
                <w:rFonts w:ascii="Times New Roman" w:hAnsi="Times New Roman" w:eastAsia="Times New Roman" w:cs="Times New Roman"/>
                <w:b/>
                <w:color w:val="000000"/>
                <w:sz w:val="24"/>
              </w:rPr>
              <w:t xml:space="preserve">Ư </w:t>
            </w:r>
            <w:r>
              <w:rPr>
                <w:rFonts w:ascii="Times New Roman" w:hAnsi="Times New Roman" w:eastAsia="Times New Roman" w:cs="Times New Roman"/>
                <w:b/>
                <w:color w:val="000000"/>
                <w:sz w:val="24"/>
              </w:rPr>
              <w:t xml:space="preserve">LONG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14:paraId="5172DF47">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06474FFC">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50608131">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w:t>
            </w:r>
            <w:r>
              <w:rPr>
                <w:rFonts w:ascii="Times New Roman" w:hAnsi="Times New Roman" w:eastAsia="Times New Roman" w:cs="Times New Roman"/>
                <w:color w:val="000000"/>
                <w:sz w:val="24"/>
              </w:rPr>
              <w:t xml:space="preserve">90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14:paraId="2A2DA634">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CMND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4CA23318">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19AB40D8">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125363141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14:paraId="0401EC5D">
            <w:pPr>
              <w:pBdr>
                <w:top w:val="none" w:color="000000" w:sz="4" w:space="0"/>
                <w:left w:val="none" w:color="000000" w:sz="4" w:space="0"/>
                <w:bottom w:val="none" w:color="000000" w:sz="4" w:space="0"/>
                <w:right w:val="none" w:color="000000" w:sz="4" w:space="0"/>
              </w:pBdr>
              <w:spacing w:after="40" w:before="4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 thường trú</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14:paraId="4CEF3ACA">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14:paraId="3D2E5BD9">
            <w:pPr>
              <w:pBdr>
                <w:top w:val="none" w:color="000000" w:sz="4" w:space="0"/>
                <w:left w:val="none" w:color="000000" w:sz="4" w:space="0"/>
                <w:bottom w:val="none" w:color="000000" w:sz="4" w:space="0"/>
                <w:right w:val="none" w:color="000000" w:sz="4" w:space="0"/>
              </w:pBdr>
              <w:spacing w:after="40" w:before="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 </w:t>
            </w:r>
            <w:r>
              <w:rPr>
                <w:rFonts w:ascii="Times New Roman" w:hAnsi="Times New Roman" w:eastAsia="Times New Roman" w:cs="Times New Roman"/>
                <w:color w:val="000000"/>
                <w:sz w:val="24"/>
              </w:rPr>
              <w:t xml:space="preserve">30, </w:t>
            </w:r>
            <w:r>
              <w:rPr>
                <w:rFonts w:ascii="Times New Roman" w:hAnsi="Times New Roman" w:eastAsia="Times New Roman" w:cs="Times New Roman"/>
                <w:color w:val="000000"/>
                <w:sz w:val="24"/>
              </w:rPr>
              <w:t xml:space="preserve">phường </w:t>
            </w:r>
            <w:r>
              <w:rPr>
                <w:rFonts w:ascii="Times New Roman" w:hAnsi="Times New Roman" w:eastAsia="Times New Roman" w:cs="Times New Roman"/>
                <w:color w:val="000000"/>
                <w:sz w:val="24"/>
              </w:rPr>
              <w:t xml:space="preserve">Ngọc </w:t>
            </w:r>
            <w:r>
              <w:rPr>
                <w:rFonts w:ascii="Times New Roman" w:hAnsi="Times New Roman" w:eastAsia="Times New Roman" w:cs="Times New Roman"/>
                <w:color w:val="000000"/>
                <w:sz w:val="24"/>
              </w:rPr>
              <w:t xml:space="preserve">Thụy, </w:t>
            </w:r>
            <w:r>
              <w:rPr>
                <w:rFonts w:ascii="Times New Roman" w:hAnsi="Times New Roman" w:eastAsia="Times New Roman" w:cs="Times New Roman"/>
                <w:color w:val="000000"/>
                <w:sz w:val="24"/>
              </w:rPr>
              <w:t xml:space="preserve">quận </w:t>
            </w:r>
            <w:r>
              <w:rPr>
                <w:rFonts w:ascii="Times New Roman" w:hAnsi="Times New Roman" w:eastAsia="Times New Roman" w:cs="Times New Roman"/>
                <w:color w:val="000000"/>
                <w:sz w:val="24"/>
              </w:rPr>
              <w:t xml:space="preserve">Long </w:t>
            </w:r>
            <w:r>
              <w:rPr>
                <w:rFonts w:ascii="Times New Roman" w:hAnsi="Times New Roman" w:eastAsia="Times New Roman" w:cs="Times New Roman"/>
                <w:color w:val="000000"/>
                <w:sz w:val="24"/>
              </w:rPr>
              <w:t xml:space="preserve">Biên, </w:t>
            </w:r>
            <w:r>
              <w:rPr>
                <w:rFonts w:ascii="Times New Roman" w:hAnsi="Times New Roman" w:eastAsia="Times New Roman" w:cs="Times New Roman"/>
                <w:color w:val="000000"/>
                <w:sz w:val="24"/>
              </w:rPr>
              <w:t xml:space="preserve">Thành </w:t>
            </w:r>
            <w:r>
              <w:rPr>
                <w:rFonts w:ascii="Times New Roman" w:hAnsi="Times New Roman" w:eastAsia="Times New Roman" w:cs="Times New Roman"/>
                <w:color w:val="000000"/>
                <w:sz w:val="24"/>
              </w:rPr>
              <w:t xml:space="preserve">ph</w:t>
            </w:r>
            <w:r>
              <w:rPr>
                <w:rFonts w:ascii="Times New Roman" w:hAnsi="Times New Roman" w:eastAsia="Times New Roman" w:cs="Times New Roman"/>
                <w:color w:val="000000"/>
                <w:sz w:val="24"/>
              </w:rPr>
              <w:t xml:space="preserve">ố </w:t>
            </w:r>
            <w:r>
              <w:rPr>
                <w:rFonts w:ascii="Times New Roman" w:hAnsi="Times New Roman" w:eastAsia="Times New Roman" w:cs="Times New Roman"/>
                <w:color w:val="000000"/>
                <w:sz w:val="24"/>
              </w:rPr>
              <w:t xml:space="preserve">Hà </w:t>
            </w:r>
            <w:r>
              <w:rPr>
                <w:rFonts w:ascii="Times New Roman" w:hAnsi="Times New Roman" w:eastAsia="Times New Roman" w:cs="Times New Roman"/>
                <w:color w:val="000000"/>
                <w:sz w:val="24"/>
              </w:rPr>
              <w:t xml:space="preserve">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16D9E">
            <w:pPr>
              <w:pBdr/>
              <w:tabs>
                <w:tab w:val="right" w:leader="none" w:pos="6192"/>
              </w:tabs>
              <w:spacing w:after="40" w:before="40" w:line="288" w:lineRule="auto"/>
              <w:ind/>
              <w:jc w:val="both"/>
              <w:rPr>
                <w:b w:val="0"/>
                <w:bCs w:val="0"/>
              </w:rPr>
            </w:pPr>
            <w:r>
              <w:rPr>
                <w:color w:val="000000"/>
              </w:rPr>
            </w:r>
            <w:r>
              <w:rPr>
                <w:rFonts w:ascii="Times New Roman" w:hAnsi="Times New Roman" w:eastAsia="Times New Roman" w:cs="Times New Roman"/>
                <w:b w:val="0"/>
                <w:bCs w:val="0"/>
                <w:color w:val="000000"/>
                <w:sz w:val="24"/>
              </w:rPr>
              <w:t xml:space="preserve">Quyền sử dụng đất tại thửa đất số: 22, tờ bản đồ số: 3 có địa chỉ: Khu DCDV Yên Lã, phường Tân Hồng, thị xã Từ Sơn, tỉnh Bắc Ninh theo Giấy chứng nhận quyền sử dụng đất, quyền sở hữu nhà ở và tài sản khác gắn liền với đất số: CY 938000, số vào sổ cấp GCN: </w:t>
            </w:r>
            <w:r>
              <w:rPr>
                <w:rFonts w:ascii="Times New Roman" w:hAnsi="Times New Roman" w:eastAsia="Times New Roman" w:cs="Times New Roman"/>
                <w:b w:val="0"/>
                <w:bCs w:val="0"/>
                <w:color w:val="000000"/>
                <w:sz w:val="24"/>
              </w:rPr>
              <w:t xml:space="preserve">CS 04397 do Sở Tài nguyên và Môi trường tỉnh Bắc Ninh cấp ngày 09/04/2021; chủ sử dụng đất là Ông Nguyễn Như Long và Bà Trần Thị Mai</w:t>
            </w:r>
            <w:r>
              <w:rPr>
                <w:b w:val="0"/>
                <w:bCs w:val="0"/>
              </w:rPr>
              <w:t xml:space="preserve">.</w:t>
            </w:r>
            <w:r>
              <w:rPr>
                <w:b w:val="0"/>
                <w:bCs w:val="0"/>
              </w:rPr>
            </w:r>
            <w:r>
              <w:rPr>
                <w:b w:val="0"/>
                <w:bCs w:val="0"/>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Khu DCDV Yên Lã, phường Tân Hồng, thị xã Từ Sơn, tỉnh Bắc Ninh</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2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21.1184597, 105.973053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4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4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4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4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4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2DF5CA0E">
      <w:pPr>
        <w:pStyle w:val="1043"/>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4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4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4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4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4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4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4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4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4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4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4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4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4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4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4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4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4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4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4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4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4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43"/>
        <w:numPr>
          <w:ilvl w:val="0"/>
          <w:numId w:val="2"/>
        </w:numPr>
        <w:pBdr/>
        <w:tabs>
          <w:tab w:val="left" w:leader="none" w:pos="993"/>
        </w:tabs>
        <w:spacing w:after="120" w:before="120" w:line="276" w:lineRule="auto"/>
        <w:ind/>
        <w:jc w:val="both"/>
        <w:rPr>
          <w:b w:val="0"/>
          <w:bCs w:val="0"/>
          <w:i/>
          <w:iCs/>
        </w:rPr>
      </w:pPr>
      <w:r>
        <w:rPr>
          <w:b w:val="0"/>
          <w:bCs w:val="0"/>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với đất số: CY 938000, số vào sổ cấp GCN: </w:t>
      </w:r>
      <w:r>
        <w:rPr>
          <w:rFonts w:ascii="Times New Roman" w:hAnsi="Times New Roman" w:eastAsia="Times New Roman" w:cs="Times New Roman"/>
          <w:b w:val="0"/>
          <w:bCs w:val="0"/>
          <w:color w:val="000000"/>
          <w:sz w:val="24"/>
        </w:rPr>
        <w:t xml:space="preserve">CS 04397 do Sở Tài nguyên và Môi trường tỉnh Bắc Ninh cấp ngày 09/04/2021; chủ sử dụng đất là Ông Nguyễn Như Long và Bà Trần Thị Mai</w:t>
      </w:r>
      <w:r>
        <w:rPr>
          <w:b w:val="0"/>
          <w:bCs w:val="0"/>
        </w:rPr>
        <w:t xml:space="preserve">.</w:t>
      </w:r>
      <w:r>
        <w:rPr>
          <w:b w:val="0"/>
          <w:bCs w:val="0"/>
          <w:i/>
          <w:iCs/>
        </w:rPr>
      </w:r>
      <w:r>
        <w:rPr>
          <w:b w:val="0"/>
          <w:bCs w:val="0"/>
          <w:i/>
          <w:iCs/>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1E5428D1">
      <w:pPr>
        <w:pStyle w:val="104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275/2025/1880/VFI-HĐTĐ.61.A</w:t>
      </w:r>
      <w:r>
        <w:rPr>
          <w:color w:val="000000" w:themeColor="text1"/>
          <w:lang w:val="pt-BR"/>
        </w:rPr>
        <w:t xml:space="preserve"> ngày 23/12/2025 giữa </w:t>
      </w:r>
      <w:r>
        <w:rPr>
          <w:color w:val="000000" w:themeColor="text1"/>
          <w:lang w:val="pt-BR"/>
        </w:rPr>
        <w:t xml:space="preserve">Ông </w:t>
      </w:r>
      <w:r>
        <w:rPr>
          <w:color w:val="000000" w:themeColor="text1"/>
          <w:lang w:val="pt-BR"/>
        </w:rPr>
        <w:t xml:space="preserve">Nguyễn </w:t>
      </w:r>
      <w:r>
        <w:rPr>
          <w:color w:val="000000" w:themeColor="text1"/>
          <w:lang w:val="pt-BR"/>
        </w:rPr>
        <w:t xml:space="preserve">Như </w:t>
      </w:r>
      <w:r>
        <w:rPr>
          <w:color w:val="000000" w:themeColor="text1"/>
          <w:lang w:val="pt-BR"/>
        </w:rPr>
        <w:t xml:space="preserve">Long</w:t>
      </w:r>
      <w:r>
        <w:rPr>
          <w:color w:val="000000" w:themeColor="text1"/>
          <w:lang w:val="pt-BR"/>
        </w:rPr>
        <w:t xml:space="preserve">  với Công ty Cổ phần Thẩm định và Đầu tư Tài chính Hoa Sen.</w:t>
      </w:r>
      <w:r>
        <w:rPr>
          <w:b/>
          <w:lang w:val="pt-BR"/>
        </w:rPr>
      </w:r>
      <w:r>
        <w:rPr>
          <w:b/>
          <w:lang w:val="pt-BR"/>
        </w:rPr>
      </w:r>
    </w:p>
    <w:p w14:paraId="7BDC3A25" w14:textId="77D2CF95">
      <w:pPr>
        <w:pStyle w:val="104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203DC31F">
      <w:pPr>
        <w:pBdr>
          <w:top w:val="none" w:color="000000" w:sz="4" w:space="0"/>
          <w:left w:val="none" w:color="000000" w:sz="4" w:space="0"/>
          <w:bottom w:val="none" w:color="000000" w:sz="4" w:space="0"/>
          <w:right w:val="none" w:color="000000" w:sz="4" w:space="0"/>
        </w:pBdr>
        <w:shd w:val="clear" w:color="ffffff" w:fill="ffffff"/>
        <w:spacing w:after="239" w:line="276" w:lineRule="auto"/>
        <w:ind w:right="0" w:firstLine="0" w:left="0"/>
        <w:jc w:val="both"/>
        <w:rPr/>
      </w:pPr>
      <w:r>
        <w:rPr>
          <w:rFonts w:ascii="Times New Roman" w:hAnsi="Times New Roman" w:eastAsia="Times New Roman" w:cs="Times New Roman"/>
          <w:b/>
          <w:color w:val="000000"/>
          <w:sz w:val="24"/>
          <w:highlight w:val="white"/>
        </w:rPr>
        <w:t xml:space="preserve">BẮC NINH - Sau khi sáp nhập, thị trường bất động sản tại tỉnh Bắc Ninh ghi nhận nhiều tín hiệu khởi sắc. Hoạt động giao dịch sôi động, thanh khoản tăng mạnh, tạo tâm lý lạc quan trong giới đầu tư với kỳ vọng đón đầu làn sóng phát triển mới.</w:t>
      </w:r>
      <w:r/>
    </w:p>
    <w:p w14:paraId="1770764A">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b/>
          <w:color w:val="000000"/>
          <w:sz w:val="24"/>
          <w:highlight w:val="white"/>
        </w:rPr>
        <w:t xml:space="preserve">Nhà ở cao tầng hút khách</w:t>
      </w:r>
      <w:r/>
    </w:p>
    <w:p w14:paraId="38D67A1F">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color w:val="000000"/>
          <w:sz w:val="24"/>
          <w:highlight w:val="white"/>
        </w:rPr>
        <w:t xml:space="preserve">Thời gian gần đây, nhà ở chung cư tại địa bàn tỉnh được nhiều nhà đầu tư quan tâm, bán chạy, giá tăng cao. Theo Hiệp hội Bất động sản tỉnh, nhiều sản phẩm chung cư tại phường Bắc Giang, Tân Tiến như: Luxora, Mascity, Thiên Ân Central, Ecohome Sông Thương… </w:t>
      </w:r>
      <w:r>
        <w:rPr>
          <w:rFonts w:ascii="Times New Roman" w:hAnsi="Times New Roman" w:eastAsia="Times New Roman" w:cs="Times New Roman"/>
          <w:color w:val="000000"/>
          <w:sz w:val="24"/>
          <w:highlight w:val="white"/>
        </w:rPr>
        <w:t xml:space="preserve">được nhiều khách hàng quan tâm, thậm chí có giỏ hàng bán hết chỉ sau 1-2 tuần mở bán. Đặc biệt, các căn hộ hai phòng ngủ, diện tích vừa phải được người mua ưa chuộng nhờ phù hợp với nhu cầu ở thực và khả năng tài chính. Một số dự án ở vị trí đẹp ghi nhận m</w:t>
      </w:r>
      <w:r>
        <w:rPr>
          <w:rFonts w:ascii="Times New Roman" w:hAnsi="Times New Roman" w:eastAsia="Times New Roman" w:cs="Times New Roman"/>
          <w:color w:val="000000"/>
          <w:sz w:val="24"/>
          <w:highlight w:val="white"/>
        </w:rPr>
        <w:t xml:space="preserve">ức giá lên tới 75-80 triệu đồng/m², tăng 70-80% so với thời điểm trước sáp nhập tỉnh.</w:t>
      </w:r>
      <w:r/>
    </w:p>
    <w:p w14:paraId="53A544F8">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color w:val="000000"/>
          <w:sz w:val="24"/>
          <w:highlight w:val="white"/>
        </w:rPr>
        <w:t xml:space="preserve">Trước năm 2018, mô hình nhà ở chung cư còn xa lạ do thói quen chuộng đất nền và tâm lý coi nhà gắn liền với đất mới là tài sản bền vững. Nhưng từ năm 2023 trở lại đây, cư dân dần yêu thích chung cư nhờ môi trường sống hiện đại, an ninh tốt, tiện ích đầy đủ</w:t>
      </w:r>
      <w:r>
        <w:rPr>
          <w:rFonts w:ascii="Times New Roman" w:hAnsi="Times New Roman" w:eastAsia="Times New Roman" w:cs="Times New Roman"/>
          <w:color w:val="000000"/>
          <w:sz w:val="24"/>
          <w:highlight w:val="white"/>
        </w:rPr>
        <w:t xml:space="preserve">. Các dự án chung cư thường được quy hoạch tại khu dân cư lõi, nơi có hạ tầng đồng bộ, giao thông thuận tiện, gần trường học, bệnh viện, trung tâm thương mại. So với các khu đô thị mới còn đang hoàn thiện, chung cư mang lại trải nghiệm sống đầy đủ hơn, đặc</w:t>
      </w:r>
      <w:r>
        <w:rPr>
          <w:rFonts w:ascii="Times New Roman" w:hAnsi="Times New Roman" w:eastAsia="Times New Roman" w:cs="Times New Roman"/>
          <w:color w:val="000000"/>
          <w:sz w:val="24"/>
          <w:highlight w:val="white"/>
        </w:rPr>
        <w:t xml:space="preserve"> biệt phù hợp với các gia đình trẻ. Ngoài ra, mặt bằng giá của chung cư vẫn ở mức dễ tiếp cận hơn so với nhà ở đơn lẻ, đặc biệt là các sản phẩm nhà ở xã hội.</w:t>
      </w:r>
      <w:r/>
    </w:p>
    <w:p w14:paraId="06E3F2DB">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color w:val="000000"/>
          <w:sz w:val="24"/>
          <w:highlight w:val="white"/>
        </w:rPr>
        <w:t xml:space="preserve">Đây là phân khúc vừa túi tiền với người mua ở thực và nhà đầu tư cá nhân, có khả năng cho thuê tốt và tiềm năng tăng giá. Với sự thay đổi trong văn hóa ở, tiện ích vượt trội, giá cả hợp lý và sự hỗ trợ từ chính sách, chung cư đang trở thành lựa chọn của nh</w:t>
      </w:r>
      <w:r>
        <w:rPr>
          <w:rFonts w:ascii="Times New Roman" w:hAnsi="Times New Roman" w:eastAsia="Times New Roman" w:cs="Times New Roman"/>
          <w:color w:val="000000"/>
          <w:sz w:val="24"/>
          <w:highlight w:val="white"/>
        </w:rPr>
        <w:t xml:space="preserve">iều người dân và nhà đầu tư. Chị Nguyễn Kim Toàn, hiện đang công tác tại Hà Nội chia sẻ, chị vừa quyết định đặt cọc mua một căn hộ chung cư tại phường Nếnh sau khi được bạn bè giới thiệu. Chị kỳ vọng sản phẩm này sẽ có tiềm năng tăng trưởng tốt trong thời </w:t>
      </w:r>
      <w:r>
        <w:rPr>
          <w:rFonts w:ascii="Times New Roman" w:hAnsi="Times New Roman" w:eastAsia="Times New Roman" w:cs="Times New Roman"/>
          <w:color w:val="000000"/>
          <w:sz w:val="24"/>
          <w:highlight w:val="white"/>
        </w:rPr>
        <w:t xml:space="preserve">gian tới.</w:t>
      </w:r>
      <w:r/>
    </w:p>
    <w:p w14:paraId="76E9A447">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b/>
          <w:color w:val="000000"/>
          <w:sz w:val="24"/>
          <w:highlight w:val="white"/>
        </w:rPr>
        <w:t xml:space="preserve">Tập trung đẩy nhanh tiến độ dự án, tăng nguồn cung</w:t>
      </w:r>
      <w:r/>
    </w:p>
    <w:p w14:paraId="47B8326F">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color w:val="000000"/>
          <w:sz w:val="24"/>
          <w:highlight w:val="white"/>
        </w:rPr>
        <w:t xml:space="preserve">Cùng với sự sôi động của phân khúc chung cư, thị trường đất nền tại Bắc Ninh cũng ghi nhận mức giá cao. Theo Sở Xây dựng, trong quý III năm nay, toàn tỉnh có hơn 3,7 nghìn giao dịch bất động sản được công chứng, chứng thực. Trong đó, đất nền hơn 3,3 nghìn </w:t>
      </w:r>
      <w:r>
        <w:rPr>
          <w:rFonts w:ascii="Times New Roman" w:hAnsi="Times New Roman" w:eastAsia="Times New Roman" w:cs="Times New Roman"/>
          <w:color w:val="000000"/>
          <w:sz w:val="24"/>
          <w:highlight w:val="white"/>
        </w:rPr>
        <w:t xml:space="preserve">giao dịch, căn hộ chung cư 310 giao dịch và nhà ở riêng lẻ là 189 giao dịch. Một số dự án đất nền ghi nhận sức hút lớn từ thị trường. Đơn cử, khoảng 80 lô đất thuộc dự án Dream City (Khu đô thị mới Giáp Nguột, Trại Cầu, tổ dân phố Cầu, phường Bắc Giang) đã</w:t>
      </w:r>
      <w:r>
        <w:rPr>
          <w:rFonts w:ascii="Times New Roman" w:hAnsi="Times New Roman" w:eastAsia="Times New Roman" w:cs="Times New Roman"/>
          <w:color w:val="000000"/>
          <w:sz w:val="24"/>
          <w:highlight w:val="white"/>
        </w:rPr>
        <w:t xml:space="preserve"> bán hết ngay trong tuần đầu mở bán vào tháng 10. Các khu vực như phường Bắc Giang, Việt Yên, Mão Điền, Thuận Thành và những xã, phường lân cận Cảng hàng không quốc tế Gia Bình tiếp tục là điểm đến hấp dẫn của giới đầu tư nhờ tiềm năng tăng giá và khả năng</w:t>
      </w:r>
      <w:r>
        <w:rPr>
          <w:rFonts w:ascii="Times New Roman" w:hAnsi="Times New Roman" w:eastAsia="Times New Roman" w:cs="Times New Roman"/>
          <w:color w:val="000000"/>
          <w:sz w:val="24"/>
          <w:highlight w:val="white"/>
        </w:rPr>
        <w:t xml:space="preserve"> kết nối hạ tầng thuận lợi.</w:t>
      </w:r>
      <w:r/>
    </w:p>
    <w:p w14:paraId="6BD140B5">
      <w:pPr>
        <w:pBdr>
          <w:top w:val="none" w:color="000000" w:sz="4" w:space="0"/>
          <w:left w:val="none" w:color="000000" w:sz="4" w:space="0"/>
          <w:bottom w:val="none" w:color="000000" w:sz="4" w:space="0"/>
          <w:right w:val="none" w:color="000000" w:sz="4" w:space="0"/>
        </w:pBdr>
        <w:shd w:val="clear" w:color="ffffff" w:fill="ffffff"/>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highlight w:val="white"/>
        </w:rPr>
        <w:t xml:space="preserve">Tại xã Lương Tài, ở những vị trí đẹp, giá tăng cao so với trước sáp nhập tỉnh. Tại phường Thuận Thành, nhiều lô đất nền gần với đường kết nối với sân bay Gia Bình cũng tăng từ 200-300 triệu đồng/lô. Theo ông Vũ Mạnh Huấn, Văn phòng Bất động sản Lộc Phát, x</w:t>
      </w:r>
      <w:r>
        <w:rPr>
          <w:rFonts w:ascii="Times New Roman" w:hAnsi="Times New Roman" w:eastAsia="Times New Roman" w:cs="Times New Roman"/>
          <w:color w:val="000000"/>
          <w:sz w:val="24"/>
          <w:highlight w:val="white"/>
        </w:rPr>
        <w:t xml:space="preserve">ã Gia Bình, hiện giá đất nền tại trung tâm xã tăng khoảng 40% so với cùng kỳ năm trước.</w:t>
      </w:r>
      <w:r/>
    </w:p>
    <w:p w14:paraId="3A9B232D">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color w:val="000000"/>
          <w:sz w:val="24"/>
          <w:highlight w:val="white"/>
        </w:rPr>
        <w:t xml:space="preserve">Thị trường bất động sản Bắc Ninh đang có những tín hiệu khởi sắc rõ nét, đặc biệt sau khi tỉnh được sáp nhập và trở thành một đơn vị hành chính lớn. Việc quy hoạch và đầu tư các công trình hạ tầng trọng điểm như sân bay Gia Bình, hệ thống giao thông khung </w:t>
      </w:r>
      <w:r>
        <w:rPr>
          <w:rFonts w:ascii="Times New Roman" w:hAnsi="Times New Roman" w:eastAsia="Times New Roman" w:cs="Times New Roman"/>
          <w:color w:val="000000"/>
          <w:sz w:val="24"/>
          <w:highlight w:val="white"/>
        </w:rPr>
        <w:t xml:space="preserve">cùng với vị thế mới của tỉnh đã thúc đẩy nhu cầu đầu tư đón đầu dư địa tăng trưởng. Theo nhận định của một số chuyên gia, sự xuất hiện của các nhà đầu tư lớn trong lĩnh vực bất động sản tại Bắc Ninh có thể tạo ra những tác động đáng kể đến mặt bằng giá. Để</w:t>
      </w:r>
      <w:r>
        <w:rPr>
          <w:rFonts w:ascii="Times New Roman" w:hAnsi="Times New Roman" w:eastAsia="Times New Roman" w:cs="Times New Roman"/>
          <w:color w:val="000000"/>
          <w:sz w:val="24"/>
          <w:highlight w:val="white"/>
        </w:rPr>
        <w:t xml:space="preserve"> tránh những biến động tiêu cực, các nhà đầu tư đang thực hiện dự án đã nỗ lực đẩy nhanh tiến độ. Ông Dương Xuân Sơn, Giám đốc quản lý dự án Khu đô thị Long Trì (phường Tân An) cho biết, đơn vị đang huy động nhân lực, phấn đấu hoàn thành dự án vào cuối năm</w:t>
      </w:r>
      <w:r>
        <w:rPr>
          <w:rFonts w:ascii="Times New Roman" w:hAnsi="Times New Roman" w:eastAsia="Times New Roman" w:cs="Times New Roman"/>
          <w:color w:val="000000"/>
          <w:sz w:val="24"/>
          <w:highlight w:val="white"/>
        </w:rPr>
        <w:t xml:space="preserve"> nay. Dự án này có quy mô gần 12 ha với hơn 200 lô đất cùng các hạng mục tiện ích. Còn theo đại diện chủ đầu tư dự án Luxora, tranh thủ điều kiện thời tiết thuận lợi, doanh nghiệp thi công “hai ca, ba kíp” với hơn 400 người cùng các phương tiện, đẩy nhanh </w:t>
      </w:r>
      <w:r>
        <w:rPr>
          <w:rFonts w:ascii="Times New Roman" w:hAnsi="Times New Roman" w:eastAsia="Times New Roman" w:cs="Times New Roman"/>
          <w:color w:val="000000"/>
          <w:sz w:val="24"/>
          <w:highlight w:val="white"/>
        </w:rPr>
        <w:t xml:space="preserve">tiến độ dự án, dự kiến hoàn thành vào quý I/2027 với 2 tòa, 28 tầng/tòa, cung cấp khoảng 720 căn chưa kể các dịch vụ phụ trợ.</w:t>
      </w:r>
      <w:r/>
    </w:p>
    <w:p w14:paraId="7805EA52">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color w:val="000000"/>
          <w:sz w:val="24"/>
          <w:highlight w:val="white"/>
        </w:rPr>
        <w:t xml:space="preserve">Toàn tỉnh hiện có 13 dự án phát triển nhà ở thương mại, 55 dự án nhà ở xã hội đang triển khai và khoảng 250 dự án khu đô thị, khu dân cư mới đã được UBND tỉnh chấp thuận đầu tư hoặc chủ trương đầu tư. Trong đó, có 9 công trình đủ điều kiện bán nhà ở hình t</w:t>
      </w:r>
      <w:r>
        <w:rPr>
          <w:rFonts w:ascii="Times New Roman" w:hAnsi="Times New Roman" w:eastAsia="Times New Roman" w:cs="Times New Roman"/>
          <w:color w:val="000000"/>
          <w:sz w:val="24"/>
          <w:highlight w:val="white"/>
        </w:rPr>
        <w:t xml:space="preserve">hành trong tương lai, cung cấp khoảng 815 căn hộ, bao gồm 119 căn nhà ở thấp tầng và 696 căn hộ chung cư. Đây sẽ là nguồn cung quan trọng cho thị trường trong thời gian tới.</w:t>
      </w:r>
      <w:r/>
    </w:p>
    <w:p w14:paraId="6D7B385F">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color w:val="000000"/>
          <w:sz w:val="24"/>
          <w:highlight w:val="white"/>
        </w:rPr>
        <w:t xml:space="preserve">Tuy nhiên, việc thực hiện dự án bất động sản đang đối mặt với khó khăn. Công tác bồi thường, giải phóng mặt bằng tại nhiều dự án còn chậm do một bộ phận người dân chưa hiểu rõ quy định pháp luật, dẫn đến yêu cầu bồi thường không đúng, gây ảnh hưởng đến tiế</w:t>
      </w:r>
      <w:r>
        <w:rPr>
          <w:rFonts w:ascii="Times New Roman" w:hAnsi="Times New Roman" w:eastAsia="Times New Roman" w:cs="Times New Roman"/>
          <w:color w:val="000000"/>
          <w:sz w:val="24"/>
          <w:highlight w:val="white"/>
        </w:rPr>
        <w:t xml:space="preserve">n độ. Một số địa phương cấp xã chưa chủ động, thiếu quyết liệt trong chỉ đạo, khiến nhiều dự án phải điều chỉnh tiến độ nhiều lần. Bên cạnh đó, nhiều chủ đầu tư chưa thực sự quyết liệt trong triển khai, chậm hoàn tất thủ tục đầu tư. Ngoài ra, các dự án phâ</w:t>
      </w:r>
      <w:r>
        <w:rPr>
          <w:rFonts w:ascii="Times New Roman" w:hAnsi="Times New Roman" w:eastAsia="Times New Roman" w:cs="Times New Roman"/>
          <w:color w:val="000000"/>
          <w:sz w:val="24"/>
          <w:highlight w:val="white"/>
        </w:rPr>
        <w:t xml:space="preserve">n lô bán nền đang gặp trở ngại trong việc xác định thời hạn xây dựng nhà ở theo hợp đồng chuyển nhượng cũng như thiếu các hợp đồng cung cấp dịch vụ hạ tầng (điện, nước, xử lý rác thải…) để đủ điều kiện chuyển nhượng theo quy định tại các nghị định mới ban </w:t>
      </w:r>
      <w:r>
        <w:rPr>
          <w:rFonts w:ascii="Times New Roman" w:hAnsi="Times New Roman" w:eastAsia="Times New Roman" w:cs="Times New Roman"/>
          <w:color w:val="000000"/>
          <w:sz w:val="24"/>
          <w:highlight w:val="white"/>
        </w:rPr>
        <w:t xml:space="preserve">hành.</w:t>
      </w:r>
      <w:r/>
    </w:p>
    <w:p w14:paraId="60E064EB">
      <w:pPr>
        <w:pBdr>
          <w:top w:val="none" w:color="000000" w:sz="4" w:space="0"/>
          <w:left w:val="none" w:color="000000" w:sz="4" w:space="0"/>
          <w:bottom w:val="none" w:color="000000" w:sz="4" w:space="0"/>
          <w:right w:val="none" w:color="000000" w:sz="4" w:space="0"/>
        </w:pBdr>
        <w:shd w:val="clear" w:color="ffffff" w:fill="ffffff"/>
        <w:spacing w:after="225" w:before="15" w:line="276" w:lineRule="auto"/>
        <w:ind w:right="0" w:firstLine="0" w:left="0"/>
        <w:jc w:val="both"/>
        <w:rPr/>
      </w:pPr>
      <w:r>
        <w:rPr>
          <w:rFonts w:ascii="Times New Roman" w:hAnsi="Times New Roman" w:eastAsia="Times New Roman" w:cs="Times New Roman"/>
          <w:color w:val="000000"/>
          <w:sz w:val="24"/>
          <w:highlight w:val="white"/>
        </w:rPr>
        <w:t xml:space="preserve">Để tăng nguồn cung, tỉnh đang triển khai đồng bộ các giải pháp nhằm tháo gỡ khó khăn, vướng mắc, sớm đưa các dự án bất động sản vào khai thác, thêm nguồn thu cho tỉnh; đồng thời tăng nguồn cung nhà ở, đặc biệt là nhà ở xã hội nhằm ổn định mặt bằng giá và t</w:t>
      </w:r>
      <w:r>
        <w:rPr>
          <w:rFonts w:ascii="Times New Roman" w:hAnsi="Times New Roman" w:eastAsia="Times New Roman" w:cs="Times New Roman"/>
          <w:color w:val="000000"/>
          <w:sz w:val="24"/>
          <w:highlight w:val="white"/>
        </w:rPr>
        <w:t xml:space="preserve">húc đẩy phát triển bền vững thị trường. Công bố công khai thông tin quy hoạch, lựa chọn chủ đầu tư minh bạch và thực hiện nghiêm quy định về dành quỹ đất phát triển nhà ở xã hội, nhà lưu trú công nhân trong các khu công nghiệp. Kiên quyết xử lý nghiêm các </w:t>
      </w:r>
      <w:r>
        <w:rPr>
          <w:rFonts w:ascii="Times New Roman" w:hAnsi="Times New Roman" w:eastAsia="Times New Roman" w:cs="Times New Roman"/>
          <w:color w:val="000000"/>
          <w:sz w:val="24"/>
          <w:highlight w:val="white"/>
        </w:rPr>
        <w:t xml:space="preserve">trường hợp vi phạm trong kinh doanh bất động sản. Sở cũng khuyến cáo nhà đầu tư cần nghiên cứu kỹ trước khi mua, tránh rủi ro về pháp lý, bị thiệt hại.</w:t>
      </w:r>
      <w:r/>
    </w:p>
    <w:p w14:paraId="46282297">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center"/>
        <w:rPr/>
      </w:pPr>
      <w:r>
        <w:rPr>
          <w:rFonts w:ascii="Times New Roman" w:hAnsi="Times New Roman" w:eastAsia="Times New Roman" w:cs="Times New Roman"/>
          <w:i/>
          <w:color w:val="000000"/>
          <w:sz w:val="24"/>
        </w:rPr>
        <w:t xml:space="preserve">(Nguồn: https://baobacninhtv.vn/bac-ninh-thi-truong-bat-dong-san-nhieu-khoi-sac-postid430547.bbg)</w:t>
      </w:r>
      <w:r>
        <w:rPr>
          <w:rFonts w:ascii="Times New Roman" w:hAnsi="Times New Roman" w:eastAsia="Times New Roman" w:cs="Times New Roman"/>
          <w:sz w:val="24"/>
        </w:rPr>
      </w:r>
      <w:r/>
    </w:p>
    <w:p w14:paraId="20BF0D54" w14:textId="312C63AB">
      <w:pPr>
        <w:pStyle w:val="104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509E9019">
            <w:pPr>
              <w:pBdr/>
              <w:tabs>
                <w:tab w:val="right" w:leader="none" w:pos="6192"/>
              </w:tabs>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22, tờ bản đồ số: 3 có địa chỉ: Khu DCDV Yên Lã, phường Tân Hồng, thị xã Từ Sơn, tỉnh Bắc Ninh theo Giấy chứng nhận quyền sử dụng đất, quyền sở hữu nhà ở và tài sản khác gắn liền với đất số: CY 938000, số vào sổ cấp GCN: </w:t>
            </w:r>
            <w:r>
              <w:rPr>
                <w:rFonts w:ascii="Times New Roman" w:hAnsi="Times New Roman" w:eastAsia="Times New Roman" w:cs="Times New Roman"/>
                <w:b/>
                <w:bCs/>
                <w:color w:val="000000"/>
                <w:sz w:val="24"/>
              </w:rPr>
              <w:t xml:space="preserve">CS 04397 do Sở Tài nguyên và Môi trường tỉnh Bắc Ninh cấp ngày 09/04/2021; chủ sử dụng đất là Ông Nguyễn Như Long và Bà Trần Thị Mai</w:t>
            </w:r>
            <w:r>
              <w:rPr>
                <w:b/>
                <w:bCs/>
              </w:rPr>
              <w:t xml:space="preserve">.</w:t>
            </w:r>
            <w:r>
              <w:rPr>
                <w:b/>
                <w:bCs/>
              </w:rPr>
              <w:tab/>
            </w:r>
            <w:r>
              <w:rPr>
                <w:b/>
                <w:bCs/>
                <w:color w:val="000000"/>
              </w:rPr>
              <w:tab/>
            </w:r>
            <w:r>
              <w:rPr>
                <w:b/>
                <w:bCs/>
              </w:rPr>
            </w:r>
            <w:r>
              <w:rPr>
                <w:b/>
                <w:bCs/>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46FD31E0">
            <w:pPr>
              <w:pBdr/>
              <w:spacing/>
              <w:ind/>
              <w:jc w:val="center"/>
              <w:rPr>
                <w:color w:val="000000"/>
              </w:rPr>
            </w:pPr>
            <w:r>
              <w:rPr>
                <w:color w:val="000000" w:themeColor="text1"/>
              </w:rPr>
              <w:t xml:space="preserve">22</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3DC2BC81">
            <w:pPr>
              <w:pBdr/>
              <w:spacing/>
              <w:ind/>
              <w:jc w:val="center"/>
              <w:rPr>
                <w:color w:val="ee0000"/>
              </w:rPr>
            </w:pPr>
            <w:r>
              <w:rPr>
                <w:color w:val="000000" w:themeColor="text1"/>
              </w:rPr>
              <w:t xml:space="preserve">3</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Khu DCDV Yên Lã, phường Tân Hồng, thị xã Từ Sơn, tỉnh Bắc Ninh</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90</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52A937AC">
            <w:pPr>
              <w:pBdr/>
              <w:spacing/>
              <w:ind/>
              <w:jc w:val="center"/>
              <w:rPr>
                <w:color w:val="000000"/>
              </w:rPr>
            </w:pPr>
            <w:r>
              <w:rPr>
                <w:color w:val="000000"/>
              </w:rPr>
              <w:t xml:space="preserve">Sử dụng riêng: 90 m2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321A7D60" w14:textId="2552BCBA">
            <w:pPr>
              <w:pBdr/>
              <w:spacing/>
              <w:ind/>
              <w:jc w:val="both"/>
              <w:rPr>
                <w:color w:val="000000"/>
              </w:rPr>
            </w:pPr>
            <w:r>
              <w:rPr>
                <w:color w:val="000000"/>
              </w:rPr>
              <w:t xml:space="preserve">Nhận chuyển nhượng đất được Nhà nước giao đất có thu tiền sử dụng đất</w:t>
            </w: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395A6B6">
            <w:pPr>
              <w:pBdr/>
              <w:spacing/>
              <w:ind/>
              <w:jc w:val="center"/>
              <w:rPr>
                <w:color w:val="000000"/>
              </w:rPr>
            </w:pPr>
            <w:r>
              <w:rPr>
                <w:color w:val="000000"/>
              </w:rPr>
              <w:t xml:space="preserve">Lý Tự Trọng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007ED37">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15</w:t>
            </w:r>
            <w:r>
              <w:rPr>
                <w:color w:val="000000"/>
              </w:rPr>
            </w:r>
            <w:r>
              <w:rPr>
                <w:color w:val="000000"/>
              </w:rPr>
            </w:r>
          </w:p>
        </w:tc>
        <w:tc>
          <w:tcPr>
            <w:tcBorders/>
            <w:tcW w:w="2126" w:type="dxa"/>
            <w:vAlign w:val="center"/>
            <w:textDirection w:val="lrTb"/>
            <w:noWrap w:val="false"/>
          </w:tcPr>
          <w:p w14:paraId="3CB9E13F" w14:textId="229EC568">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15</w:t>
            </w:r>
            <w:r>
              <w:rPr>
                <w:color w:val="000000"/>
              </w:rPr>
            </w:r>
            <w:r>
              <w:rPr>
                <w:color w:val="000000"/>
              </w:rPr>
            </w:r>
          </w:p>
        </w:tc>
      </w:tr>
      <w:tr>
        <w:trPr>
          <w:trHeight w:val="476"/>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1AC3C5B1">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7A383210">
            <w:pPr>
              <w:pBdr/>
              <w:spacing/>
              <w:ind/>
              <w:rPr/>
            </w:pPr>
            <w:r>
              <w:t xml:space="preserve">Cách đường Minh Khai khoảng 650m. Cách vòng xuyến đường 287 giao Lý Thánh Tông khoảng 470m</w:t>
            </w:r>
            <w:r/>
          </w:p>
        </w:tc>
      </w:tr>
      <w:tr>
        <w:trPr>
          <w:trHeight w:val="20"/>
        </w:trPr>
        <w:tc>
          <w:tcPr>
            <w:tcBorders/>
            <w:tcW w:w="734" w:type="dxa"/>
            <w:vAlign w:val="center"/>
            <w:textDirection w:val="lrTb"/>
            <w:noWrap w:val="false"/>
          </w:tcPr>
          <w:p w14:paraId="59F91076" w14:textId="58BA3725">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2F97434" w14:textId="55776777">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14:paraId="027BA355">
            <w:pPr>
              <w:pStyle w:val="1043"/>
              <w:numPr>
                <w:ilvl w:val="0"/>
                <w:numId w:val="43"/>
              </w:numPr>
              <w:pBdr>
                <w:top w:val="none" w:color="000000" w:sz="4" w:space="0"/>
                <w:left w:val="none" w:color="000000" w:sz="4" w:space="0"/>
                <w:bottom w:val="none" w:color="000000" w:sz="4" w:space="0"/>
                <w:right w:val="none" w:color="000000" w:sz="4" w:space="0"/>
              </w:pBdr>
              <w:spacing/>
              <w:ind w:right="0" w:hanging="425" w:left="425"/>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w:t>
            </w:r>
            <w:r>
              <w:rPr>
                <w:rFonts w:ascii="Times New Roman" w:hAnsi="Times New Roman" w:eastAsia="Times New Roman" w:cs="Times New Roman"/>
                <w:color w:val="000000"/>
                <w:sz w:val="24"/>
              </w:rPr>
              <w:t xml:space="preserve">Nam</w:t>
            </w:r>
            <w:r>
              <w:rPr>
                <w:rFonts w:ascii="Times New Roman" w:hAnsi="Times New Roman" w:eastAsia="Times New Roman" w:cs="Times New Roman"/>
                <w:color w:val="000000"/>
                <w:sz w:val="24"/>
              </w:rPr>
              <w:t xml:space="preserve">: Tiếp giáp với </w:t>
            </w:r>
            <w:r>
              <w:rPr>
                <w:rFonts w:ascii="Times New Roman" w:hAnsi="Times New Roman" w:eastAsia="Times New Roman" w:cs="Times New Roman"/>
                <w:color w:val="000000"/>
                <w:sz w:val="24"/>
              </w:rPr>
              <w:t xml:space="preserve">mặt </w:t>
            </w:r>
            <w:r>
              <w:rPr>
                <w:rFonts w:ascii="Times New Roman" w:hAnsi="Times New Roman" w:eastAsia="Times New Roman" w:cs="Times New Roman"/>
                <w:color w:val="000000"/>
                <w:sz w:val="24"/>
              </w:rPr>
              <w:t xml:space="preserve">đường </w:t>
            </w:r>
            <w:r>
              <w:rPr>
                <w:rFonts w:ascii="Times New Roman" w:hAnsi="Times New Roman" w:eastAsia="Times New Roman" w:cs="Times New Roman"/>
                <w:color w:val="000000"/>
                <w:sz w:val="24"/>
              </w:rPr>
              <w:t xml:space="preserve">Lý </w:t>
            </w:r>
            <w:r>
              <w:rPr>
                <w:rFonts w:ascii="Times New Roman" w:hAnsi="Times New Roman" w:eastAsia="Times New Roman" w:cs="Times New Roman"/>
                <w:color w:val="000000"/>
                <w:sz w:val="24"/>
              </w:rPr>
              <w:t xml:space="preserve">Tự </w:t>
            </w:r>
            <w:r>
              <w:rPr>
                <w:rFonts w:ascii="Times New Roman" w:hAnsi="Times New Roman" w:eastAsia="Times New Roman" w:cs="Times New Roman"/>
                <w:color w:val="000000"/>
                <w:sz w:val="24"/>
              </w:rPr>
              <w:t xml:space="preserve">Trọng</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14:paraId="3EF2A869">
            <w:pPr>
              <w:pStyle w:val="1043"/>
              <w:numPr>
                <w:ilvl w:val="0"/>
                <w:numId w:val="43"/>
              </w:numPr>
              <w:pBdr>
                <w:top w:val="none" w:color="000000" w:sz="4" w:space="0"/>
                <w:left w:val="none" w:color="000000" w:sz="4" w:space="0"/>
                <w:bottom w:val="none" w:color="000000" w:sz="4" w:space="0"/>
                <w:right w:val="none" w:color="000000" w:sz="4" w:space="0"/>
              </w:pBdr>
              <w:spacing/>
              <w:ind w:right="0" w:hanging="425" w:left="425"/>
              <w:rPr>
                <w:rFonts w:ascii="Times New Roman" w:hAnsi="Times New Roman" w:eastAsia="Times New Roman" w:cs="Times New Roman"/>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Các hướng khác: Tiếp giáp các thửa đất khác.</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21.1184597</w:t>
            </w:r>
            <w:r>
              <w:rPr>
                <w:color w:val="000000"/>
              </w:rPr>
              <w:t xml:space="preserve">, </w:t>
            </w:r>
            <w:r>
              <w:rPr>
                <w:color w:val="000000"/>
              </w:rPr>
              <w:t xml:space="preserve">105.973053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598F3E92" w14:textId="3EC635DB">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67603E8E" w14:textId="7FB9038A">
            <w:pPr>
              <w:pBdr/>
              <w:spacing/>
              <w:ind/>
              <w:rPr>
                <w:color w:val="000000"/>
              </w:rPr>
            </w:pPr>
            <w:r>
              <w:rPr>
                <w:color w:val="000000"/>
              </w:rPr>
              <mc:AlternateContent>
                <mc:Choice Requires="wpg">
                  <w:drawing>
                    <wp:inline xmlns:wp="http://schemas.openxmlformats.org/drawingml/2006/wordprocessingDrawing" distT="0" distB="0" distL="0" distR="0">
                      <wp:extent cx="5467502" cy="3277692"/>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flipH="0" flipV="0">
                                <a:off x="0" y="0"/>
                                <a:ext cx="5467501" cy="327769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0.51pt;height:258.09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90</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18</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052A4748">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16BC0A31" w14:textId="64CEF9FC">
            <w:pPr>
              <w:pBdr/>
              <w:spacing/>
              <w:ind/>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796AE583">
            <w:pPr>
              <w:numPr>
                <w:ilvl w:val="0"/>
                <w:numId w:val="40"/>
              </w:numPr>
              <w:pBdr>
                <w:top w:val="none" w:color="000000" w:sz="4" w:space="0"/>
                <w:left w:val="none" w:color="000000" w:sz="4" w:space="0"/>
                <w:bottom w:val="none" w:color="000000" w:sz="4" w:space="0"/>
                <w:right w:val="none" w:color="000000" w:sz="4" w:space="0"/>
              </w:pBdr>
              <w:shd w:val="clear" w:color="ffffff" w:fill="ffffff"/>
              <w:spacing/>
              <w:ind w:right="0" w:hanging="283" w:left="425"/>
              <w:jc w:val="both"/>
              <w:rPr/>
            </w:pPr>
            <w:r>
              <w:rPr>
                <w:rFonts w:ascii="Times New Roman" w:hAnsi="Times New Roman" w:eastAsia="Times New Roman" w:cs="Times New Roman"/>
                <w:color w:val="000000"/>
                <w:sz w:val="24"/>
              </w:rPr>
              <w:t xml:space="preserve">Tại thời điểm khảo sát, CTXD gắn liền với đất là Nhà 2 tầng, kết cấu BTCT, tường xây gạch, mái BTCT,</w:t>
            </w:r>
            <w:r>
              <w:rPr>
                <w:rFonts w:ascii="Times New Roman" w:hAnsi="Times New Roman" w:eastAsia="Times New Roman" w:cs="Times New Roman"/>
                <w:color w:val="000000"/>
                <w:sz w:val="24"/>
              </w:rPr>
              <w:t xml:space="preserve"> diện tích sàn: 1</w:t>
            </w:r>
            <w:r>
              <w:rPr>
                <w:rFonts w:ascii="Times New Roman" w:hAnsi="Times New Roman" w:eastAsia="Times New Roman" w:cs="Times New Roman"/>
                <w:color w:val="000000"/>
                <w:sz w:val="24"/>
              </w:rPr>
              <w:t xml:space="preserve">80</w:t>
            </w:r>
            <w:r>
              <w:rPr>
                <w:rFonts w:ascii="Times New Roman" w:hAnsi="Times New Roman" w:eastAsia="Times New Roman" w:cs="Times New Roman"/>
                <w:color w:val="000000"/>
                <w:sz w:val="24"/>
              </w:rPr>
              <w:t xml:space="preserve">m2; </w:t>
            </w:r>
            <w:r/>
          </w:p>
          <w:p w14:paraId="617E4B99">
            <w:pPr>
              <w:numPr>
                <w:ilvl w:val="0"/>
                <w:numId w:val="40"/>
              </w:numPr>
              <w:pBdr>
                <w:top w:val="none" w:color="000000" w:sz="4" w:space="0"/>
                <w:left w:val="none" w:color="000000" w:sz="4" w:space="0"/>
                <w:bottom w:val="none" w:color="000000" w:sz="4" w:space="0"/>
                <w:right w:val="none" w:color="000000" w:sz="4" w:space="0"/>
              </w:pBdr>
              <w:shd w:val="clear" w:color="ffffff" w:fill="ffffff"/>
              <w:spacing/>
              <w:ind w:right="0" w:hanging="283" w:left="425"/>
              <w:jc w:val="both"/>
              <w:rPr/>
            </w:pPr>
            <w:r>
              <w:rPr>
                <w:rFonts w:ascii="Times New Roman" w:hAnsi="Times New Roman" w:eastAsia="Times New Roman" w:cs="Times New Roman"/>
                <w:color w:val="000000"/>
                <w:sz w:val="24"/>
              </w:rPr>
              <w:t xml:space="preserve">Công trình chưa được chứng nhận trên Giấy chứng nhận quyền sử dụng đất quyền sở hữu nhà ở và tài sản khác gắn liền với đất số: </w:t>
            </w:r>
            <w:r>
              <w:rPr>
                <w:b w:val="0"/>
                <w:bCs w:val="0"/>
                <w:color w:val="000000"/>
              </w:rPr>
              <w:t xml:space="preserve">CY 938000</w:t>
            </w:r>
            <w:r>
              <w:rPr>
                <w:rFonts w:ascii="Times New Roman" w:hAnsi="Times New Roman" w:eastAsia="Times New Roman" w:cs="Times New Roman"/>
                <w:b w:val="0"/>
                <w:bCs w:val="0"/>
                <w:color w:val="000000"/>
                <w:sz w:val="24"/>
              </w:rPr>
            </w:r>
            <w:r/>
          </w:p>
          <w:p w14:paraId="4CB302F2">
            <w:pPr>
              <w:numPr>
                <w:ilvl w:val="0"/>
                <w:numId w:val="40"/>
              </w:numPr>
              <w:pBdr>
                <w:top w:val="none" w:color="000000" w:sz="4" w:space="0"/>
                <w:left w:val="none" w:color="000000" w:sz="4" w:space="0"/>
                <w:bottom w:val="none" w:color="000000" w:sz="4" w:space="0"/>
                <w:right w:val="none" w:color="000000" w:sz="4" w:space="0"/>
              </w:pBdr>
              <w:shd w:val="clear" w:color="ffffff" w:fill="ffffff"/>
              <w:spacing/>
              <w:ind w:right="0" w:hanging="283" w:left="425"/>
              <w:jc w:val="both"/>
              <w:rPr/>
            </w:pP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p>
        </w:tc>
      </w:tr>
    </w:tbl>
    <w:p w14:paraId="4BA57E1E" w14:textId="77777777">
      <w:pPr>
        <w:pBdr/>
        <w:spacing w:line="235" w:lineRule="auto"/>
        <w:ind w:left="646"/>
        <w:jc w:val="both"/>
        <w:rPr>
          <w:u w:val="single"/>
        </w:rPr>
      </w:pPr>
      <w:r>
        <w:rPr>
          <w:u w:val="single"/>
        </w:rPr>
      </w:r>
      <w:r>
        <w:rPr>
          <w:u w:val="single"/>
        </w:rPr>
      </w:r>
      <w:r>
        <w:rPr>
          <w:u w:val="single"/>
        </w:rPr>
      </w:r>
    </w:p>
    <w:p w14:paraId="4A19195D" w14:textId="1BDF2EC2">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14:paraId="1D047C51"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7"/>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07C7ED47" w14:textId="45242039">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B0B0FB9" w14:textId="639FE2AD">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14:paraId="6266F077" w14:textId="10180273">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14:paraId="2223F147" w14:textId="73BC44EA">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57EC07C9" w14:textId="4BECA920">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14:paraId="14F37F71" w14:textId="1A2D9C82">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14:paraId="742B64B1" w14:textId="377FD475">
            <w:pPr>
              <w:pBdr/>
              <w:spacing/>
              <w:ind/>
              <w:jc w:val="center"/>
              <w:rPr/>
            </w:pPr>
            <w:r>
              <w:t xml:space="preserve">1</w:t>
            </w:r>
            <w:r/>
          </w:p>
        </w:tc>
        <w:tc>
          <w:tcPr>
            <w:tcBorders/>
            <w:tcW w:w="1663" w:type="dxa"/>
            <w:vAlign w:val="center"/>
            <w:textDirection w:val="lrTb"/>
            <w:noWrap w:val="false"/>
          </w:tcPr>
          <w:p w14:paraId="544A190F" w14:textId="3A6CA541">
            <w:pPr>
              <w:pBdr/>
              <w:spacing/>
              <w:ind/>
              <w:jc w:val="center"/>
              <w:rPr/>
            </w:pPr>
            <w:r>
              <w:t xml:space="preserve">Địa chỉ trên sổ</w:t>
            </w:r>
            <w:r/>
          </w:p>
        </w:tc>
        <w:tc>
          <w:tcPr>
            <w:tcBorders/>
            <w:tcW w:w="1560" w:type="dxa"/>
            <w:vAlign w:val="center"/>
            <w:textDirection w:val="lrTb"/>
            <w:noWrap w:val="false"/>
          </w:tcPr>
          <w:p w14:paraId="39B032EF" w14:textId="641048A8">
            <w:pPr>
              <w:pBdr/>
              <w:spacing/>
              <w:ind/>
              <w:jc w:val="center"/>
              <w:rPr/>
            </w:pPr>
            <w:r>
              <w:t xml:space="preserve">Khu DCDV Yên Lã, phường Tân Hồng, thị xã Từ Sơn, tỉnh Bắc Ninh ✔</w:t>
            </w:r>
            <w:r/>
          </w:p>
        </w:tc>
        <w:tc>
          <w:tcPr>
            <w:tcBorders/>
            <w:tcW w:w="1605" w:type="dxa"/>
            <w:vAlign w:val="center"/>
            <w:textDirection w:val="lrTb"/>
            <w:noWrap w:val="false"/>
          </w:tcPr>
          <w:p w14:paraId="379ED68A" w14:textId="2BD5225C">
            <w:pPr>
              <w:pBdr/>
              <w:spacing/>
              <w:ind/>
              <w:jc w:val="center"/>
              <w:rPr/>
            </w:pPr>
            <w:r>
              <w:t xml:space="preserve">Phường Tân Hồng, Thị xã Từ Sơn, Tỉnh Bắc Ninh</w:t>
            </w:r>
            <w:r/>
          </w:p>
        </w:tc>
        <w:tc>
          <w:tcPr>
            <w:tcBorders/>
            <w:tcW w:w="1371" w:type="dxa"/>
            <w:vAlign w:val="center"/>
            <w:textDirection w:val="lrTb"/>
            <w:noWrap w:val="false"/>
          </w:tcPr>
          <w:p w14:paraId="63992C32" w14:textId="37FFA5B4">
            <w:pPr>
              <w:pBdr/>
              <w:spacing/>
              <w:ind/>
              <w:jc w:val="center"/>
              <w:rPr/>
            </w:pPr>
            <w:r>
              <w:t xml:space="preserve">Có</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2</w:t>
            </w:r>
            <w:r/>
          </w:p>
        </w:tc>
        <w:tc>
          <w:tcPr>
            <w:tcBorders/>
            <w:tcW w:w="1663" w:type="dxa"/>
            <w:vAlign w:val="center"/>
            <w:textDirection w:val="lrTb"/>
            <w:noWrap w:val="false"/>
          </w:tcPr>
          <w:p w14:paraId="544A190F" w14:textId="3A6CA541">
            <w:pPr>
              <w:pBdr/>
              <w:spacing/>
              <w:ind/>
              <w:jc w:val="center"/>
              <w:rPr/>
            </w:pPr>
            <w:r>
              <w:t xml:space="preserve">Địa chỉ thực tế</w:t>
            </w:r>
            <w:r/>
          </w:p>
        </w:tc>
        <w:tc>
          <w:tcPr>
            <w:tcBorders/>
            <w:tcW w:w="1560" w:type="dxa"/>
            <w:vAlign w:val="center"/>
            <w:textDirection w:val="lrTb"/>
            <w:noWrap w:val="false"/>
          </w:tcPr>
          <w:p w14:paraId="39B032EF" w14:textId="641048A8">
            <w:pPr>
              <w:pBdr/>
              <w:spacing/>
              <w:ind/>
              <w:jc w:val="center"/>
              <w:rPr/>
            </w:pPr>
            <w:r>
              <w:t xml:space="preserve">Phường Tân Hồng, Thị xã Từ Sơn, Tỉnh Bắc Ninh</w:t>
            </w:r>
            <w:r/>
          </w:p>
        </w:tc>
        <w:tc>
          <w:tcPr>
            <w:tcBorders/>
            <w:tcW w:w="1605" w:type="dxa"/>
            <w:vAlign w:val="center"/>
            <w:textDirection w:val="lrTb"/>
            <w:noWrap w:val="false"/>
          </w:tcPr>
          <w:p w14:paraId="379ED68A" w14:textId="2BD5225C">
            <w:pPr>
              <w:pBdr/>
              <w:spacing/>
              <w:ind/>
              <w:jc w:val="center"/>
              <w:rPr/>
            </w:pPr>
            <w:r>
              <w:t xml:space="preserve">Phường Tân Hồng, Thị xã Từ Sơn, Tỉnh Bắc Ninh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3</w:t>
            </w:r>
            <w:r/>
          </w:p>
        </w:tc>
        <w:tc>
          <w:tcPr>
            <w:tcBorders/>
            <w:tcW w:w="1663" w:type="dxa"/>
            <w:vAlign w:val="center"/>
            <w:textDirection w:val="lrTb"/>
            <w:noWrap w:val="false"/>
          </w:tcPr>
          <w:p w14:paraId="544A190F" w14:textId="3A6CA541">
            <w:pPr>
              <w:pBdr/>
              <w:spacing/>
              <w:ind/>
              <w:jc w:val="center"/>
              <w:rPr/>
            </w:pPr>
            <w:r>
              <w:t xml:space="preserve">Pháp lý</w:t>
            </w:r>
            <w:r/>
          </w:p>
        </w:tc>
        <w:tc>
          <w:tcPr>
            <w:tcBorders/>
            <w:tcW w:w="1560" w:type="dxa"/>
            <w:vAlign w:val="center"/>
            <w:textDirection w:val="lrTb"/>
            <w:noWrap w:val="false"/>
          </w:tcPr>
          <w:p w14:paraId="39B032EF" w14:textId="641048A8">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379ED68A" w14:textId="2BD5225C">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4</w:t>
            </w:r>
            <w:r/>
          </w:p>
        </w:tc>
        <w:tc>
          <w:tcPr>
            <w:tcBorders/>
            <w:tcW w:w="1663" w:type="dxa"/>
            <w:vAlign w:val="center"/>
            <w:textDirection w:val="lrTb"/>
            <w:noWrap w:val="false"/>
          </w:tcPr>
          <w:p w14:paraId="544A190F" w14:textId="3A6CA541">
            <w:pPr>
              <w:pBdr/>
              <w:spacing/>
              <w:ind/>
              <w:jc w:val="center"/>
              <w:rPr/>
            </w:pPr>
            <w:r>
              <w:t xml:space="preserve">Loại đất</w:t>
            </w:r>
            <w:r/>
          </w:p>
        </w:tc>
        <w:tc>
          <w:tcPr>
            <w:tcBorders/>
            <w:tcW w:w="1560" w:type="dxa"/>
            <w:vAlign w:val="center"/>
            <w:textDirection w:val="lrTb"/>
            <w:noWrap w:val="false"/>
          </w:tcPr>
          <w:p w14:paraId="39B032EF" w14:textId="641048A8">
            <w:pPr>
              <w:pBdr/>
              <w:spacing/>
              <w:ind/>
              <w:jc w:val="center"/>
              <w:rPr/>
            </w:pPr>
            <w:r>
              <w:t xml:space="preserve">Đất ở tại đô thị</w:t>
            </w:r>
            <w:r/>
          </w:p>
        </w:tc>
        <w:tc>
          <w:tcPr>
            <w:tcBorders/>
            <w:tcW w:w="1605" w:type="dxa"/>
            <w:vAlign w:val="center"/>
            <w:textDirection w:val="lrTb"/>
            <w:noWrap w:val="false"/>
          </w:tcPr>
          <w:p w14:paraId="379ED68A" w14:textId="2BD5225C">
            <w:pPr>
              <w:pBdr/>
              <w:spacing/>
              <w:ind/>
              <w:jc w:val="center"/>
              <w:rPr/>
            </w:pPr>
            <w:r>
              <w:t xml:space="preserve">Đất ở tại đô thị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5</w:t>
            </w:r>
            <w:r/>
          </w:p>
        </w:tc>
        <w:tc>
          <w:tcPr>
            <w:tcBorders/>
            <w:tcW w:w="1663" w:type="dxa"/>
            <w:vAlign w:val="center"/>
            <w:textDirection w:val="lrTb"/>
            <w:noWrap w:val="false"/>
          </w:tcPr>
          <w:p w14:paraId="544A190F" w14:textId="3A6CA541">
            <w:pPr>
              <w:pBdr/>
              <w:spacing/>
              <w:ind/>
              <w:jc w:val="center"/>
              <w:rPr/>
            </w:pPr>
            <w:r>
              <w:t xml:space="preserve">Thời hạn sử dụng</w:t>
            </w:r>
            <w:r/>
          </w:p>
        </w:tc>
        <w:tc>
          <w:tcPr>
            <w:tcBorders/>
            <w:tcW w:w="1560" w:type="dxa"/>
            <w:vAlign w:val="center"/>
            <w:textDirection w:val="lrTb"/>
            <w:noWrap w:val="false"/>
          </w:tcPr>
          <w:p w14:paraId="39B032EF" w14:textId="641048A8">
            <w:pPr>
              <w:pBdr/>
              <w:spacing/>
              <w:ind/>
              <w:jc w:val="center"/>
              <w:rPr/>
            </w:pPr>
            <w:r>
              <w:t xml:space="preserve">Lâu dài</w:t>
            </w:r>
            <w:r/>
          </w:p>
        </w:tc>
        <w:tc>
          <w:tcPr>
            <w:tcBorders/>
            <w:tcW w:w="1605" w:type="dxa"/>
            <w:vAlign w:val="center"/>
            <w:textDirection w:val="lrTb"/>
            <w:noWrap w:val="false"/>
          </w:tcPr>
          <w:p w14:paraId="379ED68A" w14:textId="2BD5225C">
            <w:pPr>
              <w:pBdr/>
              <w:spacing/>
              <w:ind/>
              <w:jc w:val="center"/>
              <w:rPr/>
            </w:pPr>
            <w:r>
              <w:t xml:space="preserve">Lâu dài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6</w:t>
            </w:r>
            <w:r/>
          </w:p>
        </w:tc>
        <w:tc>
          <w:tcPr>
            <w:tcBorders/>
            <w:tcW w:w="1663" w:type="dxa"/>
            <w:vAlign w:val="center"/>
            <w:textDirection w:val="lrTb"/>
            <w:noWrap w:val="false"/>
          </w:tcPr>
          <w:p w14:paraId="544A190F" w14:textId="3A6CA541">
            <w:pPr>
              <w:pBdr/>
              <w:spacing/>
              <w:ind/>
              <w:jc w:val="center"/>
              <w:rPr/>
            </w:pPr>
            <w:r>
              <w:t xml:space="preserve">Vị trí</w:t>
            </w:r>
            <w:r/>
          </w:p>
        </w:tc>
        <w:tc>
          <w:tcPr>
            <w:tcBorders/>
            <w:tcW w:w="1560" w:type="dxa"/>
            <w:vAlign w:val="center"/>
            <w:textDirection w:val="lrTb"/>
            <w:noWrap w:val="false"/>
          </w:tcPr>
          <w:p w14:paraId="39B032EF" w14:textId="641048A8">
            <w:pPr>
              <w:pBdr/>
              <w:spacing/>
              <w:ind/>
              <w:jc w:val="center"/>
              <w:rPr/>
            </w:pPr>
            <w:r>
              <w:t xml:space="preserve">VT1</w:t>
            </w:r>
            <w:r/>
          </w:p>
        </w:tc>
        <w:tc>
          <w:tcPr>
            <w:tcBorders/>
            <w:tcW w:w="1605" w:type="dxa"/>
            <w:vAlign w:val="center"/>
            <w:textDirection w:val="lrTb"/>
            <w:noWrap w:val="false"/>
          </w:tcPr>
          <w:p w14:paraId="379ED68A" w14:textId="2BD5225C">
            <w:pPr>
              <w:pBdr/>
              <w:spacing/>
              <w:ind/>
              <w:jc w:val="center"/>
              <w:rPr/>
            </w:pPr>
            <w:r>
              <w:t xml:space="preserve">VT1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7</w:t>
            </w:r>
            <w:r/>
          </w:p>
        </w:tc>
        <w:tc>
          <w:tcPr>
            <w:tcBorders/>
            <w:tcW w:w="1663" w:type="dxa"/>
            <w:vAlign w:val="center"/>
            <w:textDirection w:val="lrTb"/>
            <w:noWrap w:val="false"/>
          </w:tcPr>
          <w:p w14:paraId="544A190F" w14:textId="3A6CA541">
            <w:pPr>
              <w:pBdr/>
              <w:spacing/>
              <w:ind/>
              <w:jc w:val="center"/>
              <w:rPr/>
            </w:pPr>
            <w:r>
              <w:t xml:space="preserve">Kết cấu mặt đường</w:t>
            </w:r>
            <w:r/>
          </w:p>
        </w:tc>
        <w:tc>
          <w:tcPr>
            <w:tcBorders/>
            <w:tcW w:w="1560" w:type="dxa"/>
            <w:vAlign w:val="center"/>
            <w:textDirection w:val="lrTb"/>
            <w:noWrap w:val="false"/>
          </w:tcPr>
          <w:p w14:paraId="39B032EF" w14:textId="641048A8">
            <w:pPr>
              <w:pBdr/>
              <w:spacing/>
              <w:ind/>
              <w:jc w:val="center"/>
              <w:rPr/>
            </w:pPr>
            <w:r>
              <w:t xml:space="preserve">Đường nhựa có vỉa hè</w:t>
            </w:r>
            <w:r/>
          </w:p>
        </w:tc>
        <w:tc>
          <w:tcPr>
            <w:tcBorders/>
            <w:tcW w:w="1605" w:type="dxa"/>
            <w:vAlign w:val="center"/>
            <w:textDirection w:val="lrTb"/>
            <w:noWrap w:val="false"/>
          </w:tcPr>
          <w:p w14:paraId="379ED68A" w14:textId="2BD5225C">
            <w:pPr>
              <w:pBdr/>
              <w:spacing/>
              <w:ind/>
              <w:jc w:val="center"/>
              <w:rPr/>
            </w:pPr>
            <w:r>
              <w:t xml:space="preserve">Đường nhựa có vỉa hè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8</w:t>
            </w:r>
            <w:r/>
          </w:p>
        </w:tc>
        <w:tc>
          <w:tcPr>
            <w:tcBorders/>
            <w:tcW w:w="1663" w:type="dxa"/>
            <w:vAlign w:val="center"/>
            <w:textDirection w:val="lrTb"/>
            <w:noWrap w:val="false"/>
          </w:tcPr>
          <w:p w14:paraId="544A190F" w14:textId="3A6CA541">
            <w:pPr>
              <w:pBdr/>
              <w:spacing/>
              <w:ind/>
              <w:jc w:val="center"/>
              <w:rPr/>
            </w:pPr>
            <w:r>
              <w:t xml:space="preserve">Mặt cắt đường trước nhà</w:t>
            </w:r>
            <w:r/>
          </w:p>
        </w:tc>
        <w:tc>
          <w:tcPr>
            <w:tcBorders/>
            <w:tcW w:w="1560" w:type="dxa"/>
            <w:vAlign w:val="center"/>
            <w:textDirection w:val="lrTb"/>
            <w:noWrap w:val="false"/>
          </w:tcPr>
          <w:p w14:paraId="39B032EF" w14:textId="641048A8">
            <w:pPr>
              <w:pBdr/>
              <w:spacing/>
              <w:ind/>
              <w:jc w:val="center"/>
              <w:rPr/>
            </w:pPr>
            <w:r>
              <w:t xml:space="preserve">15</w:t>
            </w:r>
            <w:r/>
          </w:p>
        </w:tc>
        <w:tc>
          <w:tcPr>
            <w:tcBorders/>
            <w:tcW w:w="1605" w:type="dxa"/>
            <w:vAlign w:val="center"/>
            <w:textDirection w:val="lrTb"/>
            <w:noWrap w:val="false"/>
          </w:tcPr>
          <w:p w14:paraId="379ED68A" w14:textId="2BD5225C">
            <w:pPr>
              <w:pBdr/>
              <w:spacing/>
              <w:ind/>
              <w:jc w:val="center"/>
              <w:rPr/>
            </w:pPr>
            <w:r>
              <w:t xml:space="preserve">15 ✔</w:t>
            </w:r>
            <w:r/>
          </w:p>
        </w:tc>
        <w:tc>
          <w:tcPr>
            <w:tcBorders/>
            <w:tcW w:w="1371" w:type="dxa"/>
            <w:vAlign w:val="center"/>
            <w:textDirection w:val="lrTb"/>
            <w:noWrap w:val="false"/>
          </w:tcPr>
          <w:p w14:paraId="63992C32" w14:textId="37FFA5B4">
            <w:pPr>
              <w:pBdr/>
              <w:spacing/>
              <w:ind/>
              <w:jc w:val="center"/>
              <w:rPr/>
            </w:pPr>
            <w:r>
              <w:t xml:space="preserve">0</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9</w:t>
            </w:r>
            <w:r/>
          </w:p>
        </w:tc>
        <w:tc>
          <w:tcPr>
            <w:tcBorders/>
            <w:tcW w:w="1663" w:type="dxa"/>
            <w:vAlign w:val="center"/>
            <w:textDirection w:val="lrTb"/>
            <w:noWrap w:val="false"/>
          </w:tcPr>
          <w:p w14:paraId="544A190F" w14:textId="3A6CA541">
            <w:pPr>
              <w:pBdr/>
              <w:spacing/>
              <w:ind/>
              <w:jc w:val="center"/>
              <w:rPr/>
            </w:pPr>
            <w:r>
              <w:t xml:space="preserve">Cơ sở hạ tầng kỹ thuật</w:t>
            </w:r>
            <w:r/>
          </w:p>
        </w:tc>
        <w:tc>
          <w:tcPr>
            <w:tcBorders/>
            <w:tcW w:w="1560" w:type="dxa"/>
            <w:vAlign w:val="center"/>
            <w:textDirection w:val="lrTb"/>
            <w:noWrap w:val="false"/>
          </w:tcPr>
          <w:p w14:paraId="39B032EF" w14:textId="641048A8">
            <w:pPr>
              <w:pBdr/>
              <w:spacing/>
              <w:ind/>
              <w:jc w:val="center"/>
              <w:rPr/>
            </w:pPr>
            <w:r/>
            <w:r/>
          </w:p>
        </w:tc>
        <w:tc>
          <w:tcPr>
            <w:tcBorders/>
            <w:tcW w:w="1605" w:type="dxa"/>
            <w:vAlign w:val="center"/>
            <w:textDirection w:val="lrTb"/>
            <w:noWrap w:val="false"/>
          </w:tcPr>
          <w:p w14:paraId="379ED68A" w14:textId="2BD5225C">
            <w:pPr>
              <w:pBdr/>
              <w:spacing/>
              <w:ind/>
              <w:jc w:val="center"/>
              <w:rPr/>
            </w:pPr>
            <w:r>
              <w:t xml:space="preserve">Hạ tầng khu đô thị, khu phân lô/tái định cư ✔</w:t>
            </w:r>
            <w:r/>
          </w:p>
        </w:tc>
        <w:tc>
          <w:tcPr>
            <w:tcBorders/>
            <w:tcW w:w="1371" w:type="dxa"/>
            <w:vAlign w:val="center"/>
            <w:textDirection w:val="lrTb"/>
            <w:noWrap w:val="false"/>
          </w:tcPr>
          <w:p w14:paraId="63992C32" w14:textId="37FFA5B4">
            <w:pPr>
              <w:pBdr/>
              <w:spacing/>
              <w:ind/>
              <w:jc w:val="center"/>
              <w:rPr/>
            </w:pPr>
            <w:r>
              <w:t xml:space="preserve">Có</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10</w:t>
            </w:r>
            <w:r/>
          </w:p>
        </w:tc>
        <w:tc>
          <w:tcPr>
            <w:tcBorders/>
            <w:tcW w:w="1663" w:type="dxa"/>
            <w:vAlign w:val="center"/>
            <w:textDirection w:val="lrTb"/>
            <w:noWrap w:val="false"/>
          </w:tcPr>
          <w:p w14:paraId="544A190F" w14:textId="3A6CA541">
            <w:pPr>
              <w:pBdr/>
              <w:spacing/>
              <w:ind/>
              <w:jc w:val="center"/>
              <w:rPr/>
            </w:pPr>
            <w:r>
              <w:t xml:space="preserve">Môi trường, an ninh</w:t>
            </w:r>
            <w:r/>
          </w:p>
        </w:tc>
        <w:tc>
          <w:tcPr>
            <w:tcBorders/>
            <w:tcW w:w="1560" w:type="dxa"/>
            <w:vAlign w:val="center"/>
            <w:textDirection w:val="lrTb"/>
            <w:noWrap w:val="false"/>
          </w:tcPr>
          <w:p w14:paraId="39B032EF" w14:textId="641048A8">
            <w:pPr>
              <w:pBdr/>
              <w:spacing/>
              <w:ind/>
              <w:jc w:val="center"/>
              <w:rPr/>
            </w:pPr>
            <w:r/>
            <w:r/>
          </w:p>
        </w:tc>
        <w:tc>
          <w:tcPr>
            <w:tcBorders/>
            <w:tcW w:w="1605" w:type="dxa"/>
            <w:vAlign w:val="center"/>
            <w:textDirection w:val="lrTb"/>
            <w:noWrap w:val="false"/>
          </w:tcPr>
          <w:p w14:paraId="379ED68A" w14:textId="2BD5225C">
            <w:pPr>
              <w:pBdr/>
              <w:spacing/>
              <w:ind/>
              <w:jc w:val="center"/>
              <w:rPr/>
            </w:pPr>
            <w:r>
              <w:t xml:space="preserve">Tốt ✔</w:t>
            </w:r>
            <w:r/>
          </w:p>
        </w:tc>
        <w:tc>
          <w:tcPr>
            <w:tcBorders/>
            <w:tcW w:w="1371" w:type="dxa"/>
            <w:vAlign w:val="center"/>
            <w:textDirection w:val="lrTb"/>
            <w:noWrap w:val="false"/>
          </w:tcPr>
          <w:p w14:paraId="63992C32" w14:textId="37FFA5B4">
            <w:pPr>
              <w:pBdr/>
              <w:spacing/>
              <w:ind/>
              <w:jc w:val="center"/>
              <w:rPr/>
            </w:pPr>
            <w:r>
              <w:t xml:space="preserve">Có</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11</w:t>
            </w:r>
            <w:r/>
          </w:p>
        </w:tc>
        <w:tc>
          <w:tcPr>
            <w:tcBorders/>
            <w:tcW w:w="1663" w:type="dxa"/>
            <w:vAlign w:val="center"/>
            <w:textDirection w:val="lrTb"/>
            <w:noWrap w:val="false"/>
          </w:tcPr>
          <w:p w14:paraId="544A190F" w14:textId="3A6CA541">
            <w:pPr>
              <w:pBdr/>
              <w:spacing/>
              <w:ind/>
              <w:jc w:val="center"/>
              <w:rPr/>
            </w:pPr>
            <w:r>
              <w:t xml:space="preserve">Diện tích</w:t>
            </w:r>
            <w:r/>
          </w:p>
        </w:tc>
        <w:tc>
          <w:tcPr>
            <w:tcBorders/>
            <w:tcW w:w="1560" w:type="dxa"/>
            <w:vAlign w:val="center"/>
            <w:textDirection w:val="lrTb"/>
            <w:noWrap w:val="false"/>
          </w:tcPr>
          <w:p w14:paraId="39B032EF" w14:textId="641048A8">
            <w:pPr>
              <w:pBdr/>
              <w:spacing/>
              <w:ind/>
              <w:jc w:val="center"/>
              <w:rPr/>
            </w:pPr>
            <w:r>
              <w:t xml:space="preserve">90</w:t>
            </w:r>
            <w:r/>
          </w:p>
        </w:tc>
        <w:tc>
          <w:tcPr>
            <w:tcBorders/>
            <w:tcW w:w="1605" w:type="dxa"/>
            <w:vAlign w:val="center"/>
            <w:textDirection w:val="lrTb"/>
            <w:noWrap w:val="false"/>
          </w:tcPr>
          <w:p w14:paraId="379ED68A" w14:textId="2BD5225C">
            <w:pPr>
              <w:pBdr/>
              <w:spacing/>
              <w:ind/>
              <w:jc w:val="center"/>
              <w:rPr/>
            </w:pPr>
            <w:r>
              <w:t xml:space="preserve">90 ✔</w:t>
            </w:r>
            <w:r/>
          </w:p>
        </w:tc>
        <w:tc>
          <w:tcPr>
            <w:tcBorders/>
            <w:tcW w:w="1371" w:type="dxa"/>
            <w:vAlign w:val="center"/>
            <w:textDirection w:val="lrTb"/>
            <w:noWrap w:val="false"/>
          </w:tcPr>
          <w:p w14:paraId="63992C32" w14:textId="37FFA5B4">
            <w:pPr>
              <w:pBdr/>
              <w:spacing/>
              <w:ind/>
              <w:jc w:val="center"/>
              <w:rPr/>
            </w:pPr>
            <w:r>
              <w:t xml:space="preserve">0</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12</w:t>
            </w:r>
            <w:r/>
          </w:p>
        </w:tc>
        <w:tc>
          <w:tcPr>
            <w:tcBorders/>
            <w:tcW w:w="1663" w:type="dxa"/>
            <w:vAlign w:val="center"/>
            <w:textDirection w:val="lrTb"/>
            <w:noWrap w:val="false"/>
          </w:tcPr>
          <w:p w14:paraId="544A190F" w14:textId="3A6CA541">
            <w:pPr>
              <w:pBdr/>
              <w:spacing/>
              <w:ind/>
              <w:jc w:val="center"/>
              <w:rPr/>
            </w:pPr>
            <w:r>
              <w:t xml:space="preserve">Mặt tiền</w:t>
            </w:r>
            <w:r/>
          </w:p>
        </w:tc>
        <w:tc>
          <w:tcPr>
            <w:tcBorders/>
            <w:tcW w:w="1560" w:type="dxa"/>
            <w:vAlign w:val="center"/>
            <w:textDirection w:val="lrTb"/>
            <w:noWrap w:val="false"/>
          </w:tcPr>
          <w:p w14:paraId="39B032EF" w14:textId="641048A8">
            <w:pPr>
              <w:pBdr/>
              <w:spacing/>
              <w:ind/>
              <w:jc w:val="center"/>
              <w:rPr/>
            </w:pPr>
            <w:r>
              <w:t xml:space="preserve">5</w:t>
            </w:r>
            <w:r/>
          </w:p>
        </w:tc>
        <w:tc>
          <w:tcPr>
            <w:tcBorders/>
            <w:tcW w:w="1605" w:type="dxa"/>
            <w:vAlign w:val="center"/>
            <w:textDirection w:val="lrTb"/>
            <w:noWrap w:val="false"/>
          </w:tcPr>
          <w:p w14:paraId="379ED68A" w14:textId="2BD5225C">
            <w:pPr>
              <w:pBdr/>
              <w:spacing/>
              <w:ind/>
              <w:jc w:val="center"/>
              <w:rPr/>
            </w:pPr>
            <w:r>
              <w:t xml:space="preserve">5 ✔</w:t>
            </w:r>
            <w:r/>
          </w:p>
        </w:tc>
        <w:tc>
          <w:tcPr>
            <w:tcBorders/>
            <w:tcW w:w="1371" w:type="dxa"/>
            <w:vAlign w:val="center"/>
            <w:textDirection w:val="lrTb"/>
            <w:noWrap w:val="false"/>
          </w:tcPr>
          <w:p w14:paraId="63992C32" w14:textId="37FFA5B4">
            <w:pPr>
              <w:pBdr/>
              <w:spacing/>
              <w:ind/>
              <w:jc w:val="center"/>
              <w:rPr/>
            </w:pPr>
            <w:r>
              <w:t xml:space="preserve">0</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13</w:t>
            </w:r>
            <w:r/>
          </w:p>
        </w:tc>
        <w:tc>
          <w:tcPr>
            <w:tcBorders/>
            <w:tcW w:w="1663" w:type="dxa"/>
            <w:vAlign w:val="center"/>
            <w:textDirection w:val="lrTb"/>
            <w:noWrap w:val="false"/>
          </w:tcPr>
          <w:p w14:paraId="544A190F" w14:textId="3A6CA541">
            <w:pPr>
              <w:pBdr/>
              <w:spacing/>
              <w:ind/>
              <w:jc w:val="center"/>
              <w:rPr/>
            </w:pPr>
            <w:r>
              <w:t xml:space="preserve">Chiều sâu</w:t>
            </w:r>
            <w:r/>
          </w:p>
        </w:tc>
        <w:tc>
          <w:tcPr>
            <w:tcBorders/>
            <w:tcW w:w="1560" w:type="dxa"/>
            <w:vAlign w:val="center"/>
            <w:textDirection w:val="lrTb"/>
            <w:noWrap w:val="false"/>
          </w:tcPr>
          <w:p w14:paraId="39B032EF" w14:textId="641048A8">
            <w:pPr>
              <w:pBdr/>
              <w:spacing/>
              <w:ind/>
              <w:jc w:val="center"/>
              <w:rPr/>
            </w:pPr>
            <w:r>
              <w:t xml:space="preserve">18</w:t>
            </w:r>
            <w:r/>
          </w:p>
        </w:tc>
        <w:tc>
          <w:tcPr>
            <w:tcBorders/>
            <w:tcW w:w="1605" w:type="dxa"/>
            <w:vAlign w:val="center"/>
            <w:textDirection w:val="lrTb"/>
            <w:noWrap w:val="false"/>
          </w:tcPr>
          <w:p w14:paraId="379ED68A" w14:textId="2BD5225C">
            <w:pPr>
              <w:pBdr/>
              <w:spacing/>
              <w:ind/>
              <w:jc w:val="center"/>
              <w:rPr/>
            </w:pPr>
            <w:r>
              <w:t xml:space="preserve">18 ✔</w:t>
            </w:r>
            <w:r/>
          </w:p>
        </w:tc>
        <w:tc>
          <w:tcPr>
            <w:tcBorders/>
            <w:tcW w:w="1371" w:type="dxa"/>
            <w:vAlign w:val="center"/>
            <w:textDirection w:val="lrTb"/>
            <w:noWrap w:val="false"/>
          </w:tcPr>
          <w:p w14:paraId="63992C32" w14:textId="37FFA5B4">
            <w:pPr>
              <w:pBdr/>
              <w:spacing/>
              <w:ind/>
              <w:jc w:val="center"/>
              <w:rPr/>
            </w:pPr>
            <w:r>
              <w:t xml:space="preserve">0</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14</w:t>
            </w:r>
            <w:r/>
          </w:p>
        </w:tc>
        <w:tc>
          <w:tcPr>
            <w:tcBorders/>
            <w:tcW w:w="1663" w:type="dxa"/>
            <w:vAlign w:val="center"/>
            <w:textDirection w:val="lrTb"/>
            <w:noWrap w:val="false"/>
          </w:tcPr>
          <w:p w14:paraId="544A190F" w14:textId="3A6CA541">
            <w:pPr>
              <w:pBdr/>
              <w:spacing/>
              <w:ind/>
              <w:jc w:val="center"/>
              <w:rPr/>
            </w:pPr>
            <w:r>
              <w:t xml:space="preserve">Mặt tiếp giáp</w:t>
            </w:r>
            <w:r/>
          </w:p>
        </w:tc>
        <w:tc>
          <w:tcPr>
            <w:tcBorders/>
            <w:tcW w:w="1560" w:type="dxa"/>
            <w:vAlign w:val="center"/>
            <w:textDirection w:val="lrTb"/>
            <w:noWrap w:val="false"/>
          </w:tcPr>
          <w:p w14:paraId="39B032EF" w14:textId="641048A8">
            <w:pPr>
              <w:pBdr/>
              <w:spacing/>
              <w:ind/>
              <w:jc w:val="center"/>
              <w:rPr/>
            </w:pPr>
            <w:r>
              <w:t xml:space="preserve">Tiếp giáp 1 mặt tiền</w:t>
            </w:r>
            <w:r/>
          </w:p>
        </w:tc>
        <w:tc>
          <w:tcPr>
            <w:tcBorders/>
            <w:tcW w:w="1605" w:type="dxa"/>
            <w:vAlign w:val="center"/>
            <w:textDirection w:val="lrTb"/>
            <w:noWrap w:val="false"/>
          </w:tcPr>
          <w:p w14:paraId="379ED68A" w14:textId="2BD5225C">
            <w:pPr>
              <w:pBdr/>
              <w:spacing/>
              <w:ind/>
              <w:jc w:val="center"/>
              <w:rPr/>
            </w:pPr>
            <w:r>
              <w:t xml:space="preserve">Tiếp giáp 1 mặt tiền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15</w:t>
            </w:r>
            <w:r/>
          </w:p>
        </w:tc>
        <w:tc>
          <w:tcPr>
            <w:tcBorders/>
            <w:tcW w:w="1663" w:type="dxa"/>
            <w:vAlign w:val="center"/>
            <w:textDirection w:val="lrTb"/>
            <w:noWrap w:val="false"/>
          </w:tcPr>
          <w:p w14:paraId="544A190F" w14:textId="3A6CA541">
            <w:pPr>
              <w:pBdr/>
              <w:spacing/>
              <w:ind/>
              <w:jc w:val="center"/>
              <w:rPr/>
            </w:pPr>
            <w:r>
              <w:t xml:space="preserve">Hình dạng thửa đất</w:t>
            </w:r>
            <w:r/>
          </w:p>
        </w:tc>
        <w:tc>
          <w:tcPr>
            <w:tcBorders/>
            <w:tcW w:w="1560" w:type="dxa"/>
            <w:vAlign w:val="center"/>
            <w:textDirection w:val="lrTb"/>
            <w:noWrap w:val="false"/>
          </w:tcPr>
          <w:p w14:paraId="39B032EF" w14:textId="641048A8">
            <w:pPr>
              <w:pBdr/>
              <w:spacing/>
              <w:ind/>
              <w:jc w:val="center"/>
              <w:rPr/>
            </w:pPr>
            <w:r>
              <w:t xml:space="preserve">Hình chữ nhật</w:t>
            </w:r>
            <w:r/>
          </w:p>
        </w:tc>
        <w:tc>
          <w:tcPr>
            <w:tcBorders/>
            <w:tcW w:w="1605" w:type="dxa"/>
            <w:vAlign w:val="center"/>
            <w:textDirection w:val="lrTb"/>
            <w:noWrap w:val="false"/>
          </w:tcPr>
          <w:p w14:paraId="379ED68A" w14:textId="2BD5225C">
            <w:pPr>
              <w:pBdr/>
              <w:spacing/>
              <w:ind/>
              <w:jc w:val="center"/>
              <w:rPr/>
            </w:pPr>
            <w:r>
              <w:t xml:space="preserve">Hình chữ nhật ✔</w:t>
            </w:r>
            <w:r/>
          </w:p>
        </w:tc>
        <w:tc>
          <w:tcPr>
            <w:tcBorders/>
            <w:tcW w:w="1371" w:type="dxa"/>
            <w:vAlign w:val="center"/>
            <w:textDirection w:val="lrTb"/>
            <w:noWrap w:val="false"/>
          </w:tcPr>
          <w:p w14:paraId="63992C32" w14:textId="37FFA5B4">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16</w:t>
            </w:r>
            <w:r/>
          </w:p>
        </w:tc>
        <w:tc>
          <w:tcPr>
            <w:tcBorders/>
            <w:tcW w:w="1663" w:type="dxa"/>
            <w:vAlign w:val="center"/>
            <w:textDirection w:val="lrTb"/>
            <w:noWrap w:val="false"/>
          </w:tcPr>
          <w:p w14:paraId="544A190F" w14:textId="3A6CA541">
            <w:pPr>
              <w:pBdr/>
              <w:spacing/>
              <w:ind/>
              <w:jc w:val="center"/>
              <w:rPr/>
            </w:pPr>
            <w:r>
              <w:t xml:space="preserve">Hướng</w:t>
            </w:r>
            <w:r/>
          </w:p>
        </w:tc>
        <w:tc>
          <w:tcPr>
            <w:tcBorders/>
            <w:tcW w:w="1560" w:type="dxa"/>
            <w:vAlign w:val="center"/>
            <w:textDirection w:val="lrTb"/>
            <w:noWrap w:val="false"/>
          </w:tcPr>
          <w:p w14:paraId="76460FC1">
            <w:pPr>
              <w:pBdr/>
              <w:spacing/>
              <w:ind/>
              <w:jc w:val="center"/>
              <w:rPr/>
            </w:pPr>
            <w:r>
              <w:t xml:space="preserve">Tây Nam ✔</w:t>
            </w:r>
            <w:r/>
          </w:p>
        </w:tc>
        <w:tc>
          <w:tcPr>
            <w:tcBorders/>
            <w:tcW w:w="1605" w:type="dxa"/>
            <w:vAlign w:val="center"/>
            <w:textDirection w:val="lrTb"/>
            <w:noWrap w:val="false"/>
          </w:tcPr>
          <w:p w14:paraId="379ED68A" w14:textId="2BD5225C">
            <w:pPr>
              <w:pBdr/>
              <w:spacing/>
              <w:ind/>
              <w:jc w:val="center"/>
              <w:rPr/>
            </w:pPr>
            <w:r>
              <w:t xml:space="preserve">Tây Nam ✔</w:t>
            </w:r>
            <w:r/>
          </w:p>
        </w:tc>
        <w:tc>
          <w:tcPr>
            <w:tcBorders/>
            <w:tcW w:w="1371" w:type="dxa"/>
            <w:vAlign w:val="center"/>
            <w:textDirection w:val="lrTb"/>
            <w:noWrap w:val="false"/>
          </w:tcPr>
          <w:p w14:paraId="1BC6EC82">
            <w:pPr>
              <w:pBdr/>
              <w:spacing/>
              <w:ind/>
              <w:jc w:val="center"/>
              <w:rPr/>
            </w:pPr>
            <w:r>
              <w:t xml:space="preserve">Không</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17</w:t>
            </w:r>
            <w:r/>
          </w:p>
        </w:tc>
        <w:tc>
          <w:tcPr>
            <w:tcBorders/>
            <w:tcW w:w="1663" w:type="dxa"/>
            <w:vAlign w:val="center"/>
            <w:textDirection w:val="lrTb"/>
            <w:noWrap w:val="false"/>
          </w:tcPr>
          <w:p w14:paraId="544A190F" w14:textId="3A6CA541">
            <w:pPr>
              <w:pBdr/>
              <w:spacing/>
              <w:ind/>
              <w:jc w:val="center"/>
              <w:rPr/>
            </w:pPr>
            <w:r>
              <w:t xml:space="preserve">Cảnh quan</w:t>
            </w:r>
            <w:r/>
          </w:p>
        </w:tc>
        <w:tc>
          <w:tcPr>
            <w:tcBorders/>
            <w:tcW w:w="1560" w:type="dxa"/>
            <w:vAlign w:val="center"/>
            <w:textDirection w:val="lrTb"/>
            <w:noWrap w:val="false"/>
          </w:tcPr>
          <w:p w14:paraId="39B032EF" w14:textId="641048A8">
            <w:pPr>
              <w:pBdr/>
              <w:spacing/>
              <w:ind/>
              <w:jc w:val="center"/>
              <w:rPr/>
            </w:pPr>
            <w:r/>
            <w:r/>
          </w:p>
        </w:tc>
        <w:tc>
          <w:tcPr>
            <w:tcBorders/>
            <w:tcW w:w="1605" w:type="dxa"/>
            <w:vAlign w:val="center"/>
            <w:textDirection w:val="lrTb"/>
            <w:noWrap w:val="false"/>
          </w:tcPr>
          <w:p w14:paraId="379ED68A" w14:textId="2BD5225C">
            <w:pPr>
              <w:pBdr/>
              <w:spacing/>
              <w:ind/>
              <w:jc w:val="center"/>
              <w:rPr/>
            </w:pPr>
            <w:r>
              <w:t xml:space="preserve">View khu dân cư ✔</w:t>
            </w:r>
            <w:r/>
          </w:p>
        </w:tc>
        <w:tc>
          <w:tcPr>
            <w:tcBorders/>
            <w:tcW w:w="1371" w:type="dxa"/>
            <w:vAlign w:val="center"/>
            <w:textDirection w:val="lrTb"/>
            <w:noWrap w:val="false"/>
          </w:tcPr>
          <w:p w14:paraId="63992C32" w14:textId="37FFA5B4">
            <w:pPr>
              <w:pBdr/>
              <w:spacing/>
              <w:ind/>
              <w:jc w:val="center"/>
              <w:rPr/>
            </w:pPr>
            <w:r>
              <w:t xml:space="preserve">Có</w:t>
            </w:r>
            <w:r/>
          </w:p>
        </w:tc>
        <w:tc>
          <w:tcPr>
            <w:tcBorders/>
            <w:tcW w:w="2149" w:type="dxa"/>
            <w:vAlign w:val="center"/>
            <w:textDirection w:val="lrTb"/>
            <w:noWrap w:val="false"/>
          </w:tcPr>
          <w:p w14:paraId="06415F9F" w14:textId="5EF4BE0D">
            <w:pPr>
              <w:pBdr/>
              <w:spacing/>
              <w:ind/>
              <w:jc w:val="center"/>
              <w:rPr/>
            </w:pPr>
            <w:r/>
            <w:r/>
          </w:p>
        </w:tc>
      </w:tr>
      <w:tr>
        <w:trPr>
          <w:jc w:val="center"/>
        </w:trPr>
        <w:tc>
          <w:tcPr>
            <w:tcBorders/>
            <w:tcW w:w="1167" w:type="dxa"/>
            <w:vAlign w:val="center"/>
            <w:textDirection w:val="lrTb"/>
            <w:noWrap w:val="false"/>
          </w:tcPr>
          <w:p w14:paraId="742B64B1" w14:textId="377FD475">
            <w:pPr>
              <w:pBdr/>
              <w:spacing/>
              <w:ind/>
              <w:jc w:val="center"/>
              <w:rPr/>
            </w:pPr>
            <w:r>
              <w:t xml:space="preserve">18</w:t>
            </w:r>
            <w:r/>
          </w:p>
        </w:tc>
        <w:tc>
          <w:tcPr>
            <w:tcBorders/>
            <w:tcW w:w="1663" w:type="dxa"/>
            <w:vAlign w:val="center"/>
            <w:textDirection w:val="lrTb"/>
            <w:noWrap w:val="false"/>
          </w:tcPr>
          <w:p w14:paraId="544A190F" w14:textId="3A6CA541">
            <w:pPr>
              <w:pBdr/>
              <w:spacing/>
              <w:ind/>
              <w:jc w:val="center"/>
              <w:rPr/>
            </w:pPr>
            <w:r>
              <w:t xml:space="preserve">Lợi thế kinh doanh</w:t>
            </w:r>
            <w:r/>
          </w:p>
        </w:tc>
        <w:tc>
          <w:tcPr>
            <w:tcBorders/>
            <w:tcW w:w="1560" w:type="dxa"/>
            <w:vAlign w:val="center"/>
            <w:textDirection w:val="lrTb"/>
            <w:noWrap w:val="false"/>
          </w:tcPr>
          <w:p w14:paraId="39B032EF" w14:textId="641048A8">
            <w:pPr>
              <w:pBdr/>
              <w:spacing/>
              <w:ind/>
              <w:jc w:val="center"/>
              <w:rPr/>
            </w:pPr>
            <w:r/>
            <w:r/>
          </w:p>
        </w:tc>
        <w:tc>
          <w:tcPr>
            <w:tcBorders/>
            <w:tcW w:w="1605" w:type="dxa"/>
            <w:vAlign w:val="center"/>
            <w:textDirection w:val="lrTb"/>
            <w:noWrap w:val="false"/>
          </w:tcPr>
          <w:p w14:paraId="379ED68A" w14:textId="2BD5225C">
            <w:pPr>
              <w:pBdr/>
              <w:spacing/>
              <w:ind/>
              <w:jc w:val="center"/>
              <w:rPr/>
            </w:pPr>
            <w:r>
              <w:t xml:space="preserve">Tốt ✔</w:t>
            </w:r>
            <w:r/>
          </w:p>
        </w:tc>
        <w:tc>
          <w:tcPr>
            <w:tcBorders/>
            <w:tcW w:w="1371" w:type="dxa"/>
            <w:vAlign w:val="center"/>
            <w:textDirection w:val="lrTb"/>
            <w:noWrap w:val="false"/>
          </w:tcPr>
          <w:p w14:paraId="63992C32" w14:textId="37FFA5B4">
            <w:pPr>
              <w:pBdr/>
              <w:spacing/>
              <w:ind/>
              <w:jc w:val="center"/>
              <w:rPr/>
            </w:pPr>
            <w:r>
              <w:t xml:space="preserve">Có</w:t>
            </w:r>
            <w:r/>
          </w:p>
        </w:tc>
        <w:tc>
          <w:tcPr>
            <w:tcBorders/>
            <w:tcW w:w="2149" w:type="dxa"/>
            <w:vAlign w:val="center"/>
            <w:textDirection w:val="lrTb"/>
            <w:noWrap w:val="false"/>
          </w:tcPr>
          <w:p w14:paraId="06415F9F" w14:textId="5EF4BE0D">
            <w:pPr>
              <w:pBdr/>
              <w:spacing/>
              <w:ind/>
              <w:jc w:val="center"/>
              <w:rPr/>
            </w:pPr>
            <w:r/>
            <w:r/>
          </w:p>
        </w:tc>
      </w:tr>
    </w:tbl>
    <w:p w14:paraId="71DF5A8A" w14:textId="77777777">
      <w:pPr>
        <w:pBdr/>
        <w:spacing/>
        <w:ind/>
        <w:rPr>
          <w:b/>
          <w:bCs/>
        </w:rPr>
      </w:pPr>
      <w:r>
        <w:rPr>
          <w:b/>
          <w:bCs/>
        </w:rPr>
      </w:r>
      <w:r>
        <w:rPr>
          <w:b/>
          <w:bCs/>
        </w:rPr>
      </w:r>
      <w:r>
        <w:rPr>
          <w:b/>
          <w:bCs/>
        </w:rPr>
      </w:r>
    </w:p>
    <w:p w14:paraId="5BF515F4" w14:textId="1F5BCF4C">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64580722"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614F002C"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2EC67D37"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0FBE69AC"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6E891ED"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383010D"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3CC0333"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54A38D3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16CB6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70C7055"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33E5F38"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6AD7C83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3292D9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F132CA8"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A4E3A0"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79BD4C9C"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E30F48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948EF6"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13D4557"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699E98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99FDDF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98543A"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4E3E9E6"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3690D23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DCF0D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C4A1C9"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7F82BE"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37C7B45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35EA7F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EC928E"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1BF35FD"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F87140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18710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9BFC88"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D33C260"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5B4B5F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0B59D7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D4DA339"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67B9148"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D81644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7EFD713" w14:textId="77777777">
            <w:pPr>
              <w:widowControl w:val="false"/>
              <w:pBdr/>
              <w:spacing w:line="235" w:lineRule="auto"/>
              <w:ind w:left="144"/>
              <w:rPr>
                <w:lang w:eastAsia="ko-KR"/>
              </w:rPr>
            </w:pPr>
            <w:r>
              <w:rPr>
                <w:lang w:eastAsia="ko-KR"/>
              </w:rPr>
            </w:r>
            <w:r>
              <w:rPr>
                <w:lang w:eastAsia="ko-KR"/>
              </w:rPr>
            </w:r>
            <w:r>
              <w:rPr>
                <w:lang w:eastAsia="ko-KR"/>
              </w:rPr>
            </w:r>
          </w:p>
        </w:tc>
      </w:tr>
    </w:tbl>
    <w:p w14:paraId="4B46C1A1" w14:textId="77777777">
      <w:pPr>
        <w:pBdr/>
        <w:spacing w:line="235" w:lineRule="auto"/>
        <w:ind w:left="0"/>
        <w:jc w:val="both"/>
        <w:rPr>
          <w:u w:val="single"/>
        </w:rPr>
      </w:pPr>
      <w:r>
        <w:rPr>
          <w:u w:val="single"/>
        </w:rPr>
      </w:r>
      <w:r>
        <w:rPr>
          <w:u w:val="single"/>
        </w:rPr>
      </w:r>
      <w:r>
        <w:rPr>
          <w:u w:val="single"/>
        </w:rPr>
      </w:r>
    </w:p>
    <w:p w14:paraId="26F77C8D" w14:textId="570C5476">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15CA7BEA"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01141B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71137DD2"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13CEC7CB"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7ED37CCD"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0FC9DAA"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63948BD"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EA86D8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E7E98F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8B85D4"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799C870"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61AB7A4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A7DFC5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6E7B96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2C05DF8"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28E1936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0E021D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62FD0D7"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36BA7DD"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4413A85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2F0B3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C3E596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F93FA7"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1B0BC51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D9481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F8E316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09E494"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5F92E964"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210833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3742F1"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A0FC123" w14:textId="34360E5A">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59712E4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60986C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59D3B5"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81B8ED5"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5443778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B4DD43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6DE9A3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CFA11A"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7C6429D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9A66E0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115F26"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7BF0AD"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12CCD559"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2169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C5022CF"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954252F"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4C23489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0A41AB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ACAF51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728E490"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46D50D8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675BEA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2E71019"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14C60"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50BBC8AE"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4F0E91D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3163C9"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DCDD449"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4C55CC2F"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128714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3410D84"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B0661B"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749FBE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C512AC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5952438"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59B6DAE"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66CBA2D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D3240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256B99B"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41B5848"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816AE5B"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692B979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B34142"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2DB604A"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0509AC29"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5F1E59F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570F444"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95798A9"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08881EF"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5FED6EE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78E136E"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08C4F02"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31BFD6B8"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79D26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214DBBA"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53E4D0F"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421EEDCC"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3795918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BE3D44D"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544E7C"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6353D3F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21F6D02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AA564CA"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6187A30"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2414775B"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4033918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2FAF671"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0CD1B47"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179C3E8C"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60184CD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D9464A5"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E5E397"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0E58BC93"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7D47070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D22081"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335B48E"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5E5C6E32" w14:textId="77777777">
            <w:pPr>
              <w:widowControl w:val="false"/>
              <w:pBdr/>
              <w:spacing w:line="235" w:lineRule="auto"/>
              <w:ind w:left="144"/>
              <w:jc w:val="center"/>
              <w:rPr/>
            </w:pPr>
            <w:r>
              <w:t xml:space="preserve">Không</w:t>
            </w:r>
            <w:r/>
          </w:p>
        </w:tc>
        <w:tc>
          <w:tcPr>
            <w:tcBorders/>
            <w:tcW w:w="1874" w:type="pct"/>
            <w:vAlign w:val="center"/>
            <w:textDirection w:val="lrTb"/>
            <w:noWrap w:val="false"/>
          </w:tcPr>
          <w:p w14:paraId="1AFC605D"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4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4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4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4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4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770CC22B" w14:textId="787D51A9">
      <w:pPr>
        <w:pStyle w:val="104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4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4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4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p w14:paraId="125E1DC5">
      <w:pPr>
        <w:pBdr/>
        <w:tabs>
          <w:tab w:val="left" w:leader="none" w:pos="720"/>
        </w:tabs>
        <w:spacing w:after="120" w:before="120" w:line="276" w:lineRule="auto"/>
        <w:ind w:firstLine="0" w:left="360"/>
        <w:jc w:val="both"/>
        <w:rPr>
          <w:b/>
          <w:bCs/>
          <w:lang w:val="nl-NL"/>
        </w:rPr>
      </w:pPr>
      <w:r>
        <w:rPr>
          <w:b/>
          <w:bCs/>
          <w:lang w:val="nl-NL"/>
        </w:rPr>
      </w:r>
      <w:r>
        <w:rPr>
          <w:b/>
          <w:bCs/>
          <w:lang w:val="nl-NL"/>
        </w:rPr>
      </w:r>
      <w:r>
        <w:rPr>
          <w:b/>
          <w:bCs/>
          <w:lang w:val="nl-NL"/>
        </w:rPr>
      </w:r>
    </w:p>
    <w:p w14:paraId="4B7DE1A6">
      <w:pPr>
        <w:pBdr/>
        <w:tabs>
          <w:tab w:val="left" w:leader="none" w:pos="720"/>
        </w:tabs>
        <w:spacing w:after="120" w:before="120" w:line="276" w:lineRule="auto"/>
        <w:ind w:firstLine="0" w:left="360"/>
        <w:jc w:val="both"/>
        <w:rPr>
          <w:b/>
          <w:bCs/>
          <w:lang w:val="nl-NL"/>
        </w:rPr>
      </w:pPr>
      <w:r>
        <w:rPr>
          <w:b/>
          <w:highlight w:val="none"/>
          <w:lang w:val="nl-NL" w:bidi="nl-NL"/>
        </w:rPr>
      </w:r>
      <w:r>
        <w:rPr>
          <w:b/>
          <w:highlight w:val="none"/>
          <w:lang w:val="nl-NL"/>
        </w:rPr>
      </w:r>
      <w:r>
        <w:rPr>
          <w:b/>
          <w:bCs/>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Phường Tân Hồng, Thị xã Từ Sơn,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Phường Tân Hồng, Thị xã Từ Sơn,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Phường Tân Hồng, Thị xã Từ Sơn,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Phường Tân Hồng, Thị xã Từ Sơn, Tỉnh Bắc Ninh</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https://www.facebook.com/groups/2253988848313865/permalink/2586675095045237/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51075AF2">
            <w:pPr>
              <w:pBdr/>
              <w:spacing/>
              <w:ind/>
              <w:jc w:val="center"/>
              <w:rPr>
                <w:sz w:val="22"/>
                <w:szCs w:val="22"/>
              </w:rPr>
            </w:pPr>
            <w:r>
              <w:rPr>
                <w:sz w:val="22"/>
                <w:szCs w:val="22"/>
              </w:rPr>
              <w:t xml:space="preserve">SĐT: </w:t>
            </w:r>
            <w:r>
              <w:rPr>
                <w:color w:val="000000" w:themeColor="text1"/>
                <w:sz w:val="22"/>
                <w:szCs w:val="22"/>
              </w:rPr>
              <w:t xml:space="preserve">0979.678.231</w:t>
            </w:r>
            <w:r>
              <w:rPr>
                <w:sz w:val="22"/>
                <w:szCs w:val="22"/>
              </w:rPr>
              <w:t xml:space="preserve"> </w:t>
            </w:r>
            <w:r>
              <w:rPr>
                <w:sz w:val="22"/>
                <w:szCs w:val="22"/>
              </w:rPr>
              <w:br/>
              <w:t xml:space="preserve">(</w:t>
            </w:r>
            <w:r>
              <w:rPr>
                <w:sz w:val="22"/>
                <w:szCs w:val="22"/>
              </w:rPr>
              <w:t xml:space="preserve">Tùng Bách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133039DE">
            <w:pPr>
              <w:pBdr/>
              <w:spacing/>
              <w:ind/>
              <w:jc w:val="center"/>
              <w:rPr>
                <w:sz w:val="22"/>
                <w:szCs w:val="22"/>
              </w:rPr>
            </w:pPr>
            <w:r>
              <w:rPr>
                <w:sz w:val="22"/>
                <w:szCs w:val="22"/>
              </w:rPr>
              <w:t xml:space="preserve">SĐT: </w:t>
            </w:r>
            <w:r>
              <w:rPr>
                <w:color w:val="000000" w:themeColor="text1"/>
                <w:sz w:val="22"/>
                <w:szCs w:val="22"/>
              </w:rPr>
              <w:t xml:space="preserve">0868699973</w:t>
            </w:r>
            <w:r>
              <w:rPr>
                <w:sz w:val="22"/>
                <w:szCs w:val="22"/>
              </w:rPr>
              <w:br/>
            </w:r>
            <w:r>
              <w:rPr>
                <w:sz w:val="22"/>
                <w:szCs w:val="22"/>
              </w:rPr>
              <w:t xml:space="preserve">(</w:t>
            </w:r>
            <w:r>
              <w:rPr>
                <w:sz w:val="22"/>
                <w:szCs w:val="22"/>
              </w:rPr>
              <w:t xml:space="preserve">Đạt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14028FF">
            <w:pPr>
              <w:pBdr/>
              <w:spacing/>
              <w:ind/>
              <w:jc w:val="center"/>
              <w:rPr>
                <w:sz w:val="22"/>
                <w:szCs w:val="22"/>
              </w:rPr>
            </w:pPr>
            <w:r>
              <w:rPr>
                <w:sz w:val="22"/>
                <w:szCs w:val="22"/>
              </w:rPr>
              <w:t xml:space="preserve">SĐT: </w:t>
            </w:r>
            <w:r>
              <w:rPr>
                <w:color w:val="000000" w:themeColor="text1"/>
                <w:sz w:val="22"/>
                <w:szCs w:val="22"/>
              </w:rPr>
              <w:t xml:space="preserve">0916.668204</w:t>
            </w:r>
            <w:r>
              <w:rPr>
                <w:sz w:val="22"/>
                <w:szCs w:val="22"/>
              </w:rPr>
              <w:br/>
            </w:r>
            <w:r>
              <w:rPr>
                <w:sz w:val="22"/>
                <w:szCs w:val="22"/>
              </w:rPr>
              <w:t xml:space="preserve">(</w:t>
            </w:r>
            <w:r>
              <w:rPr>
                <w:sz w:val="22"/>
                <w:szCs w:val="22"/>
              </w:rPr>
              <w:t xml:space="preserve">Đạt</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DB1789">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DB1789">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 Phường Tân Hồng, Thị xã Từ Sơn, Tỉnh Bắc Ninh, đường Lý Tự Trọng. Cách đường Minh Khai khoảng 650m. Cách vòng xuyến đường 287 giao Lý Thánh Tông khoảng 470m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r>
            <w:r>
              <w:rPr>
                <w:color w:val="000000" w:themeColor="text1"/>
                <w:sz w:val="22"/>
                <w:szCs w:val="22"/>
              </w:rPr>
              <w:t xml:space="preserve"> Phường Tân Hồng, Thị xã Từ Sơn, Tỉnh Bắc Ninh, đường Lý Tự Trọng. Cách đường Minh Khai khoảng 200m và vòng xuyến giao đường 287 và Lý Thánh Tông khoảng 950m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Phường Tân Hồng, Thị xã Từ Sơn, Tỉnh Bắc Ninh, đường Lý Tự Trọng. Cách đường Minh Khai khoảng 750m. Cách đường vòng xuyến đường 287 giao Lý Thái Tổ khoảng 400m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 Phường Tân Hồng, Thị xã Từ Sơn, Tỉnh Bắc Ninh, đường Lý Tự Trọng. </w:t>
            </w:r>
            <w:r>
              <w:rPr>
                <w:color w:val="000000" w:themeColor="text1"/>
                <w:sz w:val="22"/>
                <w:szCs w:val="22"/>
              </w:rPr>
              <w:t xml:space="preserve">Cách đường Minh Khai khoảng </w:t>
            </w:r>
            <w:r>
              <w:rPr>
                <w:color w:val="000000" w:themeColor="text1"/>
                <w:sz w:val="22"/>
                <w:szCs w:val="22"/>
              </w:rPr>
              <w:t xml:space="preserve">9</w:t>
            </w:r>
            <w:r>
              <w:rPr>
                <w:color w:val="000000" w:themeColor="text1"/>
                <w:sz w:val="22"/>
                <w:szCs w:val="22"/>
              </w:rPr>
              <w:t xml:space="preserve">8</w:t>
            </w:r>
            <w:r>
              <w:rPr>
                <w:color w:val="000000" w:themeColor="text1"/>
                <w:sz w:val="22"/>
                <w:szCs w:val="22"/>
              </w:rPr>
              <w:t xml:space="preserve">0m. </w:t>
            </w:r>
            <w:r>
              <w:rPr>
                <w:color w:val="000000" w:themeColor="text1"/>
                <w:sz w:val="22"/>
                <w:szCs w:val="22"/>
              </w:rPr>
              <w:t xml:space="preserve">Cách </w:t>
            </w:r>
            <w:r>
              <w:rPr>
                <w:color w:val="000000" w:themeColor="text1"/>
                <w:sz w:val="22"/>
                <w:szCs w:val="22"/>
              </w:rPr>
              <w:t xml:space="preserve">vòng xuyên giao Lý Thái Tổ và đường 287 khoảng 200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80F77DC">
            <w:pPr>
              <w:pBdr/>
              <w:spacing/>
              <w:ind/>
              <w:jc w:val="center"/>
              <w:rPr/>
            </w:pPr>
            <w:r>
              <w:rPr>
                <w:color w:val="000000" w:themeColor="text1"/>
                <w:sz w:val="22"/>
                <w:szCs w:val="22"/>
              </w:rPr>
              <w:t xml:space="preserve">Hạ tầng khu đô thị, khu phân lô/tái định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7CE8FDA">
            <w:pPr>
              <w:pBdr/>
              <w:spacing/>
              <w:ind/>
              <w:jc w:val="center"/>
              <w:rPr/>
            </w:pPr>
            <w:r>
              <w:rPr>
                <w:color w:val="000000" w:themeColor="text1"/>
                <w:sz w:val="22"/>
                <w:szCs w:val="22"/>
              </w:rPr>
              <w:t xml:space="preserve">Hạ tầng khu đô thị, khu phân lô/tái định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0A3C73A">
            <w:pPr>
              <w:pBdr/>
              <w:spacing/>
              <w:ind/>
              <w:jc w:val="center"/>
              <w:rPr/>
            </w:pPr>
            <w:r>
              <w:rPr>
                <w:color w:val="000000" w:themeColor="text1"/>
                <w:sz w:val="22"/>
                <w:szCs w:val="22"/>
              </w:rPr>
              <w:t xml:space="preserve">Hạ tầng khu đô thị, khu phân lô/tái định cư</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A08D7E4">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691DE8">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106000">
            <w:pPr>
              <w:pBdr/>
              <w:spacing/>
              <w:ind/>
              <w:jc w:val="center"/>
              <w:rPr/>
            </w:pPr>
            <w:r>
              <w:rPr>
                <w:color w:val="000000" w:themeColor="text1"/>
                <w:sz w:val="22"/>
                <w:szCs w:val="22"/>
              </w:rPr>
              <w:t xml:space="preserve">Tốt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14.000.000.000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12.000.000.000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13.000.000.000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1D19B34" w14:textId="1749E2E1">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13BC173" w14:textId="2EAEFA7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C795563" w14:textId="7027015B">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CD8410" w14:textId="0765D909">
            <w:pPr>
              <w:pBdr/>
              <w:spacing/>
              <w:ind/>
              <w:jc w:val="center"/>
              <w:rPr>
                <w:color w:val="000000"/>
                <w:sz w:val="22"/>
                <w:szCs w:val="22"/>
              </w:rPr>
            </w:pPr>
            <w:r>
              <w:rPr>
                <w:color w:val="000000" w:themeColor="text1"/>
                <w:sz w:val="22"/>
                <w:szCs w:val="22"/>
              </w:rPr>
              <w:t xml:space="preserve">11.900.000.000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0567F" w14:textId="6F45276E">
            <w:pPr>
              <w:pBdr/>
              <w:spacing/>
              <w:ind/>
              <w:jc w:val="center"/>
              <w:rPr>
                <w:color w:val="000000"/>
                <w:sz w:val="22"/>
                <w:szCs w:val="22"/>
              </w:rPr>
            </w:pPr>
            <w:r>
              <w:rPr>
                <w:color w:val="000000" w:themeColor="text1"/>
                <w:sz w:val="22"/>
                <w:szCs w:val="22"/>
              </w:rPr>
              <w:t xml:space="preserve">10.200.000.000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130334" w14:textId="5928463E">
            <w:pPr>
              <w:pBdr/>
              <w:spacing/>
              <w:ind/>
              <w:jc w:val="center"/>
              <w:rPr>
                <w:color w:val="000000"/>
                <w:sz w:val="22"/>
                <w:szCs w:val="22"/>
              </w:rPr>
            </w:pPr>
            <w:r>
              <w:rPr>
                <w:color w:val="000000" w:themeColor="text1"/>
                <w:sz w:val="22"/>
                <w:szCs w:val="22"/>
              </w:rPr>
              <w:t xml:space="preserve">11.050.000.000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E1FDAF8">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01151E" w14:textId="77777777">
            <w:pPr>
              <w:pBdr/>
              <w:spacing/>
              <w:ind/>
              <w:jc w:val="center"/>
              <w:rPr>
                <w:color w:val="000000" w:themeColor="text1"/>
                <w:sz w:val="22"/>
                <w:szCs w:val="22"/>
              </w:rPr>
            </w:pPr>
            <w:r>
              <w:rPr>
                <w:color w:val="000000" w:themeColor="text1"/>
                <w:sz w:val="22"/>
                <w:szCs w:val="22"/>
              </w:rPr>
              <w:t xml:space="preserve">375.954.048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396E38C9">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68C195B7">
            <w:pPr>
              <w:pBdr/>
              <w:spacing/>
              <w:ind/>
              <w:jc w:val="center"/>
              <w:rPr>
                <w:color w:val="000000"/>
                <w:sz w:val="22"/>
                <w:szCs w:val="22"/>
              </w:rPr>
            </w:pPr>
            <w:r>
              <w:rPr>
                <w:color w:val="000000" w:themeColor="text1"/>
                <w:sz w:val="22"/>
                <w:szCs w:val="22"/>
              </w:rPr>
              <w:t xml:space="preserve">388.935.486</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D925E3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33574E4" w14:textId="77777777">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2928C5E">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1E2664" w14:textId="55DF90C6">
            <w:pPr>
              <w:pBdr/>
              <w:spacing/>
              <w:ind/>
              <w:jc w:val="center"/>
              <w:rPr>
                <w:color w:val="000000"/>
                <w:sz w:val="22"/>
                <w:szCs w:val="22"/>
              </w:rPr>
            </w:pPr>
            <w:r>
              <w:rPr>
                <w:color w:val="000000" w:themeColor="text1"/>
                <w:sz w:val="22"/>
                <w:szCs w:val="22"/>
              </w:rPr>
              <w:t xml:space="preserve">4.914.432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2B3C5BD" w14:textId="44344723">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5B59D5A" w14:textId="73490B24">
            <w:pPr>
              <w:pBdr/>
              <w:spacing/>
              <w:ind/>
              <w:jc w:val="center"/>
              <w:rPr>
                <w:color w:val="000000"/>
                <w:sz w:val="22"/>
                <w:szCs w:val="22"/>
              </w:rPr>
            </w:pPr>
            <w:r>
              <w:rPr>
                <w:color w:val="000000" w:themeColor="text1"/>
                <w:sz w:val="22"/>
                <w:szCs w:val="22"/>
              </w:rPr>
              <w:t xml:space="preserve">5.084.124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4EE6347"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863881C" w14:textId="77777777">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1C619DA">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76B2596" w14:textId="3046345D">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8DD13E" w14:textId="1DAF8705">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12B24" w14:textId="1A5B41C8">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91E224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14:paraId="3416002B" w14:textId="77777777">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B8E4E5">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D93BEA" w14:textId="179A6C3A">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DC7F76" w14:textId="1A36A81E">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712AAA8" w14:textId="3DDC3F78">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17A6AAB">
            <w:pPr>
              <w:pBdr/>
              <w:spacing/>
              <w:ind/>
              <w:jc w:val="center"/>
              <w:rPr>
                <w:color w:val="000000"/>
                <w:sz w:val="22"/>
                <w:szCs w:val="22"/>
              </w:rPr>
            </w:pPr>
            <w:r>
              <w:rPr>
                <w:color w:val="000000" w:themeColor="text1"/>
                <w:sz w:val="22"/>
                <w:szCs w:val="22"/>
              </w:rPr>
              <w:t xml:space="preserve">11.524.045.952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1F0BC76">
            <w:pPr>
              <w:pBdr/>
              <w:spacing/>
              <w:ind/>
              <w:jc w:val="center"/>
              <w:rPr>
                <w:color w:val="000000"/>
                <w:sz w:val="22"/>
                <w:szCs w:val="22"/>
              </w:rPr>
            </w:pPr>
            <w:r>
              <w:rPr>
                <w:color w:val="000000" w:themeColor="text1"/>
                <w:sz w:val="22"/>
                <w:szCs w:val="22"/>
              </w:rPr>
              <w:t xml:space="preserve">10.200.000.000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BBEAEE2">
            <w:pPr>
              <w:pBdr/>
              <w:spacing/>
              <w:ind/>
              <w:jc w:val="center"/>
              <w:rPr>
                <w:color w:val="000000"/>
                <w:sz w:val="22"/>
                <w:szCs w:val="22"/>
              </w:rPr>
            </w:pPr>
            <w:r>
              <w:rPr>
                <w:color w:val="000000" w:themeColor="text1"/>
                <w:sz w:val="22"/>
                <w:szCs w:val="22"/>
              </w:rPr>
              <w:t xml:space="preserve">10.661.064.514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128.044.955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118.456.272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A47C991">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FEFAC2">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83F4F18">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925DD79">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3C9A9A">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0FFFC6E">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687656E">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86E6AA2">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8889432">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B3AC767">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4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1"/>
        <w:gridCol w:w="1765"/>
        <w:gridCol w:w="1030"/>
        <w:gridCol w:w="1522"/>
        <w:gridCol w:w="1522"/>
        <w:gridCol w:w="1522"/>
        <w:gridCol w:w="1522"/>
      </w:tblGrid>
      <w:tr>
        <w:trPr>
          <w:trHeight w:val="20"/>
          <w:tblHeader/>
        </w:trPr>
        <w:tc>
          <w:tcPr>
            <w:shd w:val="clear" w:color="000000" w:fill="ffffff"/>
            <w:tcBorders/>
            <w:tcW w:w="731"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1"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11.524.045.952</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10.200.000.000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10.661.064.514</w:t>
            </w:r>
            <w:r>
              <w:rPr>
                <w:color w:val="000000"/>
                <w:sz w:val="20"/>
                <w:szCs w:val="20"/>
              </w:rPr>
            </w:r>
            <w:r>
              <w:rPr>
                <w:color w:val="000000"/>
                <w:sz w:val="20"/>
                <w:szCs w:val="20"/>
              </w:rPr>
            </w:r>
          </w:p>
        </w:tc>
      </w:tr>
      <w:tr>
        <w:trPr>
          <w:trHeight w:val="20"/>
        </w:trPr>
        <w:tc>
          <w:tcPr>
            <w:shd w:val="clear" w:color="000000" w:fill="ffffff"/>
            <w:tcBorders/>
            <w:tcW w:w="731"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128.044.955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118.456.272</w:t>
            </w:r>
            <w:r>
              <w:rPr>
                <w:color w:val="000000"/>
                <w:sz w:val="22"/>
                <w:szCs w:val="22"/>
              </w:rPr>
            </w:r>
            <w:r>
              <w:rPr>
                <w:color w:val="000000"/>
                <w:sz w:val="22"/>
                <w:szCs w:val="22"/>
              </w:rPr>
            </w:r>
          </w:p>
        </w:tc>
      </w:tr>
      <w:tr>
        <w:trPr>
          <w:trHeight w:val="20"/>
        </w:trPr>
        <w:tc>
          <w:tcPr>
            <w:shd w:val="clear" w:color="000000" w:fill="ffffff"/>
            <w:tcBorders/>
            <w:tcW w:w="731"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128.585.101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97.125.208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128.585.101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97.125.208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128.585.101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97.125.208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9602F89">
            <w:pPr>
              <w:pBdr/>
              <w:spacing/>
              <w:ind/>
              <w:jc w:val="center"/>
              <w:rPr>
                <w:color w:val="000000"/>
                <w:sz w:val="22"/>
                <w:szCs w:val="22"/>
              </w:rPr>
            </w:pPr>
            <w:r>
              <w:rPr>
                <w:color w:val="000000" w:themeColor="text1"/>
                <w:sz w:val="22"/>
                <w:szCs w:val="22"/>
              </w:rPr>
              <w:t xml:space="preserve"> Phường Tân Hồng, Thị xã Từ Sơn, Tỉnh Bắc Ninh, đường Lý Tự Trọng. Cách đường Minh Khai khoảng 650m. Cách vòng xuyến đường 287 giao Lý Thánh Tông khoảng 470m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55D26CC5">
            <w:pPr>
              <w:pBdr/>
              <w:spacing/>
              <w:ind/>
              <w:jc w:val="center"/>
              <w:rPr>
                <w:color w:val="000000"/>
                <w:sz w:val="22"/>
                <w:szCs w:val="22"/>
              </w:rPr>
            </w:pPr>
            <w:r>
              <w:rPr>
                <w:color w:val="000000" w:themeColor="text1"/>
                <w:sz w:val="22"/>
                <w:szCs w:val="22"/>
              </w:rPr>
            </w:r>
            <w:r>
              <w:rPr>
                <w:color w:val="000000" w:themeColor="text1"/>
                <w:sz w:val="22"/>
                <w:szCs w:val="22"/>
              </w:rPr>
              <w:t xml:space="preserve"> Phường Tân Hồng, Thị xã Từ Sơn, Tỉnh Bắc Ninh, đường Lý Tự Trọng. Cách đường Minh Khai khoảng 200m và vòng xuyến giao đường 287 và Lý Thánh Tông khoảng 950m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2D2D778">
            <w:pPr>
              <w:pBdr/>
              <w:spacing/>
              <w:ind/>
              <w:jc w:val="center"/>
              <w:rPr>
                <w:color w:val="000000"/>
                <w:sz w:val="22"/>
                <w:szCs w:val="22"/>
              </w:rPr>
            </w:pPr>
            <w:r>
              <w:rPr>
                <w:color w:val="000000" w:themeColor="text1"/>
                <w:sz w:val="22"/>
                <w:szCs w:val="22"/>
              </w:rPr>
              <w:t xml:space="preserve">Phường Tân Hồng, Thị xã Từ Sơn, Tỉnh Bắc Ninh, đường Lý Tự Trọng. Cách đường Minh Khai khoảng 750m. Cách đường vòng xuyến đường 287 giao Lý Thái Tổ khoảng 400m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63ACFC">
            <w:pPr>
              <w:pBdr/>
              <w:spacing/>
              <w:ind/>
              <w:jc w:val="center"/>
              <w:rPr>
                <w:color w:val="000000"/>
                <w:sz w:val="22"/>
                <w:szCs w:val="22"/>
              </w:rPr>
            </w:pPr>
            <w:r>
              <w:rPr>
                <w:color w:val="000000" w:themeColor="text1"/>
                <w:sz w:val="22"/>
                <w:szCs w:val="22"/>
              </w:rPr>
              <w:t xml:space="preserve"> Phường Tân Hồng, Thị xã Từ Sơn, Tỉnh Bắc Ninh, đường Lý Tự Trọng. </w:t>
            </w:r>
            <w:r>
              <w:rPr>
                <w:color w:val="000000" w:themeColor="text1"/>
                <w:sz w:val="22"/>
                <w:szCs w:val="22"/>
              </w:rPr>
              <w:t xml:space="preserve">Cách đường Minh Khai khoảng </w:t>
            </w:r>
            <w:r>
              <w:rPr>
                <w:color w:val="000000" w:themeColor="text1"/>
                <w:sz w:val="22"/>
                <w:szCs w:val="22"/>
              </w:rPr>
              <w:t xml:space="preserve">9</w:t>
            </w:r>
            <w:r>
              <w:rPr>
                <w:color w:val="000000" w:themeColor="text1"/>
                <w:sz w:val="22"/>
                <w:szCs w:val="22"/>
              </w:rPr>
              <w:t xml:space="preserve">8</w:t>
            </w:r>
            <w:r>
              <w:rPr>
                <w:color w:val="000000" w:themeColor="text1"/>
                <w:sz w:val="22"/>
                <w:szCs w:val="22"/>
              </w:rPr>
              <w:t xml:space="preserve">0m. </w:t>
            </w:r>
            <w:r>
              <w:rPr>
                <w:color w:val="000000" w:themeColor="text1"/>
                <w:sz w:val="22"/>
                <w:szCs w:val="22"/>
              </w:rPr>
              <w:t xml:space="preserve">Cách </w:t>
            </w:r>
            <w:r>
              <w:rPr>
                <w:color w:val="000000" w:themeColor="text1"/>
                <w:sz w:val="22"/>
                <w:szCs w:val="22"/>
              </w:rPr>
              <w:t xml:space="preserve">vòng xuyên giao Lý Thái Tổ và đường 287 khoảng 200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-6.402.248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-5.922.814</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0A967CD">
            <w:pPr>
              <w:pBdr/>
              <w:spacing/>
              <w:ind/>
              <w:jc w:val="center"/>
              <w:rPr/>
            </w:pPr>
            <w:r>
              <w:rPr>
                <w:color w:val="000000" w:themeColor="text1"/>
                <w:sz w:val="22"/>
                <w:szCs w:val="22"/>
              </w:rPr>
              <w:t xml:space="preserve">Hạ tầng khu đô thị, khu phân lô/tái định cư</w:t>
            </w:r>
            <w:r>
              <w:rPr>
                <w:b/>
                <w:bCs/>
                <w:color w:val="000000"/>
                <w:sz w:val="22"/>
                <w:szCs w:val="22"/>
              </w:rPr>
            </w:r>
            <w:r/>
          </w:p>
        </w:tc>
        <w:tc>
          <w:tcPr>
            <w:shd w:val="clear" w:color="000000" w:fill="ffffff"/>
            <w:tcBorders/>
            <w:tcW w:w="1522" w:type="dxa"/>
            <w:vAlign w:val="center"/>
            <w:textDirection w:val="lrTb"/>
            <w:noWrap w:val="false"/>
          </w:tcPr>
          <w:p w14:paraId="57228007">
            <w:pPr>
              <w:pBdr/>
              <w:spacing/>
              <w:ind/>
              <w:jc w:val="center"/>
              <w:rPr/>
            </w:pPr>
            <w:r>
              <w:rPr>
                <w:color w:val="000000" w:themeColor="text1"/>
                <w:sz w:val="22"/>
                <w:szCs w:val="22"/>
              </w:rPr>
              <w:t xml:space="preserve">Hạ tầng khu đô thị, khu phân lô/tái định cư</w:t>
            </w:r>
            <w:r>
              <w:rPr>
                <w:b/>
                <w:bCs/>
                <w:color w:val="000000"/>
                <w:sz w:val="22"/>
                <w:szCs w:val="22"/>
              </w:rPr>
            </w:r>
            <w:r/>
          </w:p>
        </w:tc>
        <w:tc>
          <w:tcPr>
            <w:shd w:val="clear" w:color="000000" w:fill="ffffff"/>
            <w:tcBorders/>
            <w:tcW w:w="1522" w:type="dxa"/>
            <w:vAlign w:val="center"/>
            <w:textDirection w:val="lrTb"/>
            <w:noWrap w:val="false"/>
          </w:tcPr>
          <w:p w14:paraId="696F9A8C">
            <w:pPr>
              <w:pBdr/>
              <w:spacing/>
              <w:ind/>
              <w:jc w:val="center"/>
              <w:rPr/>
            </w:pPr>
            <w:r>
              <w:rPr>
                <w:color w:val="000000" w:themeColor="text1"/>
                <w:sz w:val="22"/>
                <w:szCs w:val="22"/>
              </w:rPr>
              <w:t xml:space="preserve">Hạ tầng khu đô thị, khu phân lô/tái định cư</w:t>
            </w:r>
            <w:r>
              <w:rPr>
                <w:b/>
                <w:bCs/>
                <w:color w:val="000000"/>
                <w:sz w:val="22"/>
                <w:szCs w:val="22"/>
              </w:rPr>
            </w: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8DC00C1">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14:paraId="13FB37C7">
            <w:pPr>
              <w:pBdr/>
              <w:spacing/>
              <w:ind/>
              <w:jc w:val="center"/>
              <w:rPr/>
            </w:pPr>
            <w:r>
              <w:rPr>
                <w:color w:val="000000" w:themeColor="text1"/>
                <w:sz w:val="22"/>
                <w:szCs w:val="22"/>
              </w:rPr>
              <w:t xml:space="preserve">Tốt</w:t>
            </w:r>
            <w:r>
              <w:rPr>
                <w:b/>
                <w:bCs/>
                <w:color w:val="000000"/>
                <w:sz w:val="22"/>
                <w:szCs w:val="22"/>
              </w:rPr>
            </w:r>
            <w:r/>
          </w:p>
        </w:tc>
        <w:tc>
          <w:tcPr>
            <w:shd w:val="clear" w:color="000000" w:fill="ffffff"/>
            <w:tcBorders/>
            <w:tcW w:w="1522" w:type="dxa"/>
            <w:vAlign w:val="center"/>
            <w:textDirection w:val="lrTb"/>
            <w:noWrap w:val="false"/>
          </w:tcPr>
          <w:p w14:paraId="18B693FE">
            <w:pPr>
              <w:pBdr/>
              <w:spacing/>
              <w:ind/>
              <w:jc w:val="center"/>
              <w:rPr/>
            </w:pPr>
            <w:r>
              <w:rPr>
                <w:color w:val="000000" w:themeColor="text1"/>
                <w:sz w:val="22"/>
                <w:szCs w:val="22"/>
              </w:rPr>
              <w:t xml:space="preserve">Tốt</w:t>
            </w:r>
            <w:r>
              <w:rPr>
                <w:b/>
                <w:bCs/>
                <w:color w:val="000000"/>
                <w:sz w:val="22"/>
                <w:szCs w:val="22"/>
              </w:rPr>
            </w: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18</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1"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1"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121.642.707</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113.333.333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112.533.458</w:t>
            </w:r>
            <w:r>
              <w:rPr>
                <w:color w:val="000000"/>
                <w:sz w:val="22"/>
                <w:szCs w:val="22"/>
              </w:rPr>
            </w:r>
            <w:r>
              <w:rPr>
                <w:color w:val="000000"/>
                <w:sz w:val="22"/>
                <w:szCs w:val="22"/>
              </w:rPr>
            </w:r>
          </w:p>
        </w:tc>
      </w:tr>
      <w:tr>
        <w:trPr>
          <w:trHeight w:val="20"/>
        </w:trPr>
        <w:tc>
          <w:tcPr>
            <w:shd w:val="clear" w:color="000000" w:fill="ffffff"/>
            <w:tcBorders/>
            <w:tcW w:w="731"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121.642.707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113.333.333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112.533.458</w:t>
            </w:r>
            <w:r>
              <w:rPr>
                <w:b/>
                <w:bCs/>
                <w:color w:val="000000"/>
                <w:sz w:val="22"/>
                <w:szCs w:val="22"/>
              </w:rPr>
            </w:r>
            <w:r>
              <w:rPr>
                <w:b/>
                <w:bCs/>
                <w:color w:val="000000"/>
                <w:sz w:val="22"/>
                <w:szCs w:val="22"/>
              </w:rPr>
            </w:r>
          </w:p>
        </w:tc>
      </w:tr>
      <w:tr>
        <w:trPr>
          <w:trHeight w:val="20"/>
        </w:trPr>
        <w:tc>
          <w:tcPr>
            <w:shd w:val="clear" w:color="000000" w:fill="ffffff"/>
            <w:tcBorders/>
            <w:tcW w:w="731"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115.836.499</w:t>
            </w:r>
            <w:r>
              <w:rPr>
                <w:b/>
                <w:bCs/>
                <w:color w:val="000000"/>
                <w:sz w:val="22"/>
                <w:szCs w:val="22"/>
              </w:rPr>
            </w:r>
            <w:r>
              <w:rPr>
                <w:b/>
                <w:bCs/>
                <w:color w:val="000000"/>
                <w:sz w:val="22"/>
                <w:szCs w:val="22"/>
              </w:rPr>
            </w:r>
          </w:p>
        </w:tc>
      </w:tr>
      <w:tr>
        <w:trPr>
          <w:trHeight w:val="20"/>
        </w:trPr>
        <w:tc>
          <w:tcPr>
            <w:shd w:val="clear" w:color="000000" w:fill="ffffff"/>
            <w:tcBorders/>
            <w:tcW w:w="731"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5.01%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-2.16%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-2.85%</w:t>
            </w:r>
            <w:r>
              <w:rPr>
                <w:color w:val="000000"/>
                <w:sz w:val="22"/>
                <w:szCs w:val="22"/>
              </w:rPr>
            </w:r>
            <w:r>
              <w:rPr>
                <w:color w:val="000000"/>
                <w:sz w:val="22"/>
                <w:szCs w:val="22"/>
              </w:rPr>
            </w:r>
          </w:p>
        </w:tc>
      </w:tr>
      <w:tr>
        <w:trPr>
          <w:trHeight w:val="20"/>
        </w:trPr>
        <w:tc>
          <w:tcPr>
            <w:shd w:val="clear" w:color="000000" w:fill="ffffff"/>
            <w:tcBorders/>
            <w:tcW w:w="731"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1"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6.402.248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5.922.814</w:t>
            </w:r>
            <w:r>
              <w:rPr>
                <w:b/>
                <w:bCs/>
                <w:color w:val="000000"/>
                <w:sz w:val="22"/>
                <w:szCs w:val="22"/>
              </w:rPr>
            </w:r>
            <w:r>
              <w:rPr>
                <w:b/>
                <w:bCs/>
                <w:color w:val="000000"/>
                <w:sz w:val="22"/>
                <w:szCs w:val="22"/>
              </w:rPr>
            </w:r>
          </w:p>
        </w:tc>
      </w:tr>
      <w:tr>
        <w:trPr>
          <w:trHeight w:val="20"/>
        </w:trPr>
        <w:tc>
          <w:tcPr>
            <w:shd w:val="clear" w:color="000000" w:fill="ffffff"/>
            <w:tcBorders/>
            <w:tcW w:w="731"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731"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2CE85B9E">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14:paraId="064B2056" w14:textId="690F7F4F">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14:paraId="0B243872" w14:textId="1293DB69">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731"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6.402.248</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5.922.814</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51A2B77B">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-2.85</w:t>
      </w:r>
      <w:r>
        <w:t xml:space="preserve">% đến </w:t>
      </w:r>
      <w:r>
        <w:t xml:space="preserve">5.01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121.642.707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40.555.679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113.333.333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37.774.000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112.533.458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37.507.402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115.837.081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11</w:t>
            </w:r>
            <w:r>
              <w:rPr>
                <w:b/>
                <w:bCs/>
                <w:color w:val="000000" w:themeColor="text1"/>
                <w:lang w:val="vi-VN"/>
              </w:rPr>
              <w:t xml:space="preserve">5</w:t>
            </w:r>
            <w:r>
              <w:rPr>
                <w:b/>
                <w:bCs/>
                <w:color w:val="000000" w:themeColor="text1"/>
                <w:lang w:val="vi-VN"/>
              </w:rPr>
              <w:t xml:space="preserve">.</w:t>
            </w:r>
            <w:r>
              <w:rPr>
                <w:b/>
                <w:bCs/>
                <w:color w:val="000000" w:themeColor="text1"/>
                <w:lang w:val="vi-VN"/>
              </w:rPr>
              <w:t xml:space="preserve">8</w:t>
            </w:r>
            <w:r>
              <w:rPr>
                <w:b/>
                <w:bCs/>
                <w:color w:val="000000" w:themeColor="text1"/>
                <w:lang w:val="vi-VN"/>
              </w:rPr>
              <w:t xml:space="preserve">00.000</w:t>
            </w:r>
            <w:r>
              <w:rPr>
                <w:b/>
                <w:bCs/>
                <w:color w:val="000000"/>
              </w:rPr>
            </w:r>
            <w:r>
              <w:rPr>
                <w:b/>
                <w:bCs/>
                <w:color w:val="000000"/>
              </w:rPr>
            </w:r>
          </w:p>
        </w:tc>
      </w:tr>
    </w:tbl>
    <w:p w14:paraId="205BC6BE">
      <w:pPr>
        <w:pBdr/>
        <w:spacing/>
        <w:ind/>
        <w:jc w:val="both"/>
        <w:rPr>
          <w:b/>
          <w:bCs/>
          <w:color w:val="000000"/>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11</w:t>
      </w:r>
      <w:r>
        <w:rPr>
          <w:b/>
          <w:bCs/>
          <w:color w:val="000000" w:themeColor="text1"/>
          <w:lang w:val="vi-VN"/>
        </w:rPr>
        <w:t xml:space="preserve">5</w:t>
      </w:r>
      <w:r>
        <w:rPr>
          <w:b/>
          <w:bCs/>
          <w:color w:val="000000" w:themeColor="text1"/>
          <w:lang w:val="vi-VN"/>
        </w:rPr>
        <w:t xml:space="preserve">.</w:t>
      </w:r>
      <w:r>
        <w:rPr>
          <w:b/>
          <w:bCs/>
          <w:color w:val="000000" w:themeColor="text1"/>
          <w:lang w:val="vi-VN"/>
        </w:rPr>
        <w:t xml:space="preserve">8</w:t>
      </w:r>
      <w:r>
        <w:rPr>
          <w:b/>
          <w:bCs/>
          <w:color w:val="000000" w:themeColor="text1"/>
          <w:lang w:val="vi-VN"/>
        </w:rPr>
        <w:t xml:space="preserve">00.000</w:t>
      </w:r>
      <w:r>
        <w:rPr>
          <w:b/>
          <w:bCs/>
          <w:color w:val="000000" w:themeColor="text1"/>
        </w:rPr>
        <w:t xml:space="preserve"> </w:t>
      </w:r>
      <w:r>
        <w:rPr>
          <w:b/>
          <w:bCs/>
        </w:rPr>
        <w:t xml:space="preserve">đồng/m².</w:t>
      </w:r>
      <w:r>
        <w:rPr>
          <w:b/>
          <w:bCs/>
          <w:color w:val="000000"/>
        </w:rPr>
      </w:r>
      <w:r>
        <w:rPr>
          <w:b/>
          <w:bCs/>
          <w:color w:val="000000"/>
        </w:rPr>
      </w:r>
    </w:p>
    <w:p w14:paraId="4B506B03" w14:textId="49B8E0F8">
      <w:pPr>
        <w:pStyle w:val="104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7EC8B675">
      <w:pPr>
        <w:pStyle w:val="104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509E9019">
            <w:pPr>
              <w:pBdr/>
              <w:tabs>
                <w:tab w:val="right" w:leader="none" w:pos="6192"/>
              </w:tabs>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22, tờ bản đồ số: 3 có địa chỉ: Khu DCDV Yên Lã, phường Tân Hồng, thị xã Từ Sơn, tỉnh Bắc Ninh theo Giấy chứng nhận quyền sử dụng đất, quyền sở hữu nhà ở và tài sản khác gắn liền với đất số: CY 938000, số vào sổ cấp GCN: </w:t>
            </w:r>
            <w:r>
              <w:rPr>
                <w:rFonts w:ascii="Times New Roman" w:hAnsi="Times New Roman" w:eastAsia="Times New Roman" w:cs="Times New Roman"/>
                <w:b/>
                <w:bCs/>
                <w:color w:val="000000"/>
                <w:sz w:val="24"/>
              </w:rPr>
              <w:t xml:space="preserve">CS 04397 do Sở Tài nguyên và Môi trường tỉnh Bắc Ninh cấp ngày 09/04/2021; chủ sử dụng đất là Ông Nguyễn Như Long và Bà Trần Thị Mai</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14:paraId="5AC2C24C" w14:textId="152DBF60">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90</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115.800.000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10.422.000.000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1BCF8D16">
            <w:pPr>
              <w:pBdr/>
              <w:spacing/>
              <w:ind/>
              <w:jc w:val="center"/>
              <w:rPr/>
            </w:pPr>
            <w:r>
              <w:rPr>
                <w:color w:val="000000" w:themeColor="text1"/>
              </w:rPr>
              <w:t xml:space="preserve">10.422.000.000</w:t>
            </w: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16BE73F3">
            <w:pPr>
              <w:pBdr/>
              <w:spacing/>
              <w:ind/>
              <w:jc w:val="center"/>
              <w:rPr>
                <w:b/>
                <w:bCs/>
              </w:rPr>
            </w:pPr>
            <w:r>
              <w:rPr>
                <w:b/>
                <w:bCs/>
                <w:color w:val="000000" w:themeColor="text1"/>
              </w:rPr>
              <w:t xml:space="preserve">10.422.000.000</w:t>
            </w:r>
            <w:r>
              <w:rPr>
                <w:b/>
                <w:bCs/>
              </w:rPr>
            </w:r>
            <w:r>
              <w:rPr>
                <w:b/>
                <w:bCs/>
              </w:rPr>
            </w:r>
          </w:p>
        </w:tc>
      </w:tr>
      <w:tr>
        <w:trPr>
          <w:trHeight w:val="20"/>
        </w:trPr>
        <w:tc>
          <w:tcPr>
            <w:gridSpan w:val="5"/>
            <w:tcBorders/>
            <w:tcW w:w="5000" w:type="pct"/>
            <w:vAlign w:val="center"/>
            <w:textDirection w:val="lrTb"/>
            <w:noWrap w:val="false"/>
          </w:tcPr>
          <w:p w14:paraId="7ABECB27">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tỷ </w:t>
            </w:r>
            <w:r>
              <w:rPr>
                <w:b/>
                <w:bCs/>
                <w:i/>
                <w:iCs/>
                <w:color w:val="000000"/>
              </w:rPr>
              <w:t xml:space="preserve">bốn</w:t>
            </w:r>
            <w:r>
              <w:rPr>
                <w:b/>
                <w:bCs/>
                <w:i/>
                <w:iCs/>
                <w:color w:val="000000"/>
              </w:rPr>
              <w:t xml:space="preserve"> trăm </w:t>
            </w:r>
            <w:r>
              <w:rPr>
                <w:b/>
                <w:bCs/>
                <w:i/>
                <w:iCs/>
                <w:color w:val="000000"/>
              </w:rPr>
              <w:t xml:space="preserve">hai</w:t>
            </w:r>
            <w:r>
              <w:rPr>
                <w:b/>
                <w:bCs/>
                <w:i/>
                <w:iCs/>
                <w:color w:val="000000"/>
              </w:rPr>
              <w:t xml:space="preserve"> mươi </w:t>
            </w:r>
            <w:r>
              <w:rPr>
                <w:b/>
                <w:bCs/>
                <w:i/>
                <w:iCs/>
                <w:color w:val="000000"/>
              </w:rPr>
              <w:t xml:space="preserve">hai</w:t>
            </w:r>
            <w:r>
              <w:rPr>
                <w:b/>
                <w:bCs/>
                <w:i/>
                <w:iCs/>
                <w:color w:val="000000"/>
              </w:rPr>
              <w:t xml:space="preserve"> triệu </w:t>
            </w:r>
            <w:r>
              <w:rPr>
                <w:b/>
                <w:bCs/>
                <w:i/>
                <w:iCs/>
                <w:color w:val="000000"/>
              </w:rPr>
              <w:t xml:space="preserve">đồng </w:t>
            </w:r>
            <w:r>
              <w:rPr>
                <w:b/>
                <w:bCs/>
                <w:i/>
                <w:iCs/>
                <w:color w:val="000000"/>
              </w:rPr>
              <w:t xml:space="preserve">chẵn</w:t>
            </w:r>
            <w:r>
              <w:rPr>
                <w:b/>
                <w:bCs/>
                <w:i/>
                <w:iCs/>
                <w:color w:val="000000"/>
              </w:rPr>
              <w:t xml:space="preserve">./.)</w:t>
            </w:r>
            <w:r>
              <w:rPr>
                <w:b/>
                <w:bCs/>
                <w:i/>
                <w:iCs/>
                <w:color w:val="000000"/>
              </w:rPr>
            </w:r>
            <w:r>
              <w:rPr>
                <w:b/>
                <w:bCs/>
                <w:i/>
                <w:iCs/>
                <w:color w:val="000000"/>
              </w:rPr>
            </w:r>
          </w:p>
        </w:tc>
      </w:tr>
    </w:tbl>
    <w:p w14:paraId="187E2E91" w14:textId="56B58432">
      <w:pPr>
        <w:pStyle w:val="104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4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4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4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4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4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4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4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4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4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4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4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4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4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4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4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4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43"/>
        <w:numPr>
          <w:ilvl w:val="0"/>
          <w:numId w:val="5"/>
        </w:numPr>
        <w:pBdr/>
        <w:tabs>
          <w:tab w:val="left" w:leader="none" w:pos="993"/>
        </w:tabs>
        <w:spacing w:after="120" w:before="120" w:line="288" w:lineRule="auto"/>
        <w:ind/>
        <w:jc w:val="both"/>
        <w:rPr>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spacing w:val="-2"/>
          <w:lang w:val="pt-BR"/>
        </w:rPr>
      </w:r>
    </w:p>
    <w:p w14:paraId="00336C46">
      <w:pPr>
        <w:pStyle w:val="1043"/>
        <w:numPr>
          <w:ilvl w:val="0"/>
          <w:numId w:val="5"/>
        </w:numPr>
        <w:pBdr/>
        <w:tabs>
          <w:tab w:val="left" w:leader="none" w:pos="993"/>
        </w:tabs>
        <w:spacing w:after="120" w:before="120" w:line="288" w:lineRule="auto"/>
        <w:ind/>
        <w:jc w:val="both"/>
        <w:rPr>
          <w:spacing w:val="-2"/>
          <w:lang w:val="pt-BR"/>
        </w:rPr>
      </w:pPr>
      <w:r>
        <w:rPr>
          <w:bCs/>
          <w:spacing w:val="-2"/>
          <w:lang w:val="pt-BR"/>
        </w:rPr>
      </w:r>
      <w:r>
        <w:rPr>
          <w:rFonts w:ascii="Times New Roman" w:hAnsi="Times New Roman" w:eastAsia="Times New Roman" w:cs="Times New Roman"/>
          <w:color w:val="000000"/>
          <w:sz w:val="24"/>
        </w:rPr>
        <w:t xml:space="preserve">Tại thời điểm khảo sát, CTXD gắn liền với đất là Nhà 2 tầng, kết cấu BTCT, tường xây gạch, mái BTCT,</w:t>
      </w:r>
      <w:r>
        <w:rPr>
          <w:rFonts w:ascii="Times New Roman" w:hAnsi="Times New Roman" w:eastAsia="Times New Roman" w:cs="Times New Roman"/>
          <w:color w:val="000000"/>
          <w:sz w:val="24"/>
        </w:rPr>
        <w:t xml:space="preserve"> diện tích sàn: 1</w:t>
      </w:r>
      <w:r>
        <w:rPr>
          <w:rFonts w:ascii="Times New Roman" w:hAnsi="Times New Roman" w:eastAsia="Times New Roman" w:cs="Times New Roman"/>
          <w:color w:val="000000"/>
          <w:sz w:val="24"/>
        </w:rPr>
        <w:t xml:space="preserve">80</w:t>
      </w:r>
      <w:r>
        <w:rPr>
          <w:rFonts w:ascii="Times New Roman" w:hAnsi="Times New Roman" w:eastAsia="Times New Roman" w:cs="Times New Roman"/>
          <w:color w:val="000000"/>
          <w:sz w:val="24"/>
        </w:rPr>
        <w:t xml:space="preserve">m2; </w:t>
      </w:r>
      <w:r>
        <w:rPr>
          <w:rFonts w:ascii="Times New Roman" w:hAnsi="Times New Roman" w:eastAsia="Times New Roman" w:cs="Times New Roman"/>
          <w:color w:val="000000"/>
          <w:sz w:val="24"/>
        </w:rPr>
        <w:t xml:space="preserve">Công trình chưa được chứng nhận trên Giấy chứng nhận quyền sử dụng đất quyền sở hữu nhà ở và tài sản khác gắn liền với đất số: </w:t>
      </w:r>
      <w:r>
        <w:rPr>
          <w:b w:val="0"/>
          <w:bCs w:val="0"/>
          <w:color w:val="000000"/>
        </w:rPr>
        <w:t xml:space="preserve">CY 938000</w:t>
      </w:r>
      <w:r>
        <w:t xml:space="preserve">. </w:t>
      </w: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bCs/>
          <w:spacing w:val="-2"/>
          <w:lang w:val="pt-BR"/>
        </w:rPr>
      </w:r>
      <w:r>
        <w:rPr>
          <w:spacing w:val="-2"/>
          <w:lang w:val="pt-BR"/>
        </w:rPr>
      </w:r>
    </w:p>
    <w:p w14:paraId="0F9E384F" w14:textId="63102E36">
      <w:pPr>
        <w:pStyle w:val="104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4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43"/>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4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4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43"/>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275/2025/1880/VFI-CT.61.A</w:t>
      </w:r>
      <w:r>
        <w:rPr>
          <w:color w:val="ff0000"/>
          <w:lang w:val="vi-VN"/>
        </w:rPr>
        <w:t xml:space="preserve"> </w:t>
      </w:r>
      <w:r>
        <w:rPr>
          <w:color w:val="000000" w:themeColor="text1"/>
        </w:rPr>
        <w:t xml:space="preserve">ngày 27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4699F43D">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Trọng Điệp</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X15.1272</w:t>
            </w:r>
            <w:r>
              <w:rPr>
                <w:rFonts w:eastAsia="Calibri"/>
                <w:bCs/>
                <w:lang w:val="pt-BR"/>
              </w:rPr>
            </w:r>
            <w:r>
              <w:rPr>
                <w:rFonts w:eastAsia="Calibri"/>
                <w:bCs/>
                <w:lang w:val="pt-BR"/>
              </w:rPr>
            </w:r>
          </w:p>
        </w:tc>
        <w:tc>
          <w:tcPr>
            <w:tcBorders/>
            <w:tcW w:w="2445" w:type="pct"/>
            <w:vAlign w:val="center"/>
            <w:textDirection w:val="lrTb"/>
            <w:noWrap w:val="false"/>
          </w:tcPr>
          <w:p w14:paraId="075F78A9" w14:textId="5CAF24D3">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74A4AC48" w14:textId="42805D90">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59915C1"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5CE43DF7"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8C34442"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561E7F74"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53C17F12"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Hồng Ngọc</w:t>
            </w:r>
            <w:r>
              <w:rPr>
                <w:rFonts w:eastAsia="Calibri"/>
                <w:b/>
                <w:color w:val="000000" w:themeColor="text1"/>
                <w:lang w:val="pt-BR"/>
              </w:rPr>
            </w:r>
            <w:r>
              <w:rPr>
                <w:rFonts w:eastAsia="Calibri"/>
                <w:b/>
                <w:color w:val="000000" w:themeColor="text1"/>
                <w:lang w:val="pt-BR"/>
              </w:rPr>
            </w:r>
          </w:p>
          <w:p w14:paraId="4134C1A9" w14:textId="77777777">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1FF64E5B" w14:textId="77777777">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4728CA5B" w14:textId="7777777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4889C1DC">
      <w:pPr>
        <w:pBdr/>
        <w:spacing/>
        <w:ind/>
        <w:jc w:val="center"/>
        <w:rPr>
          <w:i/>
          <w:lang w:val="pt-BR"/>
        </w:rPr>
      </w:pPr>
      <w:r>
        <w:rPr>
          <w:i/>
          <w:lang w:val="pt-BR"/>
        </w:rPr>
        <w:t xml:space="preserve">(Kèm theo Báo cáo thẩm định số</w:t>
      </w:r>
      <w:r>
        <w:rPr>
          <w:i/>
          <w:lang w:val="pt-BR"/>
        </w:rPr>
        <w:t xml:space="preserve"> </w:t>
      </w:r>
      <w:r>
        <w:rPr>
          <w:i/>
        </w:rPr>
        <w:t xml:space="preserve">275/2025/1880/VFI-BC.61.A</w:t>
      </w:r>
      <w:r>
        <w:rPr>
          <w:i/>
        </w:rPr>
        <w:t xml:space="preserve"> ngày</w:t>
      </w:r>
      <w:r>
        <w:rPr>
          <w:i/>
          <w:lang w:val="pt-BR"/>
        </w:rPr>
        <w:t xml:space="preserve"> </w:t>
      </w:r>
      <w:r>
        <w:rPr>
          <w:i/>
          <w:lang w:val="pt-BR"/>
        </w:rPr>
        <w:t xml:space="preserve">27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2BDC14FF">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3349A9F2">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6"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17BDCE2F" w14:textId="7A502E83">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7"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4648525A">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6152351C" w14:textId="56C7BCB0">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14:paraId="61FD01ED" w14:textId="29E1BDFC">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14:paraId="423FD77C" w14:textId="1665F0E5">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3B60B4A6">
      <w:pPr>
        <w:pBdr/>
        <w:spacing/>
        <w:ind/>
        <w:jc w:val="center"/>
        <w:rPr>
          <w:i/>
          <w:lang w:val="pt-BR"/>
        </w:rPr>
      </w:pPr>
      <w:r>
        <w:rPr>
          <w:i/>
          <w:lang w:val="pt-BR"/>
        </w:rPr>
        <w:t xml:space="preserve">(Kèm theo Báo cáo thẩm định số </w:t>
      </w:r>
      <w:r>
        <w:rPr>
          <w:i/>
        </w:rPr>
        <w:t xml:space="preserve">275/2025/1880/VFI-BC.61.A</w:t>
      </w:r>
      <w:r>
        <w:rPr>
          <w:i/>
        </w:rPr>
        <w:t xml:space="preserve"> ngày</w:t>
      </w:r>
      <w:r>
        <w:rPr>
          <w:i/>
          <w:lang w:val="pt-BR"/>
        </w:rPr>
        <w:t xml:space="preserve"> </w:t>
      </w:r>
      <w:r>
        <w:rPr>
          <w:i/>
          <w:lang w:val="pt-BR"/>
        </w:rPr>
        <w:t xml:space="preserve">27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561F3642"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06716D21"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8744030" w14:textId="77777777">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153F6CA"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D2FA096"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308856"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8A3D52A"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0356355"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307AC2"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0979.678.231</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0460415"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9175CC5"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04E9B73" w14:textId="77777777">
            <w:pPr>
              <w:pBdr/>
              <w:spacing w:line="276" w:lineRule="auto"/>
              <w:ind/>
              <w:jc w:val="center"/>
              <w:rPr>
                <w:sz w:val="22"/>
                <w:szCs w:val="22"/>
              </w:rPr>
            </w:pPr>
            <w:r>
              <w:rPr>
                <w:color w:val="000000" w:themeColor="text1"/>
                <w:sz w:val="22"/>
                <w:szCs w:val="22"/>
              </w:rPr>
              <w:t xml:space="preserve">14.000.000.000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6D4F82"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8FF2DD"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64CA72" w14:textId="77777777">
            <w:pPr>
              <w:pBdr/>
              <w:spacing w:line="276" w:lineRule="auto"/>
              <w:ind/>
              <w:jc w:val="center"/>
              <w:rPr>
                <w:sz w:val="22"/>
                <w:szCs w:val="22"/>
              </w:rPr>
            </w:pPr>
            <w:r>
              <w:rPr>
                <w:color w:val="000000" w:themeColor="text1"/>
                <w:sz w:val="22"/>
                <w:szCs w:val="22"/>
              </w:rPr>
              <w:t xml:space="preserve">11.900.000.000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1F1028C"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5FBA627"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21F238" w14:textId="77777777">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69EC90"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A526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9BC526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468C06"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7681B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15B4AE3" w14:textId="77777777">
            <w:pPr>
              <w:pBdr/>
              <w:spacing w:line="276" w:lineRule="auto"/>
              <w:ind/>
              <w:jc w:val="center"/>
              <w:rPr>
                <w:sz w:val="22"/>
                <w:szCs w:val="22"/>
              </w:rPr>
            </w:pPr>
            <w:r>
              <w:rPr>
                <w:color w:val="000000" w:themeColor="text1"/>
                <w:sz w:val="22"/>
                <w:szCs w:val="22"/>
              </w:rPr>
              <w:t xml:space="preserve">Có </w:t>
            </w: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51B0D3"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F963B2"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7283B9" w14:textId="77777777">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974A915"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B8777F4"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7117FA4" w14:textId="77777777">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B966A9"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9A4589B"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80BDA" w14:textId="77777777">
            <w:pPr>
              <w:pBdr/>
              <w:spacing w:line="276" w:lineRule="auto"/>
              <w:ind/>
              <w:jc w:val="center"/>
              <w:rPr>
                <w:sz w:val="22"/>
                <w:szCs w:val="22"/>
              </w:rPr>
            </w:pPr>
            <w:r>
              <w:rPr>
                <w:color w:val="000000" w:themeColor="text1"/>
                <w:sz w:val="22"/>
                <w:szCs w:val="22"/>
              </w:rPr>
            </w:r>
            <w:r>
              <w:rPr>
                <w:color w:val="000000" w:themeColor="text1"/>
                <w:sz w:val="22"/>
                <w:szCs w:val="22"/>
              </w:rPr>
              <w:t xml:space="preserve">Phường Tân Hồng, Thị xã Từ Sơn, Tỉnh Bắc Ninh, đường Lý Tự Trọng, độ rộng đường trước mặt tài sản 15m, Cách đường Minh Khai khoảng 200m và vòng xuyến giao đường 287 và Lý Thánh Tông khoảng 950m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3E7D2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53E788"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E6263F"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388FA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EB2F44"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810F62" w14:textId="77777777">
            <w:pPr>
              <w:pBdr/>
              <w:spacing w:line="276" w:lineRule="auto"/>
              <w:ind/>
              <w:jc w:val="center"/>
              <w:rPr>
                <w:sz w:val="22"/>
                <w:szCs w:val="22"/>
              </w:rPr>
            </w:pPr>
            <w:r>
              <w:rPr>
                <w:color w:val="000000" w:themeColor="text1"/>
                <w:sz w:val="22"/>
                <w:szCs w:val="22"/>
              </w:rPr>
              <w:t xml:space="preserve">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5BD30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0130FD"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6C15970"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54FD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92D458"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DE8F90E"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42A3B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8E707A"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7DD47C"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5E4A6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FDB14B0"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28F9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Thích hợp để ở/ Kinh doanh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AE230B"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F59D5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789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4B2FD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19BBF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EAFA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D56E1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2ECE49C"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50B0B83"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CF61D19"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8C75420" w14:textId="77777777">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835733" cy="1856067"/>
                      <wp:effectExtent l="0" t="0" r="0" b="0"/>
                      <wp:docPr id="12" name=""/>
                      <wp:cNvGraphicFramePr/>
                      <a:graphic xmlns:a="http://schemas.openxmlformats.org/drawingml/2006/main">
                        <a:graphicData uri="http://schemas.openxmlformats.org/drawingml/2006/picture">
                          <pic:pic xmlns:pic="http://schemas.openxmlformats.org/drawingml/2006/picture">
                            <pic:nvPicPr>
                              <pic:cNvPr id="1593121132" name="" descr=""/>
                              <pic:cNvPicPr/>
                              <pic:nvPr/>
                            </pic:nvPicPr>
                            <pic:blipFill rotWithShape="1">
                              <a:blip r:embed="rId22"/>
                              <a:stretch/>
                            </pic:blipFill>
                            <pic:spPr bwMode="auto">
                              <a:xfrm flipH="0" flipV="0">
                                <a:off x="0" y="0"/>
                                <a:ext cx="1835733" cy="18560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4.55pt;height:146.15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91960" cy="1856067"/>
                      <wp:effectExtent l="0" t="0" r="0" b="0"/>
                      <wp:docPr id="13" name=""/>
                      <wp:cNvGraphicFramePr/>
                      <a:graphic xmlns:a="http://schemas.openxmlformats.org/drawingml/2006/main">
                        <a:graphicData uri="http://schemas.openxmlformats.org/drawingml/2006/picture">
                          <pic:pic xmlns:pic="http://schemas.openxmlformats.org/drawingml/2006/picture">
                            <pic:nvPicPr>
                              <pic:cNvPr id="823669273" name="" descr=""/>
                              <pic:cNvPicPr/>
                              <pic:nvPr/>
                            </pic:nvPicPr>
                            <pic:blipFill rotWithShape="1">
                              <a:blip r:embed="rId23"/>
                              <a:stretch/>
                            </pic:blipFill>
                            <pic:spPr bwMode="auto">
                              <a:xfrm flipH="0" flipV="0">
                                <a:off x="0" y="0"/>
                                <a:ext cx="1691959" cy="18560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33.23pt;height:146.15pt;mso-wrap-distance-left:0.00pt;mso-wrap-distance-top:0.00pt;mso-wrap-distance-right:0.00pt;mso-wrap-distance-bottom:0.00pt;z-index:1;" stroked="false">
                      <v:imagedata r:id="rId23" o:title=""/>
                      <o:lock v:ext="edit" rotation="t"/>
                    </v:shape>
                  </w:pict>
                </mc:Fallback>
              </mc:AlternateContent>
            </w:r>
            <w:r>
              <w:rPr>
                <w:color w:val="000000"/>
                <w:sz w:val="22"/>
                <w:szCs w:val="22"/>
              </w:rPr>
            </w:r>
            <w:r>
              <w:rPr>
                <w:color w:val="000000"/>
                <w:sz w:val="22"/>
                <w:szCs w:val="22"/>
              </w:rPr>
            </w:r>
          </w:p>
        </w:tc>
      </w:tr>
    </w:tbl>
    <w:p w14:paraId="52FCCDEC" w14:textId="108B65E5">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14:paraId="009F1EF1" w14:textId="4DD23DB5">
            <w:pPr>
              <w:pBdr/>
              <w:spacing/>
              <w:ind/>
              <w:jc w:val="center"/>
              <w:rPr>
                <w:b/>
                <w:bCs/>
              </w:rPr>
            </w:pPr>
            <w:r>
              <w:rPr>
                <w:b/>
                <w:bCs/>
              </w:rPr>
            </w:r>
            <w:r>
              <w:rPr>
                <w:b/>
                <w:bCs/>
              </w:rPr>
            </w:r>
            <w:r>
              <w:rPr>
                <w:b/>
                <w:bCs/>
              </w:rPr>
            </w:r>
          </w:p>
        </w:tc>
        <w:tc>
          <w:tcPr>
            <w:tcBorders/>
            <w:tcW w:w="4676" w:type="dxa"/>
            <w:vAlign w:val="center"/>
            <w:textDirection w:val="lrTb"/>
            <w:noWrap/>
          </w:tcPr>
          <w:p w14:paraId="7372B96C" w14:textId="7ABC2D97">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14:paraId="260CB469" w14:textId="67487E01">
            <w:pPr>
              <w:pBdr/>
              <w:spacing/>
              <w:ind/>
              <w:jc w:val="center"/>
              <w:rPr>
                <w:b/>
                <w:bCs/>
              </w:rPr>
            </w:pPr>
            <w:r>
              <w:rPr>
                <w:b/>
                <w:bCs/>
              </w:rPr>
            </w:r>
            <w:r>
              <w:rPr>
                <w:b/>
                <w:bCs/>
              </w:rPr>
            </w:r>
            <w:r>
              <w:rPr>
                <w:b/>
                <w:bCs/>
              </w:rPr>
            </w:r>
          </w:p>
        </w:tc>
        <w:tc>
          <w:tcPr>
            <w:tcBorders/>
            <w:tcW w:w="4676" w:type="dxa"/>
            <w:vAlign w:val="center"/>
            <w:textDirection w:val="lrTb"/>
            <w:noWrap/>
          </w:tcPr>
          <w:p w14:paraId="49F499E2" w14:textId="77777777">
            <w:pPr>
              <w:pBdr/>
              <w:spacing/>
              <w:ind/>
              <w:jc w:val="center"/>
              <w:rPr/>
            </w:pPr>
            <w:r/>
            <w:r/>
          </w:p>
          <w:p w14:paraId="39571413" w14:textId="77777777">
            <w:pPr>
              <w:pBdr/>
              <w:spacing/>
              <w:ind/>
              <w:jc w:val="center"/>
              <w:rPr/>
            </w:pPr>
            <w:r/>
            <w:r/>
          </w:p>
          <w:p w14:paraId="7E0A1899" w14:textId="77777777">
            <w:pPr>
              <w:pBdr/>
              <w:spacing/>
              <w:ind/>
              <w:jc w:val="center"/>
              <w:rPr/>
            </w:pPr>
            <w:r/>
            <w:r/>
          </w:p>
          <w:p w14:paraId="1F32F486" w14:textId="77777777">
            <w:pPr>
              <w:pBdr/>
              <w:spacing/>
              <w:ind/>
              <w:jc w:val="center"/>
              <w:rPr/>
            </w:pPr>
            <w:r/>
            <w:r/>
          </w:p>
          <w:p w14:paraId="7E779930" w14:textId="1B8B5E77">
            <w:pPr>
              <w:pBdr/>
              <w:spacing/>
              <w:ind/>
              <w:jc w:val="center"/>
              <w:rPr/>
            </w:pPr>
            <w:r>
              <w:t xml:space="preserve">Lê Thị Hồng Ngọc</w:t>
            </w:r>
            <w:r/>
          </w:p>
          <w:p w14:paraId="5071F94F" w14:textId="00DB772D">
            <w:pPr>
              <w:pBdr/>
              <w:spacing/>
              <w:ind/>
              <w:jc w:val="center"/>
              <w:rPr/>
            </w:pPr>
            <w:r/>
            <w:r/>
          </w:p>
        </w:tc>
      </w:tr>
    </w:tbl>
    <w:p w14:paraId="78BE8D69" w14:textId="77777777">
      <w:pPr>
        <w:pBdr/>
        <w:spacing/>
        <w:ind/>
        <w:jc w:val="center"/>
        <w:rPr/>
      </w:pPr>
      <w:r>
        <w:rPr>
          <w:b/>
          <w:bCs/>
          <w:iCs/>
          <w:lang w:val="pt-BR"/>
        </w:rPr>
        <w:t xml:space="preserve">TSSS2</w:t>
      </w:r>
      <w:r>
        <w:rPr>
          <w:b/>
          <w:bCs/>
          <w:iCs/>
          <w:lang w:val="pt-BR"/>
        </w:rPr>
      </w: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04FCC532"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025C66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743898C8" w14:textId="77777777">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490DD30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6522E9" w14:textId="77777777">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F9120B" w14:textId="7777777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9CA5E61"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393B25C" w14:textId="77777777">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2E6ED4" w14:textId="77777777">
            <w:pPr>
              <w:pBdr/>
              <w:spacing w:line="276" w:lineRule="auto"/>
              <w:ind/>
              <w:jc w:val="center"/>
              <w:rPr>
                <w:sz w:val="22"/>
                <w:szCs w:val="22"/>
              </w:rPr>
            </w:pPr>
            <w:r>
              <w:rPr>
                <w:color w:val="000000" w:themeColor="text1"/>
                <w:sz w:val="22"/>
                <w:szCs w:val="22"/>
              </w:rPr>
              <w:t xml:space="preserve">https://www.facebook.com/groups/2253988848313865/permalink/2586675095045237/</w:t>
            </w:r>
            <w:r>
              <w:rPr>
                <w:color w:val="000000" w:themeColor="text1"/>
                <w:sz w:val="22"/>
                <w:szCs w:val="22"/>
              </w:rPr>
              <w:br/>
              <w:t xml:space="preserve">0868699973</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6FFC7E"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3670D3"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931CA8" w14:textId="77777777">
            <w:pPr>
              <w:pBdr/>
              <w:spacing w:line="276" w:lineRule="auto"/>
              <w:ind/>
              <w:jc w:val="center"/>
              <w:rPr>
                <w:sz w:val="22"/>
                <w:szCs w:val="22"/>
              </w:rPr>
            </w:pPr>
            <w:r>
              <w:rPr>
                <w:color w:val="000000" w:themeColor="text1"/>
                <w:sz w:val="22"/>
                <w:szCs w:val="22"/>
              </w:rPr>
              <w:t xml:space="preserve">12.000.000.000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0D10314"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D6FF607"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3E2344" w14:textId="77777777">
            <w:pPr>
              <w:pBdr/>
              <w:spacing w:line="276" w:lineRule="auto"/>
              <w:ind/>
              <w:jc w:val="center"/>
              <w:rPr>
                <w:sz w:val="22"/>
                <w:szCs w:val="22"/>
              </w:rPr>
            </w:pPr>
            <w:r>
              <w:rPr>
                <w:color w:val="000000" w:themeColor="text1"/>
                <w:sz w:val="22"/>
                <w:szCs w:val="22"/>
              </w:rPr>
              <w:t xml:space="preserve">10.200.000.000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BBFC425"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D4A7E4"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739B79D" w14:textId="77777777">
            <w:pPr>
              <w:pBdr/>
              <w:spacing w:line="276" w:lineRule="auto"/>
              <w:ind/>
              <w:jc w:val="center"/>
              <w:rPr>
                <w:color w:val="000000" w:themeColor="text1"/>
                <w:sz w:val="22"/>
                <w:szCs w:val="22"/>
                <w:highlight w:val="none"/>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highlight w:val="none"/>
              </w:rPr>
            </w:r>
            <w:r>
              <w:rPr>
                <w:color w:val="000000" w:themeColor="text1"/>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98D918C"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15776F"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D93B36B"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EB051"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DEF549"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374AD8B" w14:textId="77777777">
            <w:pPr>
              <w:pBdr/>
              <w:spacing w:line="276" w:lineRule="auto"/>
              <w:ind/>
              <w:jc w:val="center"/>
              <w:rPr>
                <w:sz w:val="22"/>
                <w:szCs w:val="22"/>
              </w:rPr>
            </w:pPr>
            <w:r>
              <w:rPr>
                <w:color w:val="000000" w:themeColor="text1"/>
                <w:sz w:val="22"/>
                <w:szCs w:val="22"/>
              </w:rPr>
              <w:t xml:space="preserve">Có </w:t>
            </w: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AD6839F"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8463B1"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BF183F2" w14:textId="77777777">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01C6A1"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2DD27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EF55F4" w14:textId="77777777">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4EA08"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531F88"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DED6A2A" w14:textId="77777777">
            <w:pPr>
              <w:pBdr/>
              <w:spacing w:line="276" w:lineRule="auto"/>
              <w:ind/>
              <w:jc w:val="center"/>
              <w:rPr>
                <w:sz w:val="22"/>
                <w:szCs w:val="22"/>
              </w:rPr>
            </w:pPr>
            <w:r>
              <w:rPr>
                <w:color w:val="000000" w:themeColor="text1"/>
                <w:sz w:val="22"/>
                <w:szCs w:val="22"/>
              </w:rPr>
            </w:r>
            <w:r>
              <w:rPr>
                <w:color w:val="000000" w:themeColor="text1"/>
                <w:sz w:val="22"/>
                <w:szCs w:val="22"/>
              </w:rPr>
              <w:t xml:space="preserve">Phường Tân Hồng, Thị xã Từ Sơn, Tỉnh Bắc Ninh, đường Lý Tự Trọng, độ rộng đường trước mặt tài sản 15m, Cách đường Minh Khai khoảng 750m. Cách đường vòng xuyến đường 287 giao Lý Thái Tổ khoảng 400m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CB54A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AF47E"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02423E"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F99630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7F22E"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692C03A" w14:textId="77777777">
            <w:pPr>
              <w:pBdr/>
              <w:spacing w:line="276" w:lineRule="auto"/>
              <w:ind/>
              <w:jc w:val="center"/>
              <w:rPr>
                <w:sz w:val="22"/>
                <w:szCs w:val="22"/>
              </w:rPr>
            </w:pPr>
            <w:r>
              <w:rPr>
                <w:color w:val="000000" w:themeColor="text1"/>
                <w:sz w:val="22"/>
                <w:szCs w:val="22"/>
              </w:rPr>
              <w:t xml:space="preserve">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88B208"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22AE6D"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E8A7D69"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3F63EF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DAB769"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9BB38FF"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423D05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CBCCC"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6E3CF7B"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1C233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F78342E">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23DF741">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Thích hợp để ở/ Kinh doanh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9E6262"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F054D7">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7DB93AC">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DC45EF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98CD51">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môi trường an ninh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81B631B">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Tốt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311F1C"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834E6A"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63F8CC"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8E9D0A"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92B4A32" w14:textId="77777777">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791702" cy="2147152"/>
                      <wp:effectExtent l="0" t="0" r="0" b="0"/>
                      <wp:docPr id="14" name=""/>
                      <wp:cNvGraphicFramePr/>
                      <a:graphic xmlns:a="http://schemas.openxmlformats.org/drawingml/2006/main">
                        <a:graphicData uri="http://schemas.openxmlformats.org/drawingml/2006/picture">
                          <pic:pic xmlns:pic="http://schemas.openxmlformats.org/drawingml/2006/picture">
                            <pic:nvPicPr>
                              <pic:cNvPr id="941583337" name="" descr=""/>
                              <pic:cNvPicPr/>
                              <pic:nvPr/>
                            </pic:nvPicPr>
                            <pic:blipFill rotWithShape="1">
                              <a:blip r:embed="rId24"/>
                              <a:stretch/>
                            </pic:blipFill>
                            <pic:spPr bwMode="auto">
                              <a:xfrm flipH="0" flipV="0">
                                <a:off x="0" y="0"/>
                                <a:ext cx="1791702" cy="214715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41.08pt;height:169.07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16597" cy="2147152"/>
                      <wp:effectExtent l="0" t="0" r="0" b="0"/>
                      <wp:docPr id="15" name=""/>
                      <wp:cNvGraphicFramePr/>
                      <a:graphic xmlns:a="http://schemas.openxmlformats.org/drawingml/2006/main">
                        <a:graphicData uri="http://schemas.openxmlformats.org/drawingml/2006/picture">
                          <pic:pic xmlns:pic="http://schemas.openxmlformats.org/drawingml/2006/picture">
                            <pic:nvPicPr>
                              <pic:cNvPr id="91454137" name="" descr=""/>
                              <pic:cNvPicPr/>
                              <pic:nvPr/>
                            </pic:nvPicPr>
                            <pic:blipFill rotWithShape="1">
                              <a:blip r:embed="rId25"/>
                              <a:stretch/>
                            </pic:blipFill>
                            <pic:spPr bwMode="auto">
                              <a:xfrm flipH="0" flipV="0">
                                <a:off x="0" y="0"/>
                                <a:ext cx="1816596" cy="214715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3.04pt;height:169.07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08420" cy="1651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422240289" name="" descr=""/>
                              <pic:cNvPicPr/>
                              <pic:nvPr/>
                            </pic:nvPicPr>
                            <pic:blipFill rotWithShape="1">
                              <a:blip r:embed="rId26"/>
                              <a:stretch/>
                            </pic:blipFill>
                            <pic:spPr bwMode="auto">
                              <a:xfrm flipH="0" flipV="0">
                                <a:off x="0" y="0"/>
                                <a:ext cx="1808420" cy="1650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2.40pt;height:130.00pt;mso-wrap-distance-left:0.00pt;mso-wrap-distance-top:0.00pt;mso-wrap-distance-right:0.00pt;mso-wrap-distance-bottom:0.00pt;z-index:1;" stroked="false">
                      <v:imagedata r:id="rId26" o:title=""/>
                      <o:lock v:ext="edit" rotation="t"/>
                    </v:shape>
                  </w:pict>
                </mc:Fallback>
              </mc:AlternateContent>
            </w:r>
            <w:r>
              <w:rPr>
                <w:color w:val="000000"/>
                <w:sz w:val="22"/>
                <w:szCs w:val="22"/>
              </w:rPr>
            </w:r>
            <w:r>
              <w:rPr>
                <w:color w:val="000000"/>
                <w:sz w:val="22"/>
                <w:szCs w:val="22"/>
              </w:rPr>
            </w:r>
          </w:p>
        </w:tc>
      </w:tr>
    </w:tbl>
    <w:p w14:paraId="5FEF938F" w14:textId="77777777">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771F3AB6" w14:textId="77777777">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141EC9E3" w14:textId="2FB2AF6C">
            <w:pPr>
              <w:pBdr/>
              <w:spacing/>
              <w:ind/>
              <w:jc w:val="center"/>
              <w:rPr/>
            </w:pPr>
            <w:r/>
            <w:r/>
          </w:p>
          <w:p w14:paraId="1A78095F" w14:textId="77777777">
            <w:pPr>
              <w:pBdr/>
              <w:spacing/>
              <w:ind/>
              <w:jc w:val="center"/>
              <w:rPr/>
            </w:pPr>
            <w:r/>
            <w:r/>
          </w:p>
          <w:p w14:paraId="0A0C3E6F" w14:textId="77777777">
            <w:pPr>
              <w:pBdr/>
              <w:spacing/>
              <w:ind/>
              <w:jc w:val="center"/>
              <w:rPr/>
            </w:pPr>
            <w:r/>
            <w:r/>
          </w:p>
          <w:p w14:paraId="7CF40EBD" w14:textId="77777777">
            <w:pPr>
              <w:pBdr/>
              <w:spacing/>
              <w:ind/>
              <w:rPr/>
            </w:pPr>
            <w:r/>
            <w:r/>
          </w:p>
          <w:p w14:paraId="39E66617" w14:textId="77777777">
            <w:pPr>
              <w:pBdr/>
              <w:spacing/>
              <w:ind/>
              <w:jc w:val="center"/>
              <w:rPr/>
            </w:pPr>
            <w:r/>
            <w:r/>
          </w:p>
          <w:p w14:paraId="56E75CE4" w14:textId="75009853">
            <w:pPr>
              <w:pBdr/>
              <w:spacing/>
              <w:ind/>
              <w:jc w:val="center"/>
              <w:rPr/>
            </w:pPr>
            <w:r>
              <w:t xml:space="preserve">Lê Thị Hồng Ngọc</w:t>
            </w:r>
            <w:r/>
          </w:p>
        </w:tc>
      </w:tr>
    </w:tbl>
    <w:p w14:paraId="12790542">
      <w:pPr>
        <w:pBdr/>
        <w:spacing w:after="200" w:line="276" w:lineRule="auto"/>
        <w:ind/>
        <w:jc w:val="center"/>
        <w:rPr>
          <w:lang w:val="pt-BR"/>
        </w:rPr>
      </w:pPr>
      <w:r>
        <w:rPr>
          <w:b/>
          <w:bCs/>
          <w:iCs/>
          <w:highlight w:val="none"/>
          <w:lang w:val="pt-BR"/>
        </w:rPr>
      </w:r>
      <w:r>
        <w:rPr>
          <w:lang w:val="pt-BR"/>
        </w:rPr>
      </w:r>
      <w:r>
        <w:rPr>
          <w:lang w:val="pt-BR"/>
        </w:rPr>
      </w:r>
    </w:p>
    <w:p w14:paraId="3123A226" w14:textId="18A56581">
      <w:pPr>
        <w:pBdr/>
        <w:spacing w:after="200" w:line="276" w:lineRule="auto"/>
        <w:ind/>
        <w:jc w:val="center"/>
        <w:rPr>
          <w:b/>
          <w:bCs/>
          <w:iCs/>
          <w:highlight w:val="none"/>
          <w:lang w:val="pt-BR"/>
        </w:rPr>
      </w:pPr>
      <w:r>
        <w:rPr>
          <w:iCs/>
          <w:lang w:val="pt-BR"/>
        </w:rPr>
      </w:r>
      <w:r>
        <w:rPr>
          <w:b/>
          <w:bCs/>
          <w:iCs/>
          <w:lang w:val="pt-BR"/>
        </w:rPr>
        <w:t xml:space="preserve">TSSS 3</w:t>
      </w:r>
      <w:r>
        <w:rPr>
          <w:b/>
          <w:bCs/>
          <w:iCs/>
          <w:highlight w:val="none"/>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C3072E9"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79B54569"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A34B525"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5473E211"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B494D7"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BF072C"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1E1F40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5C4E8C"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43E10B4"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0916.668204</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145B25B"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832BD"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1F42DF" w14:textId="77777777">
            <w:pPr>
              <w:pBdr/>
              <w:spacing w:line="276" w:lineRule="auto"/>
              <w:ind/>
              <w:jc w:val="center"/>
              <w:rPr>
                <w:sz w:val="22"/>
                <w:szCs w:val="22"/>
              </w:rPr>
            </w:pPr>
            <w:r>
              <w:rPr>
                <w:color w:val="000000" w:themeColor="text1"/>
                <w:sz w:val="22"/>
                <w:szCs w:val="22"/>
              </w:rPr>
              <w:t xml:space="preserve">13.000.000.000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4BB9806"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BC3D6FA"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31B0286" w14:textId="77777777">
            <w:pPr>
              <w:pBdr/>
              <w:spacing w:line="276" w:lineRule="auto"/>
              <w:ind/>
              <w:jc w:val="center"/>
              <w:rPr>
                <w:sz w:val="22"/>
                <w:szCs w:val="22"/>
              </w:rPr>
            </w:pPr>
            <w:r>
              <w:rPr>
                <w:color w:val="000000" w:themeColor="text1"/>
                <w:sz w:val="22"/>
                <w:szCs w:val="22"/>
              </w:rPr>
              <w:t xml:space="preserve">11.050.000.000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6DD247"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28CC0E"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28FBE4" w14:textId="77777777">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C0C2DBA"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431ACE"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680968"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8132068"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CEDEB1"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420CE1" w14:textId="77777777">
            <w:pPr>
              <w:pBdr/>
              <w:spacing w:line="276" w:lineRule="auto"/>
              <w:ind/>
              <w:jc w:val="center"/>
              <w:rPr>
                <w:sz w:val="22"/>
                <w:szCs w:val="22"/>
              </w:rPr>
            </w:pPr>
            <w:r>
              <w:rPr>
                <w:color w:val="000000" w:themeColor="text1"/>
                <w:sz w:val="22"/>
                <w:szCs w:val="22"/>
              </w:rPr>
              <w:t xml:space="preserve">Có </w:t>
            </w: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8D12D4C"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BC3AC8E"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CBF854C" w14:textId="77777777">
            <w:pPr>
              <w:pBdr/>
              <w:spacing w:line="276" w:lineRule="auto"/>
              <w:ind/>
              <w:jc w:val="center"/>
              <w:rPr>
                <w:sz w:val="22"/>
                <w:szCs w:val="22"/>
              </w:rPr>
            </w:pPr>
            <w:r>
              <w:rPr>
                <w:color w:val="000000" w:themeColor="text1"/>
                <w:sz w:val="22"/>
                <w:szCs w:val="22"/>
              </w:rPr>
              <w:t xml:space="preserve">Đất ở tại đô thị</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0426FAB"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C29571"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6EBCADF" w14:textId="77777777">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2207560"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43C19C"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67606E" w14:textId="77777777">
            <w:pPr>
              <w:pBdr/>
              <w:spacing w:line="276" w:lineRule="auto"/>
              <w:ind/>
              <w:jc w:val="center"/>
              <w:rPr>
                <w:sz w:val="22"/>
                <w:szCs w:val="22"/>
              </w:rPr>
            </w:pPr>
            <w:r>
              <w:rPr>
                <w:color w:val="000000" w:themeColor="text1"/>
                <w:sz w:val="22"/>
                <w:szCs w:val="22"/>
              </w:rPr>
              <w:t xml:space="preserve">Phường Tân Hồng, Thị xã Từ Sơn, Tỉnh Bắc Ninh, đường Lý Tự Trọng. Cách vòng xuyên giao Lý Thái Tổ và đường 287 khoảng 200m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11F276"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8F6512"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A2532F7"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B85DC3C"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95EAA4F"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B88199" w14:textId="77777777">
            <w:pPr>
              <w:pBdr/>
              <w:spacing w:line="276" w:lineRule="auto"/>
              <w:ind/>
              <w:jc w:val="center"/>
              <w:rPr>
                <w:sz w:val="22"/>
                <w:szCs w:val="22"/>
              </w:rPr>
            </w:pPr>
            <w:r>
              <w:rPr>
                <w:color w:val="000000" w:themeColor="text1"/>
                <w:sz w:val="22"/>
                <w:szCs w:val="22"/>
              </w:rPr>
              <w:t xml:space="preserve">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758140"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EC410E"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6887088"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EE336C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DB8EE4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99AA9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34425A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661811"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FB62330"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56414C4"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82DF0CF">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CADE450">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Thích hợp để ở/ Kinh doanh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5DFF7AB"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CFC1D9">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E28FD">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Hệ thống cấp điện, cấp thoát nước đầy đủ</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2C7E6CD"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B45306A">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môi trường an ninh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FBCB8D2">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Tốt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E5C86D8"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AE04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4FE01AF"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283AFC4"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0FAACF3" w14:textId="77777777">
            <w:pPr>
              <w:pBdr/>
              <w:tabs>
                <w:tab w:val="left" w:leader="none" w:pos="2117"/>
              </w:tabs>
              <w:spacing w:line="276" w:lineRule="auto"/>
              <w:ind/>
              <w:jc w:val="center"/>
              <w:rPr>
                <w:b/>
                <w:bCs/>
                <w:color w:val="000000"/>
                <w:sz w:val="22"/>
                <w:szCs w:val="22"/>
              </w:rPr>
            </w:pPr>
            <w:r>
              <w:rPr>
                <w:b/>
                <w:bCs/>
                <w:color w:val="000000"/>
                <w:sz w:val="22"/>
                <w:szCs w:val="22"/>
              </w:rPr>
            </w:r>
            <w:r>
              <w:rPr>
                <w:color w:val="000000"/>
                <w:sz w:val="22"/>
                <w:szCs w:val="22"/>
              </w:rPr>
              <mc:AlternateContent>
                <mc:Choice Requires="wpg">
                  <w:drawing>
                    <wp:inline xmlns:wp="http://schemas.openxmlformats.org/drawingml/2006/wordprocessingDrawing" distT="0" distB="0" distL="0" distR="0">
                      <wp:extent cx="1842672" cy="196911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006671403" name="" descr=""/>
                              <pic:cNvPicPr/>
                              <pic:nvPr/>
                            </pic:nvPicPr>
                            <pic:blipFill rotWithShape="1">
                              <a:blip r:embed="rId27"/>
                              <a:stretch/>
                            </pic:blipFill>
                            <pic:spPr bwMode="auto">
                              <a:xfrm flipH="0" flipV="0">
                                <a:off x="0" y="0"/>
                                <a:ext cx="1842672" cy="19691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5.09pt;height:155.05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78617" cy="19691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46353904" name="" descr=""/>
                              <pic:cNvPicPr/>
                              <pic:nvPr/>
                            </pic:nvPicPr>
                            <pic:blipFill rotWithShape="1">
                              <a:blip r:embed="rId28"/>
                              <a:stretch/>
                            </pic:blipFill>
                            <pic:spPr bwMode="auto">
                              <a:xfrm flipH="0" flipV="0">
                                <a:off x="0" y="0"/>
                                <a:ext cx="1778617" cy="19691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0.05pt;height:155.05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04679" cy="1969110"/>
                      <wp:effectExtent l="0" t="0" r="0" b="0"/>
                      <wp:docPr id="19" name=""/>
                      <wp:cNvGraphicFramePr/>
                      <a:graphic xmlns:a="http://schemas.openxmlformats.org/drawingml/2006/main">
                        <a:graphicData uri="http://schemas.openxmlformats.org/drawingml/2006/picture">
                          <pic:pic xmlns:pic="http://schemas.openxmlformats.org/drawingml/2006/picture">
                            <pic:nvPicPr>
                              <pic:cNvPr id="2011993723" name="" descr=""/>
                              <pic:cNvPicPr/>
                              <pic:nvPr/>
                            </pic:nvPicPr>
                            <pic:blipFill rotWithShape="1">
                              <a:blip r:embed="rId29"/>
                              <a:stretch/>
                            </pic:blipFill>
                            <pic:spPr bwMode="auto">
                              <a:xfrm flipH="0" flipV="0">
                                <a:off x="0" y="0"/>
                                <a:ext cx="1804679" cy="19691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2.10pt;height:155.05pt;mso-wrap-distance-left:0.00pt;mso-wrap-distance-top:0.00pt;mso-wrap-distance-right:0.00pt;mso-wrap-distance-bottom:0.00pt;z-index:1;" stroked="false">
                      <v:imagedata r:id="rId29" o:title=""/>
                      <o:lock v:ext="edit" rotation="t"/>
                    </v:shape>
                  </w:pict>
                </mc:Fallback>
              </mc:AlternateContent>
            </w:r>
            <w:r>
              <w:rPr>
                <w:b/>
                <w:bCs/>
                <w:color w:val="000000"/>
                <w:sz w:val="22"/>
                <w:szCs w:val="22"/>
              </w:rPr>
            </w:r>
            <w:r>
              <w:rPr>
                <w:b/>
                <w:bCs/>
                <w:color w:val="000000"/>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52DDD863" w14:textId="0378FBFB">
            <w:pPr>
              <w:pBdr/>
              <w:spacing/>
              <w:ind/>
              <w:jc w:val="center"/>
              <w:rPr/>
            </w:pPr>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53677B50">
            <w:pPr>
              <w:pBdr/>
              <w:spacing/>
              <w:ind/>
              <w:jc w:val="center"/>
              <w:rPr/>
            </w:pPr>
            <w:r>
              <w:t xml:space="preserve">Lê Thị Hồng Ngọc</w:t>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61AA8E10">
      <w:pPr>
        <w:pBdr/>
        <w:spacing w:after="200" w:line="276" w:lineRule="auto"/>
        <w:ind/>
        <w:rPr>
          <w:lang w:val="pt-BR"/>
        </w:rPr>
      </w:pPr>
      <w:r>
        <w:rPr>
          <w:lang w:val="pt-BR"/>
        </w:rPr>
      </w:r>
      <w:r>
        <w:rPr>
          <w:lang w:val="pt-BR"/>
        </w:rPr>
      </w:r>
      <w:r>
        <w:rPr>
          <w:lang w:val="pt-BR"/>
        </w:rPr>
      </w:r>
    </w:p>
    <w:p w14:paraId="1F8BFC4C">
      <w:pPr>
        <w:pBdr/>
        <w:spacing w:after="200" w:line="276" w:lineRule="auto"/>
        <w:ind/>
        <w:rPr>
          <w:lang w:val="pt-BR"/>
        </w:rPr>
      </w:pPr>
      <w:r>
        <w:rPr>
          <w:iCs/>
          <w:lang w:val="pt-BR"/>
        </w:rPr>
      </w:r>
      <w:r>
        <mc:AlternateContent>
          <mc:Choice Requires="wpg">
            <w:drawing>
              <wp:inline xmlns:wp="http://schemas.openxmlformats.org/drawingml/2006/wordprocessingDrawing" distT="0" distB="0" distL="0" distR="0">
                <wp:extent cx="6048375" cy="4536281"/>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227180" name=""/>
                        <pic:cNvPicPr>
                          <a:picLocks noChangeAspect="1"/>
                        </pic:cNvPicPr>
                        <pic:nvPr/>
                      </pic:nvPicPr>
                      <pic:blipFill rotWithShape="1">
                        <a:blip r:embed="rId30"/>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57.19pt;mso-wrap-distance-left:0.00pt;mso-wrap-distance-top:0.00pt;mso-wrap-distance-right:0.00pt;mso-wrap-distance-bottom:0.00pt;z-index:1;" stroked="false">
                <v:imagedata r:id="rId30" o:title=""/>
                <o:lock v:ext="edit" rotation="t"/>
              </v:shape>
            </w:pict>
          </mc:Fallback>
        </mc:AlternateContent>
      </w:r>
      <w:r>
        <w:rPr>
          <w:lang w:val="pt-BR"/>
        </w:rPr>
      </w:r>
      <w:r>
        <w:rPr>
          <w:lang w:val="pt-BR"/>
        </w:rPr>
      </w:r>
    </w:p>
    <w:p w14:paraId="1EAD3878" w14:textId="77777777">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4536281"/>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33359" name=""/>
                        <pic:cNvPicPr>
                          <a:picLocks noChangeAspect="1"/>
                        </pic:cNvPicPr>
                        <pic:nvPr/>
                      </pic:nvPicPr>
                      <pic:blipFill rotWithShape="1">
                        <a:blip r:embed="rId31"/>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357.19pt;mso-wrap-distance-left:0.00pt;mso-wrap-distance-top:0.00pt;mso-wrap-distance-right:0.00pt;mso-wrap-distance-bottom:0.00pt;z-index:1;" stroked="false">
                <v:imagedata r:id="rId31" o:title=""/>
                <o:lock v:ext="edit" rotation="t"/>
              </v:shape>
            </w:pict>
          </mc:Fallback>
        </mc:AlternateContent>
      </w:r>
      <w:r>
        <w:rPr>
          <w:iCs/>
          <w:highlight w:val="none"/>
          <w:lang w:val="pt-BR"/>
        </w:rPr>
      </w:r>
      <w:r>
        <w:rPr>
          <w:iCs/>
          <w:highlight w:val="none"/>
          <w:lang w:val="pt-BR"/>
        </w:rPr>
      </w:r>
    </w:p>
    <w:p w14:paraId="444BED00">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29085"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2"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01DA49" w14:textId="77777777">
      <w:pPr>
        <w:pBdr/>
        <w:spacing/>
        <w:ind/>
        <w:rPr/>
      </w:pPr>
      <w:r>
        <w:separator/>
      </w:r>
      <w:r/>
    </w:p>
  </w:endnote>
  <w:endnote w:type="continuationSeparator" w:id="0">
    <w:p w14:paraId="3DCABF77"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3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6740346" w14:textId="77777777">
      <w:pPr>
        <w:pBdr/>
        <w:spacing/>
        <w:ind/>
        <w:rPr/>
      </w:pPr>
      <w:r>
        <w:separator/>
      </w:r>
      <w:r/>
    </w:p>
  </w:footnote>
  <w:footnote w:type="continuationSeparator" w:id="0">
    <w:p w14:paraId="7854C199"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3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8">
    <w:nsid w:val="54D06D0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32F93C9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758EB4D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758EB4D5"/>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54D06D0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54D06D0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54D06D0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54D06D0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5">
    <w:name w:val="Table Grid Light"/>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1"/>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2"/>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3"/>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4"/>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5"/>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w:basedOn w:val="102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w:basedOn w:val="102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1"/>
    <w:basedOn w:val="102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2"/>
    <w:basedOn w:val="102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3"/>
    <w:basedOn w:val="102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4"/>
    <w:basedOn w:val="102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5"/>
    <w:basedOn w:val="102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6"/>
    <w:basedOn w:val="102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1"/>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2"/>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3"/>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4"/>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5"/>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6"/>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7">
    <w:name w:val="Grid Table 6 Colorful - Accent 1"/>
    <w:basedOn w:val="102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8">
    <w:name w:val="Grid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9">
    <w:name w:val="Grid Table 6 Colorful - Accent 3"/>
    <w:basedOn w:val="102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0">
    <w:name w:val="Grid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1">
    <w:name w:val="Grid Table 6 Colorful - Accent 5"/>
    <w:basedOn w:val="102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2">
    <w:name w:val="Grid Table 6 Colorful - Accent 6"/>
    <w:basedOn w:val="102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3">
    <w:name w:val="Grid Table 7 Colorful"/>
    <w:basedOn w:val="102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1"/>
    <w:basedOn w:val="102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5"/>
    <w:basedOn w:val="102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6"/>
    <w:basedOn w:val="102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1"/>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2"/>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3"/>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4"/>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5"/>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6"/>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w:basedOn w:val="102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1"/>
    <w:basedOn w:val="102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2"/>
    <w:basedOn w:val="102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3"/>
    <w:basedOn w:val="102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4"/>
    <w:basedOn w:val="102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5"/>
    <w:basedOn w:val="102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6"/>
    <w:basedOn w:val="102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1"/>
    <w:basedOn w:val="102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3"/>
    <w:basedOn w:val="102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5"/>
    <w:basedOn w:val="102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6"/>
    <w:basedOn w:val="102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102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102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102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102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102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102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w:basedOn w:val="102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1"/>
    <w:basedOn w:val="102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2"/>
    <w:basedOn w:val="102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3"/>
    <w:basedOn w:val="102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4"/>
    <w:basedOn w:val="102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5"/>
    <w:basedOn w:val="102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6"/>
    <w:basedOn w:val="102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1"/>
    <w:basedOn w:val="102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3"/>
    <w:basedOn w:val="102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5"/>
    <w:basedOn w:val="102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6"/>
    <w:basedOn w:val="102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w:basedOn w:val="102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3">
    <w:name w:val="List Table 7 Colorful - Accent 1"/>
    <w:basedOn w:val="102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4">
    <w:name w:val="List Table 7 Colorful - Accent 2"/>
    <w:basedOn w:val="102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5">
    <w:name w:val="List Table 7 Colorful - Accent 3"/>
    <w:basedOn w:val="102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6">
    <w:name w:val="List Table 7 Colorful - Accent 4"/>
    <w:basedOn w:val="102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7">
    <w:name w:val="List Table 7 Colorful - Accent 5"/>
    <w:basedOn w:val="102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8">
    <w:name w:val="List Table 7 Colorful - Accent 6"/>
    <w:basedOn w:val="102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9">
    <w:name w:val="Lined - Accent"/>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1"/>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2"/>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3"/>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4"/>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5"/>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6"/>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w:basedOn w:val="102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1"/>
    <w:basedOn w:val="102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2"/>
    <w:basedOn w:val="102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3"/>
    <w:basedOn w:val="102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4"/>
    <w:basedOn w:val="102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5"/>
    <w:basedOn w:val="102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6"/>
    <w:basedOn w:val="102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w:basedOn w:val="102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0">
    <w:name w:val="Heading 5"/>
    <w:basedOn w:val="1021"/>
    <w:next w:val="1021"/>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1">
    <w:name w:val="Heading 6"/>
    <w:basedOn w:val="1021"/>
    <w:next w:val="1021"/>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2">
    <w:name w:val="Heading 7"/>
    <w:basedOn w:val="1021"/>
    <w:next w:val="1021"/>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3">
    <w:name w:val="Heading 8"/>
    <w:basedOn w:val="1021"/>
    <w:next w:val="1021"/>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4">
    <w:name w:val="Heading 9"/>
    <w:basedOn w:val="1021"/>
    <w:next w:val="1021"/>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5">
    <w:name w:val="Heading 5 Char"/>
    <w:basedOn w:val="1026"/>
    <w:link w:val="980"/>
    <w:uiPriority w:val="9"/>
    <w:pPr>
      <w:pBdr/>
      <w:spacing/>
      <w:ind/>
    </w:pPr>
    <w:rPr>
      <w:rFonts w:ascii="Arial" w:hAnsi="Arial" w:eastAsia="Arial" w:cs="Arial"/>
      <w:color w:val="0f4761" w:themeColor="accent1" w:themeShade="BF"/>
    </w:rPr>
  </w:style>
  <w:style w:type="character" w:styleId="986">
    <w:name w:val="Heading 6 Char"/>
    <w:basedOn w:val="1026"/>
    <w:link w:val="981"/>
    <w:uiPriority w:val="9"/>
    <w:pPr>
      <w:pBdr/>
      <w:spacing/>
      <w:ind/>
    </w:pPr>
    <w:rPr>
      <w:rFonts w:ascii="Arial" w:hAnsi="Arial" w:eastAsia="Arial" w:cs="Arial"/>
      <w:i/>
      <w:iCs/>
      <w:color w:val="595959" w:themeColor="text1" w:themeTint="A6"/>
    </w:rPr>
  </w:style>
  <w:style w:type="character" w:styleId="987">
    <w:name w:val="Heading 7 Char"/>
    <w:basedOn w:val="1026"/>
    <w:link w:val="982"/>
    <w:uiPriority w:val="9"/>
    <w:pPr>
      <w:pBdr/>
      <w:spacing/>
      <w:ind/>
    </w:pPr>
    <w:rPr>
      <w:rFonts w:ascii="Arial" w:hAnsi="Arial" w:eastAsia="Arial" w:cs="Arial"/>
      <w:color w:val="595959" w:themeColor="text1" w:themeTint="A6"/>
    </w:rPr>
  </w:style>
  <w:style w:type="character" w:styleId="988">
    <w:name w:val="Heading 8 Char"/>
    <w:basedOn w:val="1026"/>
    <w:link w:val="983"/>
    <w:uiPriority w:val="9"/>
    <w:pPr>
      <w:pBdr/>
      <w:spacing/>
      <w:ind/>
    </w:pPr>
    <w:rPr>
      <w:rFonts w:ascii="Arial" w:hAnsi="Arial" w:eastAsia="Arial" w:cs="Arial"/>
      <w:i/>
      <w:iCs/>
      <w:color w:val="272727" w:themeColor="text1" w:themeTint="D8"/>
    </w:rPr>
  </w:style>
  <w:style w:type="character" w:styleId="989">
    <w:name w:val="Heading 9 Char"/>
    <w:basedOn w:val="1026"/>
    <w:link w:val="984"/>
    <w:uiPriority w:val="9"/>
    <w:pPr>
      <w:pBdr/>
      <w:spacing/>
      <w:ind/>
    </w:pPr>
    <w:rPr>
      <w:rFonts w:ascii="Arial" w:hAnsi="Arial" w:eastAsia="Arial" w:cs="Arial"/>
      <w:i/>
      <w:iCs/>
      <w:color w:val="272727" w:themeColor="text1" w:themeTint="D8"/>
    </w:rPr>
  </w:style>
  <w:style w:type="paragraph" w:styleId="990">
    <w:name w:val="Subtitle"/>
    <w:basedOn w:val="1021"/>
    <w:next w:val="1021"/>
    <w:link w:val="991"/>
    <w:uiPriority w:val="11"/>
    <w:qFormat/>
    <w:pPr>
      <w:numPr>
        <w:ilvl w:val="1"/>
      </w:numPr>
      <w:pBdr/>
      <w:spacing/>
      <w:ind/>
    </w:pPr>
    <w:rPr>
      <w:color w:val="595959" w:themeColor="text1" w:themeTint="A6"/>
      <w:spacing w:val="15"/>
      <w:sz w:val="28"/>
      <w:szCs w:val="28"/>
    </w:rPr>
  </w:style>
  <w:style w:type="character" w:styleId="991">
    <w:name w:val="Subtitle Char"/>
    <w:basedOn w:val="1026"/>
    <w:link w:val="990"/>
    <w:uiPriority w:val="11"/>
    <w:pPr>
      <w:pBdr/>
      <w:spacing/>
      <w:ind/>
    </w:pPr>
    <w:rPr>
      <w:color w:val="595959" w:themeColor="text1" w:themeTint="A6"/>
      <w:spacing w:val="15"/>
      <w:sz w:val="28"/>
      <w:szCs w:val="28"/>
    </w:rPr>
  </w:style>
  <w:style w:type="paragraph" w:styleId="992">
    <w:name w:val="Quote"/>
    <w:basedOn w:val="1021"/>
    <w:next w:val="1021"/>
    <w:link w:val="993"/>
    <w:uiPriority w:val="29"/>
    <w:qFormat/>
    <w:pPr>
      <w:pBdr/>
      <w:spacing w:before="160"/>
      <w:ind/>
      <w:jc w:val="center"/>
    </w:pPr>
    <w:rPr>
      <w:i/>
      <w:iCs/>
      <w:color w:val="404040" w:themeColor="text1" w:themeTint="BF"/>
    </w:rPr>
  </w:style>
  <w:style w:type="character" w:styleId="993">
    <w:name w:val="Quote Char"/>
    <w:basedOn w:val="1026"/>
    <w:link w:val="992"/>
    <w:uiPriority w:val="29"/>
    <w:pPr>
      <w:pBdr/>
      <w:spacing/>
      <w:ind/>
    </w:pPr>
    <w:rPr>
      <w:i/>
      <w:iCs/>
      <w:color w:val="404040" w:themeColor="text1" w:themeTint="BF"/>
    </w:rPr>
  </w:style>
  <w:style w:type="character" w:styleId="994">
    <w:name w:val="Intense Emphasis"/>
    <w:basedOn w:val="1026"/>
    <w:uiPriority w:val="21"/>
    <w:qFormat/>
    <w:pPr>
      <w:pBdr/>
      <w:spacing/>
      <w:ind/>
    </w:pPr>
    <w:rPr>
      <w:i/>
      <w:iCs/>
      <w:color w:val="0f4761" w:themeColor="accent1" w:themeShade="BF"/>
    </w:rPr>
  </w:style>
  <w:style w:type="paragraph" w:styleId="995">
    <w:name w:val="Intense Quote"/>
    <w:basedOn w:val="1021"/>
    <w:next w:val="1021"/>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1026"/>
    <w:link w:val="995"/>
    <w:uiPriority w:val="30"/>
    <w:pPr>
      <w:pBdr/>
      <w:spacing/>
      <w:ind/>
    </w:pPr>
    <w:rPr>
      <w:i/>
      <w:iCs/>
      <w:color w:val="0f4761" w:themeColor="accent1" w:themeShade="BF"/>
    </w:rPr>
  </w:style>
  <w:style w:type="character" w:styleId="997">
    <w:name w:val="Intense Reference"/>
    <w:basedOn w:val="1026"/>
    <w:uiPriority w:val="32"/>
    <w:qFormat/>
    <w:pPr>
      <w:pBdr/>
      <w:spacing/>
      <w:ind/>
    </w:pPr>
    <w:rPr>
      <w:b/>
      <w:bCs/>
      <w:smallCaps/>
      <w:color w:val="0f4761" w:themeColor="accent1" w:themeShade="BF"/>
      <w:spacing w:val="5"/>
    </w:rPr>
  </w:style>
  <w:style w:type="paragraph" w:styleId="998">
    <w:name w:val="No Spacing"/>
    <w:basedOn w:val="1021"/>
    <w:uiPriority w:val="1"/>
    <w:qFormat/>
    <w:pPr>
      <w:pBdr/>
      <w:spacing w:after="0" w:line="240" w:lineRule="auto"/>
      <w:ind/>
    </w:pPr>
  </w:style>
  <w:style w:type="character" w:styleId="999">
    <w:name w:val="Subtle Emphasis"/>
    <w:basedOn w:val="1026"/>
    <w:uiPriority w:val="19"/>
    <w:qFormat/>
    <w:pPr>
      <w:pBdr/>
      <w:spacing/>
      <w:ind/>
    </w:pPr>
    <w:rPr>
      <w:i/>
      <w:iCs/>
      <w:color w:val="404040" w:themeColor="text1" w:themeTint="BF"/>
    </w:rPr>
  </w:style>
  <w:style w:type="character" w:styleId="1000">
    <w:name w:val="Subtle Reference"/>
    <w:basedOn w:val="1026"/>
    <w:uiPriority w:val="31"/>
    <w:qFormat/>
    <w:pPr>
      <w:pBdr/>
      <w:spacing/>
      <w:ind/>
    </w:pPr>
    <w:rPr>
      <w:smallCaps/>
      <w:color w:val="5a5a5a" w:themeColor="text1" w:themeTint="A5"/>
    </w:rPr>
  </w:style>
  <w:style w:type="character" w:styleId="1001">
    <w:name w:val="Book Title"/>
    <w:basedOn w:val="1026"/>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6"/>
    <w:link w:val="1003"/>
    <w:uiPriority w:val="99"/>
    <w:semiHidden/>
    <w:pPr>
      <w:pBdr/>
      <w:spacing/>
      <w:ind/>
    </w:pPr>
    <w:rPr>
      <w:sz w:val="20"/>
      <w:szCs w:val="20"/>
    </w:rPr>
  </w:style>
  <w:style w:type="character" w:styleId="1005">
    <w:name w:val="footnote reference"/>
    <w:basedOn w:val="1026"/>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6"/>
    <w:link w:val="1006"/>
    <w:uiPriority w:val="99"/>
    <w:semiHidden/>
    <w:pPr>
      <w:pBdr/>
      <w:spacing/>
      <w:ind/>
    </w:pPr>
    <w:rPr>
      <w:sz w:val="20"/>
      <w:szCs w:val="20"/>
    </w:rPr>
  </w:style>
  <w:style w:type="character" w:styleId="1008">
    <w:name w:val="endnote reference"/>
    <w:basedOn w:val="1026"/>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6"/>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after="0" w:line="240" w:lineRule="auto"/>
      <w:ind/>
    </w:pPr>
    <w:rPr>
      <w:rFonts w:ascii="Times New Roman" w:hAnsi="Times New Roman" w:eastAsia="Times New Roman" w:cs="Times New Roman"/>
      <w:sz w:val="24"/>
      <w:szCs w:val="24"/>
    </w:rPr>
  </w:style>
  <w:style w:type="paragraph" w:styleId="1022">
    <w:name w:val="Heading 1"/>
    <w:basedOn w:val="1021"/>
    <w:next w:val="1021"/>
    <w:link w:val="1029"/>
    <w:qFormat/>
    <w:pPr>
      <w:keepNext w:val="true"/>
      <w:pBdr/>
      <w:spacing w:after="120" w:before="120"/>
      <w:ind/>
      <w:jc w:val="center"/>
      <w:outlineLvl w:val="0"/>
    </w:pPr>
    <w:rPr>
      <w:b/>
      <w:bCs/>
      <w:sz w:val="27"/>
      <w:szCs w:val="27"/>
    </w:rPr>
  </w:style>
  <w:style w:type="paragraph" w:styleId="1023">
    <w:name w:val="Heading 2"/>
    <w:basedOn w:val="1021"/>
    <w:next w:val="1021"/>
    <w:link w:val="103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4">
    <w:name w:val="Heading 3"/>
    <w:basedOn w:val="1021"/>
    <w:next w:val="1021"/>
    <w:link w:val="1031"/>
    <w:qFormat/>
    <w:pPr>
      <w:keepNext w:val="true"/>
      <w:pBdr/>
      <w:spacing w:before="60"/>
      <w:ind/>
      <w:outlineLvl w:val="2"/>
    </w:pPr>
    <w:rPr>
      <w:sz w:val="28"/>
      <w:szCs w:val="28"/>
    </w:rPr>
  </w:style>
  <w:style w:type="paragraph" w:styleId="1025">
    <w:name w:val="Heading 4"/>
    <w:basedOn w:val="1021"/>
    <w:next w:val="1021"/>
    <w:link w:val="1032"/>
    <w:qFormat/>
    <w:pPr>
      <w:keepNext w:val="true"/>
      <w:pBdr/>
      <w:spacing/>
      <w:ind/>
      <w:jc w:val="center"/>
      <w:outlineLvl w:val="3"/>
    </w:pPr>
    <w:rPr>
      <w:b/>
      <w:bCs/>
    </w:rPr>
  </w:style>
  <w:style w:type="character" w:styleId="1026" w:default="1">
    <w:name w:val="Default Paragraph Font"/>
    <w:uiPriority w:val="1"/>
    <w:semiHidden/>
    <w:unhideWhenUsed/>
    <w:pPr>
      <w:pBdr/>
      <w:spacing/>
      <w:ind/>
    </w:pPr>
  </w:style>
  <w:style w:type="table" w:styleId="102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8" w:default="1">
    <w:name w:val="No List"/>
    <w:uiPriority w:val="99"/>
    <w:semiHidden/>
    <w:unhideWhenUsed/>
    <w:pPr>
      <w:pBdr/>
      <w:spacing/>
      <w:ind/>
    </w:pPr>
  </w:style>
  <w:style w:type="character" w:styleId="1029" w:customStyle="1">
    <w:name w:val="Heading 1 Char"/>
    <w:basedOn w:val="1026"/>
    <w:link w:val="1022"/>
    <w:pPr>
      <w:pBdr/>
      <w:spacing/>
      <w:ind/>
    </w:pPr>
    <w:rPr>
      <w:rFonts w:ascii="Times New Roman" w:hAnsi="Times New Roman" w:eastAsia="Times New Roman" w:cs="Times New Roman"/>
      <w:b/>
      <w:bCs/>
      <w:sz w:val="27"/>
      <w:szCs w:val="27"/>
    </w:rPr>
  </w:style>
  <w:style w:type="character" w:styleId="1030" w:customStyle="1">
    <w:name w:val="Heading 2 Char"/>
    <w:basedOn w:val="1026"/>
    <w:link w:val="1023"/>
    <w:uiPriority w:val="9"/>
    <w:pPr>
      <w:pBdr/>
      <w:spacing/>
      <w:ind/>
    </w:pPr>
    <w:rPr>
      <w:rFonts w:asciiTheme="majorHAnsi" w:hAnsiTheme="majorHAnsi" w:eastAsiaTheme="majorEastAsia" w:cstheme="majorBidi"/>
      <w:color w:val="365f91" w:themeColor="accent1" w:themeShade="BF"/>
      <w:sz w:val="26"/>
      <w:szCs w:val="26"/>
    </w:rPr>
  </w:style>
  <w:style w:type="character" w:styleId="1031" w:customStyle="1">
    <w:name w:val="Heading 3 Char"/>
    <w:basedOn w:val="1026"/>
    <w:link w:val="1024"/>
    <w:pPr>
      <w:pBdr/>
      <w:spacing/>
      <w:ind/>
    </w:pPr>
    <w:rPr>
      <w:rFonts w:ascii="Times New Roman" w:hAnsi="Times New Roman" w:eastAsia="Times New Roman" w:cs="Times New Roman"/>
      <w:sz w:val="28"/>
      <w:szCs w:val="28"/>
    </w:rPr>
  </w:style>
  <w:style w:type="character" w:styleId="1032" w:customStyle="1">
    <w:name w:val="Heading 4 Char"/>
    <w:basedOn w:val="1026"/>
    <w:link w:val="1025"/>
    <w:pPr>
      <w:pBdr/>
      <w:spacing/>
      <w:ind/>
    </w:pPr>
    <w:rPr>
      <w:rFonts w:ascii="Times New Roman" w:hAnsi="Times New Roman" w:eastAsia="Times New Roman" w:cs="Times New Roman"/>
      <w:b/>
      <w:bCs/>
      <w:sz w:val="24"/>
      <w:szCs w:val="24"/>
    </w:rPr>
  </w:style>
  <w:style w:type="character" w:styleId="1033">
    <w:name w:val="Hyperlink"/>
    <w:uiPriority w:val="99"/>
    <w:pPr>
      <w:pBdr/>
      <w:spacing/>
      <w:ind/>
    </w:pPr>
    <w:rPr>
      <w:color w:val="000000"/>
      <w:u w:val="single"/>
    </w:rPr>
  </w:style>
  <w:style w:type="character" w:styleId="1034">
    <w:name w:val="Strong"/>
    <w:uiPriority w:val="22"/>
    <w:qFormat/>
    <w:pPr>
      <w:pBdr/>
      <w:spacing/>
      <w:ind/>
    </w:pPr>
    <w:rPr>
      <w:b/>
      <w:bCs/>
    </w:rPr>
  </w:style>
  <w:style w:type="paragraph" w:styleId="1035">
    <w:name w:val="Balloon Text"/>
    <w:basedOn w:val="1021"/>
    <w:link w:val="1036"/>
    <w:uiPriority w:val="99"/>
    <w:semiHidden/>
    <w:unhideWhenUsed/>
    <w:pPr>
      <w:pBdr/>
      <w:spacing/>
      <w:ind/>
    </w:pPr>
    <w:rPr>
      <w:rFonts w:ascii="Tahoma" w:hAnsi="Tahoma" w:cs="Tahoma"/>
      <w:sz w:val="16"/>
      <w:szCs w:val="16"/>
    </w:rPr>
  </w:style>
  <w:style w:type="character" w:styleId="1036" w:customStyle="1">
    <w:name w:val="Balloon Text Char"/>
    <w:basedOn w:val="1026"/>
    <w:link w:val="1035"/>
    <w:uiPriority w:val="99"/>
    <w:semiHidden/>
    <w:pPr>
      <w:pBdr/>
      <w:spacing/>
      <w:ind/>
    </w:pPr>
    <w:rPr>
      <w:rFonts w:ascii="Tahoma" w:hAnsi="Tahoma" w:eastAsia="Times New Roman" w:cs="Tahoma"/>
      <w:sz w:val="16"/>
      <w:szCs w:val="16"/>
    </w:rPr>
  </w:style>
  <w:style w:type="paragraph" w:styleId="1037">
    <w:name w:val="Header"/>
    <w:basedOn w:val="1021"/>
    <w:link w:val="1038"/>
    <w:unhideWhenUsed/>
    <w:pPr>
      <w:pBdr/>
      <w:tabs>
        <w:tab w:val="center" w:leader="none" w:pos="4680"/>
        <w:tab w:val="right" w:leader="none" w:pos="9360"/>
      </w:tabs>
      <w:spacing/>
      <w:ind/>
    </w:pPr>
  </w:style>
  <w:style w:type="character" w:styleId="1038" w:customStyle="1">
    <w:name w:val="Header Char"/>
    <w:basedOn w:val="1026"/>
    <w:link w:val="1037"/>
    <w:pPr>
      <w:pBdr/>
      <w:spacing/>
      <w:ind/>
    </w:pPr>
    <w:rPr>
      <w:rFonts w:ascii="Times New Roman" w:hAnsi="Times New Roman" w:eastAsia="Times New Roman" w:cs="Times New Roman"/>
      <w:sz w:val="24"/>
      <w:szCs w:val="24"/>
    </w:rPr>
  </w:style>
  <w:style w:type="paragraph" w:styleId="1039">
    <w:name w:val="Footer"/>
    <w:basedOn w:val="1021"/>
    <w:link w:val="1040"/>
    <w:uiPriority w:val="99"/>
    <w:unhideWhenUsed/>
    <w:pPr>
      <w:pBdr/>
      <w:tabs>
        <w:tab w:val="center" w:leader="none" w:pos="4680"/>
        <w:tab w:val="right" w:leader="none" w:pos="9360"/>
      </w:tabs>
      <w:spacing/>
      <w:ind/>
    </w:pPr>
  </w:style>
  <w:style w:type="character" w:styleId="1040" w:customStyle="1">
    <w:name w:val="Footer Char"/>
    <w:basedOn w:val="1026"/>
    <w:link w:val="1039"/>
    <w:uiPriority w:val="99"/>
    <w:pPr>
      <w:pBdr/>
      <w:spacing/>
      <w:ind/>
    </w:pPr>
    <w:rPr>
      <w:rFonts w:ascii="Times New Roman" w:hAnsi="Times New Roman" w:eastAsia="Times New Roman" w:cs="Times New Roman"/>
      <w:sz w:val="24"/>
      <w:szCs w:val="24"/>
    </w:rPr>
  </w:style>
  <w:style w:type="character" w:styleId="1041" w:customStyle="1">
    <w:name w:val="normal-h1"/>
    <w:pPr>
      <w:pBdr/>
      <w:spacing/>
      <w:ind/>
    </w:pPr>
    <w:rPr>
      <w:rFonts w:hint="default" w:ascii=".VnTime" w:hAnsi=".VnTime"/>
      <w:color w:val="0000ff"/>
      <w:sz w:val="24"/>
      <w:szCs w:val="24"/>
    </w:rPr>
  </w:style>
  <w:style w:type="paragraph" w:styleId="1042" w:customStyle="1">
    <w:name w:val="normal-p"/>
    <w:basedOn w:val="1021"/>
    <w:pPr>
      <w:pBdr/>
      <w:spacing/>
      <w:ind/>
      <w:jc w:val="both"/>
    </w:pPr>
    <w:rPr>
      <w:sz w:val="20"/>
      <w:szCs w:val="20"/>
    </w:rPr>
  </w:style>
  <w:style w:type="paragraph" w:styleId="1043">
    <w:name w:val="List Paragraph"/>
    <w:basedOn w:val="1021"/>
    <w:link w:val="1130"/>
    <w:uiPriority w:val="34"/>
    <w:qFormat/>
    <w:pPr>
      <w:pBdr/>
      <w:spacing/>
      <w:ind w:left="720"/>
    </w:pPr>
  </w:style>
  <w:style w:type="paragraph" w:styleId="1044">
    <w:name w:val="Normal (Web)"/>
    <w:basedOn w:val="1021"/>
    <w:uiPriority w:val="99"/>
    <w:pPr>
      <w:pBdr/>
      <w:spacing w:after="100" w:afterAutospacing="1" w:before="100" w:beforeAutospacing="1"/>
      <w:ind/>
    </w:pPr>
  </w:style>
  <w:style w:type="paragraph" w:styleId="1045">
    <w:name w:val="Body Text"/>
    <w:basedOn w:val="1021"/>
    <w:link w:val="1046"/>
    <w:pPr>
      <w:pBdr/>
      <w:spacing w:after="120"/>
      <w:ind/>
      <w:jc w:val="both"/>
    </w:pPr>
  </w:style>
  <w:style w:type="character" w:styleId="1046" w:customStyle="1">
    <w:name w:val="Body Text Char"/>
    <w:basedOn w:val="1026"/>
    <w:link w:val="1045"/>
    <w:pPr>
      <w:pBdr/>
      <w:spacing/>
      <w:ind/>
    </w:pPr>
    <w:rPr>
      <w:rFonts w:ascii="Times New Roman" w:hAnsi="Times New Roman" w:eastAsia="Times New Roman" w:cs="Times New Roman"/>
      <w:sz w:val="24"/>
      <w:szCs w:val="24"/>
    </w:rPr>
  </w:style>
  <w:style w:type="table" w:styleId="1047">
    <w:name w:val="Table Grid"/>
    <w:basedOn w:val="102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9">
    <w:name w:val="annotation reference"/>
    <w:basedOn w:val="1026"/>
    <w:uiPriority w:val="99"/>
    <w:semiHidden/>
    <w:unhideWhenUsed/>
    <w:pPr>
      <w:pBdr/>
      <w:spacing/>
      <w:ind/>
    </w:pPr>
    <w:rPr>
      <w:sz w:val="16"/>
      <w:szCs w:val="16"/>
    </w:rPr>
  </w:style>
  <w:style w:type="paragraph" w:styleId="1050">
    <w:name w:val="annotation text"/>
    <w:basedOn w:val="1021"/>
    <w:link w:val="1051"/>
    <w:uiPriority w:val="99"/>
    <w:unhideWhenUsed/>
    <w:pPr>
      <w:pBdr/>
      <w:spacing/>
      <w:ind/>
    </w:pPr>
    <w:rPr>
      <w:sz w:val="20"/>
      <w:szCs w:val="20"/>
    </w:rPr>
  </w:style>
  <w:style w:type="character" w:styleId="1051" w:customStyle="1">
    <w:name w:val="Comment Text Char"/>
    <w:basedOn w:val="1026"/>
    <w:link w:val="1050"/>
    <w:uiPriority w:val="99"/>
    <w:pPr>
      <w:pBdr/>
      <w:spacing/>
      <w:ind/>
    </w:pPr>
    <w:rPr>
      <w:rFonts w:ascii="Times New Roman" w:hAnsi="Times New Roman" w:eastAsia="Times New Roman" w:cs="Times New Roman"/>
      <w:sz w:val="20"/>
      <w:szCs w:val="20"/>
    </w:rPr>
  </w:style>
  <w:style w:type="paragraph" w:styleId="1052">
    <w:name w:val="annotation subject"/>
    <w:basedOn w:val="1050"/>
    <w:next w:val="1050"/>
    <w:link w:val="1053"/>
    <w:uiPriority w:val="99"/>
    <w:semiHidden/>
    <w:unhideWhenUsed/>
    <w:pPr>
      <w:pBdr/>
      <w:spacing/>
      <w:ind/>
    </w:pPr>
    <w:rPr>
      <w:b/>
      <w:bCs/>
    </w:rPr>
  </w:style>
  <w:style w:type="character" w:styleId="1053" w:customStyle="1">
    <w:name w:val="Comment Subject Char"/>
    <w:basedOn w:val="1051"/>
    <w:link w:val="1052"/>
    <w:uiPriority w:val="99"/>
    <w:semiHidden/>
    <w:pPr>
      <w:pBdr/>
      <w:spacing/>
      <w:ind/>
    </w:pPr>
    <w:rPr>
      <w:rFonts w:ascii="Times New Roman" w:hAnsi="Times New Roman" w:eastAsia="Times New Roman" w:cs="Times New Roman"/>
      <w:b/>
      <w:bCs/>
      <w:sz w:val="20"/>
      <w:szCs w:val="20"/>
    </w:rPr>
  </w:style>
  <w:style w:type="paragraph" w:styleId="1054" w:customStyle="1">
    <w:name w:val="font5"/>
    <w:basedOn w:val="1021"/>
    <w:pPr>
      <w:pBdr/>
      <w:spacing w:after="100" w:afterAutospacing="1" w:before="100" w:beforeAutospacing="1"/>
      <w:ind/>
    </w:pPr>
    <w:rPr>
      <w:rFonts w:ascii="Tahoma" w:hAnsi="Tahoma" w:cs="Tahoma"/>
      <w:color w:val="000000"/>
      <w:sz w:val="18"/>
      <w:szCs w:val="18"/>
    </w:rPr>
  </w:style>
  <w:style w:type="paragraph" w:styleId="1055" w:customStyle="1">
    <w:name w:val="font6"/>
    <w:basedOn w:val="1021"/>
    <w:pPr>
      <w:pBdr/>
      <w:spacing w:after="100" w:afterAutospacing="1" w:before="100" w:beforeAutospacing="1"/>
      <w:ind/>
    </w:pPr>
    <w:rPr>
      <w:rFonts w:ascii="Tahoma" w:hAnsi="Tahoma" w:cs="Tahoma"/>
      <w:b/>
      <w:bCs/>
      <w:color w:val="000000"/>
      <w:sz w:val="18"/>
      <w:szCs w:val="18"/>
    </w:rPr>
  </w:style>
  <w:style w:type="paragraph" w:styleId="1056" w:customStyle="1">
    <w:name w:val="xl23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34"/>
    <w:basedOn w:val="1021"/>
    <w:pPr>
      <w:pBdr/>
      <w:spacing w:after="100" w:afterAutospacing="1" w:before="100" w:beforeAutospacing="1"/>
      <w:ind/>
      <w:jc w:val="center"/>
    </w:pPr>
  </w:style>
  <w:style w:type="paragraph" w:styleId="1058" w:customStyle="1">
    <w:name w:val="xl235"/>
    <w:basedOn w:val="1021"/>
    <w:pPr>
      <w:pBdr/>
      <w:spacing w:after="100" w:afterAutospacing="1" w:before="100" w:beforeAutospacing="1"/>
      <w:ind/>
      <w:jc w:val="center"/>
    </w:pPr>
    <w:rPr>
      <w:b/>
      <w:bCs/>
    </w:rPr>
  </w:style>
  <w:style w:type="paragraph" w:styleId="1059" w:customStyle="1">
    <w:name w:val="xl23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3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38"/>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3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240"/>
    <w:basedOn w:val="1021"/>
    <w:pPr>
      <w:pBdr/>
      <w:spacing w:after="100" w:afterAutospacing="1" w:before="100" w:beforeAutospacing="1"/>
      <w:ind/>
    </w:pPr>
  </w:style>
  <w:style w:type="paragraph" w:styleId="1064" w:customStyle="1">
    <w:name w:val="xl24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4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44"/>
    <w:basedOn w:val="1021"/>
    <w:pPr>
      <w:pBdr/>
      <w:spacing w:after="100" w:afterAutospacing="1" w:before="100" w:beforeAutospacing="1"/>
      <w:ind/>
    </w:pPr>
    <w:rPr>
      <w:b/>
      <w:bCs/>
    </w:rPr>
  </w:style>
  <w:style w:type="paragraph" w:styleId="1068" w:customStyle="1">
    <w:name w:val="xl24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4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47"/>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4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4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5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5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3"/>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4"/>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55"/>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5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5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8"/>
    <w:basedOn w:val="102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60"/>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61"/>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2"/>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3"/>
    <w:basedOn w:val="1021"/>
    <w:pPr>
      <w:pBdr/>
      <w:shd w:val="clear" w:color="000000" w:fill="ffffff"/>
      <w:spacing w:after="100" w:afterAutospacing="1" w:before="100" w:beforeAutospacing="1"/>
      <w:ind/>
    </w:pPr>
  </w:style>
  <w:style w:type="paragraph" w:styleId="1087" w:customStyle="1">
    <w:name w:val="xl26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65"/>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6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0" w:customStyle="1">
    <w:name w:val="xl26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6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3" w:customStyle="1">
    <w:name w:val="xl27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1"/>
    <w:basedOn w:val="102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5" w:customStyle="1">
    <w:name w:val="xl27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73"/>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74"/>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5"/>
    <w:basedOn w:val="1021"/>
    <w:pPr>
      <w:pBdr/>
      <w:spacing w:after="100" w:afterAutospacing="1" w:before="100" w:beforeAutospacing="1"/>
      <w:ind/>
    </w:pPr>
  </w:style>
  <w:style w:type="paragraph" w:styleId="1099" w:customStyle="1">
    <w:name w:val="xl27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77"/>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7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7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8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5" w:customStyle="1">
    <w:name w:val="xl28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4"/>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5"/>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9" w:customStyle="1">
    <w:name w:val="xl28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8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8"/>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89"/>
    <w:basedOn w:val="1021"/>
    <w:pPr>
      <w:pBdr>
        <w:left w:val="single" w:color="000000" w:sz="4" w:space="0"/>
        <w:right w:val="single" w:color="000000" w:sz="4" w:space="0"/>
      </w:pBdr>
      <w:spacing w:after="100" w:afterAutospacing="1" w:before="100" w:beforeAutospacing="1"/>
      <w:ind/>
    </w:pPr>
    <w:rPr>
      <w:b/>
      <w:bCs/>
    </w:rPr>
  </w:style>
  <w:style w:type="paragraph" w:styleId="1113" w:customStyle="1">
    <w:name w:val="xl29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4" w:customStyle="1">
    <w:name w:val="xl291"/>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5" w:customStyle="1">
    <w:name w:val="xl292"/>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93"/>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94"/>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name w:val="Title"/>
    <w:basedOn w:val="1021"/>
    <w:link w:val="1119"/>
    <w:qFormat/>
    <w:pPr>
      <w:pBdr/>
      <w:spacing/>
      <w:ind/>
      <w:jc w:val="center"/>
    </w:pPr>
    <w:rPr>
      <w:b/>
      <w:bCs/>
      <w:sz w:val="32"/>
      <w:szCs w:val="26"/>
    </w:rPr>
  </w:style>
  <w:style w:type="character" w:styleId="1119" w:customStyle="1">
    <w:name w:val="Title Char"/>
    <w:basedOn w:val="1026"/>
    <w:link w:val="1118"/>
    <w:pPr>
      <w:pBdr/>
      <w:spacing/>
      <w:ind/>
    </w:pPr>
    <w:rPr>
      <w:rFonts w:ascii="Times New Roman" w:hAnsi="Times New Roman" w:eastAsia="Times New Roman" w:cs="Times New Roman"/>
      <w:b/>
      <w:bCs/>
      <w:sz w:val="32"/>
      <w:szCs w:val="26"/>
    </w:rPr>
  </w:style>
  <w:style w:type="character" w:styleId="1120" w:customStyle="1">
    <w:name w:val="Unresolved Mention1"/>
    <w:basedOn w:val="1026"/>
    <w:uiPriority w:val="99"/>
    <w:semiHidden/>
    <w:unhideWhenUsed/>
    <w:pPr>
      <w:pBdr/>
      <w:spacing/>
      <w:ind/>
    </w:pPr>
    <w:rPr>
      <w:color w:val="605e5c"/>
      <w:shd w:val="clear" w:color="auto" w:fill="e1dfdd"/>
    </w:rPr>
  </w:style>
  <w:style w:type="character" w:styleId="1121" w:customStyle="1">
    <w:name w:val="Body text (3)_"/>
    <w:link w:val="1122"/>
    <w:pPr>
      <w:pBdr/>
      <w:spacing/>
      <w:ind/>
    </w:pPr>
    <w:rPr>
      <w:rFonts w:ascii="Times New Roman" w:hAnsi="Times New Roman" w:cs="Times New Roman"/>
      <w:i/>
      <w:iCs/>
      <w:spacing w:val="4"/>
      <w:shd w:val="clear" w:color="auto" w:fill="ffffff"/>
    </w:rPr>
  </w:style>
  <w:style w:type="paragraph" w:styleId="1122" w:customStyle="1">
    <w:name w:val="Body text (3)1"/>
    <w:basedOn w:val="1021"/>
    <w:link w:val="112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3" w:customStyle="1">
    <w:name w:val="t-j"/>
    <w:basedOn w:val="1021"/>
    <w:pPr>
      <w:pBdr/>
      <w:spacing w:after="100" w:afterAutospacing="1" w:before="100" w:beforeAutospacing="1"/>
      <w:ind/>
    </w:pPr>
  </w:style>
  <w:style w:type="character" w:styleId="1124" w:customStyle="1">
    <w:name w:val="Unresolved Mention2"/>
    <w:basedOn w:val="1026"/>
    <w:uiPriority w:val="99"/>
    <w:semiHidden/>
    <w:unhideWhenUsed/>
    <w:pPr>
      <w:pBdr/>
      <w:spacing/>
      <w:ind/>
    </w:pPr>
    <w:rPr>
      <w:color w:val="605e5c"/>
      <w:shd w:val="clear" w:color="auto" w:fill="e1dfdd"/>
    </w:rPr>
  </w:style>
  <w:style w:type="character" w:styleId="1125">
    <w:name w:val="FollowedHyperlink"/>
    <w:basedOn w:val="1026"/>
    <w:uiPriority w:val="99"/>
    <w:semiHidden/>
    <w:unhideWhenUsed/>
    <w:pPr>
      <w:pBdr/>
      <w:spacing/>
      <w:ind/>
    </w:pPr>
    <w:rPr>
      <w:color w:val="800080" w:themeColor="followedHyperlink"/>
      <w:u w:val="single"/>
    </w:rPr>
  </w:style>
  <w:style w:type="character" w:styleId="1126" w:customStyle="1">
    <w:name w:val="text"/>
    <w:basedOn w:val="1026"/>
    <w:pPr>
      <w:pBdr/>
      <w:spacing/>
      <w:ind/>
    </w:pPr>
  </w:style>
  <w:style w:type="character" w:styleId="1127" w:customStyle="1">
    <w:name w:val="card-send-time__sendtime"/>
    <w:basedOn w:val="1026"/>
    <w:pPr>
      <w:pBdr/>
      <w:spacing/>
      <w:ind/>
    </w:pPr>
  </w:style>
  <w:style w:type="character" w:styleId="1128" w:customStyle="1">
    <w:name w:val="Đề cập Chưa giải quyết1"/>
    <w:basedOn w:val="1026"/>
    <w:uiPriority w:val="99"/>
    <w:semiHidden/>
    <w:unhideWhenUsed/>
    <w:pPr>
      <w:pBdr/>
      <w:spacing/>
      <w:ind/>
    </w:pPr>
    <w:rPr>
      <w:color w:val="605e5c"/>
      <w:shd w:val="clear" w:color="auto" w:fill="e1dfdd"/>
    </w:rPr>
  </w:style>
  <w:style w:type="paragraph" w:styleId="1129" w:customStyle="1">
    <w:name w:val="nqtitle"/>
    <w:basedOn w:val="1021"/>
    <w:pPr>
      <w:pBdr/>
      <w:spacing w:after="100" w:afterAutospacing="1" w:before="100" w:beforeAutospacing="1"/>
      <w:ind/>
    </w:pPr>
    <w:rPr>
      <w:lang w:val="vi-VN" w:eastAsia="vi-VN"/>
    </w:rPr>
  </w:style>
  <w:style w:type="character" w:styleId="1130" w:customStyle="1">
    <w:name w:val="List Paragraph Char"/>
    <w:link w:val="1043"/>
    <w:uiPriority w:val="34"/>
    <w:qFormat/>
    <w:pPr>
      <w:pBdr/>
      <w:spacing/>
      <w:ind/>
    </w:pPr>
    <w:rPr>
      <w:rFonts w:ascii="Times New Roman" w:hAnsi="Times New Roman" w:eastAsia="Times New Roman" w:cs="Times New Roman"/>
      <w:sz w:val="24"/>
      <w:szCs w:val="24"/>
    </w:rPr>
  </w:style>
  <w:style w:type="character" w:styleId="1131" w:customStyle="1">
    <w:name w:val="Đề cập Chưa giải quyết2"/>
    <w:basedOn w:val="1026"/>
    <w:uiPriority w:val="99"/>
    <w:semiHidden/>
    <w:unhideWhenUsed/>
    <w:pPr>
      <w:pBdr/>
      <w:spacing/>
      <w:ind/>
    </w:pPr>
    <w:rPr>
      <w:color w:val="605e5c"/>
      <w:shd w:val="clear" w:color="auto" w:fill="e1dfdd"/>
    </w:rPr>
  </w:style>
  <w:style w:type="character" w:styleId="1132" w:customStyle="1">
    <w:name w:val="Unresolved Mention3"/>
    <w:basedOn w:val="1026"/>
    <w:uiPriority w:val="99"/>
    <w:semiHidden/>
    <w:unhideWhenUsed/>
    <w:pPr>
      <w:pBdr/>
      <w:spacing/>
      <w:ind/>
    </w:pPr>
    <w:rPr>
      <w:color w:val="605e5c"/>
      <w:shd w:val="clear" w:color="auto" w:fill="e1dfdd"/>
    </w:rPr>
  </w:style>
  <w:style w:type="character" w:styleId="1133" w:customStyle="1">
    <w:name w:val="copy"/>
    <w:basedOn w:val="1026"/>
    <w:pPr>
      <w:pBdr/>
      <w:spacing/>
      <w:ind/>
    </w:pPr>
  </w:style>
  <w:style w:type="paragraph" w:styleId="1134" w:customStyle="1">
    <w:name w:val="align-justify"/>
    <w:basedOn w:val="1021"/>
    <w:pPr>
      <w:pBdr/>
      <w:spacing w:after="100" w:afterAutospacing="1" w:before="100" w:beforeAutospacing="1"/>
      <w:ind/>
    </w:pPr>
  </w:style>
  <w:style w:type="character" w:styleId="1135" w:customStyle="1">
    <w:name w:val="btn"/>
    <w:basedOn w:val="1026"/>
    <w:pPr>
      <w:pBdr/>
      <w:spacing/>
      <w:ind/>
    </w:pPr>
  </w:style>
  <w:style w:type="character" w:styleId="1136" w:customStyle="1">
    <w:name w:val="hide_mobile"/>
    <w:basedOn w:val="1026"/>
    <w:pPr>
      <w:pBdr/>
      <w:spacing/>
      <w:ind/>
    </w:pPr>
  </w:style>
  <w:style w:type="character" w:styleId="1137">
    <w:name w:val="Emphasis"/>
    <w:basedOn w:val="1026"/>
    <w:uiPriority w:val="20"/>
    <w:qFormat/>
    <w:pPr>
      <w:pBdr/>
      <w:spacing/>
      <w:ind/>
    </w:pPr>
    <w:rPr>
      <w:i/>
      <w:iCs/>
    </w:rPr>
  </w:style>
  <w:style w:type="character" w:styleId="1138" w:customStyle="1">
    <w:name w:val="t1"/>
    <w:basedOn w:val="1026"/>
    <w:pPr>
      <w:pBdr/>
      <w:spacing/>
      <w:ind/>
    </w:pPr>
  </w:style>
  <w:style w:type="character" w:styleId="1139" w:customStyle="1">
    <w:name w:val="Unresolved Mention4"/>
    <w:basedOn w:val="1026"/>
    <w:uiPriority w:val="99"/>
    <w:semiHidden/>
    <w:unhideWhenUsed/>
    <w:pPr>
      <w:pBdr/>
      <w:spacing/>
      <w:ind/>
    </w:pPr>
    <w:rPr>
      <w:color w:val="605e5c"/>
      <w:shd w:val="clear" w:color="auto" w:fill="e1dfdd"/>
    </w:rPr>
  </w:style>
  <w:style w:type="character" w:styleId="1140">
    <w:name w:val="Unresolved Mention"/>
    <w:basedOn w:val="102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png"/><Relationship Id="rId23" Type="http://schemas.openxmlformats.org/officeDocument/2006/relationships/image" Target="media/image11.jp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jpg"/><Relationship Id="rId31" Type="http://schemas.openxmlformats.org/officeDocument/2006/relationships/image" Target="media/image19.jpg"/><Relationship Id="rId32"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Hồng Ngọc</cp:lastModifiedBy>
  <cp:revision>490</cp:revision>
  <dcterms:created xsi:type="dcterms:W3CDTF">2025-09-15T02:01:00Z</dcterms:created>
  <dcterms:modified xsi:type="dcterms:W3CDTF">2025-12-29T07:17:54Z</dcterms:modified>
</cp:coreProperties>
</file>