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140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140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275/2025/1852/VFI-CT.61.A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w:t>
                            </w:r>
                            <w:r>
                              <w:rPr>
                                <w:rFonts w:ascii="Times New Roman Bold" w:hAnsi="Times New Roman Bold"/>
                                <w:b/>
                                <w:lang w:val="pt-BR"/>
                              </w:rPr>
                              <w:t xml:space="preserve">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GU</w:t>
                            </w:r>
                            <w:r>
                              <w:rPr>
                                <w:rFonts w:ascii="Times New Roman Bold" w:hAnsi="Times New Roman Bold"/>
                                <w:b/>
                                <w:color w:val="000000" w:themeColor="text1"/>
                                <w:lang w:val="pt-BR"/>
                              </w:rPr>
                              <w:t xml:space="preserve">YỄN </w:t>
                            </w:r>
                            <w:r>
                              <w:rPr>
                                <w:rFonts w:ascii="Times New Roman Bold" w:hAnsi="Times New Roman Bold"/>
                                <w:b/>
                                <w:color w:val="000000" w:themeColor="text1"/>
                                <w:lang w:val="pt-BR"/>
                              </w:rPr>
                              <w:t xml:space="preserve">ĐÌNH </w:t>
                            </w:r>
                            <w:r>
                              <w:rPr>
                                <w:rFonts w:ascii="Times New Roman Bold" w:hAnsi="Times New Roman Bold"/>
                                <w:b/>
                                <w:color w:val="000000" w:themeColor="text1"/>
                                <w:lang w:val="pt-BR"/>
                              </w:rPr>
                              <w:t xml:space="preserve">LINH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val="0"/>
                                <w:bCs w:val="0"/>
                                <w:color w:val="000000"/>
                                <w:sz w:val="24"/>
                              </w:rPr>
                              <w:t xml:space="preserve">guyên và Môi trường tỉnh Bắc Ninh cấp ngày 22/09/2021; Chủ sử dụng đất là Ông Nguyễn Đình Linh và Bà Phạm Thị Thanh Hiền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2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275/2025/1852/VFI-CT.61.A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w:t>
                      </w:r>
                      <w:r>
                        <w:rPr>
                          <w:rFonts w:ascii="Times New Roman Bold" w:hAnsi="Times New Roman Bold"/>
                          <w:b/>
                          <w:lang w:val="pt-BR"/>
                        </w:rPr>
                        <w:t xml:space="preserve">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GU</w:t>
                      </w:r>
                      <w:r>
                        <w:rPr>
                          <w:rFonts w:ascii="Times New Roman Bold" w:hAnsi="Times New Roman Bold"/>
                          <w:b/>
                          <w:color w:val="000000" w:themeColor="text1"/>
                          <w:lang w:val="pt-BR"/>
                        </w:rPr>
                        <w:t xml:space="preserve">YỄN </w:t>
                      </w:r>
                      <w:r>
                        <w:rPr>
                          <w:rFonts w:ascii="Times New Roman Bold" w:hAnsi="Times New Roman Bold"/>
                          <w:b/>
                          <w:color w:val="000000" w:themeColor="text1"/>
                          <w:lang w:val="pt-BR"/>
                        </w:rPr>
                        <w:t xml:space="preserve">ĐÌNH </w:t>
                      </w:r>
                      <w:r>
                        <w:rPr>
                          <w:rFonts w:ascii="Times New Roman Bold" w:hAnsi="Times New Roman Bold"/>
                          <w:b/>
                          <w:color w:val="000000" w:themeColor="text1"/>
                          <w:lang w:val="pt-BR"/>
                        </w:rPr>
                        <w:t xml:space="preserve">LINH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val="0"/>
                          <w:bCs w:val="0"/>
                          <w:color w:val="000000"/>
                          <w:sz w:val="24"/>
                        </w:rPr>
                        <w:t xml:space="preserve">guyên và Môi trường tỉnh Bắc Ninh cấp ngày 22/09/2021; Chủ sử dụng đất là Ông Nguyễn Đình Linh và Bà Phạm Thị Thanh Hiền</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275/2025/1852/VFI-CT.61.A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22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lang w:val="pt-BR"/>
        </w:rPr>
        <w:t xml:space="preserve">ÔNG</w:t>
      </w:r>
      <w:r>
        <w:rPr>
          <w:rFonts w:ascii="Times New Roman Bold" w:hAnsi="Times New Roman Bold"/>
          <w:b/>
          <w:lang w:val="pt-BR"/>
        </w:rPr>
        <w:t xml:space="preserve">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GU</w:t>
      </w:r>
      <w:r>
        <w:rPr>
          <w:rFonts w:ascii="Times New Roman Bold" w:hAnsi="Times New Roman Bold"/>
          <w:b/>
          <w:color w:val="000000" w:themeColor="text1"/>
          <w:lang w:val="pt-BR"/>
        </w:rPr>
        <w:t xml:space="preserve">YỄN </w:t>
      </w:r>
      <w:r>
        <w:rPr>
          <w:rFonts w:ascii="Times New Roman Bold" w:hAnsi="Times New Roman Bold"/>
          <w:b/>
          <w:color w:val="000000" w:themeColor="text1"/>
          <w:lang w:val="pt-BR"/>
        </w:rPr>
        <w:t xml:space="preserve">ĐÌNH </w:t>
      </w:r>
      <w:r>
        <w:rPr>
          <w:rFonts w:ascii="Times New Roman Bold" w:hAnsi="Times New Roman Bold"/>
          <w:b/>
          <w:color w:val="000000" w:themeColor="text1"/>
          <w:lang w:val="pt-BR"/>
        </w:rPr>
        <w:t xml:space="preserve">LINH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275/2025/1852/VFI-HĐTĐ.61.A</w:t>
      </w:r>
      <w:r>
        <w:rPr>
          <w:spacing w:val="-4"/>
          <w:lang w:val="vi-VN"/>
        </w:rPr>
        <w:t xml:space="preserve"> ký ngày </w:t>
      </w:r>
      <w:r>
        <w:rPr>
          <w:color w:val="000000" w:themeColor="text1"/>
          <w:spacing w:val="-4"/>
        </w:rPr>
        <w:t xml:space="preserve">18 tháng 12 năm 2025</w:t>
      </w:r>
      <w:r>
        <w:rPr>
          <w:spacing w:val="-4"/>
          <w:lang w:val="vi-VN"/>
        </w:rPr>
        <w:t xml:space="preserve"> </w:t>
      </w:r>
      <w:r>
        <w:rPr>
          <w:spacing w:val="-4"/>
          <w:lang w:val="vi-VN"/>
        </w:rPr>
        <w:t xml:space="preserve">giữa </w:t>
      </w:r>
      <w:r>
        <w:rPr>
          <w:color w:val="000000" w:themeColor="text1"/>
          <w:spacing w:val="-4"/>
        </w:rPr>
        <w:t xml:space="preserve">Ông </w:t>
      </w:r>
      <w:r>
        <w:rPr>
          <w:color w:val="000000" w:themeColor="text1"/>
          <w:spacing w:val="-4"/>
        </w:rPr>
        <w:t xml:space="preserve">Nguyễn Đình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275/2025/1852/VFI-BC.61.A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0" w:type="auto"/>
        <w:tblCellMar>
          <w:left w:w="113" w:type="dxa"/>
          <w:top w:w="0" w:type="dxa"/>
          <w:right w:w="113"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3"/>
        <w:gridCol w:w="311"/>
        <w:gridCol w:w="6971"/>
      </w:tblGrid>
      <w:tr>
        <w:trPr>
          <w:trHeight w:val="20"/>
        </w:trPr>
        <w:tc>
          <w:tcPr>
            <w:tcBorders/>
            <w:tcMar>
              <w:left w:w="113" w:type="dxa"/>
              <w:top w:w="0" w:type="dxa"/>
              <w:right w:w="113" w:type="dxa"/>
              <w:bottom w:w="0" w:type="dxa"/>
            </w:tcMar>
            <w:tcW w:w="2073" w:type="dxa"/>
            <w:vAlign w:val="center"/>
            <w:textDirection w:val="lrTb"/>
            <w:noWrap w:val="false"/>
          </w:tcPr>
          <w:p w14:paraId="04CB6086">
            <w:pPr>
              <w:pBdr>
                <w:top w:val="none" w:color="000000" w:sz="4" w:space="0"/>
                <w:left w:val="none" w:color="000000" w:sz="4" w:space="0"/>
                <w:bottom w:val="none" w:color="000000" w:sz="4" w:space="0"/>
                <w:right w:val="none" w:color="000000" w:sz="4" w:space="0"/>
              </w:pBdr>
              <w:spacing w:after="40" w:before="40" w:line="288" w:lineRule="auto"/>
              <w:ind w:right="-9" w:firstLine="0" w:left="0"/>
              <w:rPr/>
            </w:pPr>
            <w:r>
              <w:rPr>
                <w:rFonts w:ascii="Times New Roman" w:hAnsi="Times New Roman" w:eastAsia="Times New Roman" w:cs="Times New Roman"/>
                <w:color w:val="000000"/>
                <w:sz w:val="24"/>
              </w:rPr>
              <w:t xml:space="preserve">Tên khách hàng</w:t>
            </w:r>
            <w:r/>
          </w:p>
        </w:tc>
        <w:tc>
          <w:tcPr>
            <w:tcBorders/>
            <w:tcMar>
              <w:left w:w="113" w:type="dxa"/>
              <w:top w:w="0" w:type="dxa"/>
              <w:right w:w="113" w:type="dxa"/>
              <w:bottom w:w="0" w:type="dxa"/>
            </w:tcMar>
            <w:tcW w:w="311" w:type="dxa"/>
            <w:vAlign w:val="center"/>
            <w:textDirection w:val="lrTb"/>
            <w:noWrap w:val="false"/>
          </w:tcPr>
          <w:p w14:paraId="1FDA4C17">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1271D09C">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r>
            <w:r>
              <w:rPr>
                <w:rFonts w:ascii="Times New Roman Bold" w:hAnsi="Times New Roman Bold"/>
                <w:b/>
                <w:lang w:val="pt-BR"/>
              </w:rPr>
              <w:t xml:space="preserve">ÔNG</w:t>
            </w:r>
            <w:r>
              <w:rPr>
                <w:rFonts w:ascii="Times New Roman Bold" w:hAnsi="Times New Roman Bold"/>
                <w:b/>
                <w:lang w:val="pt-BR"/>
              </w:rPr>
              <w:t xml:space="preserve">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GU</w:t>
            </w:r>
            <w:r>
              <w:rPr>
                <w:rFonts w:ascii="Times New Roman Bold" w:hAnsi="Times New Roman Bold"/>
                <w:b/>
                <w:color w:val="000000" w:themeColor="text1"/>
                <w:lang w:val="pt-BR"/>
              </w:rPr>
              <w:t xml:space="preserve">YỄN </w:t>
            </w:r>
            <w:r>
              <w:rPr>
                <w:rFonts w:ascii="Times New Roman Bold" w:hAnsi="Times New Roman Bold"/>
                <w:b/>
                <w:color w:val="000000" w:themeColor="text1"/>
                <w:lang w:val="pt-BR"/>
              </w:rPr>
              <w:t xml:space="preserve">ĐÌNH </w:t>
            </w:r>
            <w:r>
              <w:rPr>
                <w:rFonts w:ascii="Times New Roman Bold" w:hAnsi="Times New Roman Bold"/>
                <w:b/>
                <w:color w:val="000000" w:themeColor="text1"/>
                <w:lang w:val="pt-BR"/>
              </w:rPr>
              <w:t xml:space="preserve">LINH</w:t>
            </w:r>
            <w:r>
              <w:rPr>
                <w:rFonts w:ascii="Times New Roman" w:hAnsi="Times New Roman" w:eastAsia="Times New Roman" w:cs="Times New Roman"/>
                <w:b/>
                <w:color w:val="000000"/>
                <w:spacing w:val="-8"/>
                <w:sz w:val="24"/>
              </w:rPr>
              <w:t xml:space="preserve">    </w:t>
            </w:r>
            <w:r/>
          </w:p>
        </w:tc>
      </w:tr>
      <w:tr>
        <w:trPr>
          <w:trHeight w:val="20"/>
        </w:trPr>
        <w:tc>
          <w:tcPr>
            <w:tcBorders/>
            <w:tcMar>
              <w:left w:w="113" w:type="dxa"/>
              <w:top w:w="0" w:type="dxa"/>
              <w:right w:w="113" w:type="dxa"/>
              <w:bottom w:w="0" w:type="dxa"/>
            </w:tcMar>
            <w:tcW w:w="2073" w:type="dxa"/>
            <w:vAlign w:val="center"/>
            <w:textDirection w:val="lrTb"/>
            <w:noWrap w:val="false"/>
          </w:tcPr>
          <w:p w14:paraId="30B42B6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w:t>
            </w:r>
            <w:r>
              <w:rPr>
                <w:rFonts w:ascii="Times New Roman" w:hAnsi="Times New Roman" w:eastAsia="Times New Roman" w:cs="Times New Roman"/>
                <w:color w:val="000000"/>
                <w:sz w:val="24"/>
              </w:rPr>
              <w:t xml:space="preserve">sinh</w:t>
            </w:r>
            <w:r>
              <w:rPr>
                <w:rFonts w:ascii="Times New Roman" w:hAnsi="Times New Roman" w:eastAsia="Times New Roman" w:cs="Times New Roman"/>
                <w:color w:val="000000"/>
                <w:sz w:val="24"/>
              </w:rPr>
            </w:r>
            <w:r/>
          </w:p>
        </w:tc>
        <w:tc>
          <w:tcPr>
            <w:tcBorders/>
            <w:tcMar>
              <w:left w:w="113" w:type="dxa"/>
              <w:top w:w="0" w:type="dxa"/>
              <w:right w:w="113" w:type="dxa"/>
              <w:bottom w:w="0" w:type="dxa"/>
            </w:tcMar>
            <w:tcW w:w="311" w:type="dxa"/>
            <w:vAlign w:val="center"/>
            <w:textDirection w:val="lrTb"/>
            <w:noWrap w:val="false"/>
          </w:tcPr>
          <w:p w14:paraId="22F5168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13" w:type="dxa"/>
              <w:top w:w="0" w:type="dxa"/>
              <w:right w:w="113" w:type="dxa"/>
              <w:bottom w:w="0" w:type="dxa"/>
            </w:tcMar>
            <w:tcW w:w="6971" w:type="dxa"/>
            <w:vAlign w:val="center"/>
            <w:textDirection w:val="lrTb"/>
            <w:noWrap w:val="false"/>
          </w:tcPr>
          <w:p w14:paraId="2ADD6D1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1987</w:t>
            </w:r>
            <w:r>
              <w:rPr>
                <w:rFonts w:ascii="Times New Roman" w:hAnsi="Times New Roman" w:eastAsia="Times New Roman" w:cs="Times New Roman"/>
                <w:color w:val="000000"/>
                <w:sz w:val="24"/>
              </w:rPr>
            </w:r>
            <w:r/>
          </w:p>
        </w:tc>
      </w:tr>
      <w:tr>
        <w:trPr>
          <w:trHeight w:val="20"/>
        </w:trPr>
        <w:tc>
          <w:tcPr>
            <w:tcBorders/>
            <w:tcMar>
              <w:left w:w="113" w:type="dxa"/>
              <w:top w:w="0" w:type="dxa"/>
              <w:right w:w="113" w:type="dxa"/>
              <w:bottom w:w="0" w:type="dxa"/>
            </w:tcMar>
            <w:tcW w:w="2073" w:type="dxa"/>
            <w:vAlign w:val="center"/>
            <w:vMerge w:val="restart"/>
            <w:textDirection w:val="lrTb"/>
            <w:noWrap w:val="false"/>
          </w:tcPr>
          <w:p w14:paraId="2F64BB5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13" w:type="dxa"/>
              <w:top w:w="0" w:type="dxa"/>
              <w:right w:w="113" w:type="dxa"/>
              <w:bottom w:w="0" w:type="dxa"/>
            </w:tcMar>
            <w:tcW w:w="311" w:type="dxa"/>
            <w:vAlign w:val="center"/>
            <w:vMerge w:val="restart"/>
            <w:textDirection w:val="lrTb"/>
            <w:noWrap w:val="false"/>
          </w:tcPr>
          <w:p w14:paraId="476B119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13" w:type="dxa"/>
              <w:top w:w="0" w:type="dxa"/>
              <w:right w:w="113" w:type="dxa"/>
              <w:bottom w:w="0" w:type="dxa"/>
            </w:tcMar>
            <w:tcW w:w="6971" w:type="dxa"/>
            <w:vAlign w:val="center"/>
            <w:vMerge w:val="restart"/>
            <w:textDirection w:val="lrTb"/>
            <w:noWrap w:val="false"/>
          </w:tcPr>
          <w:p w14:paraId="5C75C068">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027087010967</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Mar>
              <w:left w:w="113" w:type="dxa"/>
              <w:top w:w="0" w:type="dxa"/>
              <w:right w:w="113" w:type="dxa"/>
              <w:bottom w:w="0" w:type="dxa"/>
            </w:tcMar>
            <w:tcW w:w="2073" w:type="dxa"/>
            <w:vAlign w:val="center"/>
            <w:textDirection w:val="lrTb"/>
            <w:noWrap w:val="false"/>
          </w:tcPr>
          <w:p w14:paraId="44B22D7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w:t>
            </w:r>
            <w:r>
              <w:rPr>
                <w:rFonts w:ascii="Times New Roman" w:hAnsi="Times New Roman" w:eastAsia="Times New Roman" w:cs="Times New Roman"/>
                <w:color w:val="000000"/>
                <w:sz w:val="24"/>
              </w:rPr>
              <w:t xml:space="preserve">thường </w:t>
            </w:r>
            <w:r>
              <w:rPr>
                <w:rFonts w:ascii="Times New Roman" w:hAnsi="Times New Roman" w:eastAsia="Times New Roman" w:cs="Times New Roman"/>
                <w:color w:val="000000"/>
                <w:sz w:val="24"/>
              </w:rPr>
              <w:t xml:space="preserve">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13" w:type="dxa"/>
              <w:top w:w="0" w:type="dxa"/>
              <w:right w:w="113" w:type="dxa"/>
              <w:bottom w:w="0" w:type="dxa"/>
            </w:tcMar>
            <w:tcW w:w="311" w:type="dxa"/>
            <w:vAlign w:val="center"/>
            <w:textDirection w:val="lrTb"/>
            <w:noWrap w:val="false"/>
          </w:tcPr>
          <w:p w14:paraId="356055C1">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13" w:type="dxa"/>
              <w:top w:w="0" w:type="dxa"/>
              <w:right w:w="113" w:type="dxa"/>
              <w:bottom w:w="0" w:type="dxa"/>
            </w:tcMar>
            <w:tcW w:w="6971" w:type="dxa"/>
            <w:vAlign w:val="center"/>
            <w:textDirection w:val="lrTb"/>
            <w:noWrap w:val="false"/>
          </w:tcPr>
          <w:p w14:paraId="65A2BAB8">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Khu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Nguyễn </w:t>
            </w:r>
            <w:r>
              <w:rPr>
                <w:rFonts w:ascii="Times New Roman" w:hAnsi="Times New Roman" w:eastAsia="Times New Roman" w:cs="Times New Roman"/>
                <w:color w:val="000000"/>
                <w:sz w:val="24"/>
              </w:rPr>
              <w:t xml:space="preserve">Giáo,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Đồng </w:t>
            </w:r>
            <w:r>
              <w:rPr>
                <w:rFonts w:ascii="Times New Roman" w:hAnsi="Times New Roman" w:eastAsia="Times New Roman" w:cs="Times New Roman"/>
                <w:color w:val="000000"/>
                <w:sz w:val="24"/>
              </w:rPr>
              <w:t xml:space="preserve">Nguyên, </w:t>
            </w:r>
            <w:r>
              <w:rPr>
                <w:rFonts w:ascii="Times New Roman" w:hAnsi="Times New Roman" w:eastAsia="Times New Roman" w:cs="Times New Roman"/>
                <w:color w:val="000000"/>
                <w:sz w:val="24"/>
              </w:rPr>
              <w:t xml:space="preserve">thị </w:t>
            </w:r>
            <w:r>
              <w:rPr>
                <w:rFonts w:ascii="Times New Roman" w:hAnsi="Times New Roman" w:eastAsia="Times New Roman" w:cs="Times New Roman"/>
                <w:color w:val="000000"/>
                <w:sz w:val="24"/>
              </w:rPr>
              <w:t xml:space="preserve">xã </w:t>
            </w:r>
            <w:r>
              <w:rPr>
                <w:rFonts w:ascii="Times New Roman" w:hAnsi="Times New Roman" w:eastAsia="Times New Roman" w:cs="Times New Roman"/>
                <w:color w:val="000000"/>
                <w:sz w:val="24"/>
              </w:rPr>
              <w:t xml:space="preserve">Từ </w:t>
            </w:r>
            <w:r>
              <w:rPr>
                <w:rFonts w:ascii="Times New Roman" w:hAnsi="Times New Roman" w:eastAsia="Times New Roman" w:cs="Times New Roman"/>
                <w:color w:val="000000"/>
                <w:sz w:val="24"/>
              </w:rPr>
              <w:t xml:space="preserve">Sơn, </w:t>
            </w:r>
            <w:r>
              <w:rPr>
                <w:rFonts w:ascii="Times New Roman" w:hAnsi="Times New Roman" w:eastAsia="Times New Roman" w:cs="Times New Roman"/>
                <w:color w:val="000000"/>
                <w:sz w:val="24"/>
              </w:rPr>
              <w:t xml:space="preserve">tỉnh </w:t>
            </w:r>
            <w:r>
              <w:rPr>
                <w:rFonts w:ascii="Times New Roman" w:hAnsi="Times New Roman" w:eastAsia="Times New Roman" w:cs="Times New Roman"/>
                <w:color w:val="000000"/>
                <w:sz w:val="24"/>
              </w:rPr>
              <w:t xml:space="preserve">Bắc </w:t>
            </w:r>
            <w:r>
              <w:rPr>
                <w:rFonts w:ascii="Times New Roman" w:hAnsi="Times New Roman" w:eastAsia="Times New Roman" w:cs="Times New Roman"/>
                <w:color w:val="000000"/>
                <w:sz w:val="24"/>
              </w:rPr>
              <w:t xml:space="preserve">Ninh</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79BF4039">
      <w:pPr>
        <w:pBdr/>
        <w:spacing w:after="0" w:before="0" w:line="360" w:lineRule="auto"/>
        <w:ind/>
        <w:jc w:val="both"/>
        <w:rPr>
          <w:b w:val="0"/>
          <w:bCs w:val="0"/>
        </w:rPr>
      </w:pPr>
      <w:r>
        <w:rPr>
          <w:b/>
          <w:bCs/>
        </w:rPr>
        <w:t xml:space="preserve">3</w:t>
      </w:r>
      <w:r>
        <w:rPr>
          <w:b/>
          <w:bCs/>
          <w:lang w:val="vi-VN"/>
        </w:rPr>
        <w:t xml:space="preserve">. </w:t>
      </w:r>
      <w:r>
        <w:rPr>
          <w:b/>
          <w:bCs/>
        </w:rPr>
        <w:t xml:space="preserve">Tài sản thẩm định</w:t>
      </w:r>
      <w:r>
        <w:rPr>
          <w:b w:val="0"/>
          <w:bCs w:val="0"/>
          <w:lang w:val="vi-VN"/>
        </w:rPr>
        <w:t xml:space="preserve">:</w:t>
      </w:r>
      <w:r>
        <w:rPr>
          <w:b w:val="0"/>
          <w:bCs w:val="0"/>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val="0"/>
          <w:bCs w:val="0"/>
          <w:color w:val="000000"/>
          <w:sz w:val="24"/>
        </w:rPr>
        <w:t xml:space="preserve">guyên và Môi trường tỉnh Bắc Ninh cấp ngày 22/09/2021; Chủ sử dụng đất là Ông Nguyễn Đình Linh và Bà Phạm Thị Thanh Hiền.</w:t>
      </w:r>
      <w:r>
        <w:rPr>
          <w:b w:val="0"/>
          <w:bCs w:val="0"/>
        </w:rPr>
      </w:r>
      <w:r>
        <w:rPr>
          <w:color w:val="000000" w:themeColor="text1"/>
        </w:rPr>
      </w:r>
      <w:r>
        <w:rPr>
          <w:color w:val="000000" w:themeColor="text1"/>
        </w:rPr>
      </w:r>
      <w:r>
        <w:rPr>
          <w:color w:val="000000" w:themeColor="text1"/>
        </w:rPr>
      </w:r>
      <w:r>
        <w:rPr>
          <w:b w:val="0"/>
          <w:bCs w:val="0"/>
        </w:rPr>
      </w:r>
      <w:r>
        <w:rPr>
          <w:color w:val="000000" w:themeColor="text1"/>
        </w:rPr>
      </w:r>
      <w:r>
        <w:rPr>
          <w:b/>
          <w:bCs/>
        </w:rPr>
      </w:r>
      <w:r>
        <w:rPr>
          <w:b/>
          <w:bCs/>
        </w:rPr>
      </w:r>
      <w:r>
        <w:rPr>
          <w:b w:val="0"/>
          <w:bCs w:val="0"/>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bCs/>
                <w:color w:val="000000"/>
                <w:sz w:val="24"/>
              </w:rPr>
              <w:t xml:space="preserve">guyên và Môi trường tỉnh Bắc Ninh cấp ngày 22/09/2021; Chủ sử dụng đất là Ông Nguyễn Đình Linh và Bà Phạm Thị Thanh Hiền</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145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45.000.000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6.525.000.000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6.525.000.000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6.525.000.000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hai mươi lăm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Trọng Điệp</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X15.1272</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275/2025/1852/VFI-BC.61.A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22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275/2025/1852/VFI-CT.61.A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61522E73">
            <w:pPr>
              <w:pBdr>
                <w:top w:val="none" w:color="000000" w:sz="4" w:space="0"/>
                <w:left w:val="none" w:color="000000" w:sz="4" w:space="0"/>
                <w:bottom w:val="none" w:color="000000" w:sz="4" w:space="0"/>
                <w:right w:val="none" w:color="000000" w:sz="4" w:space="0"/>
              </w:pBdr>
              <w:spacing w:after="40" w:before="40" w:line="288" w:lineRule="auto"/>
              <w:ind w:right="-9"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14:paraId="6EC9A375">
            <w:pPr>
              <w:pBdr>
                <w:top w:val="none" w:color="000000" w:sz="4" w:space="0"/>
                <w:left w:val="none" w:color="000000" w:sz="4" w:space="0"/>
                <w:bottom w:val="none" w:color="000000" w:sz="4" w:space="0"/>
                <w:right w:val="none" w:color="000000" w:sz="4" w:space="0"/>
              </w:pBdr>
              <w:spacing w:after="40" w:before="40" w:line="288" w:lineRule="auto"/>
              <w:ind w:right="-9"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448B8207">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r>
            <w:r>
              <w:rPr>
                <w:rFonts w:ascii="Times New Roman Bold" w:hAnsi="Times New Roman Bold"/>
                <w:b/>
                <w:lang w:val="pt-BR"/>
              </w:rPr>
              <w:t xml:space="preserve">ÔNG</w:t>
            </w:r>
            <w:r>
              <w:rPr>
                <w:rFonts w:ascii="Times New Roman Bold" w:hAnsi="Times New Roman Bold"/>
                <w:b/>
                <w:lang w:val="pt-BR"/>
              </w:rPr>
              <w:t xml:space="preserve"> </w:t>
            </w:r>
            <w:r>
              <w:rPr>
                <w:rFonts w:ascii="Times New Roman Bold" w:hAnsi="Times New Roman Bold"/>
                <w:b/>
                <w:color w:val="000000" w:themeColor="text1"/>
                <w:lang w:val="pt-BR"/>
              </w:rPr>
              <w:t xml:space="preserve">N</w:t>
            </w:r>
            <w:r>
              <w:rPr>
                <w:rFonts w:ascii="Times New Roman Bold" w:hAnsi="Times New Roman Bold"/>
                <w:b/>
                <w:color w:val="000000" w:themeColor="text1"/>
                <w:lang w:val="pt-BR"/>
              </w:rPr>
              <w:t xml:space="preserve">GU</w:t>
            </w:r>
            <w:r>
              <w:rPr>
                <w:rFonts w:ascii="Times New Roman Bold" w:hAnsi="Times New Roman Bold"/>
                <w:b/>
                <w:color w:val="000000" w:themeColor="text1"/>
                <w:lang w:val="pt-BR"/>
              </w:rPr>
              <w:t xml:space="preserve">YỄN </w:t>
            </w:r>
            <w:r>
              <w:rPr>
                <w:rFonts w:ascii="Times New Roman Bold" w:hAnsi="Times New Roman Bold"/>
                <w:b/>
                <w:color w:val="000000" w:themeColor="text1"/>
                <w:lang w:val="pt-BR"/>
              </w:rPr>
              <w:t xml:space="preserve">ĐÌNH </w:t>
            </w:r>
            <w:r>
              <w:rPr>
                <w:rFonts w:ascii="Times New Roman Bold" w:hAnsi="Times New Roman Bold"/>
                <w:b/>
                <w:color w:val="000000" w:themeColor="text1"/>
                <w:lang w:val="pt-BR"/>
              </w:rPr>
              <w:t xml:space="preserve">LINH</w:t>
            </w:r>
            <w:r>
              <w:rPr>
                <w:rFonts w:ascii="Times New Roman" w:hAnsi="Times New Roman" w:eastAsia="Times New Roman" w:cs="Times New Roman"/>
                <w:b/>
                <w:color w:val="000000"/>
                <w:spacing w:val="-8"/>
                <w:sz w:val="24"/>
              </w:rPr>
              <w:t xml:space="preserve">    </w:t>
            </w:r>
            <w:r/>
          </w:p>
        </w:tc>
      </w:tr>
      <w:tr>
        <w:trPr>
          <w:trHeight w:val="20"/>
        </w:trPr>
        <w:tc>
          <w:tcPr>
            <w:tcBorders/>
            <w:tcW w:w="2518" w:type="dxa"/>
            <w:vAlign w:val="center"/>
            <w:vMerge w:val="restart"/>
            <w:textDirection w:val="lrTb"/>
            <w:noWrap w:val="false"/>
          </w:tcPr>
          <w:p w14:paraId="4307C3A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w:t>
            </w:r>
            <w:r>
              <w:rPr>
                <w:rFonts w:ascii="Times New Roman" w:hAnsi="Times New Roman" w:eastAsia="Times New Roman" w:cs="Times New Roman"/>
                <w:color w:val="000000"/>
                <w:sz w:val="24"/>
              </w:rPr>
              <w:t xml:space="preserve">sinh</w:t>
            </w:r>
            <w:r/>
          </w:p>
        </w:tc>
        <w:tc>
          <w:tcPr>
            <w:tcBorders/>
            <w:tcW w:w="284" w:type="dxa"/>
            <w:vAlign w:val="center"/>
            <w:vMerge w:val="restart"/>
            <w:textDirection w:val="lrTb"/>
            <w:noWrap w:val="false"/>
          </w:tcPr>
          <w:p w14:paraId="48D80B4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40B0C5A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1987</w:t>
            </w:r>
            <w:r/>
          </w:p>
        </w:tc>
      </w:tr>
      <w:tr>
        <w:trPr>
          <w:trHeight w:val="20"/>
        </w:trPr>
        <w:tc>
          <w:tcPr>
            <w:tcBorders/>
            <w:tcW w:w="2518" w:type="dxa"/>
            <w:vAlign w:val="center"/>
            <w:vMerge w:val="restart"/>
            <w:textDirection w:val="lrTb"/>
            <w:noWrap w:val="false"/>
          </w:tcPr>
          <w:p w14:paraId="0E4D6EC5">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3FC8858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14:paraId="2FEBFC85">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027087010967</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2518" w:type="dxa"/>
            <w:vAlign w:val="center"/>
            <w:vMerge w:val="restart"/>
            <w:textDirection w:val="lrTb"/>
            <w:noWrap w:val="false"/>
          </w:tcPr>
          <w:p w14:paraId="22CB7AC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w:t>
            </w:r>
            <w:r>
              <w:rPr>
                <w:rFonts w:ascii="Times New Roman" w:hAnsi="Times New Roman" w:eastAsia="Times New Roman" w:cs="Times New Roman"/>
                <w:color w:val="000000"/>
                <w:sz w:val="24"/>
              </w:rPr>
              <w:t xml:space="preserve">thường </w:t>
            </w:r>
            <w:r>
              <w:rPr>
                <w:rFonts w:ascii="Times New Roman" w:hAnsi="Times New Roman" w:eastAsia="Times New Roman" w:cs="Times New Roman"/>
                <w:color w:val="000000"/>
                <w:sz w:val="24"/>
              </w:rPr>
              <w:t xml:space="preserve">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1DA937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6DEDD0B6">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Khu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Nguyễn </w:t>
            </w:r>
            <w:r>
              <w:rPr>
                <w:rFonts w:ascii="Times New Roman" w:hAnsi="Times New Roman" w:eastAsia="Times New Roman" w:cs="Times New Roman"/>
                <w:color w:val="000000"/>
                <w:sz w:val="24"/>
              </w:rPr>
              <w:t xml:space="preserve">Giáo,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Đồng </w:t>
            </w:r>
            <w:r>
              <w:rPr>
                <w:rFonts w:ascii="Times New Roman" w:hAnsi="Times New Roman" w:eastAsia="Times New Roman" w:cs="Times New Roman"/>
                <w:color w:val="000000"/>
                <w:sz w:val="24"/>
              </w:rPr>
              <w:t xml:space="preserve">Nguyên, </w:t>
            </w:r>
            <w:r>
              <w:rPr>
                <w:rFonts w:ascii="Times New Roman" w:hAnsi="Times New Roman" w:eastAsia="Times New Roman" w:cs="Times New Roman"/>
                <w:color w:val="000000"/>
                <w:sz w:val="24"/>
              </w:rPr>
              <w:t xml:space="preserve">thị </w:t>
            </w:r>
            <w:r>
              <w:rPr>
                <w:rFonts w:ascii="Times New Roman" w:hAnsi="Times New Roman" w:eastAsia="Times New Roman" w:cs="Times New Roman"/>
                <w:color w:val="000000"/>
                <w:sz w:val="24"/>
              </w:rPr>
              <w:t xml:space="preserve">xã </w:t>
            </w:r>
            <w:r>
              <w:rPr>
                <w:rFonts w:ascii="Times New Roman" w:hAnsi="Times New Roman" w:eastAsia="Times New Roman" w:cs="Times New Roman"/>
                <w:color w:val="000000"/>
                <w:sz w:val="24"/>
              </w:rPr>
              <w:t xml:space="preserve">Từ </w:t>
            </w:r>
            <w:r>
              <w:rPr>
                <w:rFonts w:ascii="Times New Roman" w:hAnsi="Times New Roman" w:eastAsia="Times New Roman" w:cs="Times New Roman"/>
                <w:color w:val="000000"/>
                <w:sz w:val="24"/>
              </w:rPr>
              <w:t xml:space="preserve">Sơn, </w:t>
            </w:r>
            <w:r>
              <w:rPr>
                <w:rFonts w:ascii="Times New Roman" w:hAnsi="Times New Roman" w:eastAsia="Times New Roman" w:cs="Times New Roman"/>
                <w:color w:val="000000"/>
                <w:sz w:val="24"/>
              </w:rPr>
              <w:t xml:space="preserve">tỉnh </w:t>
            </w:r>
            <w:r>
              <w:rPr>
                <w:rFonts w:ascii="Times New Roman" w:hAnsi="Times New Roman" w:eastAsia="Times New Roman" w:cs="Times New Roman"/>
                <w:color w:val="000000"/>
                <w:sz w:val="24"/>
              </w:rPr>
              <w:t xml:space="preserve">Bắc </w:t>
            </w:r>
            <w:r>
              <w:rPr>
                <w:rFonts w:ascii="Times New Roman" w:hAnsi="Times New Roman" w:eastAsia="Times New Roman" w:cs="Times New Roman"/>
                <w:color w:val="000000"/>
                <w:sz w:val="24"/>
              </w:rPr>
              <w:t xml:space="preserve">Ninh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val="0"/>
                <w:bCs w:val="0"/>
                <w:color w:val="000000"/>
                <w:sz w:val="24"/>
              </w:rPr>
              <w:t xml:space="preserve">guyên và Môi trường tỉnh Bắc Ninh cấp ngày 22/09/2021; Chủ sử dụng đất là Ông Nguyễn Đình Linh và Bà Phạm Thị Thanh Hiền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Châu Khê, Thị xã Từ Sơn,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21.1257129, 105.9245025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val="0"/>
          <w:bCs w:val="0"/>
          <w:color w:val="000000"/>
          <w:sz w:val="24"/>
        </w:rPr>
        <w:t xml:space="preserve">guyên và Môi trường tỉnh Bắc Ninh cấp ngày 22/09/2021; Chủ sử dụng đất là Ông Nguyễn Đình Linh và Bà Phạm Thị Thanh Hiền</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color w:val="000000" w:themeColor="text1"/>
          <w:lang w:val="pt-BR"/>
        </w:rPr>
        <w:t xml:space="preserve"> </w:t>
      </w:r>
      <w:r>
        <w:rPr>
          <w:color w:val="000000" w:themeColor="text1"/>
          <w:spacing w:val="-4"/>
          <w:lang w:val="vi-VN"/>
        </w:rPr>
        <w:t xml:space="preserve">275/2025/1852/VFI-HĐTĐ.61.A</w:t>
      </w:r>
      <w:r>
        <w:rPr>
          <w:color w:val="000000" w:themeColor="text1"/>
          <w:lang w:val="pt-BR"/>
        </w:rPr>
        <w:t xml:space="preserve"> ngày 18/12/2025 giữa</w:t>
      </w:r>
      <w:r>
        <w:rPr>
          <w:color w:val="000000" w:themeColor="text1"/>
          <w:lang w:val="pt-BR"/>
        </w:rPr>
        <w:t xml:space="preserve"> </w:t>
      </w:r>
      <w:r>
        <w:rPr>
          <w:color w:val="000000" w:themeColor="text1"/>
          <w:lang w:val="pt-BR"/>
        </w:rPr>
        <w:t xml:space="preserve">Ông </w:t>
      </w:r>
      <w:r>
        <w:rPr>
          <w:color w:val="000000" w:themeColor="text1"/>
          <w:lang w:val="pt-BR"/>
        </w:rPr>
        <w:t xml:space="preserve">Nguyễn </w:t>
      </w:r>
      <w:r>
        <w:rPr>
          <w:color w:val="000000" w:themeColor="text1"/>
          <w:lang w:val="pt-BR"/>
        </w:rPr>
        <w:t xml:space="preserve">Đình </w:t>
      </w:r>
      <w:r>
        <w:rPr>
          <w:color w:val="000000" w:themeColor="text1"/>
          <w:lang w:val="pt-BR"/>
        </w:rPr>
        <w:t xml:space="preserve">Linh</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14:paraId="586A2A17">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39" w:before="0"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b/>
          <w:color w:val="auto"/>
          <w:sz w:val="24"/>
          <w:szCs w:val="24"/>
          <w:highlight w:val="white"/>
        </w:rPr>
        <w:t xml:space="preserve">BẮC NINH - Sau khi sáp nhập, thị trường bất động sản tại tỉnh Bắc Ninh ghi nhận nhiều tín hiệu khởi sắc. Hoạt động giao dịch sôi động, thanh khoản tăng mạnh, tạo tâm lý lạc quan trong giới đầu tư với kỳ vọng đón đầu làn sóng phát triển mới.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38E924A0">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b/>
          <w:color w:val="auto"/>
          <w:sz w:val="24"/>
          <w:szCs w:val="24"/>
          <w:highlight w:val="white"/>
        </w:rPr>
        <w:t xml:space="preserve">Nhà ở cao tầng hút khách</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012751C3">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Thời gian gần đây, nhà ở chung cư tại địa bàn tỉnh được nhiều nhà đầu tư quan tâm, bán chạy, giá tăng cao. Theo Hiệp hội Bất động sản tỉnh, nhiều sản phẩm chung cư tại phường Bắc Giang, Tân Tiến như: Luxora, Mascity, Thiên Ân Central, Ecohome Sông Thương… </w:t>
      </w:r>
      <w:r>
        <w:rPr>
          <w:rFonts w:ascii="Times New Roman" w:hAnsi="Times New Roman" w:eastAsia="Times New Roman" w:cs="Times New Roman"/>
          <w:color w:val="auto"/>
          <w:sz w:val="24"/>
          <w:szCs w:val="24"/>
          <w:highlight w:val="white"/>
        </w:rPr>
        <w:t xml:space="preserve">được nhiều khách hàng quan tâm, thậm chí có giỏ hàng bán hết chỉ sau 1-2 tuần mở bán. Đặc biệt, các căn hộ hai phòng ngủ, diện tích vừa phải được người mua ưa chuộng nhờ phù hợp với nhu cầu ở thực và khả năng tài chính. Một số dự án ở vị trí đẹp ghi nhận m</w:t>
      </w:r>
      <w:r>
        <w:rPr>
          <w:rFonts w:ascii="Times New Roman" w:hAnsi="Times New Roman" w:eastAsia="Times New Roman" w:cs="Times New Roman"/>
          <w:color w:val="auto"/>
          <w:sz w:val="24"/>
          <w:szCs w:val="24"/>
          <w:highlight w:val="white"/>
        </w:rPr>
        <w:t xml:space="preserve">ức giá lên tới 75-80 triệu đồng/m², tăng 70-80% so với thời điểm trước sáp nhập tỉnh.</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51FC088F">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Trước năm 2018, mô hình nhà ở chung cư còn xa lạ do thói quen chuộng đất nền và tâm lý coi nhà gắn liền với đất mới là tài sản bền vững. Nhưng từ năm 2023 trở lại đây, cư dân dần yêu thích chung cư nhờ môi trường sống hiện đại, an ninh tốt, tiện ích đầy đủ</w:t>
      </w:r>
      <w:r>
        <w:rPr>
          <w:rFonts w:ascii="Times New Roman" w:hAnsi="Times New Roman" w:eastAsia="Times New Roman" w:cs="Times New Roman"/>
          <w:color w:val="auto"/>
          <w:sz w:val="24"/>
          <w:szCs w:val="24"/>
          <w:highlight w:val="white"/>
        </w:rPr>
        <w:t xml:space="preserve">. Các dự án chung cư thường được quy hoạch tại khu dân cư lõi, nơi có hạ tầng đồng bộ, giao thông thuận tiện, gần trường học, bệnh viện, trung tâm thương mại. So với các khu đô thị mới còn đang hoàn thiện, chung cư mang lại trải nghiệm sống đầy đủ hơn, đặc</w:t>
      </w:r>
      <w:r>
        <w:rPr>
          <w:rFonts w:ascii="Times New Roman" w:hAnsi="Times New Roman" w:eastAsia="Times New Roman" w:cs="Times New Roman"/>
          <w:color w:val="auto"/>
          <w:sz w:val="24"/>
          <w:szCs w:val="24"/>
          <w:highlight w:val="white"/>
        </w:rPr>
        <w:t xml:space="preserve"> biệt phù hợp với các gia đình trẻ. Ngoài ra, mặt bằng giá của chung cư vẫn ở mức dễ tiếp cận hơn so với nhà ở đơn lẻ, đặc biệt là các sản phẩm nhà ở xã hội.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209B0E58">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Đây là phân khúc vừa túi tiền với người mua ở thực và nhà đầu tư cá nhân, có khả năng cho thuê tốt và tiềm năng tăng giá. Với sự thay đổi trong văn hóa ở, tiện ích vượt trội, giá cả hợp lý và sự hỗ trợ từ chính sách, chung cư đang trở thành lựa chọn của nh</w:t>
      </w:r>
      <w:r>
        <w:rPr>
          <w:rFonts w:ascii="Times New Roman" w:hAnsi="Times New Roman" w:eastAsia="Times New Roman" w:cs="Times New Roman"/>
          <w:color w:val="auto"/>
          <w:sz w:val="24"/>
          <w:szCs w:val="24"/>
          <w:highlight w:val="white"/>
        </w:rPr>
        <w:t xml:space="preserve">iều người dân và nhà đầu tư. Chị Nguyễn Kim Toàn, hiện đang công tác tại Hà Nội chia sẻ, chị vừa quyết định đặt cọc mua một căn hộ chung cư tại phường Nếnh sau khi được bạn bè giới thiệu. Chị kỳ vọng sản phẩm này sẽ có tiềm năng tăng trưởng tốt trong thời </w:t>
      </w:r>
      <w:r>
        <w:rPr>
          <w:rFonts w:ascii="Times New Roman" w:hAnsi="Times New Roman" w:eastAsia="Times New Roman" w:cs="Times New Roman"/>
          <w:color w:val="auto"/>
          <w:sz w:val="24"/>
          <w:szCs w:val="24"/>
          <w:highlight w:val="white"/>
        </w:rPr>
        <w:t xml:space="preserve">gian tới.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6CF1DD3B">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b/>
          <w:color w:val="auto"/>
          <w:sz w:val="24"/>
          <w:szCs w:val="24"/>
          <w:highlight w:val="white"/>
        </w:rPr>
        <w:t xml:space="preserve">Tập trung đẩy nhanh tiến độ dự án, tăng nguồn cung</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3AC074ED">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Cùng với sự sôi động của phân khúc chung cư, thị trường đất nền tại Bắc Ninh cũng ghi nhận mức giá cao. Theo Sở Xây dựng, trong quý III năm nay, toàn tỉnh có hơn 3,7 nghìn giao dịch bất động sản được công chứng, chứng thực. Trong đó, đất nền hơn 3,3 nghìn </w:t>
      </w:r>
      <w:r>
        <w:rPr>
          <w:rFonts w:ascii="Times New Roman" w:hAnsi="Times New Roman" w:eastAsia="Times New Roman" w:cs="Times New Roman"/>
          <w:color w:val="auto"/>
          <w:sz w:val="24"/>
          <w:szCs w:val="24"/>
          <w:highlight w:val="white"/>
        </w:rPr>
        <w:t xml:space="preserve">giao dịch, căn hộ chung cư 310 giao dịch và nhà ở riêng lẻ là 189 giao dịch. Một số dự án đất nền ghi nhận sức hút lớn từ thị trường. Đơn cử, khoảng 80 lô đất thuộc dự án Dream City (Khu đô thị mới Giáp Nguột, Trại Cầu, tổ dân phố Cầu, phường Bắ</w:t>
      </w:r>
      <w:r>
        <w:rPr>
          <w:rFonts w:ascii="Times New Roman" w:hAnsi="Times New Roman" w:eastAsia="Times New Roman" w:cs="Times New Roman"/>
          <w:color w:val="auto"/>
          <w:sz w:val="24"/>
          <w:szCs w:val="24"/>
          <w:highlight w:val="white"/>
        </w:rPr>
        <w:t xml:space="preserve">c Giang) đã</w:t>
      </w:r>
      <w:r>
        <w:rPr>
          <w:rFonts w:ascii="Times New Roman" w:hAnsi="Times New Roman" w:eastAsia="Times New Roman" w:cs="Times New Roman"/>
          <w:color w:val="auto"/>
          <w:sz w:val="24"/>
          <w:szCs w:val="24"/>
          <w:highlight w:val="white"/>
        </w:rPr>
        <w:t xml:space="preserve"> bán hết ngay trong tuần đầu mở bán vào tháng 10. Các khu vực như phường Bắc Giang, Việt Yên, Mão Điền, Thuận Thành và những xã, phường lân cận Cảng hàng không quốc tế Gia Bình tiếp tục là điểm đến hấp dẫn của giới đầu tư nhờ tiềm năng tăng giá và khả năng</w:t>
      </w:r>
      <w:r>
        <w:rPr>
          <w:rFonts w:ascii="Times New Roman" w:hAnsi="Times New Roman" w:eastAsia="Times New Roman" w:cs="Times New Roman"/>
          <w:color w:val="auto"/>
          <w:sz w:val="24"/>
          <w:szCs w:val="24"/>
          <w:highlight w:val="white"/>
        </w:rPr>
        <w:t xml:space="preserve"> kết nối hạ tầng thuận lợi.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41AAC0B9">
      <w:pPr>
        <w:pBdr/>
        <w:shd w:val="clear" w:color="ffffff" w:themeColor="background1" w:fill="ffffff" w:themeFill="background1"/>
        <w:tabs>
          <w:tab w:val="left" w:leader="none" w:pos="993"/>
        </w:tabs>
        <w:spacing w:after="120" w:before="120" w:line="276" w:lineRule="auto"/>
        <w:ind/>
        <w:jc w:val="both"/>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r>
      <w:r>
        <w:rPr>
          <w:rFonts w:ascii="Times New Roman" w:hAnsi="Times New Roman" w:eastAsia="Times New Roman" w:cs="Times New Roman"/>
          <w:color w:val="auto"/>
          <w:sz w:val="24"/>
          <w:szCs w:val="24"/>
          <w:highlight w:val="white"/>
        </w:rPr>
        <w:t xml:space="preserve">Tại xã Lương Tài, ở những vị trí đẹp, giá tăng cao so với trước sáp nhập tỉnh. Tại phường Thuận Thành, nhiều lô đất nền gần với đường kết nối với sân bay Gia Bình cũng tăng từ 200-300 triệu đồng/lô. Theo ông Vũ Mạnh Huấn, Văn phòng Bất động sản Lộc Phát, x</w:t>
      </w:r>
      <w:r>
        <w:rPr>
          <w:rFonts w:ascii="Times New Roman" w:hAnsi="Times New Roman" w:eastAsia="Times New Roman" w:cs="Times New Roman"/>
          <w:color w:val="auto"/>
          <w:sz w:val="24"/>
          <w:szCs w:val="24"/>
          <w:highlight w:val="white"/>
        </w:rPr>
        <w:t xml:space="preserve">ã Gia Bình, hiện giá đất nền tại trung tâm xã tăng khoảng 40% so với cùng kỳ năm trước.</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4A947272">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Thị trường bất động sản Bắc Ninh đang có những tín hiệu khởi sắc rõ nét, đặc biệt sau khi tỉnh được sáp nhập và trở thành một đơn vị hành chính lớn. Việc quy hoạch và đầu tư các công trình hạ tầng trọng điểm như sân bay Gia Bình, hệ thống giao thông khung </w:t>
      </w:r>
      <w:r>
        <w:rPr>
          <w:rFonts w:ascii="Times New Roman" w:hAnsi="Times New Roman" w:eastAsia="Times New Roman" w:cs="Times New Roman"/>
          <w:color w:val="auto"/>
          <w:sz w:val="24"/>
          <w:szCs w:val="24"/>
          <w:highlight w:val="white"/>
        </w:rPr>
        <w:t xml:space="preserve">cùng với vị thế mới của tỉnh đã thúc đẩy nhu cầu đầu tư đón đầu dư địa tăng trưởng. Theo nhận định của một số chuyên gia, sự xuất hiện của các nhà đầu tư lớn trong lĩnh vực bất động sản tại Bắc Ninh có thể tạo ra những tác động đáng kể đến mặt bằng giá. Để</w:t>
      </w:r>
      <w:r>
        <w:rPr>
          <w:rFonts w:ascii="Times New Roman" w:hAnsi="Times New Roman" w:eastAsia="Times New Roman" w:cs="Times New Roman"/>
          <w:color w:val="auto"/>
          <w:sz w:val="24"/>
          <w:szCs w:val="24"/>
          <w:highlight w:val="white"/>
        </w:rPr>
        <w:t xml:space="preserve"> tránh những biến động tiêu cực, các nhà đầu tư đang thực hiện dự án đã nỗ lực đẩy nhanh tiến độ. Ông Dương Xuân Sơn, Giám đốc quản lý dự án Khu đô thị Long Trì (phường Tân An) cho biết, đơn vị đang huy động nhân lực, phấn đấu hoàn thành dự án vào cuối năm</w:t>
      </w:r>
      <w:r>
        <w:rPr>
          <w:rFonts w:ascii="Times New Roman" w:hAnsi="Times New Roman" w:eastAsia="Times New Roman" w:cs="Times New Roman"/>
          <w:color w:val="auto"/>
          <w:sz w:val="24"/>
          <w:szCs w:val="24"/>
          <w:highlight w:val="white"/>
        </w:rPr>
        <w:t xml:space="preserve"> nay. Dự án này có quy mô gần 12 ha với hơn 200 lô đất cùng các hạng mục tiện ích. Còn theo đại diện chủ đầu tư dự án Luxora, tranh thủ điều kiện thời tiết thuận lợi, doanh nghiệp thi công “hai ca, ba kíp” với hơn 400 người cùng các phương tiện, đẩy nhanh </w:t>
      </w:r>
      <w:r>
        <w:rPr>
          <w:rFonts w:ascii="Times New Roman" w:hAnsi="Times New Roman" w:eastAsia="Times New Roman" w:cs="Times New Roman"/>
          <w:color w:val="auto"/>
          <w:sz w:val="24"/>
          <w:szCs w:val="24"/>
          <w:highlight w:val="white"/>
        </w:rPr>
        <w:t xml:space="preserve">tiến độ dự án, dự kiến hoàn thành vào quý I/2027 với 2 tòa, 28 tầng/tòa, cung cấp khoảng 720 căn chưa kể các dịch vụ phụ trợ.</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19B42A08">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Toàn tỉnh hiện có 13 dự án phát triển nhà ở thương mại, 55 dự án nhà ở xã hội đang triển khai và khoảng 250 dự án khu đô thị, khu dân cư mới đã được UBND tỉnh chấp thuận đầu tư hoặc chủ trương đầu tư. Trong đó, có 9 công trình đủ điều kiện bán nhà ở hình t</w:t>
      </w:r>
      <w:r>
        <w:rPr>
          <w:rFonts w:ascii="Times New Roman" w:hAnsi="Times New Roman" w:eastAsia="Times New Roman" w:cs="Times New Roman"/>
          <w:color w:val="auto"/>
          <w:sz w:val="24"/>
          <w:szCs w:val="24"/>
          <w:highlight w:val="white"/>
        </w:rPr>
        <w:t xml:space="preserve">hành trong tương lai, cung cấp khoảng 815 căn hộ, bao gồm 119 căn nhà ở thấp tầng và 696 căn hộ chung cư. Đây sẽ là nguồn cung quan trọng cho thị trường trong thời gian tới.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5AC1FF13">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Tuy nhiên, việc thực hiện dự án bất động sản đang đối mặt với khó khăn. Công tác bồi thường, giải phóng mặt bằng tại nhiều dự án còn chậm do một bộ phận người dân chưa hiểu rõ quy định pháp luật, dẫn đến yêu cầu bồi thường không đúng, gây ảnh hưởng đến tiế</w:t>
      </w:r>
      <w:r>
        <w:rPr>
          <w:rFonts w:ascii="Times New Roman" w:hAnsi="Times New Roman" w:eastAsia="Times New Roman" w:cs="Times New Roman"/>
          <w:color w:val="auto"/>
          <w:sz w:val="24"/>
          <w:szCs w:val="24"/>
          <w:highlight w:val="white"/>
        </w:rPr>
        <w:t xml:space="preserve">n độ. Một số địa phương cấp xã chưa chủ động, thiếu quyết liệt trong chỉ đạo, khiến nhiều dự án phải điều chỉnh tiến độ nhiều lần. Bên cạnh đó, nhiều chủ đầu tư chưa thực sự quyết liệt trong triển khai, chậm hoàn tất thủ tục đầu tư. Ngoài ra, các dự án phâ</w:t>
      </w:r>
      <w:r>
        <w:rPr>
          <w:rFonts w:ascii="Times New Roman" w:hAnsi="Times New Roman" w:eastAsia="Times New Roman" w:cs="Times New Roman"/>
          <w:color w:val="auto"/>
          <w:sz w:val="24"/>
          <w:szCs w:val="24"/>
          <w:highlight w:val="white"/>
        </w:rPr>
        <w:t xml:space="preserve">n lô bán nền đang gặp trở ngại trong việc xác định thời hạn xây dựng nhà ở theo hợp đồng chuyển nhượng cũng như thiếu các hợp đồng cung cấp dịch vụ hạ tầng (điện, nước, xử lý rác thải…) để đủ điều kiện chuyển nhượng theo quy định tại các nghị định mới ban </w:t>
      </w:r>
      <w:r>
        <w:rPr>
          <w:rFonts w:ascii="Times New Roman" w:hAnsi="Times New Roman" w:eastAsia="Times New Roman" w:cs="Times New Roman"/>
          <w:color w:val="auto"/>
          <w:sz w:val="24"/>
          <w:szCs w:val="24"/>
          <w:highlight w:val="white"/>
        </w:rPr>
        <w:t xml:space="preserve">hành.</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41007804">
      <w:pPr>
        <w:pBdr>
          <w:top w:val="none" w:color="000000" w:sz="4" w:space="0"/>
          <w:left w:val="none" w:color="000000" w:sz="4" w:space="0"/>
          <w:bottom w:val="none" w:color="000000" w:sz="4" w:space="0"/>
          <w:right w:val="none" w:color="000000" w:sz="4" w:space="0"/>
        </w:pBdr>
        <w:shd w:val="clear" w:color="ffffff" w:themeColor="background1" w:fill="ffffff" w:themeFill="background1"/>
        <w:spacing w:after="225" w:before="15" w:line="276" w:lineRule="auto"/>
        <w:ind w:right="0" w:firstLine="0" w:left="0"/>
        <w:rPr>
          <w:rFonts w:ascii="Times New Roman" w:hAnsi="Times New Roman" w:cs="Times New Roman"/>
          <w:color w:val="auto"/>
          <w:sz w:val="24"/>
          <w:szCs w:val="24"/>
          <w:highlight w:val="white"/>
        </w:rPr>
      </w:pPr>
      <w:r>
        <w:rPr>
          <w:rFonts w:ascii="Times New Roman" w:hAnsi="Times New Roman" w:eastAsia="Times New Roman" w:cs="Times New Roman"/>
          <w:color w:val="auto"/>
          <w:sz w:val="24"/>
          <w:szCs w:val="24"/>
          <w:highlight w:val="white"/>
        </w:rPr>
        <w:t xml:space="preserve">Để tăng nguồn cung, tỉnh đang triển khai đồng bộ các giải pháp nhằm tháo gỡ khó khăn, vướng mắc, sớm đưa các dự án bất động sản vào khai thác, thêm nguồn thu cho tỉnh; đồng thời tăng nguồn cung nhà ở, đặc biệt là nhà ở xã hội nhằm ổn định mặt bằng giá và t</w:t>
      </w:r>
      <w:r>
        <w:rPr>
          <w:rFonts w:ascii="Times New Roman" w:hAnsi="Times New Roman" w:eastAsia="Times New Roman" w:cs="Times New Roman"/>
          <w:color w:val="auto"/>
          <w:sz w:val="24"/>
          <w:szCs w:val="24"/>
          <w:highlight w:val="white"/>
        </w:rPr>
        <w:t xml:space="preserve">húc đẩy phát triển bền vững thị trường. Công bố công khai thông tin quy hoạch, lựa chọn chủ đầu tư minh bạch và thực hiện nghiêm quy định về dành quỹ đất phát triển nhà ở xã hội, nhà lưu trú công nhân trong các khu công nghiệp. Kiên quyết xử lý nghiêm các </w:t>
      </w:r>
      <w:r>
        <w:rPr>
          <w:rFonts w:ascii="Times New Roman" w:hAnsi="Times New Roman" w:eastAsia="Times New Roman" w:cs="Times New Roman"/>
          <w:color w:val="auto"/>
          <w:sz w:val="24"/>
          <w:szCs w:val="24"/>
          <w:highlight w:val="white"/>
        </w:rPr>
        <w:t xml:space="preserve">trường hợp vi phạm trong kinh doanh bất động sản. Sở cũng khuyến cáo nhà đầu tư cần nghiên cứu kỹ trước khi mua, tránh rủi ro về pháp lý, bị thiệt hại.</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p w14:paraId="4A3CBE2D">
      <w:pPr>
        <w:pBdr/>
        <w:tabs>
          <w:tab w:val="left" w:leader="none" w:pos="993"/>
        </w:tabs>
        <w:spacing w:after="120" w:before="120" w:line="380" w:lineRule="atLeast"/>
        <w:ind/>
        <w:jc w:val="center"/>
        <w:rPr>
          <w:b/>
          <w:bCs/>
          <w:i/>
        </w:rPr>
      </w:pPr>
      <w:r>
        <w:rPr>
          <w:i/>
          <w:iCs/>
          <w:sz w:val="24"/>
          <w:highlight w:val="none"/>
          <w:lang w:val="pt-BR" w:bidi="pt-BR"/>
        </w:rPr>
      </w:r>
      <w:r>
        <w:rPr>
          <w:i/>
          <w:iCs/>
          <w:sz w:val="24"/>
          <w:highlight w:val="none"/>
          <w:lang w:val="pt-BR" w:bidi="pt-BR"/>
        </w:rPr>
        <w:t xml:space="preserve">(Nguồn: </w:t>
      </w:r>
      <w:r>
        <w:rPr>
          <w:i/>
          <w:iCs/>
          <w:sz w:val="24"/>
          <w:highlight w:val="none"/>
          <w:lang w:val="pt-BR" w:bidi="pt-BR"/>
        </w:rPr>
        <w:t xml:space="preserve">https://baobacninhtv.vn/bac-ninh-thi-truong-bat-dong-san-nhieu-khoi-sac-postid430547.bbg</w:t>
      </w:r>
      <w:r>
        <w:rPr>
          <w:i/>
          <w:iCs/>
          <w:sz w:val="24"/>
          <w:highlight w:val="none"/>
          <w:lang w:val="pt-BR" w:bidi="pt-BR"/>
        </w:rPr>
        <w:t xml:space="preserve">)</w:t>
      </w:r>
      <w:r>
        <w:rPr>
          <w:b/>
          <w:bCs/>
          <w:i/>
        </w:rPr>
      </w:r>
      <w:r>
        <w:rPr>
          <w:b/>
          <w:bCs/>
          <w:i/>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1985"/>
        <w:gridCol w:w="2373"/>
        <w:gridCol w:w="2336"/>
      </w:tblGrid>
      <w:tr>
        <w:trPr>
          <w:trHeight w:val="1743"/>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0D082090">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color w:val="000000"/>
                <w:sz w:val="24"/>
              </w:rPr>
              <w:t xml:space="preserve">guyên và Môi trường tỉnh Bắc Ninh cấp ngày 22/09/2021; Chủ sử dụng đất là Ông Nguyễn Đình Linh và Bà Phạm Thị Thanh Hiền</w:t>
            </w:r>
            <w:r/>
          </w:p>
        </w:tc>
      </w:tr>
      <w:tr>
        <w:trPr>
          <w:trHeight w:val="315"/>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7025C5E7">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6CF5435">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70D0CBDF">
            <w:pPr>
              <w:pBdr/>
              <w:spacing w:after="0" w:before="0" w:line="240" w:lineRule="auto"/>
              <w:ind/>
              <w:jc w:val="center"/>
              <w:rPr/>
            </w:pPr>
            <w:r>
              <w:rPr>
                <w:rFonts w:ascii="Times New Roman" w:hAnsi="Times New Roman" w:eastAsia="Times New Roman" w:cs="Times New Roman"/>
                <w:color w:val="000000"/>
                <w:sz w:val="24"/>
              </w:rPr>
              <w:t xml:space="preserve">72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0443595B">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65826066">
            <w:pPr>
              <w:pBdr/>
              <w:spacing w:after="0" w:before="0" w:line="240" w:lineRule="auto"/>
              <w:ind/>
              <w:jc w:val="center"/>
              <w:rPr/>
            </w:pPr>
            <w:r>
              <w:rPr>
                <w:rFonts w:ascii="Times New Roman" w:hAnsi="Times New Roman" w:eastAsia="Times New Roman" w:cs="Times New Roman"/>
                <w:color w:val="000000"/>
                <w:sz w:val="24"/>
              </w:rPr>
              <w:t xml:space="preserve">82</w:t>
            </w:r>
            <w:r/>
          </w:p>
        </w:tc>
      </w:tr>
      <w:tr>
        <w:trPr>
          <w:trHeight w:val="6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36109604">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68FB043F">
            <w:pPr>
              <w:pBdr/>
              <w:spacing w:after="0" w:before="0" w:line="240" w:lineRule="auto"/>
              <w:ind/>
              <w:jc w:val="both"/>
              <w:rPr/>
            </w:pPr>
            <w:r>
              <w:rPr>
                <w:rFonts w:ascii="Times New Roman" w:hAnsi="Times New Roman" w:eastAsia="Times New Roman" w:cs="Times New Roman"/>
                <w:color w:val="000000"/>
                <w:sz w:val="24"/>
              </w:rPr>
              <w:t xml:space="preserve">Phường Châu Khê, thị xã Từ Sơn, tỉnh Bắc Ninh</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37E0769B">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3D895774">
            <w:pPr>
              <w:pBdr/>
              <w:spacing w:after="0" w:before="0" w:line="240" w:lineRule="auto"/>
              <w:ind/>
              <w:jc w:val="center"/>
              <w:rPr/>
            </w:pPr>
            <w:r>
              <w:rPr>
                <w:rFonts w:ascii="Times New Roman" w:hAnsi="Times New Roman" w:eastAsia="Times New Roman" w:cs="Times New Roman"/>
                <w:color w:val="000000"/>
                <w:sz w:val="24"/>
              </w:rPr>
              <w:t xml:space="preserve">145,00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39D67228">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126EE2E0">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50D185AB">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0133543B">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691162A8">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399015E0">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3E3BC732">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2845E082">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119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54665E8A">
            <w:pPr>
              <w:pBdr/>
              <w:spacing w:after="0" w:before="0" w:line="240" w:lineRule="auto"/>
              <w:ind/>
              <w:rPr/>
            </w:pPr>
            <w:r>
              <w:rPr>
                <w:rFonts w:ascii="Times New Roman" w:hAnsi="Times New Roman" w:eastAsia="Times New Roman" w:cs="Times New Roman"/>
                <w:color w:val="000000"/>
                <w:sz w:val="24"/>
              </w:rPr>
              <w:t xml:space="preserve">Thông tin tranh chấp: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1FC81136">
            <w:pPr>
              <w:pBdr/>
              <w:spacing w:after="0" w:before="0" w:line="240" w:lineRule="auto"/>
              <w:ind/>
              <w:jc w:val="both"/>
              <w:rPr/>
            </w:pPr>
            <w:r>
              <w:rPr>
                <w:rFonts w:ascii="Times New Roman" w:hAnsi="Times New Roman" w:eastAsia="Times New Roman" w:cs="Times New Roman"/>
                <w:color w:val="000000"/>
                <w:sz w:val="24"/>
              </w:rPr>
              <w:t xml:space="preserve">Tại thời điểm khảo sát hiện trạng tài sản thẩm định giá qua hồ sơ, thông tin được cung cấp từ khách hàng, người hướng dẫn khảo sát tổ thẩm định không phát hiện các dấu hiệu về tranh chấp của thửa đất.</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2F75C706">
            <w:pPr>
              <w:pBdr/>
              <w:spacing w:after="0" w:before="0" w:line="240" w:lineRule="auto"/>
              <w:ind/>
              <w:rPr/>
            </w:pPr>
            <w:r>
              <w:rPr>
                <w:rFonts w:ascii="Times New Roman" w:hAnsi="Times New Roman" w:eastAsia="Times New Roman" w:cs="Times New Roman"/>
                <w:b/>
                <w:color w:val="000000"/>
                <w:sz w:val="24"/>
              </w:rPr>
              <w:t xml:space="preserve">Về đất: (Hiện trạng thực tế khảo sát thửa đất)</w:t>
            </w:r>
            <w:r/>
          </w:p>
        </w:tc>
      </w:tr>
      <w:tr>
        <w:trPr>
          <w:trHeight w:val="30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6B71057F">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95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2FAC0803">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2964754F">
            <w:pPr>
              <w:pBdr/>
              <w:spacing w:after="0" w:before="0" w:line="240" w:lineRule="auto"/>
              <w:ind/>
              <w:jc w:val="both"/>
              <w:rPr/>
            </w:pPr>
            <w:r>
              <w:rPr>
                <w:rFonts w:ascii="Times New Roman" w:hAnsi="Times New Roman" w:eastAsia="Times New Roman" w:cs="Times New Roman"/>
                <w:color w:val="000000"/>
                <w:sz w:val="24"/>
              </w:rPr>
              <w:t xml:space="preserve">Phường Châu Khê, thị xã Từ Sơn, tỉnh Bắc Ninh</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746F4CE0">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225E0BD0">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1F107F1C">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7F11D36B">
            <w:pPr>
              <w:pBdr/>
              <w:spacing w:after="0" w:before="0" w:line="240" w:lineRule="auto"/>
              <w:ind/>
              <w:jc w:val="center"/>
              <w:rPr/>
            </w:pPr>
            <w:r>
              <w:rPr>
                <w:rFonts w:ascii="Times New Roman" w:hAnsi="Times New Roman" w:eastAsia="Times New Roman" w:cs="Times New Roman"/>
                <w:color w:val="000000"/>
                <w:sz w:val="24"/>
              </w:rPr>
              <w:t xml:space="preserve">3 mặt tiền</w:t>
            </w:r>
            <w:r/>
          </w:p>
        </w:tc>
      </w:tr>
      <w:tr>
        <w:trPr>
          <w:trHeight w:val="9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0A0CBFA3">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4766EEFE">
            <w:pPr>
              <w:pBdr/>
              <w:spacing w:after="0" w:before="0" w:line="240" w:lineRule="auto"/>
              <w:ind/>
              <w:jc w:val="center"/>
              <w:rPr/>
            </w:pPr>
            <w:r>
              <w:rPr>
                <w:rFonts w:ascii="Times New Roman" w:hAnsi="Times New Roman" w:eastAsia="Times New Roman" w:cs="Times New Roman"/>
                <w:color w:val="000000"/>
                <w:sz w:val="24"/>
              </w:rPr>
              <w:t xml:space="preserve">Khoảng 7m + vỉa hè 2 bên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600554EE">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7D72C3AE">
            <w:pPr>
              <w:pBdr/>
              <w:spacing w:after="0" w:before="0" w:line="240" w:lineRule="auto"/>
              <w:ind/>
              <w:jc w:val="center"/>
              <w:rPr/>
            </w:pPr>
            <w:r>
              <w:rPr>
                <w:rFonts w:ascii="Times New Roman" w:hAnsi="Times New Roman" w:eastAsia="Times New Roman" w:cs="Times New Roman"/>
                <w:color w:val="000000"/>
                <w:sz w:val="24"/>
              </w:rPr>
              <w:t xml:space="preserve">Khoảng 7m + vỉa hè 2 bên</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27FDB12">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6A64C874">
            <w:pPr>
              <w:pBdr/>
              <w:spacing w:after="0" w:before="0" w:line="240" w:lineRule="auto"/>
              <w:ind/>
              <w:jc w:val="both"/>
              <w:rPr/>
            </w:pPr>
            <w:r>
              <w:rPr>
                <w:rFonts w:ascii="Times New Roman" w:hAnsi="Times New Roman" w:eastAsia="Times New Roman" w:cs="Times New Roman"/>
                <w:color w:val="000000"/>
                <w:sz w:val="24"/>
              </w:rPr>
              <w:t xml:space="preserve">Tài sản tiếp giáp mặt đường nội khu</w:t>
            </w:r>
            <w:r/>
          </w:p>
        </w:tc>
      </w:tr>
      <w:tr>
        <w:trPr>
          <w:trHeight w:val="6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3B8679B8">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4723F1D2">
            <w:pPr>
              <w:pBdr/>
              <w:spacing w:after="0" w:before="0" w:line="240" w:lineRule="auto"/>
              <w:ind/>
              <w:jc w:val="left"/>
              <w:rPr/>
            </w:pPr>
            <w:r>
              <w:rPr>
                <w:rFonts w:ascii="Times New Roman" w:hAnsi="Times New Roman" w:eastAsia="Times New Roman" w:cs="Times New Roman"/>
                <w:color w:val="000000"/>
                <w:sz w:val="24"/>
              </w:rPr>
              <w:t xml:space="preserve">Hướng Đông Nam: Tiếp giáp với đường nội khu</w:t>
              <w:br/>
              <w:t xml:space="preserve">Các hướng khác: Tiếp giáp các thửa đất khác.</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28DAE6F2">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themeColor="text1"/>
                <w:spacing w:val="1"/>
                <w:sz w:val="24"/>
                <w:szCs w:val="24"/>
              </w:rPr>
              <w:t xml:space="preserve">21.125722, 105.924500</w:t>
            </w:r>
            <w:r/>
            <w:r>
              <w:rPr>
                <w:rFonts w:ascii="Times New Roman" w:hAnsi="Times New Roman" w:eastAsia="Times New Roman" w:cs="Times New Roman"/>
                <w:color w:val="000000"/>
                <w:sz w:val="24"/>
              </w:rPr>
              <w:t xml:space="preserve">) - theo google maps</w:t>
            </w:r>
            <w:r/>
            <w:r/>
          </w:p>
        </w:tc>
      </w:tr>
      <w:tr>
        <w:trPr>
          <w:trHeight w:val="5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2A4B9C31">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33360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4810" name=""/>
                              <pic:cNvPicPr>
                                <a:picLocks noChangeAspect="1"/>
                              </pic:cNvPicPr>
                              <pic:nvPr/>
                            </pic:nvPicPr>
                            <pic:blipFill rotWithShape="1">
                              <a:blip r:embed="rId15"/>
                              <a:stretch/>
                            </pic:blipFill>
                            <pic:spPr bwMode="auto">
                              <a:xfrm>
                                <a:off x="0" y="0"/>
                                <a:ext cx="6048374" cy="3336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62.68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5F7E0BF6">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7E2EF6C5">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5BE02E81">
            <w:pPr>
              <w:pBdr/>
              <w:spacing w:after="0" w:before="0" w:line="240" w:lineRule="auto"/>
              <w:ind/>
              <w:jc w:val="center"/>
              <w:rPr/>
            </w:pPr>
            <w:r>
              <w:rPr>
                <w:rFonts w:ascii="Times New Roman" w:hAnsi="Times New Roman" w:eastAsia="Times New Roman" w:cs="Times New Roman"/>
                <w:color w:val="000000"/>
                <w:sz w:val="24"/>
              </w:rPr>
              <w:t xml:space="preserve">145,00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0D3C65CA">
            <w:pPr>
              <w:pBdr/>
              <w:spacing w:after="0" w:before="0" w:line="240" w:lineRule="auto"/>
              <w:ind/>
              <w:rPr/>
            </w:pPr>
            <w:r>
              <w:rPr>
                <w:rFonts w:ascii="Times New Roman" w:hAnsi="Times New Roman" w:eastAsia="Times New Roman" w:cs="Times New Roman"/>
                <w:color w:val="000000"/>
                <w:sz w:val="24"/>
              </w:rPr>
              <w:t xml:space="preserve">Hình dáng: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069DBDA2">
            <w:pPr>
              <w:pBdr/>
              <w:spacing w:after="0" w:before="0" w:line="240" w:lineRule="auto"/>
              <w:ind/>
              <w:jc w:val="center"/>
              <w:rPr/>
            </w:pPr>
            <w:r>
              <w:rPr>
                <w:rFonts w:ascii="Times New Roman" w:hAnsi="Times New Roman" w:eastAsia="Times New Roman" w:cs="Times New Roman"/>
                <w:color w:val="000000"/>
                <w:sz w:val="24"/>
              </w:rPr>
              <w:t xml:space="preserve">Đa giác khác</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0745D3F9">
            <w:pPr>
              <w:pBdr/>
              <w:spacing w:after="0" w:before="0" w:line="240" w:lineRule="auto"/>
              <w:ind/>
              <w:rPr/>
            </w:pPr>
            <w:r>
              <w:rPr>
                <w:rFonts w:ascii="Times New Roman" w:hAnsi="Times New Roman" w:eastAsia="Times New Roman" w:cs="Times New Roman"/>
                <w:color w:val="000000"/>
                <w:sz w:val="24"/>
              </w:rPr>
              <w:t xml:space="preserve">Kích thước 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11C62B80">
            <w:pPr>
              <w:pBdr/>
              <w:spacing w:after="0" w:before="0" w:line="240" w:lineRule="auto"/>
              <w:ind/>
              <w:jc w:val="center"/>
              <w:rPr/>
            </w:pPr>
            <w:r>
              <w:rPr>
                <w:rFonts w:ascii="Times New Roman" w:hAnsi="Times New Roman" w:eastAsia="Times New Roman" w:cs="Times New Roman"/>
                <w:color w:val="000000"/>
                <w:sz w:val="24"/>
              </w:rPr>
              <w:t xml:space="preserve">14,00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474770CA">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2BF6C7B5">
            <w:pPr>
              <w:pBdr/>
              <w:spacing w:after="0" w:before="0" w:line="240" w:lineRule="auto"/>
              <w:ind/>
              <w:jc w:val="center"/>
              <w:rPr/>
            </w:pPr>
            <w:r>
              <w:rPr>
                <w:rFonts w:ascii="Times New Roman" w:hAnsi="Times New Roman" w:eastAsia="Times New Roman" w:cs="Times New Roman"/>
                <w:color w:val="000000"/>
                <w:sz w:val="24"/>
              </w:rPr>
              <w:t xml:space="preserve">10,36</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0D8EF254">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402D5507">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464CE498">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95E1E26">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797FAF99">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C1BAD91">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1994C65F">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67E0A891">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556BEFBB">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488A76E0">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14:paraId="6A7985B9">
            <w:pPr>
              <w:pBdr/>
              <w:spacing w:after="0" w:before="0" w:line="240" w:lineRule="auto"/>
              <w:ind/>
              <w:jc w:val="center"/>
              <w:rPr/>
            </w:pPr>
            <w:r>
              <w:rPr>
                <w:rFonts w:ascii="Times New Roman" w:hAnsi="Times New Roman" w:eastAsia="Times New Roman" w:cs="Times New Roman"/>
                <w:color w:val="000000"/>
                <w:sz w:val="24"/>
              </w:rPr>
              <w:t xml:space="preserve">Thích hợp để ở/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3" w:type="dxa"/>
            <w:vAlign w:val="center"/>
            <w:textDirection w:val="lrTb"/>
            <w:noWrap w:val="false"/>
          </w:tcPr>
          <w:p w14:paraId="15D22CDC">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36" w:type="dxa"/>
            <w:vAlign w:val="center"/>
            <w:textDirection w:val="lrTb"/>
            <w:noWrap w:val="false"/>
          </w:tcPr>
          <w:p w14:paraId="5F85F492">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3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368B7962">
            <w:pPr>
              <w:pBdr/>
              <w:spacing w:after="0" w:before="0" w:line="240" w:lineRule="auto"/>
              <w:ind/>
              <w:rPr/>
            </w:pPr>
            <w:r>
              <w:rPr>
                <w:rFonts w:ascii="Times New Roman" w:hAnsi="Times New Roman" w:eastAsia="Times New Roman" w:cs="Times New Roman"/>
                <w:b/>
                <w:color w:val="000000"/>
                <w:sz w:val="24"/>
              </w:rPr>
              <w:t xml:space="preserve">Đánh giá hiện trạng thực tế của thửa đất so với Giấy chứng nhận quyền sử dụng đất</w:t>
            </w:r>
            <w:r/>
          </w:p>
        </w:tc>
      </w:tr>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1D2AF31C">
            <w:pPr>
              <w:pBdr/>
              <w:spacing w:after="0" w:before="0" w:line="240" w:lineRule="auto"/>
              <w:ind/>
              <w:rPr/>
            </w:pPr>
            <w:r>
              <w:rPr>
                <w:rFonts w:ascii="Times New Roman" w:hAnsi="Times New Roman" w:eastAsia="Times New Roman" w:cs="Times New Roman"/>
                <w:color w:val="000000"/>
                <w:sz w:val="24"/>
              </w:rPr>
              <w:t xml:space="preserve">Diện tích ngoài QHGT (m²):</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549CFBA2">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F807E22">
            <w:pPr>
              <w:pBdr/>
              <w:spacing w:after="0" w:before="0" w:line="240" w:lineRule="auto"/>
              <w:ind/>
              <w:rPr/>
            </w:pPr>
            <w:r>
              <w:rPr>
                <w:rFonts w:ascii="Times New Roman" w:hAnsi="Times New Roman" w:eastAsia="Times New Roman" w:cs="Times New Roman"/>
                <w:color w:val="000000"/>
                <w:sz w:val="24"/>
              </w:rPr>
              <w:t xml:space="preserve">Kích thước mặt tiền (m):</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42E52D04">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E618C22">
            <w:pPr>
              <w:pBdr/>
              <w:spacing w:after="0" w:before="0" w:line="240" w:lineRule="auto"/>
              <w:ind/>
              <w:rPr/>
            </w:pPr>
            <w:r>
              <w:rPr>
                <w:rFonts w:ascii="Times New Roman" w:hAnsi="Times New Roman" w:eastAsia="Times New Roman" w:cs="Times New Roman"/>
                <w:color w:val="000000"/>
                <w:sz w:val="24"/>
              </w:rPr>
              <w:t xml:space="preserve">Kích thước mặt hậu (m):</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2E8F2B3D">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6BA0191A">
            <w:pPr>
              <w:pBdr/>
              <w:spacing w:after="0" w:before="0" w:line="240" w:lineRule="auto"/>
              <w:ind/>
              <w:rPr/>
            </w:pPr>
            <w:r>
              <w:rPr>
                <w:rFonts w:ascii="Times New Roman" w:hAnsi="Times New Roman" w:eastAsia="Times New Roman" w:cs="Times New Roman"/>
                <w:color w:val="000000"/>
                <w:sz w:val="24"/>
              </w:rPr>
              <w:t xml:space="preserve">Chiều sâu:</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4AE87436">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7D2A5596">
            <w:pPr>
              <w:pBdr/>
              <w:spacing w:after="0" w:before="0" w:line="240" w:lineRule="auto"/>
              <w:ind/>
              <w:rPr/>
            </w:pPr>
            <w:r>
              <w:rPr>
                <w:rFonts w:ascii="Times New Roman" w:hAnsi="Times New Roman" w:eastAsia="Times New Roman" w:cs="Times New Roman"/>
                <w:color w:val="000000"/>
                <w:sz w:val="24"/>
              </w:rPr>
              <w:t xml:space="preserve">Hình dáng:</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1EE7CD83">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1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660" w:type="dxa"/>
            <w:vAlign w:val="center"/>
            <w:textDirection w:val="lrTb"/>
            <w:noWrap w:val="false"/>
          </w:tcPr>
          <w:p w14:paraId="3AA3BEBC">
            <w:pPr>
              <w:pBdr/>
              <w:spacing w:after="0" w:before="0" w:line="240" w:lineRule="auto"/>
              <w:ind/>
              <w:rPr/>
            </w:pPr>
            <w:r>
              <w:rPr>
                <w:rFonts w:ascii="Times New Roman" w:hAnsi="Times New Roman" w:eastAsia="Times New Roman" w:cs="Times New Roman"/>
                <w:color w:val="000000"/>
                <w:sz w:val="24"/>
              </w:rPr>
              <w:t xml:space="preserve">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94" w:type="dxa"/>
            <w:vAlign w:val="center"/>
            <w:textDirection w:val="lrTb"/>
            <w:noWrap w:val="false"/>
          </w:tcPr>
          <w:p w14:paraId="3C5F73A8">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w:t>
            </w:r>
            <w:r/>
          </w:p>
        </w:tc>
      </w:tr>
      <w:tr>
        <w:trPr>
          <w:trHeight w:val="31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center"/>
            <w:textDirection w:val="lrTb"/>
            <w:noWrap w:val="false"/>
          </w:tcPr>
          <w:p w14:paraId="7705480B">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283"/>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54" w:type="dxa"/>
            <w:vAlign w:val="top"/>
            <w:textDirection w:val="lrTb"/>
            <w:noWrap w:val="false"/>
          </w:tcPr>
          <w:p w14:paraId="43822DB1">
            <w:pPr>
              <w:pBdr/>
              <w:spacing w:after="0" w:before="0" w:line="240" w:lineRule="auto"/>
              <w:ind/>
              <w:jc w:val="both"/>
              <w:rPr/>
            </w:pPr>
            <w:r>
              <w:rPr>
                <w:rFonts w:ascii="Times New Roman" w:hAnsi="Times New Roman" w:eastAsia="Times New Roman" w:cs="Times New Roman"/>
                <w:color w:val="000000"/>
                <w:sz w:val="24"/>
              </w:rPr>
              <w:t xml:space="preserve">Đất trống</w:t>
            </w:r>
            <w:r/>
          </w:p>
        </w:tc>
      </w:tr>
    </w:tbl>
    <w:p w14:paraId="4BA57E1E"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Châu Khê, Thị xã Từ Sơn, tỉnh Bắc NInh ✔</w:t>
            </w:r>
            <w:r/>
          </w:p>
        </w:tc>
        <w:tc>
          <w:tcPr>
            <w:tcBorders/>
            <w:tcW w:w="1605" w:type="dxa"/>
            <w:vAlign w:val="center"/>
            <w:textDirection w:val="lrTb"/>
            <w:noWrap w:val="false"/>
          </w:tcPr>
          <w:p w14:paraId="79F97508" w14:textId="77777777">
            <w:pPr>
              <w:pBdr/>
              <w:spacing/>
              <w:ind/>
              <w:jc w:val="center"/>
              <w:rPr/>
            </w:pPr>
            <w:r>
              <w:t xml:space="preserve">Phường Đồng Nguyên, Thị xã Từ Sơn, Tỉnh Bắc Ninh</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Châu Khê, Thị xã Từ Sơn, Tỉnh Bắc Ninh</w:t>
            </w:r>
            <w:r/>
          </w:p>
        </w:tc>
        <w:tc>
          <w:tcPr>
            <w:tcBorders/>
            <w:tcW w:w="1605" w:type="dxa"/>
            <w:vAlign w:val="center"/>
            <w:textDirection w:val="lrTb"/>
            <w:noWrap w:val="false"/>
          </w:tcPr>
          <w:p w14:paraId="79F97508" w14:textId="77777777">
            <w:pPr>
              <w:pBdr/>
              <w:spacing/>
              <w:ind/>
              <w:jc w:val="center"/>
              <w:rPr/>
            </w:pPr>
            <w:r>
              <w:t xml:space="preserve">Phường Châu Khê, Thị xã Từ Sơn, Tỉnh Bắc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7</w:t>
            </w:r>
            <w:r/>
          </w:p>
        </w:tc>
        <w:tc>
          <w:tcPr>
            <w:tcBorders/>
            <w:tcW w:w="1605" w:type="dxa"/>
            <w:vAlign w:val="center"/>
            <w:textDirection w:val="lrTb"/>
            <w:noWrap w:val="false"/>
          </w:tcPr>
          <w:p w14:paraId="79F97508" w14:textId="77777777">
            <w:pPr>
              <w:pBdr/>
              <w:spacing/>
              <w:ind/>
              <w:jc w:val="center"/>
              <w:rPr/>
            </w:pPr>
            <w:r>
              <w:t xml:space="preserve">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145</w:t>
            </w:r>
            <w:r/>
          </w:p>
        </w:tc>
        <w:tc>
          <w:tcPr>
            <w:tcBorders/>
            <w:tcW w:w="1605" w:type="dxa"/>
            <w:vAlign w:val="center"/>
            <w:textDirection w:val="lrTb"/>
            <w:noWrap w:val="false"/>
          </w:tcPr>
          <w:p w14:paraId="79F97508" w14:textId="77777777">
            <w:pPr>
              <w:pBdr/>
              <w:spacing/>
              <w:ind/>
              <w:jc w:val="center"/>
              <w:rPr/>
            </w:pPr>
            <w:r>
              <w:t xml:space="preserve">145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14</w:t>
            </w:r>
            <w:r/>
          </w:p>
        </w:tc>
        <w:tc>
          <w:tcPr>
            <w:tcBorders/>
            <w:tcW w:w="1605" w:type="dxa"/>
            <w:vAlign w:val="center"/>
            <w:textDirection w:val="lrTb"/>
            <w:noWrap w:val="false"/>
          </w:tcPr>
          <w:p w14:paraId="79F97508" w14:textId="77777777">
            <w:pPr>
              <w:pBdr/>
              <w:spacing/>
              <w:ind/>
              <w:jc w:val="center"/>
              <w:rPr/>
            </w:pPr>
            <w:r>
              <w:t xml:space="preserve">14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10.36 ✔</w:t>
            </w:r>
            <w:r/>
          </w:p>
        </w:tc>
        <w:tc>
          <w:tcPr>
            <w:tcBorders/>
            <w:tcW w:w="1605" w:type="dxa"/>
            <w:vAlign w:val="center"/>
            <w:textDirection w:val="lrTb"/>
            <w:noWrap w:val="false"/>
          </w:tcPr>
          <w:p w14:paraId="79F97508" w14:textId="77777777">
            <w:pPr>
              <w:pBdr/>
              <w:spacing/>
              <w:ind/>
              <w:jc w:val="center"/>
              <w:rPr/>
            </w:pPr>
            <w:r>
              <w:t xml:space="preserve">0</w:t>
            </w:r>
            <w:r/>
          </w:p>
        </w:tc>
        <w:tc>
          <w:tcPr>
            <w:tcBorders/>
            <w:tcW w:w="1371" w:type="dxa"/>
            <w:vAlign w:val="center"/>
            <w:textDirection w:val="lrTb"/>
            <w:noWrap w:val="false"/>
          </w:tcPr>
          <w:p w14:paraId="720BC03F" w14:textId="77777777">
            <w:pPr>
              <w:pBdr/>
              <w:spacing/>
              <w:ind/>
              <w:jc w:val="center"/>
              <w:rPr/>
            </w:pPr>
            <w:r>
              <w:t xml:space="preserve">-10.4</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3 mặt đường, phố</w:t>
            </w:r>
            <w:r/>
          </w:p>
        </w:tc>
        <w:tc>
          <w:tcPr>
            <w:tcBorders/>
            <w:tcW w:w="1605" w:type="dxa"/>
            <w:vAlign w:val="center"/>
            <w:textDirection w:val="lrTb"/>
            <w:noWrap w:val="false"/>
          </w:tcPr>
          <w:p w14:paraId="79F97508" w14:textId="77777777">
            <w:pPr>
              <w:pBdr/>
              <w:spacing/>
              <w:ind/>
              <w:jc w:val="center"/>
              <w:rPr/>
            </w:pPr>
            <w:r>
              <w:t xml:space="preserve">Tiếp giáp 3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Đa giác khác</w:t>
            </w:r>
            <w:r/>
          </w:p>
        </w:tc>
        <w:tc>
          <w:tcPr>
            <w:tcBorders/>
            <w:tcW w:w="1605" w:type="dxa"/>
            <w:vAlign w:val="center"/>
            <w:textDirection w:val="lrTb"/>
            <w:noWrap w:val="false"/>
          </w:tcPr>
          <w:p w14:paraId="79F97508" w14:textId="77777777">
            <w:pPr>
              <w:pBdr/>
              <w:spacing/>
              <w:ind/>
              <w:jc w:val="center"/>
              <w:rPr/>
            </w:pPr>
            <w:r>
              <w:t xml:space="preserve">Đa giác khác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Đông Bắc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Châu Khê,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Phường Châu Khê,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Phường Châu Khê, Thị xã Từ Sơn,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Châu Khê, Thị xã Từ Sơn, Tỉnh Bắc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https://www.facebook.com/groups/bacninhbds/permalink/1489930622215968/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0989.8686.31</w:t>
            </w:r>
            <w:r>
              <w:rPr>
                <w:sz w:val="22"/>
                <w:szCs w:val="22"/>
              </w:rPr>
              <w:t xml:space="preserve"> </w:t>
            </w:r>
            <w:r>
              <w:rPr>
                <w:sz w:val="22"/>
                <w:szCs w:val="22"/>
              </w:rPr>
              <w:br/>
              <w:t xml:space="preserve">(</w:t>
            </w:r>
            <w:r>
              <w:rPr>
                <w:sz w:val="22"/>
                <w:szCs w:val="22"/>
              </w:rPr>
              <w:t xml:space="preserve">Triệu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0852443347</w:t>
            </w:r>
            <w:r>
              <w:rPr>
                <w:sz w:val="22"/>
                <w:szCs w:val="22"/>
              </w:rPr>
              <w:br/>
            </w:r>
            <w:r>
              <w:rPr>
                <w:sz w:val="22"/>
                <w:szCs w:val="22"/>
              </w:rPr>
              <w:t xml:space="preserve">(</w:t>
            </w:r>
            <w:r>
              <w:rPr>
                <w:sz w:val="22"/>
                <w:szCs w:val="22"/>
              </w:rPr>
              <w:t xml:space="preserve">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0852443347</w:t>
            </w:r>
            <w:r>
              <w:rPr>
                <w:sz w:val="22"/>
                <w:szCs w:val="22"/>
              </w:rPr>
              <w:br/>
            </w:r>
            <w:r>
              <w:rPr>
                <w:sz w:val="22"/>
                <w:szCs w:val="22"/>
              </w:rPr>
              <w:t xml:space="preserve">(</w:t>
            </w:r>
            <w:r>
              <w:rPr>
                <w:sz w:val="22"/>
                <w:szCs w:val="22"/>
              </w:rPr>
              <w:t xml:space="preserve">Hưởng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4"/>
                <w:szCs w:val="24"/>
              </w:rPr>
            </w:pPr>
            <w:r>
              <w:rPr>
                <w:color w:val="000000"/>
                <w:sz w:val="24"/>
                <w:szCs w:val="24"/>
              </w:rPr>
              <w:t xml:space="preserve">Đang giao dịch </w:t>
            </w:r>
            <w:r>
              <w:rPr>
                <w:color w:val="000000"/>
                <w:sz w:val="24"/>
                <w:szCs w:val="24"/>
              </w:rPr>
            </w:r>
            <w:r>
              <w:rPr>
                <w:color w:val="000000"/>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D94350">
            <w:pPr>
              <w:pBdr/>
              <w:spacing/>
              <w:ind/>
              <w:rPr>
                <w:sz w:val="24"/>
                <w:szCs w:val="24"/>
              </w:rPr>
            </w:pPr>
            <w:r>
              <w:rPr>
                <w:sz w:val="24"/>
                <w:szCs w:val="24"/>
              </w:rPr>
            </w:r>
            <w:r>
              <w:rPr>
                <w:color w:val="000000"/>
                <w:sz w:val="24"/>
                <w:szCs w:val="24"/>
              </w:rPr>
              <w:t xml:space="preserve">Đang giao dịch </w:t>
            </w:r>
            <w:r>
              <w:rPr>
                <w:sz w:val="24"/>
                <w:szCs w:val="24"/>
              </w:rPr>
            </w:r>
            <w:r>
              <w:rPr>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30DB66">
            <w:pPr>
              <w:pBdr/>
              <w:spacing/>
              <w:ind/>
              <w:rPr>
                <w:sz w:val="24"/>
                <w:szCs w:val="24"/>
              </w:rPr>
            </w:pPr>
            <w:r>
              <w:rPr>
                <w:sz w:val="24"/>
                <w:szCs w:val="24"/>
              </w:rPr>
            </w:r>
            <w:r>
              <w:rPr>
                <w:color w:val="000000"/>
                <w:sz w:val="24"/>
                <w:szCs w:val="24"/>
              </w:rPr>
              <w:t xml:space="preserve">Đang giao dịch </w:t>
            </w:r>
            <w:r>
              <w:rPr>
                <w:sz w:val="24"/>
                <w:szCs w:val="24"/>
              </w:rPr>
            </w:r>
            <w:r>
              <w:rPr>
                <w:sz w:val="24"/>
                <w:szCs w:val="24"/>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Phường Châu Khê, Thị xã Từ Sơn, Tỉnh Bắc Ninh, độ rộng đường trước mặt tài sản 7m, mặt tiền 14m,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Phường Châu Khê, Thị xã Từ Sơn, Tỉnh Bắc Ninh, khoảng cách ra đường chính 500m, mặt tiền 6m,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Phường Châu Khê, Thị xã Từ Sơn, Tỉnh Bắc Ninh, khoảng cách ra đường chính 600m, mặt tiền 6m,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Phường Châu Khê, Thị xã Từ Sơn, Tỉnh Bắc Ninh, khoảng cách ra đường chính 500m, mặt tiền 6m,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8B388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8B388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8B388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sz w:val="22"/>
                <w:szCs w:val="22"/>
              </w:rPr>
              <w:t xml:space="preserve">Đông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CE86F5">
            <w:pPr>
              <w:pBdr/>
              <w:spacing/>
              <w:ind/>
              <w:jc w:val="center"/>
              <w:rPr>
                <w:color w:val="000000"/>
                <w:sz w:val="22"/>
                <w:szCs w:val="22"/>
              </w:rPr>
            </w:pPr>
            <w:r>
              <w:rPr>
                <w:color w:val="000000"/>
                <w:sz w:val="22"/>
                <w:szCs w:val="22"/>
              </w:rPr>
              <w:t xml:space="preserve">Đông Nam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nghĩa trang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4.860.000.000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33.750.000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41.666.667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5FE92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8004F7">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5FE92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4.860.000.000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4.050.000.000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4.500.000.000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33.750.000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41.666.667</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4D1C8B">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32226723">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751A80EB">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Phường Châu Khê, Thị xã Từ Sơn, Tỉnh Bắc Ninh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Phường Châu Khê, Thị xã Từ Sơn, Tỉnh Bắc Ninh, khoảng cách ra đường chính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Phường Châu Khê, Thị xã Từ Sơn, Tỉnh Bắc Ninh, khoảng cách ra đường chính 600m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left"/>
              <w:rPr>
                <w:b/>
                <w:bCs/>
                <w:color w:val="000000"/>
                <w:sz w:val="22"/>
                <w:szCs w:val="22"/>
              </w:rPr>
            </w:pPr>
            <w:r>
              <w:rPr>
                <w:color w:val="000000" w:themeColor="text1"/>
                <w:sz w:val="22"/>
                <w:szCs w:val="22"/>
              </w:rPr>
              <w:t xml:space="preserve">Phường Châu Khê, Thị xã Từ Sơn, Tỉnh Bắc Ninh, khoảng cách ra đường chính 500m</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90DB58">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72FB01D7">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0DB3B8BA">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43.981.481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-2.083.333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39.583.334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2.500.000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42.083.334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4.166.667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49.950.000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38.475.000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46.250.001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-1.250.000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48.600.000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val="0"/>
                <w:bCs w:val="0"/>
                <w:color w:val="000000"/>
                <w:sz w:val="22"/>
                <w:szCs w:val="22"/>
              </w:rPr>
            </w:pPr>
            <w:r>
              <w:rPr>
                <w:b w:val="0"/>
                <w:bCs w:val="0"/>
                <w:color w:val="000000"/>
                <w:sz w:val="22"/>
                <w:szCs w:val="22"/>
              </w:rPr>
              <w:t xml:space="preserve">View nghĩa trang</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AA830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BF1948">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48.600.000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CCE100">
            <w:pPr>
              <w:pBdr/>
              <w:spacing/>
              <w:ind/>
              <w:jc w:val="center"/>
              <w:rPr>
                <w:color w:val="000000"/>
                <w:sz w:val="22"/>
                <w:szCs w:val="22"/>
              </w:rPr>
            </w:pPr>
            <w:r>
              <w:rPr>
                <w:color w:val="000000" w:themeColor="text1"/>
                <w:sz w:val="22"/>
                <w:szCs w:val="22"/>
              </w:rPr>
              <w:t xml:space="preserve">42.525.000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45.000.001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48.600.000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42.525.000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45.000.001</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45.375.000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7.11%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-0.83%</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10.800.000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12.150.000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10.000.000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3.600.000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8.775.000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3.333.334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-6.28</w:t>
      </w:r>
      <w:r>
        <w:t xml:space="preserve">% đến</w:t>
      </w:r>
      <w:r>
        <w:t xml:space="preserve"> </w:t>
      </w:r>
      <w:r>
        <w:t xml:space="preserve"> </w:t>
      </w:r>
      <w:r>
        <w:t xml:space="preserve">7.11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48.600.000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16.203.240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42.525.000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14.173.583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45.000.001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14.998.500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45.375.323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45.000.000</w:t>
            </w:r>
            <w:r>
              <w:rPr>
                <w:b/>
                <w:bCs/>
                <w:color w:val="000000"/>
              </w:rPr>
            </w:r>
            <w:r>
              <w:rPr>
                <w:b/>
                <w:bCs/>
                <w:color w:val="000000"/>
              </w:rPr>
            </w:r>
          </w:p>
        </w:tc>
      </w:tr>
    </w:tbl>
    <w:p w14:paraId="6A5CE52D" w14:textId="303DCC42">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45.000.000</w:t>
      </w:r>
      <w:r>
        <w:rPr>
          <w:b/>
          <w:bCs/>
          <w:color w:val="000000" w:themeColor="text1"/>
        </w:rPr>
        <w:t xml:space="preserve"> </w:t>
      </w:r>
      <w:r>
        <w:rPr>
          <w:b/>
          <w:bCs/>
        </w:rPr>
        <w:t xml:space="preserve">đồng/m².</w:t>
      </w:r>
      <w:r>
        <w:rPr>
          <w:b/>
          <w:bCs/>
          <w:highlight w:val="none"/>
          <w:lang w:val="pt-BR"/>
        </w:rPr>
      </w:r>
      <w:r>
        <w:rPr>
          <w:b/>
          <w:bCs/>
          <w:highlight w:val="none"/>
          <w:lang w:val="pt-BR"/>
        </w:rPr>
      </w:r>
    </w:p>
    <w:p w14:paraId="5D48BEF7">
      <w:pPr>
        <w:pBdr/>
        <w:spacing w:after="120" w:before="120" w:line="276" w:lineRule="auto"/>
        <w:ind/>
        <w:jc w:val="both"/>
        <w:rPr>
          <w:b/>
          <w:bCs/>
        </w:rPr>
      </w:pPr>
      <w:r>
        <w:rPr>
          <w:b/>
          <w:bCs/>
        </w:rPr>
      </w:r>
      <w:r>
        <w:rPr>
          <w:b/>
          <w:bCs/>
        </w:rPr>
      </w:r>
      <w:r>
        <w:rPr>
          <w:b/>
          <w:bCs/>
        </w:rPr>
      </w:r>
    </w:p>
    <w:p w14:paraId="7E2E7352">
      <w:pPr>
        <w:pBdr/>
        <w:spacing w:after="120" w:before="120" w:line="276" w:lineRule="auto"/>
        <w:ind/>
        <w:jc w:val="both"/>
        <w:rPr>
          <w:b/>
          <w:bCs/>
        </w:rPr>
      </w:pPr>
      <w:r>
        <w:rPr>
          <w:b/>
          <w:highlight w:val="none"/>
          <w:lang w:val="pt-BR"/>
        </w:rPr>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035EA055">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 tờ bản đồ số 82 có địa chỉ: Phường Châu Khê, thị xã Từ Sơn, tỉnh Bắc Ninh  theo Giấy chứng nhận quyền sử dụng đất, quyển sở hữu nhà ở và tài sản gắn liền với đất số:  DC 170550, số vào sổ cấp GCN: CS 08272 do Sở Tài n</w:t>
            </w:r>
            <w:r>
              <w:rPr>
                <w:rFonts w:ascii="Times New Roman" w:hAnsi="Times New Roman" w:eastAsia="Times New Roman" w:cs="Times New Roman"/>
                <w:b/>
                <w:color w:val="000000"/>
                <w:sz w:val="24"/>
              </w:rPr>
              <w:t xml:space="preserve">guyên và Môi trường tỉnh Bắc Ninh cấp ngày 22/09/2021; Chủ sử dụng đất là Ông Nguyễn Đình Linh và Bà Phạm Thị Thanh Hiền.</w:t>
            </w:r>
            <w:r>
              <w:rPr>
                <w:b/>
                <w:bCs/>
              </w:rPr>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145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45.000.000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6.525.000.000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6.525.000.000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6.525.000.000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hai mươi lăm triệu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066158CB">
      <w:pPr>
        <w:pBdr/>
        <w:shd w:val="nil" w:color="auto"/>
        <w:spacing/>
        <w:ind/>
        <w:rPr>
          <w:b/>
          <w:bCs/>
          <w:lang w:val="pt-BR"/>
        </w:rPr>
      </w:pPr>
      <w:r>
        <w:rPr>
          <w:b/>
          <w:bCs/>
          <w:highlight w:val="none"/>
          <w:lang w:val="pt-BR"/>
        </w:rPr>
        <w:br w:type="page" w:clear="all"/>
      </w:r>
      <w:r>
        <w:rPr>
          <w:b/>
          <w:bCs/>
          <w:lang w:val="pt-BR"/>
        </w:rPr>
      </w:r>
      <w:r>
        <w:rPr>
          <w:b/>
          <w:bCs/>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275/2025/1852/VFI-CT.61.A</w:t>
      </w:r>
      <w:r>
        <w:rPr>
          <w:color w:val="ff0000"/>
          <w:lang w:val="vi-VN"/>
        </w:rPr>
        <w:t xml:space="preserve"> </w:t>
      </w:r>
      <w:r>
        <w:rPr>
          <w:color w:val="000000" w:themeColor="text1"/>
        </w:rPr>
        <w:t xml:space="preserve">ngày 22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Trọng Điệp</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X15.1272</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Hồng Ngọc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275/2025/1852/VFI-BC.61.A</w:t>
      </w:r>
      <w:r>
        <w:rPr>
          <w:i/>
          <w:lang w:val="pt-BR"/>
        </w:rPr>
        <w:t xml:space="preserve"> </w:t>
      </w:r>
      <w:r>
        <w:rPr>
          <w:i/>
          <w:lang w:val="pt-BR"/>
        </w:rPr>
        <w:t xml:space="preserve">ngày </w:t>
      </w:r>
      <w:r>
        <w:rPr>
          <w:i/>
          <w:lang w:val="pt-BR"/>
        </w:rPr>
        <w:t xml:space="preserve">22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86107" cy="1984611"/>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2586107" cy="19846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63pt;height:156.27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7D93062">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7170" cy="191787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26984" name=""/>
                              <pic:cNvPicPr>
                                <a:picLocks noChangeAspect="1"/>
                              </pic:cNvPicPr>
                              <pic:nvPr/>
                            </pic:nvPicPr>
                            <pic:blipFill rotWithShape="1">
                              <a:blip r:embed="rId18"/>
                              <a:stretch/>
                            </pic:blipFill>
                            <pic:spPr bwMode="auto">
                              <a:xfrm flipH="0" flipV="0">
                                <a:off x="0" y="0"/>
                                <a:ext cx="2557170" cy="1917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35pt;height:151.0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632214" cy="2009546"/>
                      <wp:effectExtent l="0" t="0" r="0" b="0"/>
                      <wp:docPr id="9" name=""/>
                      <wp:cNvGraphicFramePr/>
                      <a:graphic xmlns:a="http://schemas.openxmlformats.org/drawingml/2006/main">
                        <a:graphicData uri="http://schemas.openxmlformats.org/drawingml/2006/picture">
                          <pic:pic xmlns:pic="http://schemas.openxmlformats.org/drawingml/2006/picture">
                            <pic:nvPicPr>
                              <pic:cNvPr id="1281580624" name="" descr=""/>
                              <pic:cNvPicPr/>
                              <pic:nvPr/>
                            </pic:nvPicPr>
                            <pic:blipFill rotWithShape="1">
                              <a:blip r:embed="rId19"/>
                              <a:stretch/>
                            </pic:blipFill>
                            <pic:spPr bwMode="auto">
                              <a:xfrm flipH="0" flipV="0">
                                <a:off x="0" y="0"/>
                                <a:ext cx="2632214" cy="20095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26pt;height:158.2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2693" cy="207201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61800" name=""/>
                              <pic:cNvPicPr>
                                <a:picLocks noChangeAspect="1"/>
                              </pic:cNvPicPr>
                              <pic:nvPr/>
                            </pic:nvPicPr>
                            <pic:blipFill rotWithShape="1">
                              <a:blip r:embed="rId20"/>
                              <a:stretch/>
                            </pic:blipFill>
                            <pic:spPr bwMode="auto">
                              <a:xfrm flipH="0" flipV="0">
                                <a:off x="0" y="0"/>
                                <a:ext cx="2762692" cy="20720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53pt;height:163.1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6193" cy="211964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4431" name=""/>
                              <pic:cNvPicPr>
                                <a:picLocks noChangeAspect="1"/>
                              </pic:cNvPicPr>
                              <pic:nvPr/>
                            </pic:nvPicPr>
                            <pic:blipFill rotWithShape="1">
                              <a:blip r:embed="rId21"/>
                              <a:stretch/>
                            </pic:blipFill>
                            <pic:spPr bwMode="auto">
                              <a:xfrm flipH="0" flipV="0">
                                <a:off x="0" y="0"/>
                                <a:ext cx="2826192" cy="2119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53pt;height:166.9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275/2025/1852/VFI-BC.61.A</w:t>
      </w:r>
      <w:r>
        <w:rPr>
          <w:i/>
          <w:lang w:val="pt-BR"/>
        </w:rPr>
        <w:t xml:space="preserve"> </w:t>
      </w:r>
      <w:r>
        <w:rPr>
          <w:i/>
          <w:lang w:val="pt-BR"/>
        </w:rPr>
        <w:t xml:space="preserve">ngày </w:t>
      </w:r>
      <w:r>
        <w:rPr>
          <w:i/>
          <w:lang w:val="pt-BR"/>
        </w:rPr>
        <w:t xml:space="preserve">22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https://www.facebook.com/groups/bacninhbds/permalink/1489930622215968/</w:t>
            </w:r>
            <w:r>
              <w:rPr>
                <w:color w:val="000000" w:themeColor="text1"/>
                <w:sz w:val="22"/>
                <w:szCs w:val="22"/>
              </w:rPr>
              <w:br/>
              <w:t xml:space="preserve">0989.8686.31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4.860.000.000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Phường Châu Khê, Thị xã Từ Sơn, Tỉnh Bắc Ninh, khoảng cách ra đường chính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D12C43">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3CFD1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35EC61">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074751A">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0C8764">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4011" cy="2029161"/>
                      <wp:effectExtent l="0" t="0" r="0" b="0"/>
                      <wp:docPr id="12" name=""/>
                      <wp:cNvGraphicFramePr/>
                      <a:graphic xmlns:a="http://schemas.openxmlformats.org/drawingml/2006/main">
                        <a:graphicData uri="http://schemas.openxmlformats.org/drawingml/2006/picture">
                          <pic:pic xmlns:pic="http://schemas.openxmlformats.org/drawingml/2006/picture">
                            <pic:nvPicPr>
                              <pic:cNvPr id="1199437799" name="" descr=""/>
                              <pic:cNvPicPr/>
                              <pic:nvPr/>
                            </pic:nvPicPr>
                            <pic:blipFill rotWithShape="1">
                              <a:blip r:embed="rId22"/>
                              <a:stretch/>
                            </pic:blipFill>
                            <pic:spPr bwMode="auto">
                              <a:xfrm flipH="0" flipV="0">
                                <a:off x="0" y="0"/>
                                <a:ext cx="1774011" cy="2029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39.69pt;height:159.78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2119813" cy="21995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43862" name=""/>
                              <pic:cNvPicPr>
                                <a:picLocks noChangeAspect="1"/>
                              </pic:cNvPicPr>
                              <pic:nvPr/>
                            </pic:nvPicPr>
                            <pic:blipFill rotWithShape="1">
                              <a:blip r:embed="rId23"/>
                              <a:stretch/>
                            </pic:blipFill>
                            <pic:spPr bwMode="auto">
                              <a:xfrm flipH="0" flipV="0">
                                <a:off x="0" y="0"/>
                                <a:ext cx="2119813" cy="21995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6.91pt;height:173.20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left"/>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Hồng Ngọc</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0852443347</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E93C81">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Phường Châu Khê, Thị xã Từ Sơn, Tỉnh Bắc Ninh, khoảng cách ra đường chính 600m,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768BBCF">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4B9F3A6">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C63919">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jc w:val="center"/>
              <w:rPr>
                <w:color w:val="000000"/>
                <w:sz w:val="22"/>
                <w:szCs w:val="22"/>
              </w:rPr>
            </w:pPr>
            <w:r>
              <w:rPr>
                <w:color w:val="000000"/>
                <w:sz w:val="22"/>
                <w:szCs w:val="22"/>
              </w:rPr>
              <w:t xml:space="preserve">          </w:t>
            </w:r>
            <w:r>
              <mc:AlternateContent>
                <mc:Choice Requires="wpg">
                  <w:drawing>
                    <wp:inline xmlns:wp="http://schemas.openxmlformats.org/drawingml/2006/wordprocessingDrawing" distT="0" distB="0" distL="0" distR="0">
                      <wp:extent cx="1486976" cy="24091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7443" name=""/>
                              <pic:cNvPicPr>
                                <a:picLocks noChangeAspect="1"/>
                              </pic:cNvPicPr>
                              <pic:nvPr/>
                            </pic:nvPicPr>
                            <pic:blipFill rotWithShape="1">
                              <a:blip r:embed="rId24"/>
                              <a:stretch/>
                            </pic:blipFill>
                            <pic:spPr bwMode="auto">
                              <a:xfrm flipH="0" flipV="0">
                                <a:off x="0" y="0"/>
                                <a:ext cx="1486975" cy="2409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7.08pt;height:189.6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85545" cy="240580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40220" name=""/>
                              <pic:cNvPicPr>
                                <a:picLocks noChangeAspect="1"/>
                              </pic:cNvPicPr>
                              <pic:nvPr/>
                            </pic:nvPicPr>
                            <pic:blipFill rotWithShape="1">
                              <a:blip r:embed="rId25"/>
                              <a:stretch/>
                            </pic:blipFill>
                            <pic:spPr bwMode="auto">
                              <a:xfrm flipH="0" flipV="0">
                                <a:off x="0" y="0"/>
                                <a:ext cx="2685544" cy="2405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46pt;height:189.43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2A038B4E" w14:textId="77777777">
            <w:pPr>
              <w:pBdr/>
              <w:spacing/>
              <w:ind/>
              <w:jc w:val="left"/>
              <w:rPr>
                <w:b/>
                <w:bCs/>
              </w:rPr>
            </w:pPr>
            <w:r>
              <w:rPr>
                <w:b/>
                <w:bCs/>
              </w:rPr>
            </w:r>
            <w:r>
              <w:rPr>
                <w:b/>
                <w:bCs/>
              </w:rPr>
            </w:r>
            <w:r>
              <w:rPr>
                <w:b/>
                <w:bCs/>
              </w:rPr>
            </w:r>
          </w:p>
          <w:p w14:paraId="6C1F2F42">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Hồng Ngọc</w:t>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0852443347</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E93C81">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Phường Châu Khê, Thị xã Từ Sơn, Tỉnh Bắc Ninh, khoảng cách ra đường chính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sz w:val="22"/>
                <w:szCs w:val="22"/>
              </w:rPr>
              <w:t xml:space="preserve">Thích hợp để ơ/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Hệ thống cấp điện, cấp thoát nước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jc w:val="center"/>
              <w:rPr>
                <w:b/>
                <w:bCs/>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233345" cy="227035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09505899" name="" descr=""/>
                              <pic:cNvPicPr/>
                              <pic:nvPr/>
                            </pic:nvPicPr>
                            <pic:blipFill rotWithShape="1">
                              <a:blip r:embed="rId26"/>
                              <a:stretch/>
                            </pic:blipFill>
                            <pic:spPr bwMode="auto">
                              <a:xfrm flipH="0" flipV="0">
                                <a:off x="0" y="0"/>
                                <a:ext cx="1233344" cy="22703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7.11pt;height:178.7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1300106" cy="229541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27505" name=""/>
                              <pic:cNvPicPr>
                                <a:picLocks noChangeAspect="1"/>
                              </pic:cNvPicPr>
                              <pic:nvPr/>
                            </pic:nvPicPr>
                            <pic:blipFill rotWithShape="1">
                              <a:blip r:embed="rId27"/>
                              <a:stretch/>
                            </pic:blipFill>
                            <pic:spPr bwMode="auto">
                              <a:xfrm flipH="0" flipV="0">
                                <a:off x="0" y="0"/>
                                <a:ext cx="1300105" cy="2295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2.37pt;height:180.74pt;mso-wrap-distance-left:0.00pt;mso-wrap-distance-top:0.00pt;mso-wrap-distance-right:0.00pt;mso-wrap-distance-bottom:0.00pt;z-index:1;" stroked="false">
                      <v:imagedata r:id="rId27"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48023C45">
            <w:pPr>
              <w:pBdr/>
              <w:spacing/>
              <w:ind/>
              <w:jc w:val="left"/>
              <w:rPr/>
            </w:pPr>
            <w:r/>
            <w:r/>
          </w:p>
          <w:p w14:paraId="57441BD9">
            <w:pPr>
              <w:pBdr/>
              <w:spacing/>
              <w:ind/>
              <w:jc w:val="left"/>
              <w:rPr/>
            </w:pPr>
            <w:r/>
            <w:r/>
          </w:p>
          <w:p w14:paraId="79179CF0" w14:textId="77777777">
            <w:pPr>
              <w:pBdr/>
              <w:spacing/>
              <w:ind/>
              <w:jc w:val="left"/>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3E6C9E63">
            <w:pPr>
              <w:pBdr/>
              <w:spacing/>
              <w:ind/>
              <w:jc w:val="center"/>
              <w:rPr/>
            </w:pPr>
            <w:r>
              <w:t xml:space="preserve">Lê Thị Hồng Ngọc</w:t>
            </w:r>
            <w:r/>
          </w:p>
          <w:p w14:paraId="73F8205A" w14:textId="4BC76F79">
            <w:pPr>
              <w:pBdr/>
              <w:spacing/>
              <w:ind/>
              <w:jc w:val="center"/>
              <w:rPr>
                <w:b/>
                <w:bCs/>
              </w:rPr>
            </w:pPr>
            <w:r>
              <w:rPr>
                <w:b/>
                <w:bCs/>
              </w:rPr>
            </w:r>
            <w:r>
              <w:rPr>
                <w:b/>
                <w:bCs/>
              </w:rPr>
            </w:r>
            <w:r>
              <w:rPr>
                <w:b/>
                <w:bCs/>
              </w:rPr>
            </w:r>
          </w:p>
        </w:tc>
      </w:tr>
    </w:tbl>
    <w:p w14:paraId="181FC298">
      <w:pPr>
        <w:pBdr/>
        <w:shd w:val="nil" w:color="auto"/>
        <w:spacing/>
        <w:ind/>
        <w:rPr>
          <w:lang w:val="pt-BR"/>
        </w:rPr>
      </w:pPr>
      <w:r>
        <w:rPr>
          <w:iCs/>
          <w:lang w:val="pt-BR"/>
        </w:rPr>
        <w:br w:type="page" w:clear="all"/>
      </w:r>
      <w:r>
        <w:rPr>
          <w:lang w:val="pt-BR"/>
        </w:rPr>
      </w:r>
      <w:r>
        <w:rPr>
          <w:lang w:val="pt-BR"/>
        </w:rPr>
      </w:r>
    </w:p>
    <w:p w14:paraId="23752E7D">
      <w:pPr>
        <w:pBdr/>
        <w:shd w:val="nil" w:color="auto"/>
        <w:spacing/>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75825" name=""/>
                        <pic:cNvPicPr>
                          <a:picLocks noChangeAspect="1"/>
                        </pic:cNvPicPr>
                        <pic:nvPr/>
                      </pic:nvPicPr>
                      <pic:blipFill rotWithShape="1">
                        <a:blip r:embed="rId28"/>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rotation:179;z-index:1;" stroked="false">
                <v:imagedata r:id="rId28" o:title=""/>
                <o:lock v:ext="edit" rotation="t"/>
              </v:shape>
            </w:pict>
          </mc:Fallback>
        </mc:AlternateContent>
      </w:r>
      <w:r>
        <w:rPr>
          <w:highlight w:val="none"/>
        </w:rPr>
      </w:r>
      <w:r>
        <w:rPr>
          <w:highlight w:val="none"/>
        </w:rPr>
      </w:r>
    </w:p>
    <w:p w14:paraId="624CBF2A">
      <w:pPr>
        <w:pBdr/>
        <w:shd w:val="nil" w:color="auto"/>
        <w:spacing/>
        <w:ind/>
        <w:rPr>
          <w:lang w:val="pt-BR"/>
        </w:rPr>
      </w:pPr>
      <w:r>
        <w:rPr>
          <w:highlight w:val="none"/>
        </w:rPr>
        <w:br w:type="page" w:clear="all"/>
      </w:r>
      <w:r>
        <w:rPr>
          <w:lang w:val="pt-BR"/>
        </w:rPr>
      </w:r>
      <w:r>
        <w:rPr>
          <w:lang w:val="pt-BR"/>
        </w:rPr>
      </w:r>
    </w:p>
    <w:p w14:paraId="426D1513">
      <w:pPr>
        <w:pBdr/>
        <w:shd w:val="nil" w:color="000000"/>
        <w:spacing/>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52440" name=""/>
                        <pic:cNvPicPr>
                          <a:picLocks noChangeAspect="1"/>
                        </pic:cNvPicPr>
                        <pic:nvPr/>
                      </pic:nvPicPr>
                      <pic:blipFill rotWithShape="1">
                        <a:blip r:embed="rId29"/>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rotation:179;z-index:1;" stroked="false">
                <v:imagedata r:id="rId29" o:title=""/>
                <o:lock v:ext="edit" rotation="t"/>
              </v:shape>
            </w:pict>
          </mc:Fallback>
        </mc:AlternateContent>
      </w:r>
      <w:r>
        <w:rPr>
          <w:highlight w:val="none"/>
        </w:rPr>
        <w:br w:type="page" w:clear="all"/>
      </w:r>
      <w:r>
        <w:rPr>
          <w:highlight w:val="none"/>
        </w:rPr>
      </w:r>
      <w:r>
        <w:rPr>
          <w:highlight w:val="none"/>
        </w:rPr>
      </w:r>
    </w:p>
    <w:p w14:paraId="1EAD3878" w14:textId="77777777">
      <w:pPr>
        <w:pBdr/>
        <w:spacing w:after="200" w:line="276" w:lineRule="auto"/>
        <w:ind/>
        <w:rPr>
          <w:iCs/>
          <w:highlight w:val="none"/>
        </w:rPr>
      </w:pPr>
      <w:r>
        <mc:AlternateContent>
          <mc:Choice Requires="wpg">
            <w:drawing>
              <wp:inline xmlns:wp="http://schemas.openxmlformats.org/drawingml/2006/wordprocessingDrawing" distT="0" distB="0" distL="0" distR="0">
                <wp:extent cx="5362575" cy="7810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67303" name=""/>
                        <pic:cNvPicPr>
                          <a:picLocks noChangeAspect="1"/>
                        </pic:cNvPicPr>
                        <pic:nvPr/>
                      </pic:nvPicPr>
                      <pic:blipFill rotWithShape="1">
                        <a:blip r:embed="rId30"/>
                        <a:stretch/>
                      </pic:blipFill>
                      <pic:spPr bwMode="auto">
                        <a:xfrm>
                          <a:off x="0" y="0"/>
                          <a:ext cx="5362574" cy="7810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2.25pt;height:615.00pt;mso-wrap-distance-left:0.00pt;mso-wrap-distance-top:0.00pt;mso-wrap-distance-right:0.00pt;mso-wrap-distance-bottom:0.00pt;z-index:1;" stroked="false">
                <v:imagedata r:id="rId30" o:title=""/>
                <o:lock v:ext="edit" rotation="t"/>
              </v:shape>
            </w:pict>
          </mc:Fallback>
        </mc:AlternateContent>
      </w:r>
      <w:r>
        <w:rPr>
          <w:iCs/>
          <w:highlight w:val="none"/>
        </w:rPr>
      </w:r>
      <w:r>
        <w:rPr>
          <w:i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Hồng Ngọc</cp:lastModifiedBy>
  <cp:revision>274</cp:revision>
  <dcterms:created xsi:type="dcterms:W3CDTF">2025-09-15T09:58:00Z</dcterms:created>
  <dcterms:modified xsi:type="dcterms:W3CDTF">2025-12-22T07:55:50Z</dcterms:modified>
</cp:coreProperties>
</file>