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35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350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4A4B3AA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14:paraId="5794C49D">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275/2025/1695/VFI-CT.51.A</w:t>
                            </w:r>
                            <w:r/>
                          </w:p>
                          <w:p w14:paraId="7BBAA9CC">
                            <w:pPr>
                              <w:pBdr>
                                <w:top w:val="none" w:color="000000" w:sz="4" w:space="0"/>
                                <w:left w:val="none" w:color="000000" w:sz="4" w:space="0"/>
                                <w:bottom w:val="none" w:color="000000" w:sz="4" w:space="0"/>
                                <w:right w:val="none" w:color="000000" w:sz="4" w:space="0"/>
                              </w:pBdr>
                              <w:tabs>
                                <w:tab w:val="left" w:leader="none" w:pos="3002"/>
                              </w:tabs>
                              <w:spacing w:line="276" w:lineRule="auto"/>
                              <w:ind w:right="0" w:firstLine="0" w:left="0"/>
                              <w:jc w:val="center"/>
                              <w:rPr/>
                            </w:pPr>
                            <w:r>
                              <w:rPr>
                                <w:rFonts w:ascii="Times New Roman" w:hAnsi="Times New Roman" w:eastAsia="Times New Roman" w:cs="Times New Roman"/>
                                <w:b/>
                                <w:color w:val="000000"/>
                                <w:sz w:val="24"/>
                              </w:rPr>
                              <w:t xml:space="preserve">Khách hàng yêu cầu: CÔNG TY TNHH KẾT CẤU THÉP 568</w:t>
                            </w:r>
                            <w:r/>
                          </w:p>
                          <w:p w14:paraId="2641E514">
                            <w:pPr>
                              <w:pBdr>
                                <w:top w:val="none" w:color="000000" w:sz="4" w:space="0"/>
                                <w:left w:val="none" w:color="000000" w:sz="4" w:space="0"/>
                                <w:bottom w:val="none" w:color="000000" w:sz="4" w:space="0"/>
                                <w:right w:val="none" w:color="000000" w:sz="4" w:space="0"/>
                              </w:pBdr>
                              <w:tabs>
                                <w:tab w:val="left" w:leader="none" w:pos="3002"/>
                              </w:tabs>
                              <w:spacing w:line="276"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w:t>
                            </w:r>
                            <w:r>
                              <w:rPr>
                                <w:rFonts w:ascii="Times New Roman" w:hAnsi="Times New Roman" w:eastAsia="Times New Roman" w:cs="Times New Roman"/>
                                <w:color w:val="000000"/>
                                <w:sz w:val="24"/>
                              </w:rPr>
                              <w:t xml:space="preserve"> số vào sổ cấp GCN: VP 48336 do Văn phòng đăng ký đất đai Hà Nội cấp ngày 29/11/2025 cho ông Nguyễn Lương Ngọc và vợ là Phạm Ngọc Lan.</w:t>
                            </w:r>
                            <w:r/>
                          </w:p>
                          <w:p w14:paraId="2CC4D2E2">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 </w:t>
                            </w:r>
                            <w:r/>
                          </w:p>
                          <w:p w14:paraId="5B67A9A3">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11/2025.</w:t>
                            </w: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9.85pt;mso-wrap-distance-left:9.00pt;mso-wrap-distance-top:0.00pt;mso-wrap-distance-right:9.00pt;mso-wrap-distance-bottom:0.00pt;v-text-anchor:top;visibility:visible;" fillcolor="#FFFFFF" strokecolor="#16355B" strokeweight="2.50pt">
                <v:textbox inset="0,0,0,0">
                  <w:txbxContent>
                    <w:p w14:paraId="4A4B3AA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14:paraId="5794C49D">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275/2025/1695/VFI-CT.51.A</w:t>
                      </w:r>
                      <w:r/>
                    </w:p>
                    <w:p w14:paraId="7BBAA9CC">
                      <w:pPr>
                        <w:pBdr>
                          <w:top w:val="none" w:color="000000" w:sz="4" w:space="0"/>
                          <w:left w:val="none" w:color="000000" w:sz="4" w:space="0"/>
                          <w:bottom w:val="none" w:color="000000" w:sz="4" w:space="0"/>
                          <w:right w:val="none" w:color="000000" w:sz="4" w:space="0"/>
                        </w:pBdr>
                        <w:tabs>
                          <w:tab w:val="left" w:leader="none" w:pos="3002"/>
                        </w:tabs>
                        <w:spacing w:line="276" w:lineRule="auto"/>
                        <w:ind w:right="0" w:firstLine="0" w:left="0"/>
                        <w:jc w:val="center"/>
                        <w:rPr/>
                      </w:pPr>
                      <w:r>
                        <w:rPr>
                          <w:rFonts w:ascii="Times New Roman" w:hAnsi="Times New Roman" w:eastAsia="Times New Roman" w:cs="Times New Roman"/>
                          <w:b/>
                          <w:color w:val="000000"/>
                          <w:sz w:val="24"/>
                        </w:rPr>
                        <w:t xml:space="preserve">Khách hàng yêu cầu: CÔNG TY TNHH KẾT CẤU THÉP 568</w:t>
                      </w:r>
                      <w:r/>
                    </w:p>
                    <w:p w14:paraId="2641E514">
                      <w:pPr>
                        <w:pBdr>
                          <w:top w:val="none" w:color="000000" w:sz="4" w:space="0"/>
                          <w:left w:val="none" w:color="000000" w:sz="4" w:space="0"/>
                          <w:bottom w:val="none" w:color="000000" w:sz="4" w:space="0"/>
                          <w:right w:val="none" w:color="000000" w:sz="4" w:space="0"/>
                        </w:pBdr>
                        <w:tabs>
                          <w:tab w:val="left" w:leader="none" w:pos="3002"/>
                        </w:tabs>
                        <w:spacing w:line="276"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w:t>
                      </w:r>
                      <w:r>
                        <w:rPr>
                          <w:rFonts w:ascii="Times New Roman" w:hAnsi="Times New Roman" w:eastAsia="Times New Roman" w:cs="Times New Roman"/>
                          <w:color w:val="000000"/>
                          <w:sz w:val="24"/>
                        </w:rPr>
                        <w:t xml:space="preserve"> số vào sổ cấp GCN: VP 48336 do Văn phòng đăng ký đất đai Hà Nội cấp ngày 29/11/2025 cho ông Nguyễn Lương Ngọc và vợ là Phạm Ngọc Lan.</w:t>
                      </w:r>
                      <w:r/>
                    </w:p>
                    <w:p w14:paraId="2CC4D2E2">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 </w:t>
                      </w:r>
                      <w:r/>
                    </w:p>
                    <w:p w14:paraId="5B67A9A3">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11/2025.</w:t>
                      </w: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1"/>
              <w:pBdr/>
              <w:spacing w:after="60" w:before="200"/>
              <w:ind/>
              <w:rPr>
                <w:rStyle w:val="1030"/>
                <w:rFonts w:ascii="Times New Roman" w:hAnsi="Times New Roman"/>
                <w:color w:val="auto"/>
                <w:lang w:val="pt-BR"/>
              </w:rPr>
            </w:pPr>
            <w:r>
              <w:rPr>
                <w:rFonts w:ascii="Times New Roman" w:hAnsi="Times New Roman"/>
                <w:color w:val="auto"/>
                <w:lang w:val="pt-BR"/>
              </w:rPr>
            </w:r>
            <w:r>
              <w:rPr>
                <w:rStyle w:val="1030"/>
                <w:rFonts w:ascii="Times New Roman" w:hAnsi="Times New Roman"/>
                <w:color w:val="auto"/>
                <w:lang w:val="pt-BR"/>
              </w:rPr>
            </w:r>
            <w:r>
              <w:rPr>
                <w:rStyle w:val="1030"/>
                <w:rFonts w:ascii="Times New Roman" w:hAnsi="Times New Roman"/>
                <w:color w:val="auto"/>
                <w:lang w:val="pt-BR"/>
              </w:rPr>
            </w:r>
          </w:p>
          <w:p w14:paraId="189019A0" w14:textId="50D2DFCA">
            <w:pPr>
              <w:pStyle w:val="1031"/>
              <w:pBdr/>
              <w:spacing w:after="60" w:before="200"/>
              <w:ind/>
              <w:rPr>
                <w:sz w:val="24"/>
                <w:szCs w:val="24"/>
              </w:rPr>
            </w:pPr>
            <w:r>
              <w:rPr>
                <w:rStyle w:val="1030"/>
                <w:rFonts w:ascii="Times New Roman" w:hAnsi="Times New Roman"/>
                <w:color w:val="auto"/>
                <w:lang w:val="pt-BR"/>
              </w:rPr>
            </w:r>
            <w:r>
              <w:rPr>
                <w:rFonts w:ascii="Arial" w:hAnsi="Arial" w:eastAsia="Arial" w:cs="Arial"/>
                <w:color w:val="000000"/>
                <w:sz w:val="24"/>
              </w:rPr>
              <w:t xml:space="preserve">Số: </w:t>
            </w:r>
            <w:r>
              <w:rPr>
                <w:rFonts w:ascii="Times New Roman" w:hAnsi="Times New Roman" w:eastAsia="Times New Roman" w:cs="Times New Roman"/>
                <w:color w:val="000000"/>
                <w:sz w:val="24"/>
              </w:rPr>
              <w:t xml:space="preserve">275/2025/1695/VFI-CT.51.A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1"/>
              <w:pBdr/>
              <w:spacing w:after="60" w:before="200"/>
              <w:ind w:right="-56"/>
              <w:rPr>
                <w:rStyle w:val="1030"/>
                <w:rFonts w:ascii="Times New Roman" w:hAnsi="Times New Roman"/>
                <w:i/>
                <w:color w:val="auto"/>
              </w:rPr>
            </w:pPr>
            <w:r>
              <w:rPr>
                <w:rFonts w:ascii="Times New Roman" w:hAnsi="Times New Roman"/>
                <w:i/>
                <w:color w:val="auto"/>
              </w:rPr>
            </w:r>
            <w:r>
              <w:rPr>
                <w:rStyle w:val="1030"/>
                <w:rFonts w:ascii="Times New Roman" w:hAnsi="Times New Roman"/>
                <w:i/>
                <w:color w:val="auto"/>
              </w:rPr>
            </w:r>
            <w:r>
              <w:rPr>
                <w:rStyle w:val="1030"/>
                <w:rFonts w:ascii="Times New Roman" w:hAnsi="Times New Roman"/>
                <w:i/>
                <w:color w:val="auto"/>
              </w:rPr>
            </w:r>
          </w:p>
          <w:p w14:paraId="6B33CD77" w14:textId="29BAA06D">
            <w:pPr>
              <w:pStyle w:val="1031"/>
              <w:pBdr/>
              <w:spacing w:after="60" w:before="200"/>
              <w:ind w:right="-56"/>
              <w:jc w:val="right"/>
              <w:rPr>
                <w:sz w:val="24"/>
                <w:szCs w:val="24"/>
                <w:lang w:val="vi-VN"/>
              </w:rPr>
            </w:pPr>
            <w:r>
              <w:rPr>
                <w:rStyle w:val="1030"/>
                <w:rFonts w:ascii="Times New Roman" w:hAnsi="Times New Roman"/>
                <w:i/>
                <w:color w:val="auto"/>
              </w:rPr>
            </w:r>
            <w:r>
              <w:rPr>
                <w:rFonts w:ascii="Times New Roman" w:hAnsi="Times New Roman" w:eastAsia="Times New Roman" w:cs="Times New Roman"/>
                <w:i/>
                <w:iCs/>
                <w:color w:val="000000"/>
                <w:sz w:val="24"/>
              </w:rPr>
              <w:t xml:space="preserve">TP. Hà Nội, ngày 29 tháng 11 năm 2025</w:t>
            </w:r>
            <w:r>
              <w:rPr>
                <w:rFonts w:ascii="Arial" w:hAnsi="Arial" w:eastAsia="Arial" w:cs="Arial"/>
                <w:i/>
                <w:color w:val="000000"/>
                <w:sz w:val="24"/>
              </w:rPr>
              <w:t xml:space="preserve">     </w:t>
            </w:r>
            <w:r>
              <w:rPr>
                <w:rStyle w:val="1030"/>
                <w:rFonts w:ascii="Times New Roman" w:hAnsi="Times New Roman"/>
                <w:i/>
                <w:color w:val="auto"/>
                <w:lang w:val="vi-VN"/>
              </w:rPr>
              <w:t xml:space="preserve">   </w:t>
            </w:r>
            <w:r>
              <w:rPr>
                <w:rStyle w:val="1030"/>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1"/>
        <w:pBdr/>
        <w:spacing w:after="120" w:before="200" w:line="288" w:lineRule="auto"/>
        <w:ind/>
        <w:jc w:val="center"/>
        <w:rPr>
          <w:rStyle w:val="1030"/>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0"/>
          <w:rFonts w:ascii="Times New Roman" w:hAnsi="Times New Roman"/>
          <w:b/>
          <w:bCs/>
          <w:color w:val="auto"/>
          <w:sz w:val="30"/>
          <w:szCs w:val="30"/>
          <w:lang w:val="vi-VN"/>
        </w:rPr>
        <w:t xml:space="preserve">CHỨNG THƯ THẨM ĐỊNH GIÁ</w:t>
      </w:r>
      <w:r>
        <w:rPr>
          <w:rStyle w:val="1030"/>
          <w:rFonts w:ascii="Times New Roman" w:hAnsi="Times New Roman"/>
          <w:b/>
          <w:bCs/>
          <w:color w:val="auto"/>
          <w:sz w:val="30"/>
          <w:szCs w:val="30"/>
          <w:lang w:val="vi-VN"/>
        </w:rPr>
      </w:r>
      <w:r>
        <w:rPr>
          <w:rStyle w:val="1030"/>
          <w:rFonts w:ascii="Times New Roman" w:hAnsi="Times New Roman"/>
          <w:b/>
          <w:bCs/>
          <w:color w:val="auto"/>
          <w:sz w:val="30"/>
          <w:szCs w:val="30"/>
          <w:lang w:val="vi-VN"/>
        </w:rPr>
      </w:r>
    </w:p>
    <w:p w14:paraId="7405149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KẾT CẤU THÉP 568</w:t>
      </w:r>
      <w:r/>
    </w:p>
    <w:p w14:paraId="74C01BCE">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đồngdịch vụ thẩm định giá số: </w:t>
      </w:r>
      <w:r>
        <w:rPr>
          <w:rFonts w:ascii="Times New Roman" w:hAnsi="Times New Roman" w:eastAsia="Times New Roman" w:cs="Times New Roman"/>
          <w:color w:val="000000"/>
          <w:sz w:val="24"/>
        </w:rPr>
        <w:t xml:space="preserve">275/2025/1695/VFI-HĐTĐ.51.A</w:t>
      </w:r>
      <w:r>
        <w:rPr>
          <w:rFonts w:ascii="Times New Roman" w:hAnsi="Times New Roman" w:eastAsia="Times New Roman" w:cs="Times New Roman"/>
          <w:color w:val="000000"/>
          <w:spacing w:val="-4"/>
          <w:sz w:val="24"/>
        </w:rPr>
        <w:t xml:space="preserve"> ký ngày 28/11/2025 giữa </w:t>
      </w:r>
      <w:r>
        <w:rPr>
          <w:rFonts w:ascii="Times New Roman" w:hAnsi="Times New Roman" w:eastAsia="Times New Roman" w:cs="Times New Roman"/>
          <w:color w:val="000000"/>
          <w:sz w:val="24"/>
        </w:rPr>
        <w:t xml:space="preserve">Công Ty TNHH Kết Cấu Thép 568 </w:t>
      </w:r>
      <w:r>
        <w:rPr>
          <w:rFonts w:ascii="Times New Roman" w:hAnsi="Times New Roman" w:eastAsia="Times New Roman" w:cs="Times New Roman"/>
          <w:color w:val="000000"/>
          <w:spacing w:val="-6"/>
          <w:sz w:val="24"/>
        </w:rPr>
        <w:t xml:space="preserve">với Công ty Cổ phần Tfhẩm định và Đầu tư Tài chính Hoa Sen</w:t>
      </w:r>
      <w:r>
        <w:rPr>
          <w:rFonts w:ascii="Times New Roman" w:hAnsi="Times New Roman" w:eastAsia="Times New Roman" w:cs="Times New Roman"/>
          <w:color w:val="000000"/>
          <w:spacing w:val="-4"/>
          <w:sz w:val="24"/>
        </w:rPr>
        <w:t xml:space="preserve">;</w:t>
      </w:r>
      <w:r/>
    </w:p>
    <w:p w14:paraId="1DFDC5D4">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z w:val="24"/>
        </w:rPr>
        <w:t xml:space="preserve">275/2025/1695/VFI-BC.51.A</w:t>
      </w:r>
      <w:r>
        <w:rPr>
          <w:rFonts w:ascii="Times New Roman" w:hAnsi="Times New Roman" w:eastAsia="Times New Roman" w:cs="Times New Roman"/>
          <w:color w:val="000000"/>
          <w:spacing w:val="-2"/>
          <w:sz w:val="24"/>
        </w:rPr>
        <w:t xml:space="preserve"> ngày 29/11/2025 của Công ty Cổ phần Thẩm định và Đầu tư Tài chính Hoa Sen;</w:t>
      </w:r>
      <w:r/>
    </w:p>
    <w:p w14:paraId="241F7F9A">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14:paraId="516486D1">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17"/>
        <w:gridCol w:w="273"/>
        <w:gridCol w:w="2222"/>
        <w:gridCol w:w="2222"/>
        <w:gridCol w:w="2222"/>
      </w:tblGrid>
      <w:tr>
        <w:trPr>
          <w:trHeight w:val="20"/>
        </w:trPr>
        <w:tc>
          <w:tcPr>
            <w:tcBorders/>
            <w:tcMar>
              <w:left w:w="108" w:type="dxa"/>
              <w:top w:w="0" w:type="dxa"/>
              <w:right w:w="108" w:type="dxa"/>
              <w:bottom w:w="0" w:type="dxa"/>
            </w:tcMar>
            <w:tcW w:w="2417" w:type="dxa"/>
            <w:vAlign w:val="center"/>
            <w:textDirection w:val="lrTb"/>
            <w:noWrap w:val="false"/>
          </w:tcPr>
          <w:p w14:paraId="3132A3D8">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73" w:type="dxa"/>
            <w:vAlign w:val="center"/>
            <w:textDirection w:val="lrTb"/>
            <w:noWrap w:val="false"/>
          </w:tcPr>
          <w:p w14:paraId="1222B11B">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665" w:type="dxa"/>
            <w:vAlign w:val="center"/>
            <w:textDirection w:val="lrTb"/>
            <w:noWrap w:val="false"/>
          </w:tcPr>
          <w:p w14:paraId="19FF37AE">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16"/>
                <w:sz w:val="24"/>
              </w:rPr>
              <w:t xml:space="preserve">CÔNG TY TNHH KẾT CẤU THÉP 568</w:t>
            </w:r>
            <w:r>
              <w:rPr>
                <w:rFonts w:ascii="Times New Roman" w:hAnsi="Times New Roman" w:eastAsia="Times New Roman" w:cs="Times New Roman"/>
                <w:b/>
                <w:color w:val="000000"/>
                <w:spacing w:val="-10"/>
                <w:sz w:val="24"/>
              </w:rPr>
              <w:t xml:space="preserve"> </w:t>
            </w:r>
            <w:r/>
          </w:p>
        </w:tc>
      </w:tr>
      <w:tr>
        <w:trPr>
          <w:trHeight w:val="20"/>
        </w:trPr>
        <w:tc>
          <w:tcPr>
            <w:tcBorders/>
            <w:tcMar>
              <w:left w:w="108" w:type="dxa"/>
              <w:top w:w="0" w:type="dxa"/>
              <w:right w:w="108" w:type="dxa"/>
              <w:bottom w:w="0" w:type="dxa"/>
            </w:tcMar>
            <w:tcW w:w="2417" w:type="dxa"/>
            <w:vAlign w:val="center"/>
            <w:textDirection w:val="lrTb"/>
            <w:noWrap w:val="false"/>
          </w:tcPr>
          <w:p w14:paraId="023FA516">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Mã số thuế </w:t>
            </w:r>
            <w:r/>
          </w:p>
        </w:tc>
        <w:tc>
          <w:tcPr>
            <w:tcBorders/>
            <w:tcMar>
              <w:left w:w="108" w:type="dxa"/>
              <w:top w:w="0" w:type="dxa"/>
              <w:right w:w="108" w:type="dxa"/>
              <w:bottom w:w="0" w:type="dxa"/>
            </w:tcMar>
            <w:tcW w:w="273" w:type="dxa"/>
            <w:vAlign w:val="center"/>
            <w:textDirection w:val="lrTb"/>
            <w:noWrap w:val="false"/>
          </w:tcPr>
          <w:p w14:paraId="1B40C72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665" w:type="dxa"/>
            <w:vAlign w:val="center"/>
            <w:textDirection w:val="lrTb"/>
            <w:noWrap w:val="false"/>
          </w:tcPr>
          <w:p w14:paraId="42A29B1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0900273306</w:t>
            </w:r>
            <w:r/>
          </w:p>
        </w:tc>
      </w:tr>
      <w:tr>
        <w:trPr>
          <w:trHeight w:val="20"/>
        </w:trPr>
        <w:tc>
          <w:tcPr>
            <w:tcBorders/>
            <w:tcMar>
              <w:left w:w="108" w:type="dxa"/>
              <w:top w:w="0" w:type="dxa"/>
              <w:right w:w="108" w:type="dxa"/>
              <w:bottom w:w="0" w:type="dxa"/>
            </w:tcMar>
            <w:tcW w:w="2417" w:type="dxa"/>
            <w:vAlign w:val="center"/>
            <w:textDirection w:val="lrTb"/>
            <w:noWrap w:val="false"/>
          </w:tcPr>
          <w:p w14:paraId="78AAC4B5">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73" w:type="dxa"/>
            <w:vAlign w:val="center"/>
            <w:textDirection w:val="lrTb"/>
            <w:noWrap w:val="false"/>
          </w:tcPr>
          <w:p w14:paraId="78D5981D">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665" w:type="dxa"/>
            <w:vAlign w:val="center"/>
            <w:textDirection w:val="lrTb"/>
            <w:noWrap w:val="false"/>
          </w:tcPr>
          <w:p w14:paraId="61FC9426">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Km 33, Quốc lộ 5A, Phường Minh Đức, Thị xã Mỹ Hào, Tỉnh Hưng Yên, Việt Nam </w:t>
            </w:r>
            <w:r/>
          </w:p>
        </w:tc>
      </w:tr>
      <w:tr>
        <w:trPr>
          <w:trHeight w:val="20"/>
        </w:trPr>
        <w:tc>
          <w:tcPr>
            <w:tcBorders/>
            <w:tcMar>
              <w:left w:w="108" w:type="dxa"/>
              <w:top w:w="0" w:type="dxa"/>
              <w:right w:w="108" w:type="dxa"/>
              <w:bottom w:w="0" w:type="dxa"/>
            </w:tcMar>
            <w:tcW w:w="2417" w:type="dxa"/>
            <w:vAlign w:val="center"/>
            <w:textDirection w:val="lrTb"/>
            <w:noWrap w:val="false"/>
          </w:tcPr>
          <w:p w14:paraId="25F5AA13">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Đại diện công ty</w:t>
            </w:r>
            <w:r/>
          </w:p>
        </w:tc>
        <w:tc>
          <w:tcPr>
            <w:tcBorders/>
            <w:tcMar>
              <w:left w:w="108" w:type="dxa"/>
              <w:top w:w="0" w:type="dxa"/>
              <w:right w:w="108" w:type="dxa"/>
              <w:bottom w:w="0" w:type="dxa"/>
            </w:tcMar>
            <w:tcW w:w="273" w:type="dxa"/>
            <w:vAlign w:val="center"/>
            <w:textDirection w:val="lrTb"/>
            <w:noWrap w:val="false"/>
          </w:tcPr>
          <w:p w14:paraId="066FC3AB">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222" w:type="dxa"/>
            <w:vAlign w:val="center"/>
            <w:textDirection w:val="lrTb"/>
            <w:noWrap w:val="false"/>
          </w:tcPr>
          <w:p w14:paraId="3215D429">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Phạm Ngọc Lan</w:t>
            </w:r>
            <w:r/>
          </w:p>
        </w:tc>
        <w:tc>
          <w:tcPr>
            <w:tcBorders/>
            <w:tcMar>
              <w:left w:w="108" w:type="dxa"/>
              <w:top w:w="0" w:type="dxa"/>
              <w:right w:w="108" w:type="dxa"/>
              <w:bottom w:w="0" w:type="dxa"/>
            </w:tcMar>
            <w:tcW w:w="2222" w:type="dxa"/>
            <w:vAlign w:val="center"/>
            <w:textDirection w:val="lrTb"/>
            <w:noWrap w:val="false"/>
          </w:tcPr>
          <w:p w14:paraId="225F51E1">
            <w:pPr>
              <w:pBdr>
                <w:top w:val="none" w:color="000000" w:sz="4" w:space="0"/>
                <w:left w:val="none" w:color="000000" w:sz="4" w:space="0"/>
                <w:bottom w:val="none" w:color="000000" w:sz="4" w:space="0"/>
                <w:right w:val="none" w:color="000000" w:sz="4" w:space="0"/>
              </w:pBdr>
              <w:spacing w:after="40" w:before="40" w:line="288" w:lineRule="auto"/>
              <w:ind w:right="0" w:firstLine="0" w:left="0"/>
              <w:jc w:val="right"/>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222" w:type="dxa"/>
            <w:vAlign w:val="center"/>
            <w:textDirection w:val="lrTb"/>
            <w:noWrap w:val="false"/>
          </w:tcPr>
          <w:p w14:paraId="47C2061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Giám đốc</w:t>
            </w:r>
            <w:r/>
          </w:p>
        </w:tc>
      </w:tr>
    </w:tbl>
    <w:p w14:paraId="2568CE1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94"/>
        <w:gridCol w:w="279"/>
        <w:gridCol w:w="6881"/>
      </w:tblGrid>
      <w:tr>
        <w:trPr>
          <w:trHeight w:val="20"/>
        </w:trPr>
        <w:tc>
          <w:tcPr>
            <w:tcBorders/>
            <w:tcMar>
              <w:left w:w="108" w:type="dxa"/>
              <w:top w:w="0" w:type="dxa"/>
              <w:right w:w="108" w:type="dxa"/>
              <w:bottom w:w="0" w:type="dxa"/>
            </w:tcMar>
            <w:tcW w:w="2194" w:type="dxa"/>
            <w:vAlign w:val="center"/>
            <w:textDirection w:val="lrTb"/>
            <w:noWrap w:val="false"/>
          </w:tcPr>
          <w:p w14:paraId="5A038E0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9" w:type="dxa"/>
            <w:vAlign w:val="center"/>
            <w:textDirection w:val="lrTb"/>
            <w:noWrap w:val="false"/>
          </w:tcPr>
          <w:p w14:paraId="1D198670">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09588527">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16"/>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94" w:type="dxa"/>
            <w:vAlign w:val="center"/>
            <w:textDirection w:val="lrTb"/>
            <w:noWrap w:val="false"/>
          </w:tcPr>
          <w:p w14:paraId="37C11180">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9" w:type="dxa"/>
            <w:vAlign w:val="center"/>
            <w:textDirection w:val="lrTb"/>
            <w:noWrap w:val="false"/>
          </w:tcPr>
          <w:p w14:paraId="218754A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5B968B6A">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6"/>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94" w:type="dxa"/>
            <w:vAlign w:val="center"/>
            <w:textDirection w:val="lrTb"/>
            <w:noWrap w:val="false"/>
          </w:tcPr>
          <w:p w14:paraId="3EEAB2DC">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9" w:type="dxa"/>
            <w:vAlign w:val="center"/>
            <w:textDirection w:val="lrTb"/>
            <w:noWrap w:val="false"/>
          </w:tcPr>
          <w:p w14:paraId="3163CD9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881" w:type="dxa"/>
            <w:vAlign w:val="center"/>
            <w:textDirection w:val="lrTb"/>
            <w:noWrap w:val="false"/>
          </w:tcPr>
          <w:p w14:paraId="59DB7680">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024.22644333</w:t>
            </w:r>
            <w:r/>
          </w:p>
        </w:tc>
      </w:tr>
      <w:tr>
        <w:trPr>
          <w:trHeight w:val="20"/>
        </w:trPr>
        <w:tc>
          <w:tcPr>
            <w:tcBorders/>
            <w:tcMar>
              <w:left w:w="108" w:type="dxa"/>
              <w:top w:w="0" w:type="dxa"/>
              <w:right w:w="108" w:type="dxa"/>
              <w:bottom w:w="0" w:type="dxa"/>
            </w:tcMar>
            <w:tcW w:w="2194" w:type="dxa"/>
            <w:vAlign w:val="center"/>
            <w:textDirection w:val="lrTb"/>
            <w:noWrap w:val="false"/>
          </w:tcPr>
          <w:p w14:paraId="1815B83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9" w:type="dxa"/>
            <w:vAlign w:val="center"/>
            <w:textDirection w:val="lrTb"/>
            <w:noWrap w:val="false"/>
          </w:tcPr>
          <w:p w14:paraId="237080C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3296355D">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94" w:type="dxa"/>
            <w:vAlign w:val="center"/>
            <w:textDirection w:val="lrTb"/>
            <w:noWrap w:val="false"/>
          </w:tcPr>
          <w:p w14:paraId="0C965FB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9" w:type="dxa"/>
            <w:vAlign w:val="center"/>
            <w:textDirection w:val="lrTb"/>
            <w:noWrap w:val="false"/>
          </w:tcPr>
          <w:p w14:paraId="16F2B4D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1F92D36F">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94" w:type="dxa"/>
            <w:vAlign w:val="center"/>
            <w:textDirection w:val="lrTb"/>
            <w:noWrap w:val="false"/>
          </w:tcPr>
          <w:p w14:paraId="1A05CD98">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9" w:type="dxa"/>
            <w:vAlign w:val="center"/>
            <w:textDirection w:val="lrTb"/>
            <w:noWrap w:val="false"/>
          </w:tcPr>
          <w:p w14:paraId="777EC5C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0021349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1271/TB-BTC ngày 31/12/2024 về việc doanh nghiệp đủ điều kiện kinh doanh Dịch vụ thẩm định giá.</w:t>
            </w:r>
            <w:r/>
          </w:p>
        </w:tc>
      </w:tr>
      <w:tr>
        <w:trPr>
          <w:trHeight w:val="20"/>
        </w:trPr>
        <w:tc>
          <w:tcPr>
            <w:tcBorders/>
            <w:tcMar>
              <w:left w:w="108" w:type="dxa"/>
              <w:top w:w="0" w:type="dxa"/>
              <w:right w:w="108" w:type="dxa"/>
              <w:bottom w:w="0" w:type="dxa"/>
            </w:tcMar>
            <w:tcW w:w="2194" w:type="dxa"/>
            <w:vAlign w:val="center"/>
            <w:textDirection w:val="lrTb"/>
            <w:noWrap w:val="false"/>
          </w:tcPr>
          <w:p w14:paraId="71B9192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9" w:type="dxa"/>
            <w:vAlign w:val="center"/>
            <w:textDirection w:val="lrTb"/>
            <w:noWrap w:val="false"/>
          </w:tcPr>
          <w:p w14:paraId="0E79A75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22D5462F">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Ngân hàng Agribank - Chi nhánh Hà Nội II</w:t>
            </w:r>
            <w:r/>
          </w:p>
        </w:tc>
      </w:tr>
      <w:tr>
        <w:trPr>
          <w:trHeight w:val="20"/>
        </w:trPr>
        <w:tc>
          <w:tcPr>
            <w:tcBorders/>
            <w:tcMar>
              <w:left w:w="108" w:type="dxa"/>
              <w:top w:w="0" w:type="dxa"/>
              <w:right w:w="108" w:type="dxa"/>
              <w:bottom w:w="0" w:type="dxa"/>
            </w:tcMar>
            <w:tcW w:w="2194" w:type="dxa"/>
            <w:vAlign w:val="center"/>
            <w:textDirection w:val="lrTb"/>
            <w:noWrap w:val="false"/>
          </w:tcPr>
          <w:p w14:paraId="7C1E4950">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9" w:type="dxa"/>
            <w:vAlign w:val="center"/>
            <w:textDirection w:val="lrTb"/>
            <w:noWrap w:val="false"/>
          </w:tcPr>
          <w:p w14:paraId="25BDEA9B">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3606B82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Nguyễn Trọng Điệp</w:t>
              <w:tab/>
              <w:t xml:space="preserve">Chức vụ: Tổng Giám đốc</w:t>
            </w:r>
            <w:r/>
          </w:p>
        </w:tc>
      </w:tr>
    </w:tbl>
    <w:p w14:paraId="2230142A">
      <w:pPr>
        <w:pBdr>
          <w:top w:val="none" w:color="000000" w:sz="4" w:space="0"/>
          <w:left w:val="none" w:color="000000" w:sz="4" w:space="0"/>
          <w:bottom w:val="none" w:color="000000" w:sz="4" w:space="0"/>
          <w:right w:val="none" w:color="000000" w:sz="4" w:space="0"/>
        </w:pBdr>
        <w:tabs>
          <w:tab w:val="left" w:leader="none" w:pos="3002"/>
        </w:tabs>
        <w:spacing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w:t>
      </w:r>
      <w:r>
        <w:rPr>
          <w:rFonts w:ascii="Times New Roman" w:hAnsi="Times New Roman" w:eastAsia="Times New Roman" w:cs="Times New Roman"/>
          <w:color w:val="000000"/>
          <w:sz w:val="24"/>
        </w:rPr>
        <w:t xml:space="preserve"> số vào sổ cấp GCN: VP 48336 do Văn phòng đăng ký đất đai Hà Nội cấp ngày 29/11/2025 cho ông Nguyễn Lương Ngọc và vợ là Phạm Ngọc Lan.</w:t>
      </w:r>
      <w:r>
        <w:rPr>
          <w:rFonts w:ascii="Times New Roman" w:hAnsi="Times New Roman" w:eastAsia="Times New Roman" w:cs="Times New Roman"/>
          <w:sz w:val="24"/>
        </w:rPr>
      </w: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rPr>
          <w:highlight w:val="none"/>
          <w:lang w:val="vi-VN"/>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36"/>
        <w:gridCol w:w="1760"/>
        <w:gridCol w:w="1134"/>
        <w:gridCol w:w="1417"/>
        <w:gridCol w:w="1276"/>
        <w:gridCol w:w="1559"/>
        <w:gridCol w:w="1843"/>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4B255D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14:paraId="018D8F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A41F2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86ABD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47E3D7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02718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Tỷ lệ hoàn thiện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9FA7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79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5352A3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145" w:type="dxa"/>
            <w:vAlign w:val="center"/>
            <w:textDirection w:val="lrTb"/>
            <w:noWrap w:val="false"/>
          </w:tcPr>
          <w:p w14:paraId="1AA7FB88">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 </w:t>
            </w:r>
            <w:r>
              <w:rPr>
                <w:rFonts w:ascii="Times New Roman" w:hAnsi="Times New Roman" w:eastAsia="Times New Roman" w:cs="Times New Roman"/>
                <w:b/>
                <w:color w:val="000000"/>
                <w:sz w:val="24"/>
              </w:rPr>
              <w:t xml:space="preserve">số vào sổ cấp GCN: VP 48336 do Văn phòng đăng ký đất đai Hà Nội cấp ngày 29/11/2025 cho ông Nguyễn Lương Ngọc và vợ là Phạm Ngọc Lan.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871E64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7A8976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14:paraId="19C784F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14:paraId="7A71DC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43EE5B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E4FD56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A4630A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FFBA3F">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34.182.000.000</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1AE9F2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0" w:type="dxa"/>
            <w:vAlign w:val="center"/>
            <w:textDirection w:val="lrTb"/>
            <w:noWrap w:val="false"/>
          </w:tcPr>
          <w:p w14:paraId="6EFAB7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biệt thự 3 tầng xây dựng năm 2008</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14:paraId="7E1CA7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445,2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2A44AB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9.837.968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C0905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319E7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30499D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1.734.425.888</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0D3CD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145" w:type="dxa"/>
            <w:vAlign w:val="center"/>
            <w:textDirection w:val="lrTb"/>
            <w:noWrap w:val="false"/>
          </w:tcPr>
          <w:p w14:paraId="7526F8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D7C670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35.916.425.888</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14:paraId="2B0C1F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145" w:type="dxa"/>
            <w:vAlign w:val="center"/>
            <w:textDirection w:val="lrTb"/>
            <w:noWrap w:val="false"/>
          </w:tcPr>
          <w:p w14:paraId="71D9E2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8E9A7B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35.900.000.000</w:t>
            </w:r>
            <w:r/>
          </w:p>
        </w:tc>
      </w:tr>
      <w:tr>
        <w:trPr>
          <w:trHeight w:val="312"/>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24" w:type="dxa"/>
            <w:vAlign w:val="center"/>
            <w:textDirection w:val="lrTb"/>
            <w:noWrap w:val="false"/>
          </w:tcPr>
          <w:p w14:paraId="51932A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Ba mươi năm tỷ, chín trăm triệu đồng chẵn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X15.1272</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1"/>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1"/>
              <w:pBdr/>
              <w:tabs>
                <w:tab w:val="left" w:leader="none" w:pos="5103"/>
              </w:tabs>
              <w:spacing w:before="100" w:line="360" w:lineRule="auto"/>
              <w:ind/>
              <w:jc w:val="left"/>
              <w:rPr>
                <w:sz w:val="24"/>
                <w:szCs w:val="24"/>
              </w:rPr>
            </w:pPr>
            <w:r>
              <w:rPr>
                <w:sz w:val="24"/>
                <w:szCs w:val="24"/>
              </w:rPr>
            </w:r>
            <w:r>
              <w:rPr>
                <w:rFonts w:ascii="Arial" w:hAnsi="Arial" w:eastAsia="Arial" w:cs="Arial"/>
                <w:color w:val="000000"/>
                <w:sz w:val="24"/>
              </w:rPr>
              <w:t xml:space="preserve">Số: </w:t>
            </w:r>
            <w:r>
              <w:rPr>
                <w:rFonts w:ascii="Times New Roman" w:hAnsi="Times New Roman" w:eastAsia="Times New Roman" w:cs="Times New Roman"/>
                <w:color w:val="000000"/>
                <w:sz w:val="24"/>
              </w:rPr>
              <w:t xml:space="preserve">275/2025/1695/VFI-BC.51.A</w:t>
            </w:r>
            <w:r>
              <w:rPr>
                <w:sz w:val="24"/>
                <w:szCs w:val="24"/>
              </w:rPr>
            </w:r>
            <w:r>
              <w:rPr>
                <w:sz w:val="24"/>
                <w:szCs w:val="24"/>
              </w:rPr>
            </w:r>
          </w:p>
        </w:tc>
        <w:tc>
          <w:tcPr>
            <w:tcBorders/>
            <w:tcW w:w="4781" w:type="dxa"/>
            <w:textDirection w:val="lrTb"/>
            <w:noWrap w:val="false"/>
          </w:tcPr>
          <w:p w14:paraId="4E249833" w14:textId="77777777">
            <w:pPr>
              <w:pStyle w:val="1031"/>
              <w:pBdr/>
              <w:tabs>
                <w:tab w:val="left" w:leader="none" w:pos="5103"/>
              </w:tabs>
              <w:spacing w:before="100" w:line="360" w:lineRule="auto"/>
              <w:ind/>
              <w:jc w:val="right"/>
              <w:rPr>
                <w:rStyle w:val="1030"/>
                <w:rFonts w:ascii="Times New Roman" w:hAnsi="Times New Roman"/>
                <w:i/>
                <w:color w:val="auto"/>
              </w:rPr>
            </w:pPr>
            <w:r>
              <w:rPr>
                <w:rFonts w:ascii="Times New Roman" w:hAnsi="Times New Roman"/>
                <w:i/>
                <w:color w:val="auto"/>
              </w:rPr>
            </w:r>
            <w:r>
              <w:rPr>
                <w:rStyle w:val="1030"/>
                <w:rFonts w:ascii="Times New Roman" w:hAnsi="Times New Roman"/>
                <w:i/>
                <w:color w:val="auto"/>
              </w:rPr>
            </w:r>
            <w:r>
              <w:rPr>
                <w:rStyle w:val="1030"/>
                <w:rFonts w:ascii="Times New Roman" w:hAnsi="Times New Roman"/>
                <w:i/>
                <w:color w:val="auto"/>
              </w:rPr>
            </w:r>
          </w:p>
          <w:p w14:paraId="1C1E2870" w14:textId="207F25D6">
            <w:pPr>
              <w:pStyle w:val="1031"/>
              <w:pBdr/>
              <w:tabs>
                <w:tab w:val="left" w:leader="none" w:pos="5103"/>
              </w:tabs>
              <w:spacing w:before="100" w:line="360" w:lineRule="auto"/>
              <w:ind/>
              <w:jc w:val="right"/>
              <w:rPr>
                <w:i/>
                <w:iCs/>
                <w:sz w:val="24"/>
                <w:szCs w:val="24"/>
              </w:rPr>
            </w:pPr>
            <w:r>
              <w:rPr>
                <w:rStyle w:val="1030"/>
                <w:rFonts w:ascii="Times New Roman" w:hAnsi="Times New Roman"/>
                <w:i/>
                <w:color w:val="auto"/>
              </w:rPr>
            </w:r>
            <w:r>
              <w:rPr>
                <w:rFonts w:ascii="Times New Roman" w:hAnsi="Times New Roman" w:eastAsia="Times New Roman" w:cs="Times New Roman"/>
                <w:i/>
                <w:color w:val="000000"/>
                <w:sz w:val="24"/>
                <w:szCs w:val="24"/>
              </w:rPr>
              <w:t xml:space="preserve">TP. Hà Nội, ngày 29 tháng 11 năm 2025  </w:t>
            </w:r>
            <w:r>
              <w:rPr>
                <w:rFonts w:ascii="Arial" w:hAnsi="Arial" w:eastAsia="Arial" w:cs="Arial"/>
                <w:i/>
                <w:color w:val="000000"/>
                <w:sz w:val="24"/>
              </w:rPr>
              <w:t xml:space="preserve">   </w:t>
            </w:r>
            <w:r>
              <w:rPr>
                <w:rStyle w:val="1030"/>
                <w:rFonts w:ascii="Times New Roman" w:hAnsi="Times New Roman"/>
                <w:i/>
                <w:color w:val="auto"/>
                <w:lang w:val="vi-VN"/>
              </w:rPr>
              <w:t xml:space="preserve">   </w:t>
            </w:r>
            <w:r>
              <w:rPr>
                <w:rStyle w:val="1030"/>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1"/>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34430D54">
      <w:pPr>
        <w:pStyle w:val="101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00000"/>
          <w:sz w:val="24"/>
        </w:rPr>
        <w:t xml:space="preserve">275/2025/1695/VFI-CT.51.A</w:t>
      </w:r>
      <w:r>
        <w:rPr>
          <w:rFonts w:ascii="Times New Roman" w:hAnsi="Times New Roman" w:eastAsia="Times New Roman" w:cs="Times New Roman"/>
          <w:b w:val="0"/>
          <w:bCs w:val="0"/>
          <w:i/>
          <w:color w:val="000000"/>
          <w:spacing w:val="-6"/>
          <w:sz w:val="24"/>
        </w:rPr>
        <w:t xml:space="preserve"> ngày 29 tháng 11 năm 2025)</w:t>
      </w:r>
      <w:r>
        <w:rPr>
          <w:rFonts w:ascii="Times New Roman" w:hAnsi="Times New Roman" w:eastAsia="Times New Roman" w:cs="Times New Roman"/>
          <w:b w:val="0"/>
          <w:bCs w:val="0"/>
          <w:sz w:val="27"/>
        </w:rPr>
      </w:r>
      <w:r>
        <w:rPr>
          <w:b w:val="0"/>
          <w:bCs w:val="0"/>
        </w:rPr>
      </w:r>
    </w:p>
    <w:p w14:paraId="115F5EC5" w14:textId="3D6167EF">
      <w:pPr>
        <w:pStyle w:val="101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Nguyễn Trọng Điệp </w:t>
            </w:r>
            <w:r>
              <w:rPr>
                <w:b/>
                <w:bCs/>
                <w:lang w:val="vi-VN"/>
              </w:rPr>
              <w:tab/>
              <w:t xml:space="preserve">Chức vụ: </w:t>
            </w:r>
            <w:r>
              <w:rPr>
                <w:b/>
                <w:bCs/>
              </w:rPr>
              <w:t xml:space="preserve">Tổng Giám Đốc</w:t>
            </w:r>
            <w:r>
              <w:rPr>
                <w:b/>
                <w:bCs/>
                <w:lang w:val="vi-VN"/>
              </w:rPr>
            </w:r>
            <w:r>
              <w:rPr>
                <w:b/>
                <w:bCs/>
                <w:lang w:val="vi-VN"/>
              </w:rPr>
            </w:r>
          </w:p>
        </w:tc>
      </w:tr>
    </w:tbl>
    <w:p w14:paraId="621972A2" w14:textId="7EAC10D2">
      <w:pPr>
        <w:pStyle w:val="103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79"/>
        <w:gridCol w:w="567"/>
        <w:gridCol w:w="1436"/>
        <w:gridCol w:w="2057"/>
        <w:gridCol w:w="2491"/>
      </w:tblGrid>
      <w:tr>
        <w:trPr>
          <w:trHeight w:val="20"/>
        </w:trPr>
        <w:tc>
          <w:tcPr>
            <w:tcBorders/>
            <w:tcMar>
              <w:left w:w="108" w:type="dxa"/>
              <w:top w:w="0" w:type="dxa"/>
              <w:right w:w="108" w:type="dxa"/>
              <w:bottom w:w="0" w:type="dxa"/>
            </w:tcMar>
            <w:tcW w:w="2579" w:type="dxa"/>
            <w:vAlign w:val="center"/>
            <w:textDirection w:val="lrTb"/>
            <w:noWrap w:val="false"/>
          </w:tcPr>
          <w:p w14:paraId="0863D6FD">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567" w:type="dxa"/>
            <w:vAlign w:val="center"/>
            <w:textDirection w:val="lrTb"/>
            <w:noWrap w:val="false"/>
          </w:tcPr>
          <w:p w14:paraId="77282D0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11C6CFEA">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16"/>
                <w:sz w:val="24"/>
              </w:rPr>
              <w:t xml:space="preserve">CÔNG TY TNHH KẾT CẤU THÉP 568</w:t>
            </w:r>
            <w:r>
              <w:rPr>
                <w:rFonts w:ascii="Times New Roman" w:hAnsi="Times New Roman" w:eastAsia="Times New Roman" w:cs="Times New Roman"/>
                <w:b/>
                <w:color w:val="000000"/>
                <w:spacing w:val="-10"/>
                <w:sz w:val="24"/>
              </w:rPr>
              <w:t xml:space="preserve"> </w:t>
            </w:r>
            <w:r/>
          </w:p>
        </w:tc>
      </w:tr>
      <w:tr>
        <w:trPr>
          <w:trHeight w:val="20"/>
        </w:trPr>
        <w:tc>
          <w:tcPr>
            <w:tcBorders/>
            <w:tcMar>
              <w:left w:w="108" w:type="dxa"/>
              <w:top w:w="0" w:type="dxa"/>
              <w:right w:w="108" w:type="dxa"/>
              <w:bottom w:w="0" w:type="dxa"/>
            </w:tcMar>
            <w:tcW w:w="2579" w:type="dxa"/>
            <w:vAlign w:val="center"/>
            <w:textDirection w:val="lrTb"/>
            <w:noWrap w:val="false"/>
          </w:tcPr>
          <w:p w14:paraId="267F68FA">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Mã số thuế </w:t>
            </w:r>
            <w:r/>
          </w:p>
        </w:tc>
        <w:tc>
          <w:tcPr>
            <w:tcBorders/>
            <w:tcMar>
              <w:left w:w="108" w:type="dxa"/>
              <w:top w:w="0" w:type="dxa"/>
              <w:right w:w="108" w:type="dxa"/>
              <w:bottom w:w="0" w:type="dxa"/>
            </w:tcMar>
            <w:tcW w:w="567" w:type="dxa"/>
            <w:vAlign w:val="center"/>
            <w:textDirection w:val="lrTb"/>
            <w:noWrap w:val="false"/>
          </w:tcPr>
          <w:p w14:paraId="1287D0FB">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3E5876B0">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0900273306</w:t>
            </w:r>
            <w:r/>
          </w:p>
        </w:tc>
      </w:tr>
      <w:tr>
        <w:trPr>
          <w:trHeight w:val="20"/>
        </w:trPr>
        <w:tc>
          <w:tcPr>
            <w:tcBorders/>
            <w:tcMar>
              <w:left w:w="108" w:type="dxa"/>
              <w:top w:w="0" w:type="dxa"/>
              <w:right w:w="108" w:type="dxa"/>
              <w:bottom w:w="0" w:type="dxa"/>
            </w:tcMar>
            <w:tcW w:w="2579" w:type="dxa"/>
            <w:vAlign w:val="center"/>
            <w:textDirection w:val="lrTb"/>
            <w:noWrap w:val="false"/>
          </w:tcPr>
          <w:p w14:paraId="2877F9C5">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567" w:type="dxa"/>
            <w:vAlign w:val="center"/>
            <w:textDirection w:val="lrTb"/>
            <w:noWrap w:val="false"/>
          </w:tcPr>
          <w:p w14:paraId="0C95E1E9">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528E237C">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Km 33, Quốc lộ 5A, Phường Minh Đức, Thị xã Mỹ Hào, Tỉnh Hưng Yên, Việt Nam </w:t>
            </w:r>
            <w:r/>
          </w:p>
        </w:tc>
      </w:tr>
      <w:tr>
        <w:trPr>
          <w:trHeight w:val="20"/>
        </w:trPr>
        <w:tc>
          <w:tcPr>
            <w:tcBorders/>
            <w:tcMar>
              <w:left w:w="108" w:type="dxa"/>
              <w:top w:w="0" w:type="dxa"/>
              <w:right w:w="108" w:type="dxa"/>
              <w:bottom w:w="0" w:type="dxa"/>
            </w:tcMar>
            <w:tcW w:w="2579" w:type="dxa"/>
            <w:vAlign w:val="center"/>
            <w:textDirection w:val="lrTb"/>
            <w:noWrap w:val="false"/>
          </w:tcPr>
          <w:p w14:paraId="0B299DB7">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Đại diện công ty</w:t>
            </w:r>
            <w:r/>
          </w:p>
        </w:tc>
        <w:tc>
          <w:tcPr>
            <w:tcBorders/>
            <w:tcMar>
              <w:left w:w="108" w:type="dxa"/>
              <w:top w:w="0" w:type="dxa"/>
              <w:right w:w="108" w:type="dxa"/>
              <w:bottom w:w="0" w:type="dxa"/>
            </w:tcMar>
            <w:tcW w:w="567" w:type="dxa"/>
            <w:vAlign w:val="center"/>
            <w:textDirection w:val="lrTb"/>
            <w:noWrap w:val="false"/>
          </w:tcPr>
          <w:p w14:paraId="5172872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436" w:type="dxa"/>
            <w:vAlign w:val="center"/>
            <w:textDirection w:val="lrTb"/>
            <w:noWrap w:val="false"/>
          </w:tcPr>
          <w:p w14:paraId="22778C30">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Phạm Ngọc Lan</w:t>
            </w:r>
            <w:r/>
          </w:p>
        </w:tc>
        <w:tc>
          <w:tcPr>
            <w:tcBorders/>
            <w:tcMar>
              <w:left w:w="108" w:type="dxa"/>
              <w:top w:w="0" w:type="dxa"/>
              <w:right w:w="108" w:type="dxa"/>
              <w:bottom w:w="0" w:type="dxa"/>
            </w:tcMar>
            <w:tcW w:w="2057" w:type="dxa"/>
            <w:vAlign w:val="center"/>
            <w:textDirection w:val="lrTb"/>
            <w:noWrap w:val="false"/>
          </w:tcPr>
          <w:p w14:paraId="48FFB627">
            <w:pPr>
              <w:pBdr>
                <w:top w:val="none" w:color="000000" w:sz="4" w:space="0"/>
                <w:left w:val="none" w:color="000000" w:sz="4" w:space="0"/>
                <w:bottom w:val="none" w:color="000000" w:sz="4" w:space="0"/>
                <w:right w:val="none" w:color="000000" w:sz="4" w:space="0"/>
              </w:pBdr>
              <w:spacing w:after="40" w:before="40" w:line="288" w:lineRule="auto"/>
              <w:ind w:right="0" w:firstLine="0" w:left="0"/>
              <w:jc w:val="right"/>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491" w:type="dxa"/>
            <w:vAlign w:val="center"/>
            <w:textDirection w:val="lrTb"/>
            <w:noWrap w:val="false"/>
          </w:tcPr>
          <w:p w14:paraId="1559FD8E">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Giám đốc</w:t>
            </w:r>
            <w:r/>
          </w:p>
        </w:tc>
      </w:tr>
      <w:tr>
        <w:trPr>
          <w:trHeight w:val="20"/>
        </w:trPr>
        <w:tc>
          <w:tcPr>
            <w:tcBorders/>
            <w:tcMar>
              <w:left w:w="108" w:type="dxa"/>
              <w:top w:w="0" w:type="dxa"/>
              <w:right w:w="108" w:type="dxa"/>
              <w:bottom w:w="0" w:type="dxa"/>
            </w:tcMar>
            <w:tcW w:w="2579" w:type="dxa"/>
            <w:vAlign w:val="center"/>
            <w:textDirection w:val="lrTb"/>
            <w:noWrap w:val="false"/>
          </w:tcPr>
          <w:p w14:paraId="0DB50F36">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567" w:type="dxa"/>
            <w:vAlign w:val="center"/>
            <w:textDirection w:val="lrTb"/>
            <w:noWrap w:val="false"/>
          </w:tcPr>
          <w:p w14:paraId="734EF08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37656A86">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 </w:t>
            </w:r>
            <w:r>
              <w:rPr>
                <w:rFonts w:ascii="Times New Roman" w:hAnsi="Times New Roman" w:eastAsia="Times New Roman" w:cs="Times New Roman"/>
                <w:color w:val="000000"/>
                <w:sz w:val="24"/>
              </w:rPr>
              <w:t xml:space="preserve">số vào sổ cấp GCN: VP 48336 do Văn phòng đăng ký đất đai Hà Nội cấp ngày 29/11/2025 cho ông Nguyễn Lương Ngọc và vợ là Phạm Ngọc Lan.</w:t>
            </w:r>
            <w:r/>
          </w:p>
        </w:tc>
      </w:tr>
      <w:tr>
        <w:trPr>
          <w:trHeight w:val="20"/>
        </w:trPr>
        <w:tc>
          <w:tcPr>
            <w:tcBorders/>
            <w:tcMar>
              <w:left w:w="108" w:type="dxa"/>
              <w:top w:w="0" w:type="dxa"/>
              <w:right w:w="108" w:type="dxa"/>
              <w:bottom w:w="0" w:type="dxa"/>
            </w:tcMar>
            <w:tcW w:w="2579" w:type="dxa"/>
            <w:vAlign w:val="center"/>
            <w:textDirection w:val="lrTb"/>
            <w:noWrap w:val="false"/>
          </w:tcPr>
          <w:p w14:paraId="72A379DE">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567" w:type="dxa"/>
            <w:vAlign w:val="center"/>
            <w:textDirection w:val="lrTb"/>
            <w:noWrap w:val="false"/>
          </w:tcPr>
          <w:p w14:paraId="64A000E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38F1542C">
            <w:pPr>
              <w:pBdr>
                <w:top w:val="none" w:color="000000" w:sz="4" w:space="0"/>
                <w:left w:val="none" w:color="000000" w:sz="4" w:space="0"/>
                <w:bottom w:val="none" w:color="000000" w:sz="4" w:space="0"/>
                <w:right w:val="none" w:color="000000" w:sz="4" w:space="0"/>
              </w:pBdr>
              <w:tabs>
                <w:tab w:val="left" w:leader="none" w:pos="851"/>
              </w:tabs>
              <w:spacing w:after="40" w:before="40" w:line="288"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79" w:type="dxa"/>
            <w:vAlign w:val="center"/>
            <w:textDirection w:val="lrTb"/>
            <w:noWrap w:val="false"/>
          </w:tcPr>
          <w:p w14:paraId="7E24F81A">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567" w:type="dxa"/>
            <w:vAlign w:val="center"/>
            <w:textDirection w:val="lrTb"/>
            <w:noWrap w:val="false"/>
          </w:tcPr>
          <w:p w14:paraId="059676C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4342AAB8">
            <w:pPr>
              <w:pBdr>
                <w:top w:val="none" w:color="000000" w:sz="4" w:space="0"/>
                <w:left w:val="none" w:color="000000" w:sz="4" w:space="0"/>
                <w:bottom w:val="none" w:color="000000" w:sz="4" w:space="0"/>
                <w:right w:val="none" w:color="000000" w:sz="4" w:space="0"/>
              </w:pBdr>
              <w:tabs>
                <w:tab w:val="left" w:leader="none" w:pos="851"/>
              </w:tabs>
              <w:spacing w:after="40" w:before="40" w:line="288"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79" w:type="dxa"/>
            <w:vAlign w:val="center"/>
            <w:textDirection w:val="lrTb"/>
            <w:noWrap w:val="false"/>
          </w:tcPr>
          <w:p w14:paraId="4E4783D2">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567" w:type="dxa"/>
            <w:vAlign w:val="center"/>
            <w:textDirection w:val="lrTb"/>
            <w:noWrap w:val="false"/>
          </w:tcPr>
          <w:p w14:paraId="75DC36F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7A7817B8">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Tháng 11/2025.</w:t>
            </w:r>
            <w:r/>
          </w:p>
        </w:tc>
      </w:tr>
      <w:tr>
        <w:trPr>
          <w:trHeight w:val="20"/>
        </w:trPr>
        <w:tc>
          <w:tcPr>
            <w:tcBorders/>
            <w:tcMar>
              <w:left w:w="108" w:type="dxa"/>
              <w:top w:w="0" w:type="dxa"/>
              <w:right w:w="108" w:type="dxa"/>
              <w:bottom w:w="0" w:type="dxa"/>
            </w:tcMar>
            <w:tcW w:w="2579" w:type="dxa"/>
            <w:vAlign w:val="center"/>
            <w:textDirection w:val="lrTb"/>
            <w:noWrap w:val="false"/>
          </w:tcPr>
          <w:p w14:paraId="55F48855">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567" w:type="dxa"/>
            <w:vAlign w:val="center"/>
            <w:textDirection w:val="lrTb"/>
            <w:noWrap w:val="false"/>
          </w:tcPr>
          <w:p w14:paraId="0F1E0C0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0C343F50">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Xã An Khánh, Thành phố Hà Nội.</w:t>
            </w:r>
            <w:r/>
          </w:p>
        </w:tc>
      </w:tr>
      <w:tr>
        <w:trPr>
          <w:trHeight w:val="20"/>
        </w:trPr>
        <w:tc>
          <w:tcPr>
            <w:tcBorders/>
            <w:tcMar>
              <w:left w:w="108" w:type="dxa"/>
              <w:top w:w="0" w:type="dxa"/>
              <w:right w:w="108" w:type="dxa"/>
              <w:bottom w:w="0" w:type="dxa"/>
            </w:tcMar>
            <w:tcW w:w="2579" w:type="dxa"/>
            <w:vAlign w:val="center"/>
            <w:textDirection w:val="lrTb"/>
            <w:noWrap w:val="false"/>
          </w:tcPr>
          <w:p w14:paraId="2DC26015">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567" w:type="dxa"/>
            <w:vAlign w:val="center"/>
            <w:textDirection w:val="lrTb"/>
            <w:noWrap w:val="false"/>
          </w:tcPr>
          <w:p w14:paraId="20955D5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5984" w:type="dxa"/>
            <w:vAlign w:val="center"/>
            <w:textDirection w:val="lrTb"/>
            <w:noWrap w:val="false"/>
          </w:tcPr>
          <w:p w14:paraId="17FB80AA">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Tháng 11/2025.</w:t>
            </w: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2"/>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2"/>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2"/>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2"/>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tài sản gắn liền với đất số: AA 04541329, số vào sổ cấp GCN: VP 48336 do Văn phòng đăng ký đất đai Hà Nội cấp ngày 29/11/2025 cho ông Nguyễn Lương Ngọc và vợ là Phạm Ngọc Lan..</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572BBEDC">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275/2025/1695/VFI-HĐTĐ.51.A ký ngày 28/11/2025 giữa Công ty TNHH KẾT CẤU THÉP 568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p>
    <w:p w14:paraId="65BD9807">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rPr>
      </w: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5A556FC">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 Xã An Khánh, huyện Hoài Đức, Hà Nội, được xác định là khu vực cửa ngõ phía Tây Thủ đô, sở hữu vị trí chiến lược khi nằm sát Đại lộ Thăng Long, kết nối thuận tiện với quận Hà Đông và các khu vực phát triển mới của đô thị trung tâm; với diện tích khoảng 8,4</w:t>
      </w:r>
      <w:r>
        <w:rPr>
          <w:rFonts w:ascii="Times New Roman" w:hAnsi="Times New Roman" w:eastAsia="Times New Roman" w:cs="Times New Roman"/>
          <w:color w:val="000000"/>
          <w:sz w:val="24"/>
        </w:rPr>
        <w:t xml:space="preserve">6 km², dân số hơn 33.000 người, An Khánh gồm 5 thôn (An Thọ, Phú Vĩnh, Yên Lũng, Vân Lũng, Ngãi Cầu) và đang trải qua quá trình đô thị hóa rất nhanh, chuyển từ xã thuần nông sang khu dân cư – đô thị vệ tinh. Trong những năm gần đây, phần lớn đất nông nghiệ</w:t>
      </w:r>
      <w:r>
        <w:rPr>
          <w:rFonts w:ascii="Times New Roman" w:hAnsi="Times New Roman" w:eastAsia="Times New Roman" w:cs="Times New Roman"/>
          <w:color w:val="000000"/>
          <w:sz w:val="24"/>
        </w:rPr>
        <w:t xml:space="preserve">p đã được thu hồi để phát triển khu đô thị, khu công nghiệp và hạ tầng dịch vụ, kéo theo thay đổi rõ rệt về cơ cấu lao động và thu nhập của người dân; bên cạnh nghề truyền thống, người dân có thêm cơ hội việc làm từ thương mại, xây dựng, dịch vụ và du lịch</w:t>
      </w:r>
      <w:r>
        <w:rPr>
          <w:rFonts w:ascii="Times New Roman" w:hAnsi="Times New Roman" w:eastAsia="Times New Roman" w:cs="Times New Roman"/>
          <w:color w:val="000000"/>
          <w:sz w:val="24"/>
        </w:rPr>
        <w:t xml:space="preserve">, nổi bật là khu vui chơi – giải trí Thiên Đường Bảo Sơn. Hạ tầng giao thông trên địa bàn ngày càng hoàn thiện với các trục lớn như Đại lộ Thăng Long, tỉnh lộ 72, Lê Trọng Tấn và mạng lưới đường nội khu đang được mở rộng, giúp rút ngắn thời gian di chuyển </w:t>
      </w:r>
      <w:r>
        <w:rPr>
          <w:rFonts w:ascii="Times New Roman" w:hAnsi="Times New Roman" w:eastAsia="Times New Roman" w:cs="Times New Roman"/>
          <w:color w:val="000000"/>
          <w:sz w:val="24"/>
        </w:rPr>
        <w:t xml:space="preserve">vào trung tâm thành phố. </w:t>
      </w:r>
      <w:r/>
    </w:p>
    <w:p w14:paraId="1FE12922">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color w:val="000000"/>
          <w:sz w:val="24"/>
        </w:rPr>
        <w:t xml:space="preserve"> Theo định hướng quy hoạch, An Khánh sẽ trở thành khu đô thị hiện đại, phát triển đồng bộ từ nhà ở, thương mại, giáo dục đến y tế và không gian xanh, hướng tới mô hình “đô thị xanh – sống tiện nghi”; đất đai được phân khu rõ ràng thành khu dân cư, khu dịch</w:t>
      </w:r>
      <w:r>
        <w:rPr>
          <w:rFonts w:ascii="Times New Roman" w:hAnsi="Times New Roman" w:eastAsia="Times New Roman" w:cs="Times New Roman"/>
          <w:color w:val="000000"/>
          <w:sz w:val="24"/>
        </w:rPr>
        <w:t xml:space="preserve"> vụ – thương mại, đất công trình công cộng và mảng xanh, tạo nền tảng cho phát triển bền vững và nâng chất lượng sống. Điểm nhấn quan trọng là hệ thống giao thông vành đai tương lai (Vành đai 3.5 và 4) chạy qua khu vực, hứa hẹn tăng mạnh khả năng kết nối l</w:t>
      </w:r>
      <w:r>
        <w:rPr>
          <w:rFonts w:ascii="Times New Roman" w:hAnsi="Times New Roman" w:eastAsia="Times New Roman" w:cs="Times New Roman"/>
          <w:color w:val="000000"/>
          <w:sz w:val="24"/>
        </w:rPr>
        <w:t xml:space="preserve">iên vùng, thúc đẩy giá trị bất động sản và thu hút dân cư về sinh sống. Thị trường nhà đất tại An Khánh những năm gần đây tăng nhiệt rõ rệt, với giá đất trong ngõ ô tô vào khoảng hơn 30 triệu/m², căn hộ phổ biến 38–50+ triệu/m² tùy dự án, phản ánh sức hút </w:t>
      </w:r>
      <w:r>
        <w:rPr>
          <w:rFonts w:ascii="Times New Roman" w:hAnsi="Times New Roman" w:eastAsia="Times New Roman" w:cs="Times New Roman"/>
          <w:color w:val="000000"/>
          <w:sz w:val="24"/>
        </w:rPr>
        <w:t xml:space="preserve">của khu vực so với mặt bằng huyện Hoài Đức và nhiều khu vực ven đô khác. Xã An Khánh cũng tập trung nhiều dự án đô thị quy mô lớn như Vinhomes Thăng Long, Geleximco An Khánh, Bắc An Khánh – Splendora, Nam An Khánh…, mang đến nguồn cung đa dạng từ chung cư,</w:t>
      </w:r>
      <w:r>
        <w:rPr>
          <w:rFonts w:ascii="Times New Roman" w:hAnsi="Times New Roman" w:eastAsia="Times New Roman" w:cs="Times New Roman"/>
          <w:color w:val="000000"/>
          <w:sz w:val="24"/>
        </w:rPr>
        <w:t xml:space="preserve"> nhà liền kề đến biệt thự, kèm hệ thống tiện ích nội khu, hồ điều hòa, công viên và trung tâm dịch vụ. Nhìn tổng thể, An Khánh đang đứng trước giai đoạn phát triển bứt phá cả về hạ tầng, không gian đô thị lẫn giá trị bất động sản; đây vừa là cơ hội an cư n</w:t>
      </w:r>
      <w:r>
        <w:rPr>
          <w:rFonts w:ascii="Times New Roman" w:hAnsi="Times New Roman" w:eastAsia="Times New Roman" w:cs="Times New Roman"/>
          <w:color w:val="000000"/>
          <w:sz w:val="24"/>
        </w:rPr>
        <w:t xml:space="preserve">hờ điều kiện sống ngày càng hoàn thiện, vừa là điểm đến đầu tư dài hạn nhờ dư địa tăng trưởng còn lớn khi quy hoạch tiếp tục được triển khai đồng bộ trong các năm tới.</w:t>
      </w:r>
      <w:r/>
    </w:p>
    <w:p w14:paraId="6DD843B4" w14:textId="7AD4A83E">
      <w:pPr>
        <w:pBdr/>
        <w:tabs>
          <w:tab w:val="left" w:leader="none" w:pos="426"/>
        </w:tabs>
        <w:spacing w:after="120" w:before="120" w:line="276" w:lineRule="auto"/>
        <w:ind/>
        <w:jc w:val="center"/>
        <w:rPr>
          <w:i/>
          <w:iCs/>
          <w:lang w:val="pt-BR"/>
        </w:rPr>
      </w:pPr>
      <w:r>
        <w:rPr>
          <w:rFonts w:ascii="Times New Roman" w:hAnsi="Times New Roman" w:eastAsia="Times New Roman" w:cs="Times New Roman"/>
          <w:i/>
          <w:color w:val="000000"/>
          <w:sz w:val="24"/>
        </w:rPr>
        <w:t xml:space="preserve">(Nguồn tham khảo: https://onehousing.vn/blog/cap-nhat-thong-tin-quy-hoach-xa-an-khanh-huyen-hoai-duc-ha-noi-moi-nhat-n17t)</w:t>
      </w:r>
      <w:r>
        <w:rPr>
          <w:lang w:val="pt-BR"/>
        </w:rPr>
        <w:tab/>
      </w:r>
      <w:r>
        <w:rPr>
          <w:i/>
          <w:iCs/>
          <w:lang w:val="pt-BR"/>
        </w:rPr>
      </w:r>
      <w:r>
        <w:rPr>
          <w:i/>
          <w:iCs/>
          <w:lang w:val="pt-BR"/>
        </w:rPr>
      </w:r>
    </w:p>
    <w:p w14:paraId="20BF0D54" w14:textId="312C63AB">
      <w:pPr>
        <w:pStyle w:val="103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2486"/>
        <w:gridCol w:w="1951"/>
        <w:gridCol w:w="100"/>
        <w:gridCol w:w="1990"/>
        <w:gridCol w:w="211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F8397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0D8D9D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 </w:t>
            </w:r>
            <w:r>
              <w:rPr>
                <w:rFonts w:ascii="Times New Roman" w:hAnsi="Times New Roman" w:eastAsia="Times New Roman" w:cs="Times New Roman"/>
                <w:b/>
                <w:color w:val="000000"/>
                <w:sz w:val="24"/>
              </w:rPr>
              <w:t xml:space="preserve">số vào sổ cấp GCN: VP 48336 do Văn phòng đăng ký đất đai Hà Nội cấp ngày 29/11/2025 cho ông Nguyễn Lương Ngọc và vợ là Phạm Ngọc Lan.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80391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79CFB5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B4864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3E791B8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2F1EF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418EB7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gridSpan w:val="2"/>
            <w:tcBorders>
              <w:bottom w:val="single" w:color="000000" w:sz="8" w:space="0"/>
              <w:right w:val="single" w:color="000000" w:sz="8" w:space="0"/>
            </w:tcBorders>
            <w:tcMar>
              <w:left w:w="108" w:type="dxa"/>
              <w:top w:w="0" w:type="dxa"/>
              <w:right w:w="108" w:type="dxa"/>
              <w:bottom w:w="0" w:type="dxa"/>
            </w:tcMar>
            <w:tcW w:w="2051" w:type="dxa"/>
            <w:vAlign w:val="center"/>
            <w:textDirection w:val="lrTb"/>
            <w:noWrap w:val="false"/>
          </w:tcPr>
          <w:p w14:paraId="52B52F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90" w:type="dxa"/>
            <w:vAlign w:val="center"/>
            <w:textDirection w:val="lrTb"/>
            <w:noWrap w:val="false"/>
          </w:tcPr>
          <w:p w14:paraId="28D085EE">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77B6CB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74C69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5FFF06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6B7B9E7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TB-05, Khu biệt thự kinh doanh, Xã An Khánh,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400F8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7F1E94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5ABB75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189,9 m</w:t>
            </w:r>
            <w:r>
              <w:rPr>
                <w:rFonts w:ascii="Times New Roman" w:hAnsi="Times New Roman" w:eastAsia="Times New Roman" w:cs="Times New Roman"/>
                <w:color w:val="000000"/>
                <w:sz w:val="20"/>
                <w:vertAlign w:val="superscript"/>
              </w:rPr>
              <w:t xml:space="preserve">2</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2DA24F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7BC55E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4932E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4659CD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58A0EC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D02BA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10E66B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3BB7D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41FDBD0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gốc sử dụng đất:</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71DB61F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FF485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522ECB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Nhà ở:</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4734C47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30E3F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648A34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nhà ở:</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667F08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biệt thự</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A917A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7D9889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xây dựng:</w:t>
            </w:r>
            <w:r/>
          </w:p>
        </w:tc>
        <w:tc>
          <w:tcPr>
            <w:gridSpan w:val="2"/>
            <w:tcBorders>
              <w:bottom w:val="single" w:color="000000" w:sz="8" w:space="0"/>
              <w:right w:val="single" w:color="000000" w:sz="8" w:space="0"/>
            </w:tcBorders>
            <w:tcMar>
              <w:left w:w="108" w:type="dxa"/>
              <w:top w:w="0" w:type="dxa"/>
              <w:right w:w="108" w:type="dxa"/>
              <w:bottom w:w="0" w:type="dxa"/>
            </w:tcMar>
            <w:tcW w:w="2051" w:type="dxa"/>
            <w:vAlign w:val="center"/>
            <w:textDirection w:val="lrTb"/>
            <w:noWrap w:val="false"/>
          </w:tcPr>
          <w:p w14:paraId="64344E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111,0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90" w:type="dxa"/>
            <w:vAlign w:val="center"/>
            <w:textDirection w:val="lrTb"/>
            <w:noWrap w:val="false"/>
          </w:tcPr>
          <w:p w14:paraId="77AFED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4EFA45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445,2 m</w:t>
            </w:r>
            <w:r>
              <w:rPr>
                <w:rFonts w:ascii="Times New Roman" w:hAnsi="Times New Roman" w:eastAsia="Times New Roman" w:cs="Times New Roman"/>
                <w:color w:val="000000"/>
                <w:sz w:val="20"/>
                <w:vertAlign w:val="superscript"/>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66FA4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3BDB4B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gridSpan w:val="2"/>
            <w:tcBorders>
              <w:bottom w:val="single" w:color="000000" w:sz="8" w:space="0"/>
              <w:right w:val="single" w:color="000000" w:sz="8" w:space="0"/>
            </w:tcBorders>
            <w:tcMar>
              <w:left w:w="108" w:type="dxa"/>
              <w:top w:w="0" w:type="dxa"/>
              <w:right w:w="108" w:type="dxa"/>
              <w:bottom w:w="0" w:type="dxa"/>
            </w:tcMar>
            <w:tcW w:w="2051" w:type="dxa"/>
            <w:vAlign w:val="center"/>
            <w:textDirection w:val="lrTb"/>
            <w:noWrap w:val="false"/>
          </w:tcPr>
          <w:p w14:paraId="1BCFD7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riêng</w:t>
            </w:r>
            <w:r/>
          </w:p>
        </w:tc>
        <w:tc>
          <w:tcPr>
            <w:tcBorders>
              <w:bottom w:val="single" w:color="000000" w:sz="8" w:space="0"/>
              <w:right w:val="single" w:color="000000" w:sz="8" w:space="0"/>
            </w:tcBorders>
            <w:tcMar>
              <w:left w:w="108" w:type="dxa"/>
              <w:top w:w="0" w:type="dxa"/>
              <w:right w:w="108" w:type="dxa"/>
              <w:bottom w:w="0" w:type="dxa"/>
            </w:tcMar>
            <w:tcW w:w="1990" w:type="dxa"/>
            <w:vAlign w:val="center"/>
            <w:textDirection w:val="lrTb"/>
            <w:noWrap w:val="false"/>
          </w:tcPr>
          <w:p w14:paraId="36E058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(Hạng):</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0B18F5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75AD3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28F7D9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3939659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Số tờ, số thửa và sơ đồ sẽ được điều chỉnh khi có bản đồ địa chính chính quy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E7E60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59E94E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4540F7A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A4AC8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1545C8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12C70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97BFC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3A1C4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7089B2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0DE957D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TB-05, Khu biệt thự kinh doanh, Xã An Khánh,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923DC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238E5D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6CECF6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nội khu</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964D8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4AA230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CFA9E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7F529DF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694295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rộng 10m</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92E62F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694F62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rộng 10m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563FB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24AC15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6E022B1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cách đường Nam An Khánh (đường 2 làn) khoảng 350m.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1CA1D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2CD564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710FE0B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Tiếp giáp với đường nội khu rộng 8m (lòng đường 5,5m + vỉa hè 2,5m)</w:t>
            </w:r>
            <w:r/>
          </w:p>
          <w:p w14:paraId="608EA62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781"/>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660828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2B0B55C8">
            <w:pPr>
              <w:pBdr>
                <w:top w:val="none" w:color="000000" w:sz="4" w:space="0"/>
                <w:left w:val="none" w:color="000000" w:sz="4" w:space="0"/>
                <w:bottom w:val="none" w:color="000000" w:sz="4" w:space="0"/>
                <w:right w:val="none" w:color="000000" w:sz="4" w:space="0"/>
              </w:pBdr>
              <w:spacing w:before="60"/>
              <w:ind w:right="0" w:firstLine="0" w:left="0"/>
              <w:rPr/>
            </w:pPr>
            <w:r>
              <w:rPr>
                <w:rFonts w:ascii="Cambria" w:hAnsi="Cambria" w:eastAsia="Cambria" w:cs="Cambria"/>
                <w:color w:val="000000"/>
                <w:sz w:val="26"/>
              </w:rPr>
              <w:t xml:space="preserve">Vị trí trên bản đồ vệ tinh</w:t>
            </w:r>
            <w:r>
              <w:rPr>
                <w:rFonts w:ascii="Times New Roman" w:hAnsi="Times New Roman" w:eastAsia="Times New Roman" w:cs="Times New Roman"/>
                <w:color w:val="000000"/>
                <w:sz w:val="24"/>
              </w:rPr>
              <w:t xml:space="preserve">: (21.001595, 105.729697)</w:t>
            </w:r>
            <w:r/>
          </w:p>
        </w:tc>
      </w:tr>
      <w:tr>
        <w:trPr>
          <w:trHeight w:val="2677"/>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92CCB98">
            <w:pPr>
              <w:pBdr/>
              <w:spacing w:after="0" w:before="0" w:line="240" w:lineRule="auto"/>
              <w:ind/>
              <w:rPr/>
            </w:pPr>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4C19BF53">
            <w:pPr>
              <w:pBdr/>
              <w:spacing w:after="0" w:before="0" w:line="240" w:lineRule="auto"/>
              <w:ind/>
              <w:rPr/>
            </w:pPr>
            <w:r>
              <mc:AlternateContent>
                <mc:Choice Requires="wpg">
                  <w:drawing>
                    <wp:inline xmlns:wp="http://schemas.openxmlformats.org/drawingml/2006/wordprocessingDrawing" distT="0" distB="0" distL="0" distR="0">
                      <wp:extent cx="6048375" cy="308319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759074" name=""/>
                              <pic:cNvPicPr>
                                <a:picLocks noChangeAspect="1"/>
                              </pic:cNvPicPr>
                              <pic:nvPr/>
                            </pic:nvPicPr>
                            <pic:blipFill rotWithShape="1">
                              <a:blip r:embed="rId15"/>
                              <a:stretch/>
                            </pic:blipFill>
                            <pic:spPr bwMode="auto">
                              <a:xfrm>
                                <a:off x="0" y="0"/>
                                <a:ext cx="6048374" cy="30831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42.77pt;mso-wrap-distance-left:0.00pt;mso-wrap-distance-top:0.00pt;mso-wrap-distance-right:0.00pt;mso-wrap-distance-bottom:0.00pt;z-index:1;" stroked="false">
                      <v:imagedata r:id="rId15"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8FFA7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6BBC57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8D25D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361A95D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5873CF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445,2</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30518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3C4BF0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7EFA7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2B8803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578F8C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10,53</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CC725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6BB9B3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18,02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DE0DD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248094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3055F5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D1415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7E1103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7443E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7ABAA7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5EFE9B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1AEB9A5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4A77AD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2B21F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393B1B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4"/>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56597A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46BAE4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5680BE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1D6E0C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47848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3B3E7D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3C2BDE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86" w:type="dxa"/>
            <w:vAlign w:val="center"/>
            <w:textDirection w:val="lrTb"/>
            <w:noWrap w:val="false"/>
          </w:tcPr>
          <w:p w14:paraId="16D01D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739FCF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ở/kinh doanh</w:t>
            </w:r>
            <w:r/>
          </w:p>
        </w:tc>
        <w:tc>
          <w:tcPr>
            <w:gridSpan w:val="2"/>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54F3F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13" w:type="dxa"/>
            <w:vAlign w:val="center"/>
            <w:textDirection w:val="lrTb"/>
            <w:noWrap w:val="false"/>
          </w:tcPr>
          <w:p w14:paraId="651169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0E176D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center"/>
            <w:textDirection w:val="lrTb"/>
            <w:noWrap w:val="false"/>
          </w:tcPr>
          <w:p w14:paraId="53843D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5" w:type="dxa"/>
            <w:vAlign w:val="center"/>
            <w:textDirection w:val="lrTb"/>
            <w:noWrap w:val="false"/>
          </w:tcPr>
          <w:p w14:paraId="27FE37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5"/>
            <w:tcBorders>
              <w:bottom w:val="single" w:color="000000" w:sz="8" w:space="0"/>
              <w:right w:val="single" w:color="000000" w:sz="8" w:space="0"/>
            </w:tcBorders>
            <w:tcMar>
              <w:left w:w="108" w:type="dxa"/>
              <w:top w:w="0" w:type="dxa"/>
              <w:right w:w="108" w:type="dxa"/>
              <w:bottom w:w="0" w:type="dxa"/>
            </w:tcMar>
            <w:tcW w:w="8640" w:type="dxa"/>
            <w:vAlign w:val="top"/>
            <w:textDirection w:val="lrTb"/>
            <w:noWrap w:val="false"/>
          </w:tcPr>
          <w:p w14:paraId="2F2B337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Nhà biệt thự 3,5 tầng, xây dựng năm 2008, hiện tại xây thô hoàn thiện năm 2024, diện tích xây dựng 445,2 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tường gạch, nền sàn bê tông cốt thép, mái thái. Công trình đã được chứng nhận trên GCN DĐ 489058.</w:t>
            </w:r>
            <w:r/>
          </w:p>
        </w:tc>
      </w:tr>
    </w:tbl>
    <w:p w14:paraId="638034AA">
      <w:pPr>
        <w:pBdr/>
        <w:spacing w:line="235" w:lineRule="auto"/>
        <w:ind w:left="0"/>
        <w:jc w:val="both"/>
        <w:rPr>
          <w:u w:val="single"/>
        </w:rPr>
      </w:pPr>
      <w:r>
        <w:rPr>
          <w:u w:val="single"/>
        </w:rPr>
      </w:r>
      <w:r>
        <w:rPr>
          <w:u w:val="single"/>
        </w:rPr>
      </w:r>
      <w:r>
        <w:rPr>
          <w:u w:val="single"/>
        </w:rPr>
      </w:r>
    </w:p>
    <w:p w14:paraId="56149768">
      <w:pPr>
        <w:pBdr/>
        <w:spacing w:line="235" w:lineRule="auto"/>
        <w:ind w:left="0"/>
        <w:jc w:val="both"/>
        <w:rPr>
          <w:u w:val="single"/>
        </w:rPr>
      </w:pPr>
      <w:r>
        <w:rPr>
          <w:u w:val="single"/>
        </w:rPr>
      </w:r>
      <w:r>
        <w:rPr>
          <w:u w:val="single"/>
        </w:rPr>
      </w:r>
      <w:r>
        <w:rPr>
          <w:u w:val="single"/>
        </w:rPr>
      </w:r>
    </w:p>
    <w:p w14:paraId="4B3EB5A5">
      <w:pPr>
        <w:pBdr/>
        <w:spacing w:line="235" w:lineRule="auto"/>
        <w:ind w:left="0"/>
        <w:jc w:val="both"/>
        <w:rPr>
          <w:u w:val="single"/>
        </w:rPr>
      </w:pPr>
      <w:r>
        <w:rPr>
          <w:u w:val="single"/>
        </w:rPr>
      </w:r>
      <w:r>
        <w:rPr>
          <w:u w:val="single"/>
        </w:rPr>
      </w:r>
      <w:r>
        <w:rPr>
          <w:u w:val="single"/>
        </w:rPr>
      </w:r>
    </w:p>
    <w:p w14:paraId="3ED95AD0">
      <w:pPr>
        <w:pBdr/>
        <w:spacing w:line="235" w:lineRule="auto"/>
        <w:ind w:left="0"/>
        <w:jc w:val="both"/>
        <w:rPr>
          <w:u w:val="single"/>
        </w:rPr>
      </w:pPr>
      <w:r>
        <w:rPr>
          <w:u w:val="single"/>
        </w:rPr>
      </w:r>
      <w:r>
        <w:rPr>
          <w:u w:val="single"/>
        </w:rPr>
      </w:r>
      <w:r>
        <w:rPr>
          <w:u w:val="single"/>
        </w:rPr>
      </w:r>
    </w:p>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6"/>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TB-05, Khu biệt thự kinh doanh, xã An Khánh, Hoài Đức, Hà Nội ✔</w:t>
            </w:r>
            <w:r/>
          </w:p>
        </w:tc>
        <w:tc>
          <w:tcPr>
            <w:tcBorders/>
            <w:tcW w:w="1605" w:type="dxa"/>
            <w:vAlign w:val="center"/>
            <w:textDirection w:val="lrTb"/>
            <w:noWrap w:val="false"/>
          </w:tcPr>
          <w:p w14:paraId="5C07772A">
            <w:pPr>
              <w:pBdr/>
              <w:spacing/>
              <w:ind/>
              <w:jc w:val="center"/>
              <w:rPr/>
            </w:pPr>
            <w:r>
              <w:t xml:space="preserve">TB-05, Khu biệt thự kinh doanh, xã An Khánh, Hoài Đức, Hà Nội ✔</w:t>
            </w:r>
            <w:r/>
          </w:p>
        </w:tc>
        <w:tc>
          <w:tcPr>
            <w:tcBorders/>
            <w:tcW w:w="1371" w:type="dxa"/>
            <w:vAlign w:val="center"/>
            <w:textDirection w:val="lrTb"/>
            <w:noWrap w:val="false"/>
          </w:tcPr>
          <w:p w14:paraId="6A68FF4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910AC4A">
            <w:pPr>
              <w:pBdr/>
              <w:spacing/>
              <w:ind/>
              <w:jc w:val="center"/>
              <w:rPr/>
            </w:pPr>
            <w:r>
              <w:t xml:space="preserve">Xã An Khánh, Huyện Hoài Đức, Thành phố Hà Nội ✔</w:t>
            </w:r>
            <w:r/>
          </w:p>
        </w:tc>
        <w:tc>
          <w:tcPr>
            <w:tcBorders/>
            <w:tcW w:w="1605" w:type="dxa"/>
            <w:vAlign w:val="center"/>
            <w:textDirection w:val="lrTb"/>
            <w:noWrap w:val="false"/>
          </w:tcPr>
          <w:p w14:paraId="79F97508" w14:textId="77777777">
            <w:pPr>
              <w:pBdr/>
              <w:spacing/>
              <w:ind/>
              <w:jc w:val="center"/>
              <w:rPr/>
            </w:pPr>
            <w:r>
              <w:t xml:space="preserve">Xã An Khánh, Huyện Hoài Đức,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1757DE00">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0C4607C2">
            <w:pPr>
              <w:pBdr/>
              <w:spacing/>
              <w:ind/>
              <w:jc w:val="center"/>
              <w:rPr/>
            </w:pPr>
            <w:r>
              <w:t xml:space="preserve">Đất ở tại đô thị ✔</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173CE58B">
            <w:pPr>
              <w:pBdr/>
              <w:spacing/>
              <w:ind/>
              <w:jc w:val="center"/>
              <w:rPr/>
            </w:pPr>
            <w:r>
              <w:t xml:space="preserve">Lâu dài ✔</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60A40EE2">
            <w:pPr>
              <w:pBdr/>
              <w:spacing/>
              <w:ind/>
              <w:jc w:val="center"/>
              <w:rPr/>
            </w:pPr>
            <w:r>
              <w:t xml:space="preserve">VT1 ✔</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F1FE02E">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1D081D20">
            <w:pPr>
              <w:pBdr/>
              <w:spacing/>
              <w:ind/>
              <w:jc w:val="center"/>
              <w:rPr/>
            </w:pPr>
            <w:r>
              <w:t xml:space="preserve">Đường nhựa có vỉa hè ✔</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ECCB507">
            <w:pPr>
              <w:pBdr/>
              <w:spacing/>
              <w:ind/>
              <w:jc w:val="center"/>
              <w:rPr/>
            </w:pPr>
            <w:r>
              <w:t xml:space="preserve">8 ✔</w:t>
            </w:r>
            <w:r/>
          </w:p>
        </w:tc>
        <w:tc>
          <w:tcPr>
            <w:tcBorders/>
            <w:tcW w:w="1605" w:type="dxa"/>
            <w:vAlign w:val="center"/>
            <w:textDirection w:val="lrTb"/>
            <w:noWrap w:val="false"/>
          </w:tcPr>
          <w:p w14:paraId="79F97508" w14:textId="77777777">
            <w:pPr>
              <w:pBdr/>
              <w:spacing/>
              <w:ind/>
              <w:jc w:val="center"/>
              <w:rPr/>
            </w:pPr>
            <w:r>
              <w:t xml:space="preserve">8 ✔</w:t>
            </w:r>
            <w:r/>
          </w:p>
        </w:tc>
        <w:tc>
          <w:tcPr>
            <w:tcBorders/>
            <w:tcW w:w="1371" w:type="dxa"/>
            <w:vAlign w:val="center"/>
            <w:textDirection w:val="lrTb"/>
            <w:noWrap w:val="false"/>
          </w:tcPr>
          <w:p w14:paraId="0B653BC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0758F5C9">
            <w:pPr>
              <w:pBdr/>
              <w:spacing/>
              <w:ind/>
              <w:jc w:val="center"/>
              <w:rPr/>
            </w:pPr>
            <w:r>
              <w:t xml:space="preserve">Hạ tầng khu đô thị, khu phân lô/tái định cư ✔</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1C298BB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664BF63F">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298A2EA1">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1734B580">
            <w:pPr>
              <w:pBdr/>
              <w:spacing/>
              <w:ind/>
              <w:jc w:val="center"/>
              <w:rPr/>
            </w:pPr>
            <w:r>
              <w:t xml:space="preserve">189.9 ✔</w:t>
            </w:r>
            <w:r/>
          </w:p>
        </w:tc>
        <w:tc>
          <w:tcPr>
            <w:tcBorders/>
            <w:tcW w:w="1605" w:type="dxa"/>
            <w:vAlign w:val="center"/>
            <w:textDirection w:val="lrTb"/>
            <w:noWrap w:val="false"/>
          </w:tcPr>
          <w:p w14:paraId="79F97508" w14:textId="77777777">
            <w:pPr>
              <w:pBdr/>
              <w:spacing/>
              <w:ind/>
              <w:jc w:val="center"/>
              <w:rPr/>
            </w:pPr>
            <w:r>
              <w:t xml:space="preserve">189.9 ✔</w:t>
            </w:r>
            <w:r/>
          </w:p>
        </w:tc>
        <w:tc>
          <w:tcPr>
            <w:tcBorders/>
            <w:tcW w:w="1371" w:type="dxa"/>
            <w:vAlign w:val="center"/>
            <w:textDirection w:val="lrTb"/>
            <w:noWrap w:val="false"/>
          </w:tcPr>
          <w:p w14:paraId="21D11758">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61C6C429">
            <w:pPr>
              <w:pBdr/>
              <w:spacing/>
              <w:ind/>
              <w:jc w:val="center"/>
              <w:rPr/>
            </w:pPr>
            <w:r>
              <w:t xml:space="preserve">10.53 ✔</w:t>
            </w:r>
            <w:r/>
          </w:p>
        </w:tc>
        <w:tc>
          <w:tcPr>
            <w:tcBorders/>
            <w:tcW w:w="1605" w:type="dxa"/>
            <w:vAlign w:val="center"/>
            <w:textDirection w:val="lrTb"/>
            <w:noWrap w:val="false"/>
          </w:tcPr>
          <w:p w14:paraId="79F97508" w14:textId="77777777">
            <w:pPr>
              <w:pBdr/>
              <w:spacing/>
              <w:ind/>
              <w:jc w:val="center"/>
              <w:rPr/>
            </w:pPr>
            <w:r>
              <w:t xml:space="preserve">10.53 ✔</w:t>
            </w:r>
            <w:r/>
          </w:p>
        </w:tc>
        <w:tc>
          <w:tcPr>
            <w:tcBorders/>
            <w:tcW w:w="1371" w:type="dxa"/>
            <w:vAlign w:val="center"/>
            <w:textDirection w:val="lrTb"/>
            <w:noWrap w:val="false"/>
          </w:tcPr>
          <w:p w14:paraId="690DE61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79DEFFC0">
            <w:pPr>
              <w:pBdr/>
              <w:spacing/>
              <w:ind/>
              <w:jc w:val="center"/>
              <w:rPr/>
            </w:pPr>
            <w:r>
              <w:t xml:space="preserve">18.02 ✔</w:t>
            </w:r>
            <w:r/>
          </w:p>
        </w:tc>
        <w:tc>
          <w:tcPr>
            <w:tcBorders/>
            <w:tcW w:w="1605" w:type="dxa"/>
            <w:vAlign w:val="center"/>
            <w:textDirection w:val="lrTb"/>
            <w:noWrap w:val="false"/>
          </w:tcPr>
          <w:p w14:paraId="79F97508" w14:textId="77777777">
            <w:pPr>
              <w:pBdr/>
              <w:spacing/>
              <w:ind/>
              <w:jc w:val="center"/>
              <w:rPr/>
            </w:pPr>
            <w:r>
              <w:t xml:space="preserve">18.02 ✔</w:t>
            </w:r>
            <w:r/>
          </w:p>
        </w:tc>
        <w:tc>
          <w:tcPr>
            <w:tcBorders/>
            <w:tcW w:w="1371" w:type="dxa"/>
            <w:vAlign w:val="center"/>
            <w:textDirection w:val="lrTb"/>
            <w:noWrap w:val="false"/>
          </w:tcPr>
          <w:p w14:paraId="34F084BD">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2A258F0">
            <w:pPr>
              <w:pBdr/>
              <w:spacing/>
              <w:ind/>
              <w:jc w:val="center"/>
              <w:rPr/>
            </w:pPr>
            <w:r>
              <w:t xml:space="preserve">Tiếp giáp 1 mặt tiền ✔</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3FCB648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374A3A4E">
            <w:pPr>
              <w:pBdr/>
              <w:spacing/>
              <w:ind/>
              <w:jc w:val="center"/>
              <w:rPr/>
            </w:pPr>
            <w:r>
              <w:t xml:space="preserve">Hình vuông ✔</w:t>
            </w:r>
            <w:r/>
          </w:p>
        </w:tc>
        <w:tc>
          <w:tcPr>
            <w:tcBorders/>
            <w:tcW w:w="1605" w:type="dxa"/>
            <w:vAlign w:val="center"/>
            <w:textDirection w:val="lrTb"/>
            <w:noWrap w:val="false"/>
          </w:tcPr>
          <w:p w14:paraId="79F97508" w14:textId="77777777">
            <w:pPr>
              <w:pBdr/>
              <w:spacing/>
              <w:ind/>
              <w:jc w:val="center"/>
              <w:rPr/>
            </w:pPr>
            <w:r>
              <w:t xml:space="preserve">Hình vuông ✔</w:t>
            </w:r>
            <w:r/>
          </w:p>
        </w:tc>
        <w:tc>
          <w:tcPr>
            <w:tcBorders/>
            <w:tcW w:w="1371" w:type="dxa"/>
            <w:vAlign w:val="center"/>
            <w:textDirection w:val="lrTb"/>
            <w:noWrap w:val="false"/>
          </w:tcPr>
          <w:p w14:paraId="2E0B1F6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08FB9FB1">
            <w:pPr>
              <w:pBdr/>
              <w:spacing/>
              <w:ind/>
              <w:jc w:val="center"/>
              <w:rPr/>
            </w:pPr>
            <w:r>
              <w:t xml:space="preserve">Đông ✔</w:t>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1447F29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5F31FC99">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5D711AE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3D18CD8A">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0086F46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uuKhông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2"/>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2"/>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2"/>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2"/>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2"/>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2"/>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2159"/>
        <w:gridCol w:w="1426"/>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159"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426"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59"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426"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An Khánh, Huyện Hoài Đức,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An Khánh, Huyện Hoài Đức,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An Khánh, Huyện Hoài Đức,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An Khánh, Huyện Hoài Đức,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0333315718</w:t>
            </w:r>
            <w:r>
              <w:rPr>
                <w:sz w:val="22"/>
                <w:szCs w:val="22"/>
              </w:rPr>
              <w:t xml:space="preserve"> </w:t>
            </w:r>
            <w:r>
              <w:rPr>
                <w:sz w:val="22"/>
                <w:szCs w:val="22"/>
              </w:rPr>
              <w:br/>
              <w:t xml:space="preserve">(</w:t>
            </w:r>
            <w:r>
              <w:rPr>
                <w:sz w:val="22"/>
                <w:szCs w:val="22"/>
              </w:rPr>
              <w:t xml:space="preserve">Văn Luận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0943514488</w:t>
            </w:r>
            <w:r>
              <w:rPr>
                <w:sz w:val="22"/>
                <w:szCs w:val="22"/>
              </w:rPr>
              <w:br/>
            </w:r>
            <w:r>
              <w:rPr>
                <w:sz w:val="22"/>
                <w:szCs w:val="22"/>
              </w:rPr>
              <w:t xml:space="preserve">(</w:t>
            </w:r>
            <w:r>
              <w:rPr>
                <w:sz w:val="22"/>
                <w:szCs w:val="22"/>
              </w:rPr>
              <w:t xml:space="preserve">Tuấn Hồ</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0333315718</w:t>
            </w:r>
            <w:r>
              <w:rPr>
                <w:sz w:val="22"/>
                <w:szCs w:val="22"/>
              </w:rPr>
              <w:br/>
            </w:r>
            <w:r>
              <w:rPr>
                <w:sz w:val="22"/>
                <w:szCs w:val="22"/>
              </w:rPr>
              <w:t xml:space="preserve">(</w:t>
            </w:r>
            <w:r>
              <w:rPr>
                <w:sz w:val="22"/>
                <w:szCs w:val="22"/>
              </w:rPr>
              <w:t xml:space="preserve">Văn Luân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F5FBDC">
            <w:pPr>
              <w:pBdr/>
              <w:spacing/>
              <w:ind/>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B77855">
            <w:pPr>
              <w:pBdr/>
              <w:spacing/>
              <w:ind/>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An Khánh, Huyện Hoài Đức, Thành phố Hà Nội, độ rộng đường trước mặt tài sản 8m, mặt tiền 10.53m, 21.001444444444, 105.72963888889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An Khánh, Huyện Hoài Đức, Thành phố Hà Nội, đường Đường nội bộ, độ rộng đường trước mặt tài sản 8m, mặt tiền 10.5m, 21.001427917882875, 105.72963567036906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An Khánh, Huyện Hoài Đức, Thành phố Hà Nội, đường Đường nội khu, độ rộng đường trước mặt tài sản 8m, mặt tiền 10.82m, 21.002286831429178, 105.73173741349312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An Khánh, Huyện Hoài Đức, Thành phố Hà Nội, đường đường nội khu, độ rộng đường trước mặt tài sản 7m, mặt tiền 22.97m, 21.000038735420247, 105.73270761256073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09B1D3">
            <w:pPr>
              <w:pBdr/>
              <w:spacing/>
              <w:ind/>
              <w:jc w:val="center"/>
              <w:rPr/>
            </w:pPr>
            <w:r>
              <w:rPr>
                <w:color w:val="000000" w:themeColor="text1"/>
                <w:sz w:val="22"/>
                <w:szCs w:val="22"/>
              </w:rPr>
              <w:t xml:space="preserve">8</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15DB2E">
            <w:pPr>
              <w:pBdr/>
              <w:spacing/>
              <w:ind/>
              <w:jc w:val="center"/>
              <w:rPr/>
            </w:pPr>
            <w:r>
              <w:rPr>
                <w:color w:val="000000" w:themeColor="text1"/>
                <w:sz w:val="22"/>
                <w:szCs w:val="22"/>
              </w:rPr>
              <w:t xml:space="preserve">8</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443538">
            <w:pPr>
              <w:pBdr/>
              <w:spacing/>
              <w:ind/>
              <w:jc w:val="center"/>
              <w:rPr/>
            </w:pPr>
            <w:r>
              <w:rPr>
                <w:color w:val="000000" w:themeColor="text1"/>
                <w:sz w:val="22"/>
                <w:szCs w:val="22"/>
              </w:rPr>
              <w:t xml:space="preserve">8</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C529A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C529A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C529A6">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C5AC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C5AC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C5AC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196,3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22,97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18,02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19,29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62CCA5">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6775C0">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672908">
            <w:pPr>
              <w:pBdr/>
              <w:spacing/>
              <w:ind/>
              <w:rPr/>
            </w:pPr>
            <w:r>
              <w:rPr>
                <w:color w:val="000000" w:themeColor="text1"/>
                <w:sz w:val="22"/>
                <w:szCs w:val="22"/>
              </w:rPr>
              <w:t xml:space="preserve">View khu dân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9FBF92">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E6C81D">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D3D99E">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38.700.000.000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38.500.000.000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35.890.000.000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37.539.000.000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37.345.000.000</w:t>
            </w:r>
            <w:r>
              <w:rPr>
                <w:color w:val="000000"/>
                <w:sz w:val="22"/>
                <w:szCs w:val="22"/>
              </w:rPr>
            </w:r>
            <w:r>
              <w:rPr>
                <w:color w:val="000000"/>
                <w:sz w:val="22"/>
                <w:szCs w:val="22"/>
              </w:rPr>
            </w:r>
          </w:p>
        </w:tc>
      </w:tr>
      <w:tr>
        <w:trPr>
          <w:trHeight w:val="707"/>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1D6C5D2">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14:paraId="2DF43DAD">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14:paraId="32ECC51D">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24BDC3A">
            <w:pPr>
              <w:pBdr/>
              <w:spacing/>
              <w:ind/>
              <w:jc w:val="center"/>
              <w:rPr>
                <w:color w:val="000000" w:themeColor="text1"/>
                <w:sz w:val="22"/>
                <w:szCs w:val="22"/>
              </w:rPr>
            </w:pPr>
            <w:r>
              <w:rPr>
                <w:color w:val="000000" w:themeColor="text1"/>
                <w:sz w:val="22"/>
                <w:szCs w:val="22"/>
              </w:rPr>
              <w:t xml:space="preserve">Biệt thự 3 tầng 1 tum xây thô khởi công 2008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00DF3FB">
            <w:pPr>
              <w:pBdr/>
              <w:spacing/>
              <w:ind/>
              <w:jc w:val="center"/>
              <w:rPr>
                <w:sz w:val="22"/>
                <w:szCs w:val="22"/>
              </w:rPr>
            </w:pPr>
            <w:r>
              <w:rPr>
                <w:sz w:val="22"/>
                <w:szCs w:val="22"/>
              </w:rPr>
            </w:r>
            <w:r>
              <w:rPr>
                <w:color w:val="000000" w:themeColor="text1"/>
                <w:sz w:val="22"/>
                <w:szCs w:val="22"/>
              </w:rPr>
              <w:t xml:space="preserve">Biệt thự 3 tầng 1 tum xây thô khởi công 2008</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0ACCC84">
            <w:pPr>
              <w:pBdr/>
              <w:spacing/>
              <w:ind/>
              <w:jc w:val="center"/>
              <w:rPr>
                <w:sz w:val="22"/>
                <w:szCs w:val="22"/>
              </w:rPr>
            </w:pPr>
            <w:r>
              <w:rPr>
                <w:sz w:val="22"/>
                <w:szCs w:val="22"/>
              </w:rPr>
            </w:r>
            <w:r>
              <w:rPr>
                <w:color w:val="000000" w:themeColor="text1"/>
                <w:sz w:val="22"/>
                <w:szCs w:val="22"/>
              </w:rPr>
              <w:t xml:space="preserve">Biệt thự 3 tầng 1 tum xây thô khởi công 2008</w:t>
            </w:r>
            <w:r>
              <w:rPr>
                <w:sz w:val="22"/>
                <w:szCs w:val="22"/>
              </w:rPr>
            </w:r>
            <w:r>
              <w:rPr>
                <w:sz w:val="22"/>
                <w:szCs w:val="22"/>
              </w:rPr>
            </w:r>
          </w:p>
        </w:tc>
      </w:tr>
      <w:tr>
        <w:trPr>
          <w:trHeight w:val="64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highlight w:val="none"/>
              </w:rPr>
              <w:t xml:space="preserve">389</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highlight w:val="none"/>
              </w:rPr>
              <w:t xml:space="preserve">442.7</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highlight w:val="none"/>
              </w:rPr>
              <w:t xml:space="preserve">398.9</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B75D49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14:paraId="02EF39EF">
            <w:pPr>
              <w:pBdr/>
              <w:spacing/>
              <w:ind/>
              <w:rPr>
                <w:color w:val="000000"/>
                <w:sz w:val="22"/>
                <w:szCs w:val="22"/>
              </w:rPr>
            </w:pPr>
            <w:r>
              <w:rPr>
                <w:color w:val="000000"/>
                <w:sz w:val="22"/>
                <w:szCs w:val="22"/>
              </w:rPr>
              <w:t xml:space="preserve">Đơn giá xây dựng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14:paraId="162C4A7F">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E36F6B5">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10.334.000</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35FDF5B">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10.334.000</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35FDF5B">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10.334.000</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F3CE5B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14:paraId="0A11C4D6">
            <w:pPr>
              <w:pBdr/>
              <w:spacing/>
              <w:ind/>
              <w:rPr>
                <w:color w:val="000000"/>
                <w:sz w:val="22"/>
                <w:szCs w:val="22"/>
              </w:rPr>
            </w:pPr>
            <w:r>
              <w:rPr>
                <w:color w:val="000000"/>
                <w:sz w:val="22"/>
                <w:szCs w:val="22"/>
              </w:rPr>
              <w:t xml:space="preserve">hệ số vùng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14:paraId="223262EE">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8BA9141">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0,952</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6ABA817">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0,952</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6ABA817">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0,952</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09D74CF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14:paraId="02A26F9C">
            <w:pPr>
              <w:pBdr/>
              <w:spacing/>
              <w:ind/>
              <w:rPr>
                <w:color w:val="000000"/>
                <w:sz w:val="22"/>
                <w:szCs w:val="22"/>
              </w:rPr>
            </w:pPr>
            <w:r>
              <w:rPr>
                <w:color w:val="000000"/>
                <w:sz w:val="22"/>
                <w:szCs w:val="22"/>
              </w:rPr>
              <w:t xml:space="preserve">Tỷ lệ hoàn thiện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14:paraId="0521AB1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37D91C9">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DC65057">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37E67FB">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66E428A3">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159" w:type="dxa"/>
            <w:vAlign w:val="center"/>
            <w:vMerge w:val="restart"/>
            <w:textDirection w:val="lrTb"/>
            <w:noWrap w:val="false"/>
          </w:tcPr>
          <w:p w14:paraId="5FB4D89C">
            <w:pPr>
              <w:pBdr/>
              <w:spacing/>
              <w:ind/>
              <w:rPr>
                <w:color w:val="000000"/>
                <w:sz w:val="22"/>
                <w:szCs w:val="22"/>
              </w:rPr>
            </w:pPr>
            <w:r>
              <w:rPr>
                <w:color w:val="000000"/>
                <w:sz w:val="22"/>
                <w:szCs w:val="22"/>
              </w:rPr>
              <w:t xml:space="preserve">CLCL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426" w:type="dxa"/>
            <w:vAlign w:val="center"/>
            <w:vMerge w:val="restart"/>
            <w:textDirection w:val="lrTb"/>
            <w:noWrap w:val="false"/>
          </w:tcPr>
          <w:p w14:paraId="5D4FC1C8">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3CE6C62">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66%</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8B3F7EC">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66%</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9142404">
            <w:pPr>
              <w:pBdr/>
              <w:shd w:val="nil" w:color="auto"/>
              <w:spacing/>
              <w:ind/>
              <w:jc w:val="center"/>
              <w:rPr>
                <w:rFonts w:ascii="Times New Roman" w:hAnsi="Times New Roman" w:cs="Times New Roman"/>
                <w:sz w:val="22"/>
                <w:szCs w:val="22"/>
                <w14:ligatures w14:val="none"/>
              </w:rPr>
            </w:pPr>
            <w:r>
              <w:rPr>
                <w:rFonts w:ascii="Times New Roman" w:hAnsi="Times New Roman" w:eastAsia="Times New Roman" w:cs="Times New Roman"/>
                <w:sz w:val="22"/>
                <w:szCs w:val="22"/>
              </w:rPr>
              <w:t xml:space="preserve">66%</w:t>
            </w:r>
            <w:r>
              <w:rPr>
                <w:rFonts w:ascii="Times New Roman" w:hAnsi="Times New Roman" w:eastAsia="Times New Roman" w:cs="Times New Roman"/>
                <w:sz w:val="22"/>
                <w:szCs w:val="22"/>
              </w:rPr>
            </w:r>
            <w:r>
              <w:rPr>
                <w:rFonts w:ascii="Times New Roman" w:hAnsi="Times New Roman" w:cs="Times New Roman"/>
                <w:sz w:val="22"/>
                <w:szCs w:val="22"/>
                <w14:ligatures w14: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t xml:space="preserve">1.377.708.945</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t xml:space="preserve">1.567.896.530</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none"/>
              </w:rPr>
              <w:t xml:space="preserve">1.412.771.461</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white"/>
              </w:rPr>
              <w:t xml:space="preserve">34.512.291.055</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white"/>
              </w:rPr>
              <w:t xml:space="preserve">35.971.103.470</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r>
            <w:r>
              <w:rPr>
                <w:rFonts w:ascii="Times New Roman" w:hAnsi="Times New Roman" w:eastAsia="Times New Roman" w:cs="Times New Roman"/>
                <w:sz w:val="24"/>
                <w:szCs w:val="24"/>
                <w:highlight w:val="white"/>
              </w:rPr>
              <w:t xml:space="preserve">35.932.228.539</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181.643.637</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172.357.947</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hd w:val="nil" w:color="auto"/>
              <w:spacing/>
              <w:ind/>
              <w:jc w:val="center"/>
              <w:rPr>
                <w:rFonts w:ascii="Times New Roman" w:hAnsi="Times New Roman" w:cs="Times New Roman"/>
                <w:sz w:val="24"/>
                <w:szCs w:val="24"/>
                <w14:ligatures w14:val="none"/>
              </w:rPr>
            </w:pPr>
            <w:r>
              <w:rPr>
                <w:rFonts w:ascii="Times New Roman" w:hAnsi="Times New Roman" w:eastAsia="Times New Roman" w:cs="Times New Roman"/>
                <w:sz w:val="24"/>
                <w:szCs w:val="24"/>
              </w:rPr>
              <w:t xml:space="preserve">183.047.522</w:t>
            </w:r>
            <w:r>
              <w:rPr>
                <w:rFonts w:ascii="Times New Roman" w:hAnsi="Times New Roman" w:eastAsia="Times New Roman" w:cs="Times New Roman"/>
                <w:sz w:val="24"/>
                <w:szCs w:val="24"/>
              </w:rPr>
            </w:r>
            <w:r>
              <w:rPr>
                <w:rFonts w:ascii="Times New Roman" w:hAnsi="Times New Roman" w:cs="Times New Roman"/>
                <w:sz w:val="24"/>
                <w:szCs w:val="24"/>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6209B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8DC03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EFD97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6209B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8DC03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EFD97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59"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42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34.512.291.055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35.971.103.470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35.932.228.539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An Khánh, Huyện Hoài Đức, Thành phố Hà Nội, độ rộng đường trước mặt tài sản 8m, mặt tiền 10.53m, 21.001444444444, 105.72963888889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An Khánh, Huyện Hoài Đức, Thành phố Hà Nội, đường Đường nội bộ, độ rộng đường trước mặt tài sản 8m, mặt tiền 10.5m, 21.001427917882875, 105.72963567036906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An Khánh, Huyện Hoài Đức, Thành phố Hà Nội, đường Đường nội khu, độ rộng đường trước mặt tài sản 8m, mặt tiền 10.82m, 21.002286831429178, 105.73173741349312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An Khánh, Huyện Hoài Đức, Thành phố Hà Nội, đường đường nội khu, độ rộng đường trước mặt tài sản 7m, mặt tiền 22.97m, 21.000038735420247, 105.73270761256073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2B5A26">
            <w:pPr>
              <w:pBdr/>
              <w:spacing/>
              <w:ind/>
              <w:jc w:val="center"/>
              <w:rPr/>
            </w:pPr>
            <w:r>
              <w:rPr>
                <w:color w:val="000000" w:themeColor="text1"/>
                <w:sz w:val="22"/>
                <w:szCs w:val="22"/>
              </w:rPr>
              <w:t xml:space="preserve">8</w:t>
            </w:r>
            <w:r>
              <w:rPr>
                <w:b/>
                <w:bCs/>
                <w:color w:val="000000"/>
                <w:sz w:val="22"/>
                <w:szCs w:val="22"/>
              </w:rPr>
            </w:r>
            <w:r/>
          </w:p>
        </w:tc>
        <w:tc>
          <w:tcPr>
            <w:shd w:val="clear" w:color="000000" w:fill="ffffff"/>
            <w:tcBorders/>
            <w:tcW w:w="1522" w:type="dxa"/>
            <w:vAlign w:val="center"/>
            <w:textDirection w:val="lrTb"/>
            <w:noWrap w:val="false"/>
          </w:tcPr>
          <w:p w14:paraId="73F11DB2">
            <w:pPr>
              <w:pBdr/>
              <w:spacing/>
              <w:ind/>
              <w:jc w:val="center"/>
              <w:rPr/>
            </w:pPr>
            <w:r>
              <w:rPr>
                <w:color w:val="000000" w:themeColor="text1"/>
                <w:sz w:val="22"/>
                <w:szCs w:val="22"/>
              </w:rPr>
              <w:t xml:space="preserve">8</w:t>
            </w:r>
            <w:r>
              <w:rPr>
                <w:b/>
                <w:bCs/>
                <w:color w:val="000000"/>
                <w:sz w:val="22"/>
                <w:szCs w:val="22"/>
              </w:rPr>
            </w:r>
            <w:r/>
          </w:p>
        </w:tc>
        <w:tc>
          <w:tcPr>
            <w:shd w:val="clear" w:color="000000" w:fill="ffffff"/>
            <w:tcBorders/>
            <w:tcW w:w="1522" w:type="dxa"/>
            <w:vAlign w:val="center"/>
            <w:textDirection w:val="lrTb"/>
            <w:noWrap w:val="false"/>
          </w:tcPr>
          <w:p w14:paraId="2D38BFF5">
            <w:pPr>
              <w:pBdr/>
              <w:spacing/>
              <w:ind/>
              <w:jc w:val="center"/>
              <w:rPr/>
            </w:pPr>
            <w:r>
              <w:rPr>
                <w:color w:val="000000" w:themeColor="text1"/>
                <w:sz w:val="22"/>
                <w:szCs w:val="22"/>
              </w:rPr>
              <w:t xml:space="preserve">8</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9EC9E8">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14:paraId="0A882854">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c>
          <w:tcPr>
            <w:shd w:val="clear" w:color="000000" w:fill="ffffff"/>
            <w:tcBorders/>
            <w:tcW w:w="1522" w:type="dxa"/>
            <w:vAlign w:val="center"/>
            <w:textDirection w:val="lrTb"/>
            <w:noWrap w:val="false"/>
          </w:tcPr>
          <w:p w14:paraId="7CD077F4">
            <w:pPr>
              <w:pBdr/>
              <w:spacing/>
              <w:ind/>
              <w:jc w:val="center"/>
              <w:rPr/>
            </w:pPr>
            <w:r>
              <w:rPr>
                <w:color w:val="000000" w:themeColor="text1"/>
                <w:sz w:val="22"/>
                <w:szCs w:val="22"/>
              </w:rPr>
              <w:t xml:space="preserve">Hạ tầng khu đô thị, khu phân lô/tái định cư</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E72C33">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2424AB88">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7B48EBCE">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172.357.947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183.047.522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196.3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8.432.464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5.373.749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184.498.703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22.97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-10.982.851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177.438.420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19.29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177.438.420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-17.912.495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159.525.925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17.912.495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177.438.420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177.438.420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B299C6">
            <w:pPr>
              <w:pBdr/>
              <w:spacing/>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14:paraId="36116BF9">
            <w:pPr>
              <w:pBdr/>
              <w:spacing/>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14:paraId="77CFA45A">
            <w:pPr>
              <w:pBdr/>
              <w:spacing/>
              <w:ind/>
              <w:jc w:val="center"/>
              <w:rPr/>
            </w:pPr>
            <w:r>
              <w:rPr>
                <w:color w:val="000000" w:themeColor="text1"/>
                <w:sz w:val="22"/>
                <w:szCs w:val="22"/>
              </w:rPr>
              <w:t xml:space="preserve">View khu dân cư</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177.438.420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078F70">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1D2ACDBB">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0EEFCE4D">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181.643.637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177.081.738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177.438.420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181.643.637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180.790.411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177.438.420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179.957.489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8.432.464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52.181.590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8.432.464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5.609.102</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-1.4</w:t>
      </w:r>
      <w:r>
        <w:t xml:space="preserve">% đến</w:t>
      </w:r>
      <w:r>
        <w:t xml:space="preserve"> </w:t>
      </w:r>
      <w:r>
        <w:t xml:space="preserve"> </w:t>
      </w:r>
      <w:r>
        <w:t xml:space="preserve">0.94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181.643.637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60.559.989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180.790.411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60.257.444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177.438.420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59.140.225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179.957.658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180.000.000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180.000.000</w:t>
      </w:r>
      <w:r>
        <w:rPr>
          <w:b/>
          <w:bCs/>
          <w:color w:val="000000" w:themeColor="text1"/>
        </w:rPr>
        <w:t xml:space="preserve"> </w:t>
      </w:r>
      <w:r>
        <w:rPr>
          <w:b/>
          <w:bCs/>
        </w:rPr>
        <w:t xml:space="preserve">đồng/m².</w:t>
      </w:r>
      <w:r>
        <w:rPr>
          <w:b/>
          <w:bCs/>
        </w:rPr>
      </w:r>
      <w:r>
        <w:rPr>
          <w:b/>
          <w:bCs/>
        </w:rPr>
      </w:r>
    </w:p>
    <w:p w14:paraId="7CA7D420" w14:textId="77777777">
      <w:pPr>
        <w:pStyle w:val="1032"/>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7FB487D7">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biệt thự 3 tầng, cân nhắc và xem xét với mức độ hoàn thiện của công trình xây dựng hiện có, Tổ thẩm định nhận thấy đơn giá vận dụng theo Quyết định số 409/QĐ-BXD ngày 11/4/2025 của Bộ </w:t>
      </w:r>
      <w:r>
        <w:rPr>
          <w:rFonts w:ascii="Times New Roman" w:hAnsi="Times New Roman" w:eastAsia="Times New Roman" w:cs="Times New Roman"/>
          <w:color w:val="000000"/>
          <w:sz w:val="24"/>
        </w:rPr>
        <w:t xml:space="preserve">Xây dựng về việc Công bố suất vốn đầu tư xây dựng công trình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p>
    <w:p w14:paraId="541016DE">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“Nhà kiểu biệt thự từ 2 đến 3 tầng, kết cấu khung chịu lực BTCT; tường bao xây gạch; sàn, mái BTCT đổ tại chỗ không có tầng hầm: </w:t>
      </w:r>
      <w:r>
        <w:rPr>
          <w:rFonts w:ascii="Times New Roman" w:hAnsi="Times New Roman" w:eastAsia="Times New Roman" w:cs="Times New Roman"/>
          <w:b/>
          <w:i/>
          <w:color w:val="000000"/>
          <w:sz w:val="24"/>
        </w:rPr>
        <w:t xml:space="preserve">10.344.000 </w:t>
      </w:r>
      <w:r>
        <w:rPr>
          <w:rFonts w:ascii="Times New Roman" w:hAnsi="Times New Roman" w:eastAsia="Times New Roman" w:cs="Times New Roman"/>
          <w:i/>
          <w:color w:val="000000"/>
          <w:spacing w:val="3"/>
          <w:sz w:val="24"/>
          <w:highlight w:val="white"/>
        </w:rPr>
        <w:t xml:space="preserve">đồng/m².</w:t>
      </w:r>
      <w:r/>
    </w:p>
    <w:p w14:paraId="219F7314">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14:paraId="7FC62A14">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10.344.000</w:t>
      </w:r>
      <w:r>
        <w:rPr>
          <w:rFonts w:ascii="Times New Roman" w:hAnsi="Times New Roman" w:eastAsia="Times New Roman" w:cs="Times New Roman"/>
          <w:i/>
          <w:color w:val="000000"/>
          <w:spacing w:val="3"/>
          <w:sz w:val="24"/>
          <w:highlight w:val="white"/>
        </w:rPr>
        <w:t xml:space="preserve">x 0,952=</w:t>
      </w:r>
      <w:r>
        <w:rPr>
          <w:rFonts w:ascii="Times New Roman" w:hAnsi="Times New Roman" w:eastAsia="Times New Roman" w:cs="Times New Roman"/>
          <w:b/>
          <w:i/>
          <w:color w:val="000000"/>
          <w:spacing w:val="3"/>
          <w:sz w:val="24"/>
          <w:highlight w:val="white"/>
        </w:rPr>
        <w:t xml:space="preserve"> 9.837.968 đồng/m². </w:t>
      </w:r>
      <w:r/>
    </w:p>
    <w:p w14:paraId="72A97D59">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5E857CC8">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296A2D7F">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42AB736A">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2008, do vậy, Tổ thẩm định xác định tuổi đời hiệu quả của công trình là khoảng 02 năm.</w:t>
      </w:r>
      <w:r/>
    </w:p>
    <w:p w14:paraId="32ABCEB2">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44"/>
        <w:gridCol w:w="1842"/>
        <w:gridCol w:w="1177"/>
        <w:gridCol w:w="1718"/>
        <w:gridCol w:w="1417"/>
        <w:gridCol w:w="212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44" w:type="dxa"/>
            <w:vAlign w:val="center"/>
            <w:textDirection w:val="lrTb"/>
            <w:noWrap w:val="false"/>
          </w:tcPr>
          <w:p w14:paraId="7819E72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14:paraId="67F544A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7" w:type="dxa"/>
            <w:vAlign w:val="center"/>
            <w:textDirection w:val="lrTb"/>
            <w:noWrap w:val="false"/>
          </w:tcPr>
          <w:p w14:paraId="7758E7F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1B6893E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6FC128C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577419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44" w:type="dxa"/>
            <w:vAlign w:val="center"/>
            <w:textDirection w:val="lrTb"/>
            <w:noWrap w:val="false"/>
          </w:tcPr>
          <w:p w14:paraId="1F9C8687">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Nhà biệt thự 3 tầng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14:paraId="715E223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2008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7" w:type="dxa"/>
            <w:vAlign w:val="center"/>
            <w:textDirection w:val="lrTb"/>
            <w:noWrap w:val="false"/>
          </w:tcPr>
          <w:p w14:paraId="7255689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8" w:type="dxa"/>
            <w:vAlign w:val="center"/>
            <w:textDirection w:val="lrTb"/>
            <w:noWrap w:val="false"/>
          </w:tcPr>
          <w:p w14:paraId="64D49C4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14:paraId="3DCEB91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14:paraId="11234EE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4"/>
              </w:rPr>
              <w:t xml:space="preserve">34%</w:t>
            </w:r>
            <w:r/>
          </w:p>
        </w:tc>
      </w:tr>
    </w:tbl>
    <w:p w14:paraId="3A0609E4">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34,0 %, </w:t>
      </w:r>
      <w:r>
        <w:rPr>
          <w:rFonts w:ascii="Times New Roman" w:hAnsi="Times New Roman" w:eastAsia="Times New Roman" w:cs="Times New Roman"/>
          <w:color w:val="000000"/>
          <w:sz w:val="24"/>
        </w:rPr>
        <w:t xml:space="preserve">tương ứng tỷ lệ CLCL của tài sản thẩm định là</w:t>
      </w:r>
      <w:r>
        <w:rPr>
          <w:rFonts w:ascii="Times New Roman" w:hAnsi="Times New Roman" w:eastAsia="Times New Roman" w:cs="Times New Roman"/>
          <w:b/>
          <w:color w:val="000000"/>
          <w:sz w:val="24"/>
        </w:rPr>
        <w:t xml:space="preserve"> 66%.</w:t>
      </w:r>
      <w:r/>
    </w:p>
    <w:p w14:paraId="54E851FF">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2B127028">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6"/>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14:paraId="3B1037F9">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14:paraId="263B3F13">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14:paraId="0C5BB125">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Chi phí thay thế </w:t>
            </w:r>
            <w:r/>
          </w:p>
          <w:p w14:paraId="37296007">
            <w:pPr>
              <w:pBdr>
                <w:top w:val="none" w:color="000000" w:sz="4" w:space="0"/>
                <w:left w:val="none" w:color="000000" w:sz="4" w:space="0"/>
                <w:bottom w:val="none" w:color="000000" w:sz="4" w:space="0"/>
                <w:right w:val="none" w:color="000000" w:sz="4" w:space="0"/>
              </w:pBdr>
              <w:shd w:val="clear" w:color="ffffff" w:fill="ffffff"/>
              <w:spacing w:after="120" w:before="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14:paraId="07A33D02">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14:paraId="31747447">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14:paraId="598255F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highlight w:val="yellow"/>
        </w:rPr>
      </w: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949"/>
        <w:gridCol w:w="1243"/>
        <w:gridCol w:w="1596"/>
        <w:gridCol w:w="827"/>
        <w:gridCol w:w="1596"/>
        <w:gridCol w:w="779"/>
        <w:gridCol w:w="1843"/>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D1630E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49" w:type="dxa"/>
            <w:vAlign w:val="center"/>
            <w:textDirection w:val="lrTb"/>
            <w:noWrap w:val="false"/>
          </w:tcPr>
          <w:p w14:paraId="412F1C2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3" w:type="dxa"/>
            <w:vAlign w:val="center"/>
            <w:textDirection w:val="lrTb"/>
            <w:noWrap w:val="false"/>
          </w:tcPr>
          <w:p w14:paraId="46399F5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7EAD122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27" w:type="dxa"/>
            <w:vAlign w:val="center"/>
            <w:textDirection w:val="lrTb"/>
            <w:noWrap w:val="false"/>
          </w:tcPr>
          <w:p w14:paraId="3794CBD4">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"Hệ số/</w:t>
            </w:r>
            <w:r/>
          </w:p>
          <w:p w14:paraId="6A9CEAF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66DEC6B2">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779" w:type="dxa"/>
            <w:vAlign w:val="center"/>
            <w:textDirection w:val="lrTb"/>
            <w:noWrap w:val="false"/>
          </w:tcPr>
          <w:p w14:paraId="36F9765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Tỷ lệ hoàn thiện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D7AF4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1C4FD549">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49" w:type="dxa"/>
            <w:vAlign w:val="center"/>
            <w:textDirection w:val="lrTb"/>
            <w:noWrap w:val="false"/>
          </w:tcPr>
          <w:p w14:paraId="30F2862D">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43" w:type="dxa"/>
            <w:vAlign w:val="center"/>
            <w:textDirection w:val="lrTb"/>
            <w:noWrap w:val="false"/>
          </w:tcPr>
          <w:p w14:paraId="79B80A4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6409ECE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7" w:type="dxa"/>
            <w:vAlign w:val="center"/>
            <w:textDirection w:val="lrTb"/>
            <w:noWrap w:val="false"/>
          </w:tcPr>
          <w:p w14:paraId="1FBB41D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113237F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79" w:type="dxa"/>
            <w:vAlign w:val="center"/>
            <w:textDirection w:val="lrTb"/>
            <w:noWrap w:val="false"/>
          </w:tcPr>
          <w:p w14:paraId="2DAF7FC1">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26E3CF">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(8) = {(4) - (6)} * (7)</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2ECF482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Nhà biệt thự 3 tầng</w:t>
            </w:r>
            <w:r/>
          </w:p>
        </w:tc>
        <w:tc>
          <w:tcPr>
            <w:tcBorders>
              <w:bottom w:val="single" w:color="000000" w:sz="8" w:space="0"/>
              <w:right w:val="single" w:color="000000" w:sz="8" w:space="0"/>
            </w:tcBorders>
            <w:tcMar>
              <w:left w:w="108" w:type="dxa"/>
              <w:top w:w="0" w:type="dxa"/>
              <w:right w:w="108" w:type="dxa"/>
              <w:bottom w:w="0" w:type="dxa"/>
            </w:tcMar>
            <w:tcW w:w="949" w:type="dxa"/>
            <w:vAlign w:val="center"/>
            <w:textDirection w:val="lrTb"/>
            <w:noWrap/>
          </w:tcPr>
          <w:p w14:paraId="62B6F5D6">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445,2</w:t>
            </w:r>
            <w:r/>
          </w:p>
        </w:tc>
        <w:tc>
          <w:tcPr>
            <w:tcBorders>
              <w:bottom w:val="single" w:color="000000" w:sz="8" w:space="0"/>
              <w:right w:val="single" w:color="000000" w:sz="8" w:space="0"/>
            </w:tcBorders>
            <w:tcMar>
              <w:left w:w="108" w:type="dxa"/>
              <w:top w:w="0" w:type="dxa"/>
              <w:right w:w="108" w:type="dxa"/>
              <w:bottom w:w="0" w:type="dxa"/>
            </w:tcMar>
            <w:tcW w:w="1243" w:type="dxa"/>
            <w:vAlign w:val="center"/>
            <w:textDirection w:val="lrTb"/>
            <w:noWrap/>
          </w:tcPr>
          <w:p w14:paraId="04C8D25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9.837.968</w:t>
            </w: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tcPr>
          <w:p w14:paraId="32D53B0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4.379.863.354</w:t>
            </w:r>
            <w:r/>
          </w:p>
        </w:tc>
        <w:tc>
          <w:tcPr>
            <w:tcBorders>
              <w:bottom w:val="single" w:color="000000" w:sz="8" w:space="0"/>
              <w:right w:val="single" w:color="000000" w:sz="8" w:space="0"/>
            </w:tcBorders>
            <w:tcMar>
              <w:left w:w="108" w:type="dxa"/>
              <w:top w:w="0" w:type="dxa"/>
              <w:right w:w="108" w:type="dxa"/>
              <w:bottom w:w="0" w:type="dxa"/>
            </w:tcMar>
            <w:tcW w:w="827" w:type="dxa"/>
            <w:vAlign w:val="center"/>
            <w:textDirection w:val="lrTb"/>
            <w:noWrap w:val="false"/>
          </w:tcPr>
          <w:p w14:paraId="0F236F3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66%</w:t>
            </w:r>
            <w:r/>
          </w:p>
        </w:tc>
        <w:tc>
          <w:tcPr>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tcPr>
          <w:p w14:paraId="237C581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1.509.557.486</w:t>
            </w:r>
            <w:r/>
          </w:p>
        </w:tc>
        <w:tc>
          <w:tcPr>
            <w:tcBorders>
              <w:bottom w:val="single" w:color="000000" w:sz="8" w:space="0"/>
              <w:right w:val="single" w:color="000000" w:sz="8" w:space="0"/>
            </w:tcBorders>
            <w:tcMar>
              <w:left w:w="108" w:type="dxa"/>
              <w:top w:w="0" w:type="dxa"/>
              <w:right w:w="108" w:type="dxa"/>
              <w:bottom w:w="0" w:type="dxa"/>
            </w:tcMar>
            <w:tcW w:w="779" w:type="dxa"/>
            <w:vAlign w:val="center"/>
            <w:textDirection w:val="lrTb"/>
            <w:noWrap w:val="false"/>
          </w:tcPr>
          <w:p w14:paraId="2AF43554">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4C27E2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1.734.425.888</w:t>
            </w:r>
            <w:r/>
          </w:p>
        </w:tc>
      </w:tr>
    </w:tbl>
    <w:p w14:paraId="4B506B03" w14:textId="49B8E0F8">
      <w:pPr>
        <w:pStyle w:val="1032"/>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2"/>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rPr>
          <w:highlight w:val="none"/>
        </w:rPr>
      </w:r>
    </w:p>
    <w:p w14:paraId="09B4D504">
      <w:pPr>
        <w:pStyle w:val="1032"/>
        <w:pBdr/>
        <w:tabs>
          <w:tab w:val="left" w:leader="none" w:pos="993"/>
        </w:tabs>
        <w:spacing w:after="120" w:before="120" w:line="276" w:lineRule="auto"/>
        <w:ind w:left="0"/>
        <w:jc w:val="both"/>
        <w:rPr/>
      </w:pPr>
      <w:r/>
      <w:r/>
    </w:p>
    <w:p w14:paraId="3140E582">
      <w:pPr>
        <w:pStyle w:val="1032"/>
        <w:pBdr/>
        <w:tabs>
          <w:tab w:val="left" w:leader="none" w:pos="993"/>
        </w:tabs>
        <w:spacing w:after="120" w:before="120" w:line="276" w:lineRule="auto"/>
        <w:ind w:left="0"/>
        <w:jc w:val="both"/>
        <w:rPr/>
      </w:pPr>
      <w:r/>
      <w:r/>
    </w:p>
    <w:p w14:paraId="03EF4476">
      <w:pPr>
        <w:pStyle w:val="1032"/>
        <w:pBdr/>
        <w:tabs>
          <w:tab w:val="left" w:leader="none" w:pos="993"/>
        </w:tabs>
        <w:spacing w:after="120" w:before="120" w:line="276" w:lineRule="auto"/>
        <w:ind w:left="0"/>
        <w:jc w:val="both"/>
        <w:rPr/>
      </w:pPr>
      <w:r/>
      <w:r/>
    </w:p>
    <w:p w14:paraId="460B6BEC">
      <w:pPr>
        <w:pStyle w:val="1032"/>
        <w:pBdr/>
        <w:tabs>
          <w:tab w:val="left" w:leader="none" w:pos="993"/>
        </w:tabs>
        <w:spacing w:after="120" w:before="120" w:line="276" w:lineRule="auto"/>
        <w:ind w:left="0"/>
        <w:jc w:val="both"/>
        <w:rPr/>
      </w:pPr>
      <w: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1701"/>
        <w:gridCol w:w="1134"/>
        <w:gridCol w:w="1559"/>
        <w:gridCol w:w="1276"/>
        <w:gridCol w:w="1418"/>
        <w:gridCol w:w="1843"/>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5AA113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9F9AB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81F6F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83599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6812B2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Hệ số/</w:t>
              <w:br/>
              <w:t xml:space="preserve"> CLCL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14:paraId="29088F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Tỷ lệ hoàn thiện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B9EB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79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7E38A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40815125">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 gắn liền với đất tại thửa đất số: -/- , tờ bản đồ số: -/-, có địa chỉ: TB-05, Khu biệt thự kinh doanh, Xã An Khánh, Thành phố Hà Nội theo Giấy chứng nhận quyền sử dụng đất quyền sở hữu tài sản gắn liền với đất số: AA 04541329, </w:t>
            </w:r>
            <w:r>
              <w:rPr>
                <w:rFonts w:ascii="Times New Roman" w:hAnsi="Times New Roman" w:eastAsia="Times New Roman" w:cs="Times New Roman"/>
                <w:b/>
                <w:color w:val="000000"/>
                <w:sz w:val="24"/>
              </w:rPr>
              <w:t xml:space="preserve">số vào sổ cấp GCN: VP 48336 do Văn phòng đăng ký đất đai Hà Nội cấp ngày 29/11/2025 cho ông Nguyễn Lương Ngọc và vợ là Phạm Ngọc Lan.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5F10C9">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0A11BE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09AE7869">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14:paraId="1F5E8AC5">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189,9</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FF3ED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180.000.000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C0B76FE">
            <w:pPr>
              <w:pBdr/>
              <w:spacing w:after="0" w:before="0" w:line="101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14:paraId="28720D2E">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BD6F5F3">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34.182.000.000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4D4F92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5E343B7">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biệt thự 3 tầng xây dựng năm 2008</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14:paraId="7611E0C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445,2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EC89A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9.837.968</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3525C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14:paraId="0B33ED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2259DA7">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1.734.425.888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0456DA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0DAA5E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20DE3E0">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35.916.425.888</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val="false"/>
          </w:tcPr>
          <w:p w14:paraId="68FD23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087" w:type="dxa"/>
            <w:vAlign w:val="center"/>
            <w:textDirection w:val="lrTb"/>
            <w:noWrap w:val="false"/>
          </w:tcPr>
          <w:p w14:paraId="61455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6C70DD1">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35.900.000.000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gridSpan w:val="7"/>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14:paraId="36795C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Ba mươi năm tỷ, chín trăm triệu đồng chẵn ./.)</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103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2"/>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2"/>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2"/>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2"/>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2"/>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2"/>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2"/>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2"/>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2"/>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2"/>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2"/>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2"/>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2"/>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2"/>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2"/>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2"/>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2"/>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2"/>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2"/>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2DCD56FC">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Mức giá tại chứng thư, báo cáo thẩm định giá có biến động lớn sơ với mức giá tại Bảng giá đất đã ban hành tại báo cáo số 275/2024/0017/VFI-BCTV.02.A</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 ngày 27/08/2024, lý do là: hạ tầng giao thông xung quanh được nâng cấp, lợi thế hơn thửa đất tiêu chuẩn trong bảng giá đất.</w:t>
      </w:r>
      <w:r>
        <w:rPr>
          <w:rFonts w:ascii="Times New Roman" w:hAnsi="Times New Roman" w:eastAsia="Times New Roman" w:cs="Times New Roman"/>
          <w:sz w:val="24"/>
        </w:rPr>
      </w: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2"/>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2"/>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2"/>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00000"/>
          <w:sz w:val="24"/>
        </w:rPr>
        <w:t xml:space="preserve">275/2025/1695/VFI-BC.51.A</w:t>
      </w:r>
      <w:r>
        <w:rPr>
          <w:color w:val="ff0000"/>
          <w:lang w:val="vi-VN"/>
        </w:rPr>
        <w:t xml:space="preserve"> </w:t>
      </w:r>
      <w:r>
        <w:rPr>
          <w:color w:val="000000" w:themeColor="text1"/>
        </w:rPr>
        <w:t xml:space="preserve">ngày 29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041BEF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275/2025/1695/VFI-BC.51.A ngày 29 tháng 11 năm 2025 của </w:t>
      </w:r>
      <w:r/>
    </w:p>
    <w:p w14:paraId="57CE21DC" w14:textId="0EE17E14">
      <w:pPr>
        <w:pBdr/>
        <w:spacing w:after="120"/>
        <w:ind/>
        <w:jc w:val="center"/>
        <w:rPr>
          <w:i/>
          <w:lang w:val="pt-BR"/>
        </w:rPr>
      </w:pPr>
      <w:r>
        <w:rPr>
          <w:rFonts w:ascii="Times New Roman" w:hAnsi="Times New Roman" w:eastAsia="Times New Roman" w:cs="Times New Roman"/>
          <w:i/>
          <w:color w:val="000000"/>
          <w:sz w:val="24"/>
        </w:rPr>
        <w:t xml:space="preserve">Công ty Cổ phần Thẩm định và Đầu tư Tài chính Hoa Sen)</w:t>
      </w:r>
      <w:r>
        <w:rPr>
          <w:i/>
          <w:lang w:val="pt-BR"/>
        </w:rPr>
      </w:r>
      <w:r>
        <w:rPr>
          <w:i/>
          <w:lang w:val="pt-BR"/>
        </w:rP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4825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57003" name=""/>
                              <pic:cNvPicPr>
                                <a:picLocks noChangeAspect="1"/>
                              </pic:cNvPicPr>
                              <pic:nvPr/>
                            </pic:nvPicPr>
                            <pic:blipFill rotWithShape="1">
                              <a:blip r:embed="rId16"/>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1.28pt;mso-wrap-distance-left:0.00pt;mso-wrap-distance-top:0.00pt;mso-wrap-distance-right:0.00pt;mso-wrap-distance-bottom:0.00pt;rotation:0;z-index:1;" stroked="false">
                      <v:imagedata r:id="rId1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05755" name=""/>
                              <pic:cNvPicPr>
                                <a:picLocks noChangeAspect="1"/>
                              </pic:cNvPicPr>
                              <pic:nvPr/>
                            </pic:nvPicPr>
                            <pic:blipFill rotWithShape="1">
                              <a:blip r:embed="rId17"/>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4825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21328" name=""/>
                              <pic:cNvPicPr>
                                <a:picLocks noChangeAspect="1"/>
                              </pic:cNvPicPr>
                              <pic:nvPr/>
                            </pic:nvPicPr>
                            <pic:blipFill rotWithShape="1">
                              <a:blip r:embed="rId18"/>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1.28pt;mso-wrap-distance-left:0.00pt;mso-wrap-distance-top:0.00pt;mso-wrap-distance-right:0.00pt;mso-wrap-distance-bottom:0.00pt;rotation:0;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756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4586" name=""/>
                              <pic:cNvPicPr>
                                <a:picLocks noChangeAspect="1"/>
                              </pic:cNvPicPr>
                              <pic:nvPr/>
                            </pic:nvPicPr>
                            <pic:blipFill rotWithShape="1">
                              <a:blip r:embed="rId19"/>
                              <a:stretch/>
                            </pic:blipFill>
                            <pic:spPr bwMode="auto">
                              <a:xfrm rot="0" flipH="0" flipV="0">
                                <a:off x="0" y="0"/>
                                <a:ext cx="2743199" cy="20756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3.44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7568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9011" name=""/>
                              <pic:cNvPicPr>
                                <a:picLocks noChangeAspect="1"/>
                              </pic:cNvPicPr>
                              <pic:nvPr/>
                            </pic:nvPicPr>
                            <pic:blipFill rotWithShape="1">
                              <a:blip r:embed="rId20"/>
                              <a:stretch/>
                            </pic:blipFill>
                            <pic:spPr bwMode="auto">
                              <a:xfrm rot="0" flipH="0" flipV="0">
                                <a:off x="0" y="0"/>
                                <a:ext cx="2743199" cy="20756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3.44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68557"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vMerge w:val="restart"/>
            <w:textDirection w:val="lrTb"/>
            <w:noWrap w:val="false"/>
          </w:tcPr>
          <w:p w14:paraId="4368DB38">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79D09096">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0BA9D062">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61602726">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34B450BC">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69A1CC78">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645B1572">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6DB3F8C0">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09C0C100">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46FAE245">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41CEAB1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59145" name=""/>
                              <pic:cNvPicPr>
                                <a:picLocks noChangeAspect="1"/>
                              </pic:cNvPicPr>
                              <pic:nvPr/>
                            </pic:nvPicPr>
                            <pic:blipFill rotWithShape="1">
                              <a:blip r:embed="rId22"/>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00pt;height:162.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15291679">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10482" name=""/>
                              <pic:cNvPicPr>
                                <a:picLocks noChangeAspect="1"/>
                              </pic:cNvPicPr>
                              <pic:nvPr/>
                            </pic:nvPicPr>
                            <pic:blipFill rotWithShape="1">
                              <a:blip r:embed="rId23"/>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00pt;height:162.00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14:paraId="26A25A37">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50C7E1A9">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44FF806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06400" name=""/>
                              <pic:cNvPicPr>
                                <a:picLocks noChangeAspect="1"/>
                              </pic:cNvPicPr>
                              <pic:nvPr/>
                            </pic:nvPicPr>
                            <pic:blipFill rotWithShape="1">
                              <a:blip r:embed="rId24"/>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162.00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3CB3AD5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15785" name=""/>
                              <pic:cNvPicPr>
                                <a:picLocks noChangeAspect="1"/>
                              </pic:cNvPicPr>
                              <pic:nvPr/>
                            </pic:nvPicPr>
                            <pic:blipFill rotWithShape="1">
                              <a:blip r:embed="rId25"/>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00pt;height:162.00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14:paraId="4EEBDA9F">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401C0584">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4540FE97">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848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86546" name=""/>
                              <pic:cNvPicPr>
                                <a:picLocks noChangeAspect="1"/>
                              </pic:cNvPicPr>
                              <pic:nvPr/>
                            </pic:nvPicPr>
                            <pic:blipFill rotWithShape="1">
                              <a:blip r:embed="rId26"/>
                              <a:stretch/>
                            </pic:blipFill>
                            <pic:spPr bwMode="auto">
                              <a:xfrm rot="0" flipH="0" flipV="0">
                                <a:off x="0" y="0"/>
                                <a:ext cx="2743199" cy="20848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164.16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067DB106">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7054" name=""/>
                              <pic:cNvPicPr>
                                <a:picLocks noChangeAspect="1"/>
                              </pic:cNvPicPr>
                              <pic:nvPr/>
                            </pic:nvPicPr>
                            <pic:blipFill rotWithShape="1">
                              <a:blip r:embed="rId27"/>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00pt;height:162.00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p>
    <w:p w14:paraId="15B05F09">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QUYỀN SỬ DỤNG ĐẤT</w:t>
      </w:r>
      <w:r/>
    </w:p>
    <w:p w14:paraId="175552B9">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806653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833244" name=""/>
                        <pic:cNvPicPr>
                          <a:picLocks noChangeAspect="1"/>
                        </pic:cNvPicPr>
                        <pic:nvPr/>
                      </pic:nvPicPr>
                      <pic:blipFill rotWithShape="1">
                        <a:blip r:embed="rId28"/>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16pt;mso-wrap-distance-left:0.00pt;mso-wrap-distance-top:0.00pt;mso-wrap-distance-right:0.00pt;mso-wrap-distance-bottom:0.00pt;z-index:1;" stroked="false">
                <v:imagedata r:id="rId28" o:title=""/>
                <o:lock v:ext="edit" rotation="t"/>
              </v:shape>
            </w:pict>
          </mc:Fallback>
        </mc:AlternateContent>
      </w:r>
      <w:r>
        <w:rPr>
          <w:highlight w:val="none"/>
        </w:rPr>
      </w:r>
      <w:r/>
    </w:p>
    <w:p w14:paraId="2DAAA52A">
      <w:pPr>
        <w:pBdr/>
        <w:spacing w:after="200" w:line="276" w:lineRule="auto"/>
        <w:ind/>
        <w:jc w:val="center"/>
        <w:rPr>
          <w:bCs/>
          <w:i/>
          <w:lang w:val="pt-BR"/>
        </w:rPr>
      </w:pPr>
      <w:r>
        <w:rPr>
          <w:b/>
          <w:highlight w:val="none"/>
        </w:rPr>
      </w:r>
      <w:r>
        <w:rPr>
          <w:b/>
          <w:highlight w:val="none"/>
        </w:rPr>
      </w:r>
      <w:r>
        <w:rPr>
          <w:bCs/>
          <w:i/>
          <w:lang w:val="pt-BR"/>
        </w:rPr>
      </w:r>
    </w:p>
    <w:p w14:paraId="26B42C62">
      <w:pPr>
        <w:pBdr/>
        <w:spacing w:after="200" w:line="276" w:lineRule="auto"/>
        <w:ind/>
        <w:jc w:val="center"/>
        <w:rPr>
          <w:b/>
          <w:bCs/>
          <w:highlight w:val="none"/>
        </w:rPr>
      </w:pPr>
      <w:r>
        <w:rPr>
          <w:b/>
          <w:highlight w:val="none"/>
        </w:rPr>
      </w:r>
      <w:r>
        <w:rPr>
          <w:b/>
          <w:highlight w:val="none"/>
        </w:rPr>
      </w:r>
      <w:r>
        <w:rPr>
          <w:b/>
          <w:bCs/>
          <w:highlight w:val="none"/>
        </w:rPr>
      </w:r>
    </w:p>
    <w:p w14:paraId="22F7B853">
      <w:pPr>
        <w:pBdr/>
        <w:spacing w:after="200" w:line="276" w:lineRule="auto"/>
        <w:ind/>
        <w:jc w:val="center"/>
        <w:rPr>
          <w:b/>
          <w:bCs/>
          <w:highlight w:val="none"/>
        </w:rPr>
      </w:pPr>
      <w:r>
        <w:rPr>
          <w:b/>
          <w:highlight w:val="none"/>
        </w:rPr>
      </w:r>
      <w:r>
        <w:rPr>
          <w:b/>
          <w:highlight w:val="none"/>
        </w:rPr>
      </w:r>
      <w:r>
        <w:rPr>
          <w:b/>
          <w:bCs/>
          <w:highlight w:val="none"/>
        </w:rPr>
      </w:r>
    </w:p>
    <w:p w14:paraId="55E578BF">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06653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40747" name=""/>
                        <pic:cNvPicPr>
                          <a:picLocks noChangeAspect="1"/>
                        </pic:cNvPicPr>
                        <pic:nvPr/>
                      </pic:nvPicPr>
                      <pic:blipFill rotWithShape="1">
                        <a:blip r:embed="rId29"/>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16pt;mso-wrap-distance-left:0.00pt;mso-wrap-distance-top:0.00pt;mso-wrap-distance-right:0.00pt;mso-wrap-distance-bottom:0.00pt;z-index:1;" stroked="false">
                <v:imagedata r:id="rId29" o:title=""/>
                <o:lock v:ext="edit" rotation="t"/>
              </v:shape>
            </w:pict>
          </mc:Fallback>
        </mc:AlternateContent>
      </w:r>
      <w:r>
        <w:rPr>
          <w:b/>
          <w:highlight w:val="none"/>
        </w:rPr>
      </w:r>
      <w:r>
        <w:rPr>
          <w:b/>
          <w:bCs/>
          <w:highlight w:val="none"/>
        </w:rPr>
      </w:r>
    </w:p>
    <w:p w14:paraId="6FAD4FC4">
      <w:pPr>
        <w:pBdr/>
        <w:spacing w:after="200" w:line="276" w:lineRule="auto"/>
        <w:ind/>
        <w:jc w:val="center"/>
        <w:rPr>
          <w:b/>
          <w:bCs/>
          <w:highlight w:val="none"/>
        </w:rPr>
      </w:pPr>
      <w:r>
        <w:rPr>
          <w:b/>
          <w:highlight w:val="none"/>
        </w:rPr>
      </w:r>
      <w:r>
        <w:rPr>
          <w:b/>
          <w:highlight w:val="none"/>
        </w:rPr>
      </w:r>
      <w:r>
        <w:rPr>
          <w:b/>
          <w:bCs/>
          <w:highlight w:val="none"/>
        </w:rPr>
      </w:r>
    </w:p>
    <w:p w14:paraId="77C99E88">
      <w:pPr>
        <w:pBdr/>
        <w:spacing w:after="200" w:line="276" w:lineRule="auto"/>
        <w:ind/>
        <w:jc w:val="center"/>
        <w:rPr>
          <w:b/>
          <w:bCs/>
          <w:highlight w:val="none"/>
        </w:rPr>
      </w:pPr>
      <w:r>
        <w:rPr>
          <w:b/>
          <w:bCs/>
          <w:highlight w:val="none"/>
        </w:rPr>
      </w:r>
      <w:r>
        <w:rPr>
          <w:b/>
          <w:bCs/>
          <w:highlight w:val="none"/>
        </w:rPr>
      </w:r>
      <w:r>
        <w:rPr>
          <w:b/>
          <w:bCs/>
          <w:highlight w:val="none"/>
        </w:rPr>
      </w:r>
    </w:p>
    <w:p w14:paraId="1B7E3F42">
      <w:pPr>
        <w:pBdr/>
        <w:spacing w:after="200" w:line="276" w:lineRule="auto"/>
        <w:ind/>
        <w:jc w:val="center"/>
        <w:rPr>
          <w:b/>
          <w:bCs/>
          <w:highlight w:val="none"/>
        </w:rPr>
      </w:pPr>
      <w:r>
        <w:rPr>
          <w:b/>
          <w:highlight w:val="none"/>
        </w:rPr>
        <w:t xml:space="preserve">BIÊN BẢN KHẢO SÁT</w:t>
      </w:r>
      <w:r>
        <w:rPr>
          <w:b/>
          <w:bCs/>
          <w:highlight w:val="none"/>
        </w:rPr>
      </w:r>
      <w:r>
        <w:rPr>
          <w:b/>
          <w:bCs/>
          <w:highlight w:val="none"/>
        </w:rPr>
      </w:r>
    </w:p>
    <w:p w14:paraId="41A8CF09">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029200" cy="712317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67602" name=""/>
                        <pic:cNvPicPr>
                          <a:picLocks noChangeAspect="1"/>
                        </pic:cNvPicPr>
                        <pic:nvPr/>
                      </pic:nvPicPr>
                      <pic:blipFill rotWithShape="1">
                        <a:blip r:embed="rId30"/>
                        <a:stretch/>
                      </pic:blipFill>
                      <pic:spPr bwMode="auto">
                        <a:xfrm rot="0" flipH="0" flipV="0">
                          <a:off x="0" y="0"/>
                          <a:ext cx="5029199" cy="71231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6.00pt;height:560.88pt;mso-wrap-distance-left:0.00pt;mso-wrap-distance-top:0.00pt;mso-wrap-distance-right:0.00pt;mso-wrap-distance-bottom:0.00pt;rotation:0;z-index:1;" stroked="false">
                <v:imagedata r:id="rId30" o:title=""/>
                <o:lock v:ext="edit" rotation="t"/>
              </v:shape>
            </w:pict>
          </mc:Fallback>
        </mc:AlternateContent>
      </w:r>
      <w:r>
        <w:rPr>
          <w:b/>
          <w:bCs/>
          <w:highlight w:val="none"/>
        </w:rPr>
      </w:r>
      <w:r>
        <w:rPr>
          <w:b/>
          <w:bCs/>
          <w:highlight w:val="none"/>
        </w:rPr>
      </w:r>
    </w:p>
    <w:p w14:paraId="51C17A43">
      <w:pPr>
        <w:pBdr/>
        <w:spacing w:after="200" w:line="276" w:lineRule="auto"/>
        <w:ind/>
        <w:jc w:val="center"/>
        <w:rPr>
          <w:b/>
          <w:bCs/>
          <w:highlight w:val="none"/>
        </w:rPr>
      </w:pPr>
      <w:r>
        <w:rPr>
          <w:b/>
          <w:bCs/>
          <w:highlight w:val="none"/>
        </w:rPr>
      </w:r>
      <w:r>
        <w:rPr>
          <w:b/>
          <w:bCs/>
          <w:highlight w:val="none"/>
        </w:rPr>
      </w:r>
      <w:r>
        <w:rPr>
          <w:b/>
          <w:bCs/>
          <w:highlight w:val="none"/>
        </w:rPr>
      </w:r>
    </w:p>
    <w:p w14:paraId="450E7BA2">
      <w:pPr>
        <w:pBdr/>
        <w:spacing w:after="200" w:line="276" w:lineRule="auto"/>
        <w:ind/>
        <w:jc w:val="center"/>
        <w:rPr>
          <w:b/>
          <w:bCs/>
          <w:highlight w:val="none"/>
        </w:rPr>
      </w:pPr>
      <w:r>
        <w:rPr>
          <w:b/>
          <w:bCs/>
          <w:highlight w:val="none"/>
        </w:rPr>
      </w:r>
      <w:r>
        <w:rPr>
          <w:b/>
          <w:bCs/>
          <w:highlight w:val="none"/>
        </w:rPr>
      </w:r>
      <w:r>
        <w:rPr>
          <w:b/>
          <w:bCs/>
          <w:highlight w:val="none"/>
        </w:rPr>
      </w:r>
    </w:p>
    <w:p w14:paraId="7C6E15D1">
      <w:pPr>
        <w:pBdr/>
        <w:spacing w:after="200" w:line="276" w:lineRule="auto"/>
        <w:ind/>
        <w:jc w:val="center"/>
        <w:rPr>
          <w:b/>
          <w:bCs/>
          <w:highlight w:val="none"/>
        </w:rPr>
      </w:pPr>
      <w:r>
        <w:rPr>
          <w:b/>
          <w:bCs/>
          <w:highlight w:val="none"/>
        </w:rPr>
      </w:r>
      <w:r>
        <w:rPr>
          <w:b/>
          <w:bCs/>
          <w:highlight w:val="none"/>
        </w:rPr>
      </w:r>
      <w:r>
        <w:rPr>
          <w:b/>
          <w:bCs/>
          <w:highlight w:val="none"/>
        </w:rPr>
      </w:r>
    </w:p>
    <w:p w14:paraId="1CD20A4B">
      <w:pPr>
        <w:pBdr/>
        <w:spacing w:after="200" w:line="276" w:lineRule="auto"/>
        <w:ind/>
        <w:jc w:val="center"/>
        <w:rPr>
          <w:b/>
          <w:bCs/>
          <w:highlight w:val="none"/>
        </w:rPr>
      </w:pPr>
      <w:r>
        <w:rPr>
          <w:b/>
          <w:bCs/>
          <w:highlight w:val="none"/>
        </w:rPr>
      </w:r>
      <w:r>
        <w:rPr>
          <w:b/>
          <w:bCs/>
          <w:highlight w:val="none"/>
        </w:rPr>
      </w:r>
      <w:r>
        <w:rPr>
          <w:b/>
          <w:bCs/>
          <w:highlight w:val="none"/>
        </w:rPr>
      </w:r>
    </w:p>
    <w:p w14:paraId="45FD58A9">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49F7F5DC">
      <w:pPr>
        <w:pBdr>
          <w:top w:val="none" w:color="000000" w:sz="4" w:space="0"/>
          <w:left w:val="none" w:color="000000" w:sz="4" w:space="0"/>
          <w:bottom w:val="none" w:color="000000" w:sz="4" w:space="0"/>
          <w:right w:val="none" w:color="000000" w:sz="4" w:space="0"/>
        </w:pBdr>
        <w:spacing/>
        <w:ind w:right="0" w:firstLine="0" w:left="0"/>
        <w:jc w:val="center"/>
        <w:rPr/>
      </w:pPr>
      <w:r>
        <w:rPr>
          <w:i/>
          <w:lang w:val="pt-BR"/>
        </w:rPr>
        <w:t xml:space="preserve">(</w:t>
      </w:r>
      <w:r>
        <w:rPr>
          <w:rFonts w:ascii="Times New Roman" w:hAnsi="Times New Roman" w:eastAsia="Times New Roman" w:cs="Times New Roman"/>
          <w:i/>
          <w:color w:val="000000"/>
          <w:sz w:val="24"/>
        </w:rPr>
        <w:t xml:space="preserve">(Kèm theo Báo cáo thẩm định số 275/2025/1695/VFI-BC.51.A ngày 29 tháng 11 năm 2025 của </w:t>
      </w:r>
      <w:r/>
    </w:p>
    <w:p w14:paraId="32CA2B9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14:paraId="33DB64C1" w14:textId="46F7D0FC">
      <w:pPr>
        <w:pBdr/>
        <w:spacing w:after="120"/>
        <w:ind/>
        <w:jc w:val="center"/>
        <w:rPr>
          <w:b/>
          <w:bCs/>
          <w:i/>
          <w:iCs/>
        </w:rPr>
      </w:pPr>
      <w:r>
        <w:rPr>
          <w:b/>
          <w:bCs/>
          <w:i/>
          <w:iCs/>
          <w:lang w:val="pt-BR"/>
        </w:rPr>
        <w:t xml:space="preserve">PHIẾU ĐIỀU TRA TÀI SẢN SO SÁNH 1</w:t>
      </w:r>
      <w:r>
        <w:rPr>
          <w:b/>
          <w:bCs/>
          <w:i/>
          <w:iCs/>
          <w:lang w:val="pt-BR"/>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0333315718</w:t>
            </w:r>
            <w:r>
              <w:rPr>
                <w:sz w:val="22"/>
                <w:szCs w:val="22"/>
              </w:rPr>
              <w:t xml:space="preserve"> </w:t>
            </w:r>
            <w:r>
              <w:rPr>
                <w:sz w:val="22"/>
                <w:szCs w:val="22"/>
              </w:rPr>
              <w:br/>
              <w:t xml:space="preserve">(Văn Luận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35.890.000.000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An Khánh, Huyện Hoài Đức, Thành phố Hà Nội, đường Đường nội bộ, độ rộng đường trước mặt tài sản 8m, mặt tiền 10.5m, 21.001427917882875, 105.72963567036906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9561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4956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3.9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3076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8307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2.9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Nguyễn Đăng Hiếu</w:t>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49A30D19">
      <w:pPr>
        <w:pBdr/>
        <w:spacing w:after="120"/>
        <w:ind/>
        <w:jc w:val="center"/>
        <w:rPr>
          <w:b/>
          <w:bCs/>
          <w:i/>
          <w:iCs/>
        </w:rPr>
      </w:pPr>
      <w:r>
        <w:rPr>
          <w:b/>
          <w:bCs/>
          <w:i/>
          <w:iCs/>
          <w:lang w:val="pt-BR"/>
        </w:rPr>
        <w:t xml:space="preserve">PHIẾU ĐIỀU TRA TÀI SẢN SO SÁNH 2</w:t>
      </w:r>
      <w:r>
        <w:rPr>
          <w:b/>
          <w:bCs/>
          <w:i/>
          <w:iCs/>
          <w:lang w:val="pt-BR"/>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0943514488</w:t>
            </w:r>
            <w:r>
              <w:rPr>
                <w:sz w:val="22"/>
                <w:szCs w:val="22"/>
              </w:rPr>
              <w:t xml:space="preserve"> </w:t>
            </w:r>
            <w:r>
              <w:rPr>
                <w:sz w:val="22"/>
                <w:szCs w:val="22"/>
              </w:rPr>
              <w:br/>
              <w:t xml:space="preserve">(Tuấn Hồ</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37.539.000.000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(208.7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An Khánh, Huyện Hoài Đức, Thành phố Hà Nội, đường Đường nội khu, độ rộng đường trước mặt tài sản 8m, mặt tiền 10.82m, 21.002286831429178, 105.73173741349312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208.7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10.82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3482143"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4821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74.18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12775"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4127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8.7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highlight w:val="none"/>
              </w:rPr>
            </w:r>
          </w:p>
          <w:p w14:paraId="641DC9AD">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3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36062"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6360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65.04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Nguyễn Đăng Hiếu</w:t>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49A30D19">
      <w:pPr>
        <w:pBdr/>
        <w:spacing w:after="120"/>
        <w:ind/>
        <w:jc w:val="center"/>
        <w:rPr>
          <w:b/>
          <w:bCs/>
          <w:i/>
          <w:iCs/>
        </w:rPr>
      </w:pPr>
      <w:r>
        <w:rPr>
          <w:b/>
          <w:bCs/>
          <w:i/>
          <w:iCs/>
          <w:lang w:val="pt-BR"/>
        </w:rPr>
        <w:t xml:space="preserve">PHIẾU ĐIỀU TRA TÀI SẢN SO SÁNH 3</w:t>
      </w:r>
      <w:r>
        <w:rPr>
          <w:b/>
          <w:bCs/>
          <w:i/>
          <w:iCs/>
          <w:lang w:val="pt-BR"/>
        </w:rPr>
      </w:r>
      <w:r>
        <w:rPr>
          <w:b/>
          <w:bCs/>
          <w:i/>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0333315718</w:t>
            </w:r>
            <w:r>
              <w:rPr>
                <w:sz w:val="22"/>
                <w:szCs w:val="22"/>
              </w:rPr>
              <w:t xml:space="preserve"> </w:t>
            </w:r>
            <w:r>
              <w:rPr>
                <w:sz w:val="22"/>
                <w:szCs w:val="22"/>
              </w:rPr>
              <w:br/>
              <w:t xml:space="preserve">(Văn Luân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37.345.000.000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(196.3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An Khánh, Huyện Hoài Đức, Thành phố Hà Nội, đường đường nội khu, độ rộng đường trước mặt tài sản 7m, mặt tiền 22.97m, 21.000038735420247, 105.73270761256073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196.3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22.97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948794"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69487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547.15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90493"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327123931" name="" descr=""/>
                              <pic:cNvPicPr/>
                              <pic:nvPr/>
                            </pic:nvPicPr>
                            <pic:blipFill rotWithShape="1">
                              <a:blip r:embed="rId38"/>
                              <a:stretch/>
                            </pic:blipFill>
                            <pic:spPr bwMode="auto">
                              <a:xfrm>
                                <a:off x="0" y="0"/>
                                <a:ext cx="489049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85.08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5EDA027">
            <w:pPr>
              <w:pBdr/>
              <w:spacing/>
              <w:ind/>
              <w:jc w:val="center"/>
              <w:rPr>
                <w:b/>
                <w:bCs/>
              </w:rPr>
            </w:pPr>
            <w:r>
              <w:rPr>
                <w:b/>
                <w:bCs/>
              </w:rPr>
              <w:t xml:space="preserve">Nguyễn Đăng Hiếu</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15AAA1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861398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6B8A2F0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19F3EA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name w:val="Unresolved Mention"/>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270</cp:revision>
  <dcterms:created xsi:type="dcterms:W3CDTF">2025-09-15T09:58:00Z</dcterms:created>
  <dcterms:modified xsi:type="dcterms:W3CDTF">2025-12-19T05:32:41Z</dcterms:modified>
</cp:coreProperties>
</file>