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left"/>
        <w:rPr>
          <w:b/>
          <w:sz w:val="28"/>
          <w:lang w:val="vi-VN"/>
        </w:rPr>
      </w:pPr>
      <w:r>
        <w:rPr>
          <w:b/>
          <w:sz w:val="28"/>
          <w:lang w:val="vi-VN"/>
        </w:rPr>
        <w:t xml:space="preserve">kĩ</w:t>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275/2025/1378/VFI-CT.53.A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CỔ PHẦN TẬP ĐOÀN HANAKA</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thuê trả tiền một lần (Diện tích 100,420m²) địa chỉ</w:t>
                            </w:r>
                            <w:r>
                              <w:rPr>
                                <w:color w:val="000000"/>
                              </w:rPr>
                              <w:t xml:space="preserve">: Xã Đông Tiến, huyện Yên Phong, tỉnh Bắc Ninh ( Nay là xã Yên Phong, tỉnh Bắc Ninh) theo Giấy chứng nhận quyền sử đụng đất số Y 754227, số vào sổ cấp GCN: T 00454 do UBND tỉnh Bắc Ninh cấp ngày 16/3/2024, chủ sử dụng đất là Công ty Tân Hồng Ngọc (T.N.H.H)</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275/2025/1378/VFI-CT.53.A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CỔ PHẦN TẬP ĐOÀN HANAKA</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thuê trả tiền một lần (Diện tích 100,420m²) địa chỉ</w:t>
                      </w:r>
                      <w:r>
                        <w:rPr>
                          <w:color w:val="000000"/>
                        </w:rPr>
                        <w:t xml:space="preserve">: Xã Đông Tiến, huyện Yên Phong, tỉnh Bắc Ninh ( Nay là xã Yên Phong, tỉnh Bắc Ninh) theo Giấy chứng nhận quyền sử đụng đất số Y 754227, số vào sổ cấp GCN: T 00454 do UBND tỉnh Bắc Ninh cấp ngày 16/3/2024, chủ sử dụng đất là Công ty Tân Hồng Ngọc (T.N.H.H)</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29"/>
        <w:gridCol w:w="2409"/>
        <w:gridCol w:w="11976"/>
      </w:tblGrid>
      <w:tr>
        <w:trPr>
          <w:trHeight w:val="1152"/>
        </w:trPr>
        <w:tc>
          <w:tcPr>
            <w:gridSpan w:val="2"/>
            <w:tcBorders/>
            <w:tcW w:w="2438"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1976"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2409" w:type="dxa"/>
            <w:textDirection w:val="lrTb"/>
            <w:noWrap w:val="false"/>
          </w:tcPr>
          <w:p w14:paraId="103F6C0D" w14:textId="77777777">
            <w:pPr>
              <w:pStyle w:val="1038"/>
              <w:pBdr/>
              <w:spacing w:after="60"/>
              <w:ind/>
              <w:rPr>
                <w:color w:val="000000" w:themeColor="text1"/>
                <w:sz w:val="24"/>
                <w:szCs w:val="24"/>
              </w:rPr>
            </w:pPr>
            <w:r>
              <w:rPr>
                <w:rStyle w:val="1037"/>
                <w:rFonts w:ascii="Times New Roman" w:hAnsi="Times New Roman"/>
                <w:color w:val="000000" w:themeColor="text1"/>
                <w:lang w:val="pt-BR"/>
              </w:rPr>
              <w:t xml:space="preserve">Số</w:t>
            </w:r>
            <w:r>
              <w:rPr>
                <w:rStyle w:val="1037"/>
                <w:rFonts w:ascii="Times New Roman" w:hAnsi="Times New Roman"/>
                <w:color w:val="000000" w:themeColor="text1"/>
                <w:lang w:val="pt-BR"/>
              </w:rPr>
              <w:t xml:space="preserve">:</w:t>
            </w:r>
            <w:r>
              <w:rPr>
                <w:rStyle w:val="1037"/>
                <w:rFonts w:ascii="Times New Roman" w:hAnsi="Times New Roman"/>
                <w:color w:val="000000" w:themeColor="text1"/>
                <w:lang w:val="pt-BR"/>
              </w:rPr>
              <w:t xml:space="preserve">275/2025/1378/VFI-CT.53.A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11976" w:type="dxa"/>
            <w:textDirection w:val="lrTb"/>
            <w:noWrap w:val="false"/>
          </w:tcPr>
          <w:p w14:paraId="6C20F813" w14:textId="77777777">
            <w:pPr>
              <w:pStyle w:val="1038"/>
              <w:pBdr/>
              <w:spacing w:after="60"/>
              <w:ind w:right="-56"/>
              <w:jc w:val="left"/>
              <w:rPr>
                <w:color w:val="000000" w:themeColor="text1"/>
                <w:sz w:val="24"/>
                <w:szCs w:val="24"/>
                <w:lang w:val="vi-VN"/>
              </w:rPr>
            </w:pPr>
            <w:r>
              <w:rPr>
                <w:rStyle w:val="1037"/>
                <w:rFonts w:ascii="Times New Roman" w:hAnsi="Times New Roman"/>
                <w:i/>
                <w:color w:val="auto"/>
              </w:rPr>
              <w:t xml:space="preserve">                                                TP. </w:t>
            </w:r>
            <w:r>
              <w:rPr>
                <w:rStyle w:val="1037"/>
                <w:rFonts w:ascii="Times New Roman" w:hAnsi="Times New Roman"/>
                <w:i/>
                <w:color w:val="auto"/>
              </w:rPr>
              <w:t xml:space="preserve">Hà</w:t>
            </w:r>
            <w:r>
              <w:rPr>
                <w:rStyle w:val="1037"/>
                <w:rFonts w:ascii="Times New Roman" w:hAnsi="Times New Roman"/>
                <w:i/>
                <w:color w:val="auto"/>
              </w:rPr>
              <w:t xml:space="preserve"> </w:t>
            </w:r>
            <w:r>
              <w:rPr>
                <w:rStyle w:val="1037"/>
                <w:rFonts w:ascii="Times New Roman" w:hAnsi="Times New Roman"/>
                <w:i/>
                <w:color w:val="auto"/>
              </w:rPr>
              <w:t xml:space="preserve">Nội</w:t>
            </w:r>
            <w:r>
              <w:rPr>
                <w:rStyle w:val="1037"/>
                <w:rFonts w:ascii="Times New Roman" w:hAnsi="Times New Roman"/>
                <w:i/>
                <w:color w:val="auto"/>
                <w:lang w:val="vi-VN"/>
              </w:rPr>
              <w:t xml:space="preserve">, </w:t>
            </w:r>
            <w:r>
              <w:rPr>
                <w:rStyle w:val="1037"/>
                <w:rFonts w:ascii="Times New Roman" w:hAnsi="Times New Roman"/>
                <w:i/>
                <w:color w:val="000000" w:themeColor="text1"/>
                <w:lang w:val="vi-VN"/>
              </w:rPr>
              <w:t xml:space="preserve">ngày 10 tháng 10 năm 2025</w:t>
            </w:r>
            <w:r>
              <w:rPr>
                <w:color w:val="000000" w:themeColor="text1"/>
                <w:sz w:val="24"/>
                <w:szCs w:val="24"/>
                <w:lang w:val="vi-VN"/>
              </w:rPr>
            </w:r>
            <w:r>
              <w:rPr>
                <w:color w:val="000000" w:themeColor="text1"/>
                <w:sz w:val="24"/>
                <w:szCs w:val="24"/>
                <w:lang w:val="vi-VN"/>
              </w:rPr>
            </w:r>
          </w:p>
        </w:tc>
      </w:tr>
    </w:tbl>
    <w:p w14:paraId="60EC0402" w14:textId="3594439F">
      <w:pPr>
        <w:pStyle w:val="1038"/>
        <w:pBdr/>
        <w:spacing w:after="120" w:before="200" w:line="288" w:lineRule="auto"/>
        <w:ind/>
        <w:jc w:val="center"/>
        <w:rPr>
          <w:rStyle w:val="1037"/>
          <w:rFonts w:ascii="Times New Roman" w:hAnsi="Times New Roman"/>
          <w:b/>
          <w:bCs/>
          <w:color w:val="auto"/>
          <w:sz w:val="30"/>
          <w:szCs w:val="30"/>
          <w:lang w:val="vi-VN"/>
        </w:rPr>
      </w:pPr>
      <w:r>
        <w:rPr>
          <w:rStyle w:val="1037"/>
          <w:rFonts w:ascii="Times New Roman" w:hAnsi="Times New Roman"/>
          <w:b/>
          <w:bCs/>
          <w:color w:val="auto"/>
          <w:sz w:val="30"/>
          <w:szCs w:val="30"/>
          <w:lang w:val="vi-VN"/>
        </w:rPr>
        <w:t xml:space="preserve">CHỨNG THƯ THẨM ĐỊNH GIÁ</w:t>
      </w:r>
      <w:r>
        <w:rPr>
          <w:rStyle w:val="1037"/>
          <w:rFonts w:ascii="Times New Roman" w:hAnsi="Times New Roman"/>
          <w:b/>
          <w:bCs/>
          <w:color w:val="auto"/>
          <w:sz w:val="30"/>
          <w:szCs w:val="30"/>
          <w:lang w:val="vi-VN"/>
        </w:rPr>
      </w:r>
      <w:r>
        <w:rPr>
          <w:rStyle w:val="1037"/>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TẬP ĐOÀN HANAKA</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275/2025/1378/VFI-HĐTĐ.53.A</w:t>
      </w:r>
      <w:r>
        <w:rPr>
          <w:spacing w:val="-4"/>
          <w:lang w:val="vi-VN"/>
        </w:rPr>
        <w:t xml:space="preserve"> ký ngày </w:t>
      </w:r>
      <w:r>
        <w:rPr>
          <w:color w:val="000000" w:themeColor="text1"/>
          <w:spacing w:val="-4"/>
        </w:rPr>
        <w:t xml:space="preserve">9 tháng 10 năm 2025</w:t>
      </w:r>
      <w:r>
        <w:rPr>
          <w:spacing w:val="-4"/>
          <w:lang w:val="vi-VN"/>
        </w:rPr>
        <w:t xml:space="preserve"> </w:t>
      </w:r>
      <w:r>
        <w:rPr>
          <w:spacing w:val="-4"/>
          <w:lang w:val="vi-VN"/>
        </w:rPr>
        <w:t xml:space="preserve">giữa </w:t>
      </w:r>
      <w:r>
        <w:rPr>
          <w:color w:val="000000" w:themeColor="text1"/>
          <w:spacing w:val="-4"/>
        </w:rPr>
        <w:t xml:space="preserve">CÔNG TY CỔ PHẦN TẬP ĐOÀN HANAKA</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275/2025/1378/VFI-BC.53.A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10 tháng 10 năm 2025</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43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3D9ECE18">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b/>
                <w:color w:val="000000"/>
                <w:sz w:val="24"/>
              </w:rPr>
              <w:t xml:space="preserve">CÔNG TY CỔ PHẦN TẬP ĐOÀN HANAKA</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5408AF66">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b/>
                <w:color w:val="000000"/>
                <w:sz w:val="24"/>
              </w:rPr>
              <w:t xml:space="preserve">Ông Đỗ Việt Anh                Chức vụ : Tồng Giám đốc</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2574EED7">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2300296337</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5EFCF98D">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Khu công nghiệp HANAKA, Phường Trang Hạ, Phường Đồng Nguyên, thành phố Từ Sơn, Tỉnh Bắc Ninh</w:t>
            </w: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74EB98E">
      <w:pPr>
        <w:pBdr>
          <w:top w:val="none" w:color="000000" w:sz="4" w:space="0"/>
          <w:left w:val="none" w:color="000000" w:sz="4" w:space="0"/>
          <w:bottom w:val="none" w:color="000000" w:sz="4" w:space="0"/>
          <w:right w:val="none" w:color="000000" w:sz="4" w:space="0"/>
        </w:pBdr>
        <w:spacing w:after="120" w:before="120" w:line="288" w:lineRule="auto"/>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rPr>
        <w:t xml:space="preserve">3. Tài sản thẩm định:</w:t>
      </w:r>
      <w:r>
        <w:rPr>
          <w:rFonts w:ascii="Times New Roman" w:hAnsi="Times New Roman" w:eastAsia="Times New Roman" w:cs="Times New Roman"/>
          <w:color w:val="000000"/>
          <w:sz w:val="24"/>
        </w:rPr>
        <w:t xml:space="preserve"> Quyền sử dụng đất thuê trả tiền một lần (Diện tích 100,420m²) địa chỉ: Xã Đông Tiến, huyện Yên Phong, tỉnh Bắc Ninh ( Nay là xã Yên Phong, tỉnh Bắc Ninh) theo Giấy chứng nhận quyền sử đụng đất số Y 754227, số vào sổ cấp GCN: T 00454 do UBND tỉnh Bắc Ninh </w:t>
      </w:r>
      <w:r>
        <w:rPr>
          <w:rFonts w:ascii="Times New Roman" w:hAnsi="Times New Roman" w:eastAsia="Times New Roman" w:cs="Times New Roman"/>
          <w:color w:val="000000"/>
          <w:sz w:val="24"/>
        </w:rPr>
        <w:t xml:space="preserve">cấp ngày 16/3/2024, chủ sử dụng đất là Công ty Tân Hồng Ngọc (T.N.H.H)</w:t>
        <w:tab/>
        <w:tab/>
        <w:tab/>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7B97A3D1">
      <w:pPr>
        <w:pBdr>
          <w:top w:val="none" w:color="000000" w:sz="4" w:space="0"/>
          <w:left w:val="none" w:color="000000" w:sz="4" w:space="0"/>
          <w:bottom w:val="none" w:color="000000" w:sz="4" w:space="0"/>
          <w:right w:val="none" w:color="000000" w:sz="4" w:space="0"/>
        </w:pBdr>
        <w:spacing w:after="120" w:before="120" w:line="288" w:lineRule="auto"/>
        <w:ind w:right="0" w:firstLine="0" w:left="0"/>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b/>
          <w:color w:val="000000"/>
          <w:sz w:val="24"/>
        </w:rPr>
        <w:t xml:space="preserve">4. Thời điểm thẩm định giá: </w:t>
      </w:r>
      <w:r>
        <w:rPr>
          <w:rFonts w:ascii="Times New Roman" w:hAnsi="Times New Roman" w:eastAsia="Times New Roman" w:cs="Times New Roman"/>
          <w:color w:val="000000"/>
          <w:sz w:val="24"/>
        </w:rPr>
        <w:t xml:space="preserve">Tháng 10/2025.</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2589AEB">
      <w:pPr>
        <w:pBdr>
          <w:top w:val="none" w:color="000000" w:sz="4" w:space="0"/>
          <w:left w:val="none" w:color="000000" w:sz="4" w:space="0"/>
          <w:bottom w:val="none" w:color="000000" w:sz="4" w:space="0"/>
          <w:right w:val="none" w:color="000000" w:sz="4" w:space="0"/>
        </w:pBdr>
        <w:tabs>
          <w:tab w:val="left" w:leader="none" w:pos="851"/>
        </w:tabs>
        <w:spacing w:after="120" w:before="120" w:line="288" w:lineRule="auto"/>
        <w:ind w:right="0" w:firstLine="0" w:left="0"/>
        <w:jc w:val="both"/>
        <w:rPr/>
      </w:pPr>
      <w:r>
        <w:rPr>
          <w:rFonts w:ascii="Times New Roman" w:hAnsi="Times New Roman" w:eastAsia="Times New Roman" w:cs="Times New Roman"/>
          <w:b/>
          <w:color w:val="000000"/>
          <w:sz w:val="24"/>
        </w:rPr>
        <w:t xml:space="preserve">5. Mục đích thẩm định giá: </w:t>
      </w:r>
      <w:r>
        <w:rPr>
          <w:rFonts w:ascii="Times New Roman" w:hAnsi="Times New Roman" w:eastAsia="Times New Roman" w:cs="Times New Roman"/>
          <w:color w:val="000000"/>
          <w:sz w:val="24"/>
        </w:rPr>
        <w:t xml:space="preserve">Kết quả thẩm định giá để khách hàng tham khảo giá trị tài sản phục vụ công tác vay vốn tại tổ chức tín dụng.</w:t>
      </w:r>
      <w:r/>
    </w:p>
    <w:p w14:paraId="7EC3B6E1">
      <w:pPr>
        <w:pBdr>
          <w:top w:val="none" w:color="000000" w:sz="4" w:space="0"/>
          <w:left w:val="none" w:color="000000" w:sz="4" w:space="0"/>
          <w:bottom w:val="none" w:color="000000" w:sz="4" w:space="0"/>
          <w:right w:val="none" w:color="000000" w:sz="4" w:space="0"/>
        </w:pBdr>
        <w:tabs>
          <w:tab w:val="left" w:leader="none" w:pos="851"/>
        </w:tabs>
        <w:spacing w:after="120" w:before="120" w:line="288" w:lineRule="auto"/>
        <w:ind w:right="0" w:firstLine="0" w:left="0"/>
        <w:jc w:val="both"/>
        <w:rPr/>
      </w:pPr>
      <w:r>
        <w:rPr>
          <w:rFonts w:ascii="Times New Roman" w:hAnsi="Times New Roman" w:eastAsia="Times New Roman" w:cs="Times New Roman"/>
          <w:b/>
          <w:color w:val="000000"/>
          <w:sz w:val="24"/>
        </w:rPr>
        <w:t xml:space="preserve">6. Cơ sở giá trị của tài sản thẩm định giá:</w:t>
      </w:r>
      <w:r/>
    </w:p>
    <w:p w14:paraId="54A3C1F0">
      <w:pPr>
        <w:pBdr>
          <w:top w:val="none" w:color="000000" w:sz="4" w:space="0"/>
          <w:left w:val="none" w:color="000000" w:sz="4" w:space="0"/>
          <w:bottom w:val="none" w:color="000000" w:sz="4" w:space="0"/>
          <w:right w:val="none" w:color="000000" w:sz="4" w:space="0"/>
        </w:pBdr>
        <w:tabs>
          <w:tab w:val="left" w:leader="none" w:pos="5202"/>
        </w:tabs>
        <w:spacing w:after="120" w:before="120" w:line="360" w:lineRule="auto"/>
        <w:ind w:right="0" w:firstLine="432" w:left="0"/>
        <w:jc w:val="both"/>
        <w:rPr/>
      </w:pPr>
      <w:r>
        <w:rPr>
          <w:rFonts w:ascii="Times New Roman" w:hAnsi="Times New Roman" w:eastAsia="Times New Roman" w:cs="Times New Roman"/>
          <w:i/>
          <w:color w:val="000000"/>
          <w:sz w:val="24"/>
        </w:rPr>
        <w:t xml:space="preserve">Chi tiết như Báo cáo kèm theo </w:t>
      </w:r>
      <w:r/>
    </w:p>
    <w:p w14:paraId="0AA7CD41">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60" w:lineRule="auto"/>
        <w:ind w:right="0" w:firstLine="0" w:left="0"/>
        <w:jc w:val="both"/>
        <w:rPr/>
      </w:pPr>
      <w:r>
        <w:rPr>
          <w:rFonts w:ascii="Times New Roman" w:hAnsi="Times New Roman" w:eastAsia="Times New Roman" w:cs="Times New Roman"/>
          <w:b/>
          <w:color w:val="000000"/>
          <w:sz w:val="24"/>
        </w:rPr>
        <w:t xml:space="preserve">7. Giả thiết và giả thiết đặc biệt:</w:t>
      </w:r>
      <w:r/>
    </w:p>
    <w:p w14:paraId="049F62B5">
      <w:pPr>
        <w:pBdr>
          <w:top w:val="none" w:color="000000" w:sz="4" w:space="0"/>
          <w:left w:val="none" w:color="000000" w:sz="4" w:space="0"/>
          <w:bottom w:val="none" w:color="000000" w:sz="4" w:space="0"/>
          <w:right w:val="none" w:color="000000" w:sz="4" w:space="0"/>
        </w:pBdr>
        <w:tabs>
          <w:tab w:val="left" w:leader="none" w:pos="5202"/>
        </w:tabs>
        <w:spacing w:after="120" w:before="120" w:line="360"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14:paraId="501750BC">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60" w:lineRule="auto"/>
        <w:ind w:right="0" w:firstLine="0" w:left="0"/>
        <w:jc w:val="both"/>
        <w:rPr/>
      </w:pPr>
      <w:r>
        <w:rPr>
          <w:rFonts w:ascii="Times New Roman" w:hAnsi="Times New Roman" w:eastAsia="Times New Roman" w:cs="Times New Roman"/>
          <w:b/>
          <w:color w:val="000000"/>
          <w:sz w:val="24"/>
        </w:rPr>
        <w:t xml:space="preserve">8. Cách tiếp cận và phương pháp thẩm định giá:</w:t>
      </w:r>
      <w:r/>
    </w:p>
    <w:p w14:paraId="771E5D47">
      <w:pPr>
        <w:pBdr>
          <w:top w:val="none" w:color="000000" w:sz="4" w:space="0"/>
          <w:left w:val="none" w:color="000000" w:sz="4" w:space="0"/>
          <w:bottom w:val="none" w:color="000000" w:sz="4" w:space="0"/>
          <w:right w:val="none" w:color="000000" w:sz="4" w:space="0"/>
        </w:pBdr>
        <w:tabs>
          <w:tab w:val="left" w:leader="none" w:pos="5202"/>
        </w:tabs>
        <w:spacing w:after="120" w:before="120" w:line="360"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14:paraId="34E37827">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60" w:lineRule="auto"/>
        <w:ind w:right="0" w:firstLine="0" w:left="0"/>
        <w:jc w:val="both"/>
        <w:rPr/>
      </w:pPr>
      <w:r>
        <w:rPr>
          <w:rFonts w:ascii="Times New Roman" w:hAnsi="Times New Roman" w:eastAsia="Times New Roman" w:cs="Times New Roman"/>
          <w:b/>
          <w:color w:val="000000"/>
          <w:sz w:val="24"/>
        </w:rPr>
        <w:t xml:space="preserve">9. Giá trị tài sản thẩm định giá:</w:t>
      </w:r>
      <w:r/>
    </w:p>
    <w:p w14:paraId="4DA8A41C">
      <w:pPr>
        <w:pBdr>
          <w:top w:val="none" w:color="000000" w:sz="4" w:space="0"/>
          <w:left w:val="none" w:color="000000" w:sz="4" w:space="0"/>
          <w:bottom w:val="none" w:color="000000" w:sz="4" w:space="0"/>
          <w:right w:val="none" w:color="000000" w:sz="4" w:space="0"/>
        </w:pBdr>
        <w:shd w:val="clear" w:color="ffffff" w:fill="ffffff"/>
        <w:spacing w:after="120" w:before="120" w:line="360" w:lineRule="auto"/>
        <w:ind w:right="0" w:firstLine="0" w:left="0"/>
        <w:jc w:val="both"/>
        <w:rPr/>
      </w:pPr>
      <w:r>
        <w:rPr>
          <w:rFonts w:ascii="Times New Roman" w:hAnsi="Times New Roman" w:eastAsia="Times New Roman" w:cs="Times New Roman"/>
          <w:color w:val="000000"/>
          <w:sz w:val="24"/>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tài sản c</w:t>
      </w:r>
      <w:r>
        <w:rPr>
          <w:rFonts w:ascii="Times New Roman" w:hAnsi="Times New Roman" w:eastAsia="Times New Roman" w:cs="Times New Roman"/>
          <w:color w:val="000000"/>
          <w:sz w:val="24"/>
        </w:rPr>
        <w:t xml:space="preserve">hưa bao gồm các loại thuế, phí và lệ phí liên quan đến việc chuyển nhượng tài sản của Quý khách hàng tại thời điểm tháng 10/2025 ước tính như sau:</w:t>
      </w:r>
      <w:r/>
    </w:p>
    <w:tbl>
      <w:tblPr>
        <w:tblStyle w:val="104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134"/>
        <w:gridCol w:w="1134"/>
        <w:gridCol w:w="1134"/>
        <w:gridCol w:w="1134"/>
        <w:gridCol w:w="1134"/>
        <w:gridCol w:w="1134"/>
        <w:gridCol w:w="1134"/>
      </w:tblGrid>
      <w:tr>
        <w:trPr>
          <w:trHeight w:val="51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vMerge w:val="restart"/>
            <w:textDirection w:val="lrTb"/>
            <w:noWrap w:val="false"/>
          </w:tcPr>
          <w:p w14:paraId="1D7727E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685" w:type="dxa"/>
            <w:vAlign w:val="center"/>
            <w:vMerge w:val="restart"/>
            <w:textDirection w:val="lrTb"/>
            <w:noWrap w:val="false"/>
          </w:tcPr>
          <w:p w14:paraId="601CB67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057" w:type="dxa"/>
            <w:vAlign w:val="center"/>
            <w:vMerge w:val="restart"/>
            <w:textDirection w:val="lrTb"/>
            <w:noWrap w:val="false"/>
          </w:tcPr>
          <w:p w14:paraId="0A9F5D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Diện tích (m²)</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251" w:type="dxa"/>
            <w:vAlign w:val="center"/>
            <w:vMerge w:val="restart"/>
            <w:textDirection w:val="lrTb"/>
            <w:noWrap w:val="false"/>
          </w:tcPr>
          <w:p w14:paraId="5E5966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Đơn giá (đồng/m²)</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782" w:type="dxa"/>
            <w:vAlign w:val="center"/>
            <w:vMerge w:val="restart"/>
            <w:textDirection w:val="lrTb"/>
            <w:noWrap w:val="false"/>
          </w:tcPr>
          <w:p w14:paraId="446F656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Hệ số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89" w:type="dxa"/>
            <w:vAlign w:val="center"/>
            <w:vMerge w:val="restart"/>
            <w:textDirection w:val="lrTb"/>
            <w:noWrap w:val="false"/>
          </w:tcPr>
          <w:p w14:paraId="2AA5608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Thành tiền (đồng)</w:t>
            </w:r>
            <w:r/>
          </w:p>
        </w:tc>
        <w:tc>
          <w:tcPr>
            <w:tcBorders/>
            <w:tcMar>
              <w:left w:w="0" w:type="dxa"/>
              <w:top w:w="0" w:type="dxa"/>
              <w:right w:w="0" w:type="dxa"/>
              <w:bottom w:w="0" w:type="dxa"/>
            </w:tcMar>
            <w:tcW w:w="0" w:type="dxa"/>
            <w:vAlign w:val="center"/>
            <w:textDirection w:val="lrTb"/>
            <w:noWrap w:val="false"/>
          </w:tcPr>
          <w:p w14:paraId="4DC234F0">
            <w:pPr>
              <w:pBdr/>
              <w:spacing w:after="0" w:before="0" w:line="240" w:lineRule="auto"/>
              <w:ind/>
              <w:rPr/>
            </w:pPr>
            <w:r/>
            <w:r/>
          </w:p>
        </w:tc>
      </w:tr>
      <w:tr>
        <w:trPr>
          <w:trHeight w:val="517"/>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60222865">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14:paraId="141DE373">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14:paraId="224C17AC">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14:paraId="1B74DD5A">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14:paraId="4F580AEC">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14:paraId="55E7B603">
            <w:pPr>
              <w:pBdr/>
              <w:spacing/>
              <w:ind/>
              <w:rPr/>
            </w:pPr>
            <w:r/>
            <w:r/>
          </w:p>
        </w:tc>
        <w:tc>
          <w:tcPr>
            <w:tcBorders/>
            <w:tcMar>
              <w:left w:w="0" w:type="dxa"/>
              <w:top w:w="0" w:type="dxa"/>
              <w:right w:w="0" w:type="dxa"/>
              <w:bottom w:w="0" w:type="dxa"/>
            </w:tcMar>
            <w:tcW w:w="0" w:type="dxa"/>
            <w:vAlign w:val="center"/>
            <w:textDirection w:val="lrTb"/>
            <w:noWrap w:val="false"/>
          </w:tcPr>
          <w:p w14:paraId="59504B0C">
            <w:pPr>
              <w:pBdr/>
              <w:spacing w:after="0" w:before="0" w:line="240" w:lineRule="auto"/>
              <w:ind/>
              <w:rPr/>
            </w:pPr>
            <w:r/>
            <w:r/>
          </w:p>
        </w:tc>
      </w:tr>
      <w:tr>
        <w:trPr>
          <w:trHeight w:val="1881"/>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val="false"/>
          </w:tcPr>
          <w:p w14:paraId="3D155E7D">
            <w:pPr>
              <w:pBdr/>
              <w:spacing w:after="0" w:before="0" w:line="240" w:lineRule="auto"/>
              <w:ind/>
              <w:rPr/>
            </w:pPr>
            <w:r/>
            <w:r/>
          </w:p>
        </w:tc>
        <w:tc>
          <w:tcPr>
            <w:gridSpan w:val="5"/>
            <w:tcBorders>
              <w:bottom w:val="single" w:color="000000" w:sz="8" w:space="0"/>
              <w:right w:val="single" w:color="000000" w:sz="8" w:space="0"/>
            </w:tcBorders>
            <w:tcMar>
              <w:left w:w="108" w:type="dxa"/>
              <w:top w:w="0" w:type="dxa"/>
              <w:right w:w="108" w:type="dxa"/>
              <w:bottom w:w="0" w:type="dxa"/>
            </w:tcMar>
            <w:tcW w:w="8662" w:type="dxa"/>
            <w:vAlign w:val="center"/>
            <w:textDirection w:val="lrTb"/>
            <w:noWrap w:val="false"/>
          </w:tcPr>
          <w:p w14:paraId="69EC56F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thuê trả tiền một lần (Diện tích 100,420m²) địa chỉ : Xã Đông Tiến, huyện Yên Phong, tỉnh Bắc Ninh( Nay là xã Yên Phong, tỉnh Bắc Ninh) theo Giấy chứng nhận quyền sử đụng đất số Y 754227, số vào sổ cấp GCN: T 00454 do UBND tỉnh Bắc Ninh c</w:t>
            </w:r>
            <w:r>
              <w:rPr>
                <w:rFonts w:ascii="Times New Roman" w:hAnsi="Times New Roman" w:eastAsia="Times New Roman" w:cs="Times New Roman"/>
                <w:b/>
                <w:color w:val="000000"/>
                <w:sz w:val="24"/>
              </w:rPr>
              <w:t xml:space="preserve">ấp ngày 16/3/2024, chủ sử dụng đất là Công ty Tân Hồng Ngọc (T.N.H.H)</w:t>
            </w:r>
            <w:r/>
          </w:p>
        </w:tc>
        <w:tc>
          <w:tcPr>
            <w:tcBorders/>
            <w:tcMar>
              <w:left w:w="0" w:type="dxa"/>
              <w:top w:w="0" w:type="dxa"/>
              <w:right w:w="0" w:type="dxa"/>
              <w:bottom w:w="0" w:type="dxa"/>
            </w:tcMar>
            <w:tcW w:w="0" w:type="dxa"/>
            <w:vAlign w:val="center"/>
            <w:textDirection w:val="lrTb"/>
            <w:noWrap w:val="false"/>
          </w:tcPr>
          <w:p w14:paraId="39560C9A">
            <w:pPr>
              <w:pBdr/>
              <w:spacing w:after="0" w:before="0" w:line="240" w:lineRule="auto"/>
              <w:ind/>
              <w:rPr/>
            </w:pPr>
            <w:r/>
            <w:r/>
          </w:p>
        </w:tc>
      </w:tr>
      <w:tr>
        <w:trPr>
          <w:trHeight w:val="935"/>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val="false"/>
          </w:tcPr>
          <w:p w14:paraId="0FE5F99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3685" w:type="dxa"/>
            <w:vAlign w:val="center"/>
            <w:textDirection w:val="lrTb"/>
            <w:noWrap w:val="false"/>
          </w:tcPr>
          <w:p w14:paraId="24BEC01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Đất cơ sở sản xuất, kinh doanh phi nông nghiệp thời hạn sử dụng đến ngày 11/9/2053 (Đất xây dựng nhà máy sản xuất gạch Tuynel)</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val="false"/>
          </w:tcPr>
          <w:p w14:paraId="2DAD3A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100.420</w:t>
            </w:r>
            <w:r/>
          </w:p>
        </w:tc>
        <w:tc>
          <w:tcPr>
            <w:tcBorders>
              <w:bottom w:val="single" w:color="000000" w:sz="8" w:space="0"/>
              <w:right w:val="single" w:color="000000" w:sz="8" w:space="0"/>
            </w:tcBorders>
            <w:tcMar>
              <w:left w:w="108" w:type="dxa"/>
              <w:top w:w="0" w:type="dxa"/>
              <w:right w:w="108" w:type="dxa"/>
              <w:bottom w:w="0" w:type="dxa"/>
            </w:tcMar>
            <w:tcW w:w="1251" w:type="dxa"/>
            <w:vAlign w:val="center"/>
            <w:textDirection w:val="lrTb"/>
            <w:noWrap w:val="false"/>
          </w:tcPr>
          <w:p w14:paraId="446E9AA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4.680.000</w:t>
            </w:r>
            <w:r/>
          </w:p>
        </w:tc>
        <w:tc>
          <w:tcPr>
            <w:tcBorders>
              <w:bottom w:val="single" w:color="000000" w:sz="8" w:space="0"/>
              <w:right w:val="single" w:color="000000" w:sz="8" w:space="0"/>
            </w:tcBorders>
            <w:tcMar>
              <w:left w:w="108" w:type="dxa"/>
              <w:top w:w="0" w:type="dxa"/>
              <w:right w:w="108" w:type="dxa"/>
              <w:bottom w:w="0" w:type="dxa"/>
            </w:tcMar>
            <w:tcW w:w="782" w:type="dxa"/>
            <w:vAlign w:val="center"/>
            <w:textDirection w:val="lrTb"/>
            <w:noWrap w:val="false"/>
          </w:tcPr>
          <w:p w14:paraId="69E6602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100%</w:t>
            </w:r>
            <w:r/>
          </w:p>
        </w:tc>
        <w:tc>
          <w:tcPr>
            <w:tcBorders>
              <w:bottom w:val="single" w:color="000000" w:sz="8" w:space="0"/>
              <w:right w:val="single" w:color="000000" w:sz="8" w:space="0"/>
            </w:tcBorders>
            <w:tcMar>
              <w:left w:w="108" w:type="dxa"/>
              <w:top w:w="0" w:type="dxa"/>
              <w:right w:w="108" w:type="dxa"/>
              <w:bottom w:w="0" w:type="dxa"/>
            </w:tcMar>
            <w:tcW w:w="1889" w:type="dxa"/>
            <w:vAlign w:val="center"/>
            <w:textDirection w:val="lrTb"/>
            <w:noWrap w:val="false"/>
          </w:tcPr>
          <w:p w14:paraId="5D39BD4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469.965.600.000</w:t>
            </w:r>
            <w:r/>
          </w:p>
        </w:tc>
        <w:tc>
          <w:tcPr>
            <w:tcBorders/>
            <w:tcMar>
              <w:left w:w="0" w:type="dxa"/>
              <w:top w:w="0" w:type="dxa"/>
              <w:right w:w="0" w:type="dxa"/>
              <w:bottom w:w="0" w:type="dxa"/>
            </w:tcMar>
            <w:tcW w:w="0" w:type="dxa"/>
            <w:vAlign w:val="center"/>
            <w:textDirection w:val="lrTb"/>
            <w:noWrap w:val="false"/>
          </w:tcPr>
          <w:p w14:paraId="30611735">
            <w:pPr>
              <w:pBdr/>
              <w:spacing w:after="0" w:before="0" w:line="240" w:lineRule="auto"/>
              <w:ind/>
              <w:rPr/>
            </w:pPr>
            <w:r/>
            <w:r/>
          </w:p>
        </w:tc>
      </w:tr>
      <w:tr>
        <w:trPr>
          <w:trHeight w:val="325"/>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bottom"/>
            <w:textDirection w:val="lrTb"/>
            <w:noWrap/>
          </w:tcPr>
          <w:p w14:paraId="250764A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3685" w:type="dxa"/>
            <w:vAlign w:val="bottom"/>
            <w:textDirection w:val="lrTb"/>
            <w:noWrap/>
          </w:tcPr>
          <w:p w14:paraId="79E7BDD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057" w:type="dxa"/>
            <w:vAlign w:val="bottom"/>
            <w:textDirection w:val="lrTb"/>
            <w:noWrap/>
          </w:tcPr>
          <w:p w14:paraId="4A58A7A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251" w:type="dxa"/>
            <w:vAlign w:val="bottom"/>
            <w:textDirection w:val="lrTb"/>
            <w:noWrap/>
          </w:tcPr>
          <w:p w14:paraId="038C4A0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782" w:type="dxa"/>
            <w:vAlign w:val="bottom"/>
            <w:textDirection w:val="lrTb"/>
            <w:noWrap/>
          </w:tcPr>
          <w:p w14:paraId="6063794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89" w:type="dxa"/>
            <w:vAlign w:val="center"/>
            <w:textDirection w:val="lrTb"/>
            <w:noWrap/>
          </w:tcPr>
          <w:p w14:paraId="7BA8D2E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469.965.600.000</w:t>
            </w:r>
            <w:r/>
          </w:p>
        </w:tc>
        <w:tc>
          <w:tcPr>
            <w:tcBorders/>
            <w:tcMar>
              <w:left w:w="0" w:type="dxa"/>
              <w:top w:w="0" w:type="dxa"/>
              <w:right w:w="0" w:type="dxa"/>
              <w:bottom w:w="0" w:type="dxa"/>
            </w:tcMar>
            <w:tcW w:w="0" w:type="dxa"/>
            <w:vAlign w:val="center"/>
            <w:textDirection w:val="lrTb"/>
            <w:noWrap w:val="false"/>
          </w:tcPr>
          <w:p w14:paraId="3FC2DD13">
            <w:pPr>
              <w:pBdr/>
              <w:spacing w:after="0" w:before="0" w:line="240" w:lineRule="auto"/>
              <w:ind/>
              <w:rPr/>
            </w:pPr>
            <w:r/>
            <w:r/>
          </w:p>
        </w:tc>
      </w:tr>
      <w:tr>
        <w:trPr>
          <w:trHeight w:val="504"/>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3EB8261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3685" w:type="dxa"/>
            <w:vAlign w:val="center"/>
            <w:textDirection w:val="lrTb"/>
            <w:noWrap/>
          </w:tcPr>
          <w:p w14:paraId="5D7516D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057" w:type="dxa"/>
            <w:vAlign w:val="center"/>
            <w:textDirection w:val="lrTb"/>
            <w:noWrap/>
          </w:tcPr>
          <w:p w14:paraId="3C16BE6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251" w:type="dxa"/>
            <w:vAlign w:val="center"/>
            <w:textDirection w:val="lrTb"/>
            <w:noWrap/>
          </w:tcPr>
          <w:p w14:paraId="5149D4F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782" w:type="dxa"/>
            <w:vAlign w:val="center"/>
            <w:textDirection w:val="lrTb"/>
            <w:noWrap/>
          </w:tcPr>
          <w:p w14:paraId="503935E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89" w:type="dxa"/>
            <w:vAlign w:val="center"/>
            <w:textDirection w:val="lrTb"/>
            <w:noWrap/>
          </w:tcPr>
          <w:p w14:paraId="27D0713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469.966.000.000</w:t>
            </w:r>
            <w:r/>
          </w:p>
        </w:tc>
        <w:tc>
          <w:tcPr>
            <w:tcBorders/>
            <w:tcMar>
              <w:left w:w="0" w:type="dxa"/>
              <w:top w:w="0" w:type="dxa"/>
              <w:right w:w="0" w:type="dxa"/>
              <w:bottom w:w="0" w:type="dxa"/>
            </w:tcMar>
            <w:tcW w:w="0" w:type="dxa"/>
            <w:vAlign w:val="center"/>
            <w:textDirection w:val="lrTb"/>
            <w:noWrap w:val="false"/>
          </w:tcPr>
          <w:p w14:paraId="42DE411F">
            <w:pPr>
              <w:pBdr/>
              <w:spacing w:after="0" w:before="0" w:line="240" w:lineRule="auto"/>
              <w:ind/>
              <w:rPr/>
            </w:pPr>
            <w:r/>
            <w:r/>
          </w:p>
        </w:tc>
      </w:tr>
      <w:tr>
        <w:trPr>
          <w:trHeight w:val="504"/>
        </w:trPr>
        <w:tc>
          <w:tcPr>
            <w:gridSpan w:val="6"/>
            <w:tcBorders>
              <w:left w:val="single" w:color="000000" w:sz="8" w:space="0"/>
              <w:bottom w:val="single" w:color="000000" w:sz="8" w:space="0"/>
              <w:right w:val="single" w:color="000000" w:sz="8" w:space="0"/>
            </w:tcBorders>
            <w:tcMar>
              <w:left w:w="108" w:type="dxa"/>
              <w:top w:w="0" w:type="dxa"/>
              <w:right w:w="108" w:type="dxa"/>
              <w:bottom w:w="0" w:type="dxa"/>
            </w:tcMar>
            <w:tcW w:w="9354" w:type="dxa"/>
            <w:vAlign w:val="center"/>
            <w:textDirection w:val="lrTb"/>
            <w:noWrap/>
          </w:tcPr>
          <w:p w14:paraId="6A61970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 Bằng chữ: Bốn trăm sáu mươi chín tỷ, chín trăm sáu mươi sáu triệu đồng chẵn ./.)</w:t>
            </w:r>
            <w:r/>
          </w:p>
        </w:tc>
        <w:tc>
          <w:tcPr>
            <w:tcBorders/>
            <w:tcMar>
              <w:left w:w="0" w:type="dxa"/>
              <w:top w:w="0" w:type="dxa"/>
              <w:right w:w="0" w:type="dxa"/>
              <w:bottom w:w="0" w:type="dxa"/>
            </w:tcMar>
            <w:tcW w:w="0" w:type="dxa"/>
            <w:vAlign w:val="center"/>
            <w:textDirection w:val="lrTb"/>
            <w:noWrap w:val="false"/>
          </w:tcPr>
          <w:p w14:paraId="1F11E4C3">
            <w:pPr>
              <w:pBdr/>
              <w:spacing w:after="0" w:before="0" w:line="240" w:lineRule="auto"/>
              <w:ind/>
              <w:rPr/>
            </w:pPr>
            <w:r/>
            <w:r/>
          </w:p>
        </w:tc>
      </w:tr>
    </w:tbl>
    <w:p w14:paraId="2581D25C">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10. Thời hạn hiệu lực của kết quả thẩm định giá:</w:t>
      </w:r>
      <w:r/>
    </w:p>
    <w:p w14:paraId="512F51D7">
      <w:pPr>
        <w:pBdr>
          <w:top w:val="none" w:color="000000" w:sz="4" w:space="0"/>
          <w:left w:val="none" w:color="000000" w:sz="4" w:space="0"/>
          <w:bottom w:val="none" w:color="000000" w:sz="4" w:space="0"/>
          <w:right w:val="none" w:color="000000" w:sz="4" w:space="0"/>
        </w:pBdr>
        <w:spacing w:after="120" w:before="120" w:line="360" w:lineRule="auto"/>
        <w:ind w:right="0" w:firstLine="360" w:left="0"/>
        <w:jc w:val="both"/>
        <w:rPr/>
      </w:pPr>
      <w:r>
        <w:rPr>
          <w:rFonts w:ascii="Times New Roman" w:hAnsi="Times New Roman" w:eastAsia="Times New Roman" w:cs="Times New Roman"/>
          <w:color w:val="000000"/>
          <w:sz w:val="24"/>
        </w:rPr>
        <w:t xml:space="preserve">- Tối đa 06 (sáu) tháng tính từ ngày ký đối với tài sản là Bất động sản.</w:t>
      </w:r>
      <w:r>
        <w:rPr>
          <w:rFonts w:ascii="Times New Roman" w:hAnsi="Times New Roman" w:eastAsia="Times New Roman" w:cs="Times New Roman"/>
          <w:sz w:val="24"/>
        </w:rPr>
      </w:r>
      <w:r/>
    </w:p>
    <w:p w14:paraId="691B4136">
      <w:pPr>
        <w:pBdr>
          <w:top w:val="none" w:color="000000" w:sz="4" w:space="0"/>
          <w:left w:val="none" w:color="000000" w:sz="4" w:space="0"/>
          <w:bottom w:val="none" w:color="000000" w:sz="4" w:space="0"/>
          <w:right w:val="none" w:color="000000" w:sz="4" w:space="0"/>
        </w:pBdr>
        <w:spacing w:after="120" w:before="120" w:line="360" w:lineRule="auto"/>
        <w:ind w:right="0" w:firstLine="0" w:left="0"/>
        <w:rPr/>
      </w:pPr>
      <w:r>
        <w:rPr>
          <w:rFonts w:ascii="Times New Roman" w:hAnsi="Times New Roman" w:eastAsia="Times New Roman" w:cs="Times New Roman"/>
          <w:b/>
          <w:color w:val="000000"/>
          <w:sz w:val="24"/>
        </w:rPr>
        <w:t xml:space="preserve">11. Những điều khoản loại trừ và hạn chế của kết quả thẩm định giá:</w:t>
      </w:r>
      <w:r/>
    </w:p>
    <w:p w14:paraId="371F98FA">
      <w:pPr>
        <w:pBdr>
          <w:top w:val="none" w:color="000000" w:sz="4" w:space="0"/>
          <w:left w:val="none" w:color="000000" w:sz="4" w:space="0"/>
          <w:bottom w:val="none" w:color="000000" w:sz="4" w:space="0"/>
          <w:right w:val="none" w:color="000000" w:sz="4" w:space="0"/>
        </w:pBdr>
        <w:spacing w:after="120" w:before="120" w:line="360" w:lineRule="auto"/>
        <w:ind w:right="0" w:firstLine="360" w:left="0"/>
        <w:jc w:val="both"/>
        <w:rPr/>
      </w:pPr>
      <w:r>
        <w:rPr>
          <w:rFonts w:ascii="Times New Roman" w:hAnsi="Times New Roman" w:eastAsia="Times New Roman" w:cs="Times New Roman"/>
          <w:color w:val="000000"/>
          <w:sz w:val="24"/>
        </w:rPr>
        <w:t xml:space="preserve">- Chi tiết như Báo cáo kèm theo.</w:t>
      </w:r>
      <w:r/>
    </w:p>
    <w:p w14:paraId="592B600E">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pacing w:val="-4"/>
          <w:sz w:val="24"/>
        </w:rPr>
        <w:t xml:space="preserve">12. Các tài liệu kèm theo:</w:t>
      </w:r>
      <w:r/>
    </w:p>
    <w:p w14:paraId="4137D75E">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Báo cáo kết quả thẩm định giá.</w:t>
      </w:r>
      <w:r/>
    </w:p>
    <w:p w14:paraId="2223D474">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Các phụ lục chi tiết kèm theo.</w:t>
      </w:r>
      <w:r/>
    </w:p>
    <w:p w14:paraId="23161D80">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Chứng thư thẩm định giá được phát hành 03 (ba) bản chính bằng tiếng Việt, cấp cho quý khách hàng 02 (hai) bản, lưu lại Công ty Cổ phần Thẩm định và Đầu tư Tài chính Hoa Sen 01 (một) bản có giá trị pháp lý như nhau.</w:t>
      </w:r>
      <w:r/>
    </w:p>
    <w:p w14:paraId="3801DB72">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 Mọi hình thức sao chép báo cáo và chứng thư thẩm định giá không có sự đồng ý bằng văn bản của Công ty Cổ phần Thẩm định và Đầu tư Tài chính Hoa Sen đều là hành vi vi phạm pháp luật.</w:t>
      </w:r>
      <w:r/>
    </w:p>
    <w:p w14:paraId="601BE75E" w14:textId="71FAAA0D">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55E7402E" w14:textId="77777777">
            <w:pPr>
              <w:pStyle w:val="1038"/>
              <w:pBdr/>
              <w:spacing w:after="60"/>
              <w:ind/>
              <w:rPr>
                <w:color w:val="000000" w:themeColor="text1"/>
                <w:sz w:val="24"/>
                <w:szCs w:val="24"/>
              </w:rPr>
            </w:pPr>
            <w:r>
              <w:rPr>
                <w:rStyle w:val="1037"/>
                <w:rFonts w:ascii="Times New Roman" w:hAnsi="Times New Roman"/>
                <w:color w:val="000000" w:themeColor="text1"/>
                <w:lang w:val="pt-BR"/>
              </w:rPr>
              <w:t xml:space="preserve">Số</w:t>
            </w:r>
            <w:r>
              <w:rPr>
                <w:rStyle w:val="1037"/>
                <w:rFonts w:ascii="Times New Roman" w:hAnsi="Times New Roman"/>
                <w:color w:val="000000" w:themeColor="text1"/>
                <w:lang w:val="pt-BR"/>
              </w:rPr>
              <w:t xml:space="preserve">: </w:t>
            </w:r>
            <w:r>
              <w:rPr>
                <w:rStyle w:val="1037"/>
                <w:rFonts w:ascii="Times New Roman" w:hAnsi="Times New Roman"/>
                <w:color w:val="000000" w:themeColor="text1"/>
                <w:lang w:val="pt-BR"/>
              </w:rPr>
              <w:t xml:space="preserve">275/2025/1378/VFI-CT.53.A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2396134F" w14:textId="77777777">
            <w:pPr>
              <w:pStyle w:val="1038"/>
              <w:pBdr/>
              <w:spacing w:after="60"/>
              <w:ind w:right="-56"/>
              <w:jc w:val="right"/>
              <w:rPr>
                <w:color w:val="000000" w:themeColor="text1"/>
                <w:sz w:val="24"/>
                <w:szCs w:val="24"/>
                <w:lang w:val="vi-VN"/>
              </w:rPr>
            </w:pPr>
            <w:r>
              <w:rPr>
                <w:rStyle w:val="1037"/>
                <w:rFonts w:ascii="Times New Roman" w:hAnsi="Times New Roman"/>
                <w:i/>
                <w:color w:val="auto"/>
              </w:rPr>
              <w:t xml:space="preserve">TP. </w:t>
            </w:r>
            <w:r>
              <w:rPr>
                <w:rStyle w:val="1037"/>
                <w:rFonts w:ascii="Times New Roman" w:hAnsi="Times New Roman"/>
                <w:i/>
                <w:color w:val="auto"/>
              </w:rPr>
              <w:t xml:space="preserve">Hà</w:t>
            </w:r>
            <w:r>
              <w:rPr>
                <w:rStyle w:val="1037"/>
                <w:rFonts w:ascii="Times New Roman" w:hAnsi="Times New Roman"/>
                <w:i/>
                <w:color w:val="auto"/>
              </w:rPr>
              <w:t xml:space="preserve"> </w:t>
            </w:r>
            <w:r>
              <w:rPr>
                <w:rStyle w:val="1037"/>
                <w:rFonts w:ascii="Times New Roman" w:hAnsi="Times New Roman"/>
                <w:i/>
                <w:color w:val="auto"/>
              </w:rPr>
              <w:t xml:space="preserve">Nội</w:t>
            </w:r>
            <w:r>
              <w:rPr>
                <w:rStyle w:val="1037"/>
                <w:rFonts w:ascii="Times New Roman" w:hAnsi="Times New Roman"/>
                <w:i/>
                <w:color w:val="auto"/>
                <w:lang w:val="vi-VN"/>
              </w:rPr>
              <w:t xml:space="preserve">, </w:t>
            </w:r>
            <w:r>
              <w:rPr>
                <w:rStyle w:val="1037"/>
                <w:rFonts w:ascii="Times New Roman" w:hAnsi="Times New Roman"/>
                <w:i/>
                <w:color w:val="000000" w:themeColor="text1"/>
                <w:lang w:val="vi-VN"/>
              </w:rPr>
              <w:t xml:space="preserve">ngày 10 tháng 10 năm 2025</w:t>
            </w:r>
            <w:r>
              <w:rPr>
                <w:color w:val="000000" w:themeColor="text1"/>
                <w:sz w:val="24"/>
                <w:szCs w:val="24"/>
                <w:lang w:val="vi-VN"/>
              </w:rPr>
            </w:r>
            <w:r>
              <w:rPr>
                <w:color w:val="000000" w:themeColor="text1"/>
                <w:sz w:val="24"/>
                <w:szCs w:val="24"/>
                <w:lang w:val="vi-VN"/>
              </w:rPr>
            </w:r>
          </w:p>
        </w:tc>
      </w:tr>
    </w:tbl>
    <w:p w14:paraId="53E21BF3" w14:textId="59EB6EC9">
      <w:pPr>
        <w:pStyle w:val="103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275/2025/1378/VFI-CT.53.A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10 tháng 10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3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F161F1A">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CÔNG TY CỔ PHẦN TẬP ĐOÀN HANAKA</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14:paraId="4FB60CA1" w14:textId="18A46E2A">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35E533F2">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Ông Đỗ Việt Anh                Chức vụ : Tồng Giám đốc</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14:paraId="4FB60CA1" w14:textId="18A46E2A">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70C1ED4">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2300296337</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14:paraId="4FB60CA1" w14:textId="18A46E2A">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DA6E2F0">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Khu công nghiệp HANAKA, Phường Trang Hạ, Phường Đồng Nguyên, thành phố Từ Sơn, Tỉnh Bắc Ninh</w:t>
            </w: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Quyền sử dụng đất thuê trả tiền một lần (Diện tích 100,420m²) địa chỉ</w:t>
            </w:r>
            <w:r>
              <w:rPr>
                <w:bCs/>
                <w:color w:val="000000" w:themeColor="text1"/>
                <w:lang w:val="pt-BR"/>
              </w:rPr>
              <w:t xml:space="preserve">: Xã Đông Tiến, huyện Yên Phong, tỉnh Bắc Ninh ( Nay là xã Yên Phong, tỉnh Bắc Ninh) theo Giấy chứng nhận quyền sử đụng đất số Y 754227, số vào sổ cấp GCN: T 00454 do UBND tỉnh Bắc Ninh cấp ngày 16/3/2024, chủ sử dụng đất là Công ty Tân Hồng Ngọc (T.N.H.H)</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AD467C1">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Xã Yên Phong, tỉnh Bắc Ninh </w:t>
            </w: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21.214194444444, 105.96494444444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39"/>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39"/>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39"/>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3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39"/>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3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3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3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3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3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39"/>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39"/>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3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3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3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3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3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3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3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3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3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39"/>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39"/>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39"/>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39"/>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3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259DE710">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a. Hồ sơ pháp lý của tài sản: </w:t>
      </w:r>
      <w:r/>
    </w:p>
    <w:p w14:paraId="4662DB5C">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hanging="426" w:left="426"/>
        <w:jc w:val="both"/>
        <w:rPr/>
      </w:pPr>
      <w:r>
        <w:rPr>
          <w:rFonts w:ascii="Times New Roman" w:hAnsi="Times New Roman" w:eastAsia="Times New Roman" w:cs="Times New Roman"/>
          <w:color w:val="000000"/>
          <w:sz w:val="24"/>
        </w:rPr>
        <w:t xml:space="preserve">- </w:t>
        <w:tab/>
        <w:t xml:space="preserve">Giấy chứng nhận quyền sử đụng đất số Y 754227, số vào sổ cấp GCN: T 00454 do UBND tỉnh Bắc Ninh cấp ngày 16/3/2024, chủ sử dụng đất là Công ty Tân Hồng Ngọc (T.N.H.H)</w:t>
      </w:r>
      <w:r/>
    </w:p>
    <w:p w14:paraId="0C5ABDDF">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hanging="426" w:left="426"/>
        <w:jc w:val="both"/>
        <w:rPr/>
      </w:pPr>
      <w:r>
        <w:rPr>
          <w:rFonts w:ascii="Times New Roman" w:hAnsi="Times New Roman" w:eastAsia="Times New Roman" w:cs="Times New Roman"/>
          <w:color w:val="000000"/>
          <w:sz w:val="24"/>
        </w:rPr>
        <w:t xml:space="preserve">-       Hợp đồng thuê đất số 263/HĐ-TĐ ngày 05/02/2004 ký kết giữa Sở tài nguyên và Môi trường Bắc Ninh với Công ty Tân Hồng Ngọc(TNHH);</w:t>
      </w:r>
      <w:r/>
    </w:p>
    <w:p w14:paraId="5FF8FF2B">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hanging="426" w:left="426"/>
        <w:jc w:val="both"/>
        <w:rPr/>
      </w:pPr>
      <w:r>
        <w:rPr>
          <w:rFonts w:ascii="Times New Roman" w:hAnsi="Times New Roman" w:eastAsia="Times New Roman" w:cs="Times New Roman"/>
          <w:color w:val="000000"/>
          <w:sz w:val="24"/>
        </w:rPr>
        <w:t xml:space="preserve">-      Công văn xác nhận đã nộp tiền thuê đất một lần cho cả thời gian thuê đất;</w:t>
      </w:r>
      <w:r/>
    </w:p>
    <w:p w14:paraId="090D7CB5">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hanging="426" w:left="426"/>
        <w:jc w:val="both"/>
        <w:rPr/>
      </w:pPr>
      <w:r>
        <w:rPr>
          <w:rFonts w:ascii="Times New Roman" w:hAnsi="Times New Roman" w:eastAsia="Times New Roman" w:cs="Times New Roman"/>
          <w:color w:val="000000"/>
          <w:sz w:val="24"/>
        </w:rPr>
        <w:t xml:space="preserve">-      Quyết định số 352/QĐ-CT của UBND tỉnh Bắc Ninh ngày 16/3/2004 về việc cấp GCN quyền sử dụng đất cho Công ty Tân Hồng Ngọc (TNHH).</w:t>
      </w:r>
      <w:r/>
    </w:p>
    <w:p w14:paraId="3FFCDDD2">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hanging="426" w:left="426"/>
        <w:jc w:val="both"/>
        <w:rPr/>
      </w:pPr>
      <w:r>
        <w:rPr>
          <w:rFonts w:ascii="Times New Roman" w:hAnsi="Times New Roman" w:eastAsia="Times New Roman" w:cs="Times New Roman"/>
          <w:b/>
          <w:color w:val="000000"/>
          <w:sz w:val="24"/>
        </w:rPr>
        <w:t xml:space="preserve">b. Hồ sơ khác:</w:t>
      </w:r>
      <w:r/>
    </w:p>
    <w:p w14:paraId="27B80F22">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Hợp đồng dịch vụ thẩm định giá số: 275/2025/1378/VFI-HĐTĐ.53.A ký ngày 09/10/2025 giữa Công ty Cổ phần Tập đoàn HANAKA </w:t>
      </w:r>
      <w:r>
        <w:rPr>
          <w:rFonts w:ascii="Times New Roman" w:hAnsi="Times New Roman" w:eastAsia="Times New Roman" w:cs="Times New Roman"/>
          <w:color w:val="000000"/>
          <w:spacing w:val="-6"/>
          <w:sz w:val="24"/>
        </w:rPr>
        <w:t xml:space="preserve">với Công ty Cổ phần Thẩm định và Đầu tư Tài chính Hoa Sen</w:t>
      </w:r>
      <w:r>
        <w:rPr>
          <w:rFonts w:ascii="Times New Roman" w:hAnsi="Times New Roman" w:eastAsia="Times New Roman" w:cs="Times New Roman"/>
          <w:color w:val="000000"/>
          <w:sz w:val="24"/>
        </w:rPr>
        <w:t xml:space="preserve">;</w:t>
      </w:r>
      <w:r/>
    </w:p>
    <w:p w14:paraId="218EE3E5">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Hồ sơ, tài liệu, chứng từ liên quan đến tài sản thẩm định giá.</w:t>
      </w:r>
      <w:r/>
    </w:p>
    <w:p w14:paraId="0E36CFB6">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0" w:left="0"/>
        <w:jc w:val="both"/>
        <w:rPr/>
      </w:pPr>
      <w:r>
        <w:rPr>
          <w:rFonts w:ascii="Times New Roman" w:hAnsi="Times New Roman" w:eastAsia="Times New Roman" w:cs="Times New Roman"/>
          <w:b/>
          <w:color w:val="000000"/>
          <w:sz w:val="24"/>
        </w:rPr>
        <w:t xml:space="preserve">III. TỔNG QUAN VỀ THỊ TRƯỜNG CỦA TÀI SẢN THẨM ĐỊNH GIÁ</w:t>
      </w:r>
      <w:r/>
    </w:p>
    <w:p w14:paraId="5E6FCAE3">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720" w:left="0"/>
        <w:jc w:val="both"/>
        <w:rPr/>
      </w:pPr>
      <w:r>
        <w:rPr>
          <w:rFonts w:ascii="Times New Roman" w:hAnsi="Times New Roman" w:eastAsia="Times New Roman" w:cs="Times New Roman"/>
          <w:color w:val="000000"/>
          <w:sz w:val="24"/>
        </w:rPr>
        <w:t xml:space="preserve">Tháng 6/2025, Ủy ban Thường vụ Quốc hội đã ban hành Nghị quyết 1658/NQ-UBTVQH15, chính thức thông qua phương án Bắc Ninh sắp xếp đơn vị hành chính cấp xã. Đây là một phần trong chủ trương Bắc Ninh sắp xếp tinh gọn bộ máy, nhằm nâng cao hiệu quả quản lý và </w:t>
      </w:r>
      <w:r>
        <w:rPr>
          <w:rFonts w:ascii="Times New Roman" w:hAnsi="Times New Roman" w:eastAsia="Times New Roman" w:cs="Times New Roman"/>
          <w:color w:val="000000"/>
          <w:sz w:val="24"/>
        </w:rPr>
        <w:t xml:space="preserve">phù hợp với thực tiễn phát triển.</w:t>
      </w:r>
      <w:r/>
    </w:p>
    <w:p w14:paraId="221719E4">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720" w:left="0"/>
        <w:jc w:val="both"/>
        <w:rPr/>
      </w:pPr>
      <w:r>
        <w:rPr>
          <w:rFonts w:ascii="Times New Roman" w:hAnsi="Times New Roman" w:eastAsia="Times New Roman" w:cs="Times New Roman"/>
          <w:color w:val="000000"/>
          <w:sz w:val="24"/>
        </w:rPr>
        <w:t xml:space="preserve">Theo nghị quyết, tỉnh Bắc Ninh sau sắp xếp sẽ có tổng cộng 99 đơn vị hành chính cấp xã, bao gồm 66 xã và 33 phường. Trong đó, 65 xã và 33 phường được hình thành mới trên cơ sở sáp nhập các đơn vị hiện có; riêng xã Tuấn Đạo giữ nguyên hiện trạng. Việc sắp x</w:t>
      </w:r>
      <w:r>
        <w:rPr>
          <w:rFonts w:ascii="Times New Roman" w:hAnsi="Times New Roman" w:eastAsia="Times New Roman" w:cs="Times New Roman"/>
          <w:color w:val="000000"/>
          <w:sz w:val="24"/>
        </w:rPr>
        <w:t xml:space="preserve">ếp được thực hiện dựa trên quy mô dân số, diện tích tự nhiên và các tiêu chí do Trung ương quy định tại Nghị quyết 1662/NQ-UBTVQH15.</w:t>
      </w:r>
      <w:r/>
    </w:p>
    <w:p w14:paraId="615C473A">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720" w:left="0"/>
        <w:jc w:val="both"/>
        <w:rPr/>
      </w:pPr>
      <w:r>
        <w:rPr>
          <w:rFonts w:ascii="Times New Roman" w:hAnsi="Times New Roman" w:eastAsia="Times New Roman" w:cs="Times New Roman"/>
          <w:color w:val="000000"/>
          <w:sz w:val="24"/>
        </w:rPr>
        <w:t xml:space="preserve">Đợt Bắc Ninh sắp xếp đơn vị hành chính năm 2025 không chỉ là việc tổ chức lại địa giới, mà còn là bước đi chiến lược nhằm nâng cao hiệu quả quản lý và sử dụng hợp lý nguồn lực địa phương. Khi các xã nhỏ được hợp nhất, bộ máy chính quyền được tinh giản, từ </w:t>
      </w:r>
      <w:r>
        <w:rPr>
          <w:rFonts w:ascii="Times New Roman" w:hAnsi="Times New Roman" w:eastAsia="Times New Roman" w:cs="Times New Roman"/>
          <w:color w:val="000000"/>
          <w:sz w:val="24"/>
        </w:rPr>
        <w:t xml:space="preserve">đó giảm trùng lặp chức năng, tiết kiệm chi phí và tập trung hơn vào phát triển hạ tầng, dịch vụ.</w:t>
      </w:r>
      <w:r/>
    </w:p>
    <w:p w14:paraId="3312F9E0">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720" w:left="0"/>
        <w:jc w:val="both"/>
        <w:rPr/>
      </w:pPr>
      <w:r>
        <w:rPr>
          <w:rFonts w:ascii="Times New Roman" w:hAnsi="Times New Roman" w:eastAsia="Times New Roman" w:cs="Times New Roman"/>
          <w:color w:val="000000"/>
          <w:sz w:val="24"/>
        </w:rPr>
        <w:t xml:space="preserve">Chủ trương Bắc Ninh sắp xếp tinh gọn bộ máy còn giúp hình thành các đơn vị hành chính có quy mô hợp lý, đủ sức trở thành trung tâm kinh tế - hành chính cấp vùng. Những xã, phường mới sau sáp nhập có điều kiện thuận lợi hơn để quy hoạch tổng thể, thu hút đầ</w:t>
      </w:r>
      <w:r>
        <w:rPr>
          <w:rFonts w:ascii="Times New Roman" w:hAnsi="Times New Roman" w:eastAsia="Times New Roman" w:cs="Times New Roman"/>
          <w:color w:val="000000"/>
          <w:sz w:val="24"/>
        </w:rPr>
        <w:t xml:space="preserve">u tư và đẩy mạnh cải cách hành chính</w:t>
      </w:r>
      <w:r/>
    </w:p>
    <w:p w14:paraId="4B4F1832">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720" w:left="0"/>
        <w:jc w:val="both"/>
        <w:rPr/>
      </w:pPr>
      <w:r>
        <w:rPr>
          <w:rFonts w:ascii="Times New Roman" w:hAnsi="Times New Roman" w:eastAsia="Times New Roman" w:cs="Times New Roman"/>
          <w:color w:val="000000"/>
          <w:sz w:val="24"/>
        </w:rPr>
        <w:t xml:space="preserve">Về lâu dài, việc tinh gọn này góp phần xây dựng nền hành chính hiện đại, hiệu quả và là bước chuẩn bị quan trọng để Bắc Ninh tiến tới phát triển đô thị loại I. Đây cũng là minh chứng rõ ràng cho quyết tâm cải cách toàn diện của tỉnh, nhằm phục vụ người dân</w:t>
      </w:r>
      <w:r>
        <w:rPr>
          <w:rFonts w:ascii="Times New Roman" w:hAnsi="Times New Roman" w:eastAsia="Times New Roman" w:cs="Times New Roman"/>
          <w:color w:val="000000"/>
          <w:sz w:val="24"/>
        </w:rPr>
        <w:t xml:space="preserve"> và doanh nghiệp tốt hơn trong giai đoạn mới.</w:t>
      </w:r>
      <w:r/>
    </w:p>
    <w:p w14:paraId="79F10403">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720" w:left="0"/>
        <w:jc w:val="both"/>
        <w:rPr/>
      </w:pPr>
      <w:r>
        <w:rPr>
          <w:rFonts w:ascii="Times New Roman" w:hAnsi="Times New Roman" w:eastAsia="Times New Roman" w:cs="Times New Roman"/>
          <w:color w:val="000000"/>
          <w:sz w:val="24"/>
        </w:rPr>
        <w:t xml:space="preserve">Từ ngày 1/7/2025, 99 xã, phường mới sẽ chính thức hoạt động, đánh dấu một giai đoạn chuyển biến tích cực trong tổ chức hành chính địa phương. Đây là nền tảng để Bắc Ninh sắp xếp tinh gọn bộ máy, hướng tới xây dựng nền hành chính hiện đại, phục vụ tốt hơn c</w:t>
      </w:r>
      <w:r>
        <w:rPr>
          <w:rFonts w:ascii="Times New Roman" w:hAnsi="Times New Roman" w:eastAsia="Times New Roman" w:cs="Times New Roman"/>
          <w:color w:val="000000"/>
          <w:sz w:val="24"/>
        </w:rPr>
        <w:t xml:space="preserve">ho người dân và thúc đẩy phát triển bền vững.</w:t>
      </w:r>
      <w:r>
        <w:rPr>
          <w:rFonts w:ascii="Times New Roman" w:hAnsi="Times New Roman" w:eastAsia="Times New Roman" w:cs="Times New Roman"/>
          <w:i/>
          <w:color w:val="000000"/>
          <w:sz w:val="24"/>
        </w:rPr>
        <w:t xml:space="preserve"> </w:t>
      </w:r>
      <w:r/>
    </w:p>
    <w:p w14:paraId="594027D7">
      <w:pPr>
        <w:pBdr>
          <w:top w:val="none" w:color="000000" w:sz="4" w:space="0"/>
          <w:left w:val="none" w:color="000000" w:sz="4" w:space="0"/>
          <w:bottom w:val="none" w:color="000000" w:sz="4" w:space="0"/>
          <w:right w:val="none" w:color="000000" w:sz="4" w:space="0"/>
        </w:pBdr>
        <w:tabs>
          <w:tab w:val="left" w:leader="none" w:pos="426"/>
        </w:tabs>
        <w:spacing w:after="120" w:before="120" w:line="360" w:lineRule="auto"/>
        <w:ind w:right="0" w:firstLine="0" w:left="0"/>
        <w:jc w:val="both"/>
        <w:rPr/>
      </w:pPr>
      <w:r>
        <w:rPr>
          <w:rFonts w:ascii="Times New Roman" w:hAnsi="Times New Roman" w:eastAsia="Times New Roman" w:cs="Times New Roman"/>
          <w:i/>
          <w:color w:val="000000"/>
          <w:sz w:val="24"/>
        </w:rPr>
        <w:t xml:space="preserve">(Nguồn tham khảo:</w:t>
      </w:r>
      <w:r>
        <w:rPr>
          <w:rFonts w:ascii="Times New Roman" w:hAnsi="Times New Roman" w:eastAsia="Times New Roman" w:cs="Times New Roman"/>
          <w:color w:val="000000"/>
          <w:sz w:val="24"/>
        </w:rPr>
        <w:t xml:space="preserve"> </w:t>
      </w:r>
      <w:hyperlink r:id="rId17" w:tooltip="https://onehousing.vn/blog/bac-ninh-sau-sap-xep-dvhc-ten-goi-99-xa-phuong-moi-tu-172025-n17t" w:history="1">
        <w:r>
          <w:rPr>
            <w:rStyle w:val="1029"/>
            <w:rFonts w:ascii="Times New Roman" w:hAnsi="Times New Roman" w:eastAsia="Times New Roman" w:cs="Times New Roman"/>
            <w:color w:val="000000"/>
            <w:sz w:val="24"/>
            <w:u w:val="single"/>
          </w:rPr>
          <w:t xml:space="preserve">https://onehousing.vn/blog/bac-ninh-sau-sap-xep-dvhc-ten-goi-99-xa-phuong-moi-tu-172025-n17t</w:t>
        </w:r>
      </w:hyperlink>
      <w:r>
        <w:rPr>
          <w:rFonts w:ascii="Times New Roman" w:hAnsi="Times New Roman" w:eastAsia="Times New Roman" w:cs="Times New Roman"/>
          <w:color w:val="000000"/>
          <w:sz w:val="24"/>
        </w:rPr>
        <w:t xml:space="preserve">)</w:t>
      </w:r>
      <w:r/>
    </w:p>
    <w:p w14:paraId="6DD843B4" w14:textId="7AD4A83E">
      <w:pPr>
        <w:pBdr/>
        <w:tabs>
          <w:tab w:val="left" w:leader="none" w:pos="426"/>
        </w:tabs>
        <w:spacing w:after="120" w:before="120" w:line="276" w:lineRule="auto"/>
        <w:ind/>
        <w:rPr>
          <w:i/>
          <w:iCs/>
          <w:lang w:val="pt-BR"/>
        </w:rPr>
      </w:pPr>
      <w:r>
        <w:rPr>
          <w:lang w:val="pt-BR"/>
        </w:rPr>
      </w:r>
      <w:r>
        <w:rPr>
          <w:i/>
          <w:iCs/>
          <w:lang w:val="pt-BR"/>
        </w:rPr>
      </w:r>
      <w:r>
        <w:rPr>
          <w:i/>
          <w:iCs/>
          <w:lang w:val="pt-BR"/>
        </w:rPr>
      </w:r>
    </w:p>
    <w:p w14:paraId="20BF0D54" w14:textId="312C63AB">
      <w:pPr>
        <w:pStyle w:val="103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4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58"/>
        <w:gridCol w:w="2056"/>
        <w:gridCol w:w="2221"/>
        <w:gridCol w:w="2299"/>
        <w:gridCol w:w="2121"/>
      </w:tblGrid>
      <w:tr>
        <w:trPr>
          <w:trHeight w:val="1692"/>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58" w:type="dxa"/>
            <w:vAlign w:val="center"/>
            <w:textDirection w:val="lrTb"/>
            <w:noWrap w:val="false"/>
          </w:tcPr>
          <w:p w14:paraId="0F2B72B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97" w:type="dxa"/>
            <w:vAlign w:val="center"/>
            <w:textDirection w:val="lrTb"/>
            <w:noWrap w:val="false"/>
          </w:tcPr>
          <w:p w14:paraId="1A55C9E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thuê trả tiền một lần (Diện tích 100,420m²) địa chỉ: Xã Đông Tiến, huyện Yên Phong, tỉnh Bắc Ninh( Nay là xã Yên Phong, tỉnh Bắc Ninh) theo Giấy chứng nhận quyền sử đụng đất số Y 754227, số vào sổ cấp GCN: T 00454 do UBND tỉnh Bắc Ninh cấ</w:t>
            </w:r>
            <w:r>
              <w:rPr>
                <w:rFonts w:ascii="Times New Roman" w:hAnsi="Times New Roman" w:eastAsia="Times New Roman" w:cs="Times New Roman"/>
                <w:b/>
                <w:color w:val="000000"/>
                <w:sz w:val="24"/>
              </w:rPr>
              <w:t xml:space="preserve">p ngày 16/3/2024, chủ sử dụng đất là Công ty Tân Hồng Ngọc (T.N.H.H)</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658" w:type="dxa"/>
            <w:vAlign w:val="center"/>
            <w:textDirection w:val="lrTb"/>
            <w:noWrap w:val="false"/>
          </w:tcPr>
          <w:p w14:paraId="63432A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97" w:type="dxa"/>
            <w:vAlign w:val="center"/>
            <w:textDirection w:val="lrTb"/>
            <w:noWrap w:val="false"/>
          </w:tcPr>
          <w:p w14:paraId="2DEB62F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658" w:type="dxa"/>
            <w:vAlign w:val="center"/>
            <w:textDirection w:val="lrTb"/>
            <w:noWrap w:val="false"/>
          </w:tcPr>
          <w:p w14:paraId="1C1A023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697" w:type="dxa"/>
            <w:vAlign w:val="center"/>
            <w:textDirection w:val="lrTb"/>
            <w:noWrap w:val="false"/>
          </w:tcPr>
          <w:p w14:paraId="5C78684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58" w:type="dxa"/>
            <w:vAlign w:val="center"/>
            <w:textDirection w:val="lrTb"/>
            <w:noWrap w:val="false"/>
          </w:tcPr>
          <w:p w14:paraId="58D5F90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56" w:type="dxa"/>
            <w:vAlign w:val="center"/>
            <w:textDirection w:val="lrTb"/>
            <w:noWrap w:val="false"/>
          </w:tcPr>
          <w:p w14:paraId="731FF96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731D2B1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99" w:type="dxa"/>
            <w:vAlign w:val="center"/>
            <w:textDirection w:val="lrTb"/>
            <w:noWrap w:val="false"/>
          </w:tcPr>
          <w:p w14:paraId="66766F8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val="false"/>
          </w:tcPr>
          <w:p w14:paraId="6C79692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37</w:t>
            </w:r>
            <w:r/>
          </w:p>
        </w:tc>
      </w:tr>
      <w:tr>
        <w:trPr>
          <w:trHeight w:val="1272"/>
        </w:trPr>
        <w:tc>
          <w:tcPr>
            <w:tcBorders>
              <w:left w:val="single" w:color="000000" w:sz="8" w:space="0"/>
              <w:bottom w:val="single" w:color="000000" w:sz="8" w:space="0"/>
              <w:right w:val="single" w:color="000000" w:sz="8" w:space="0"/>
            </w:tcBorders>
            <w:tcMar>
              <w:left w:w="108" w:type="dxa"/>
              <w:top w:w="0" w:type="dxa"/>
              <w:right w:w="108" w:type="dxa"/>
              <w:bottom w:w="0" w:type="dxa"/>
            </w:tcMar>
            <w:tcW w:w="658" w:type="dxa"/>
            <w:vAlign w:val="center"/>
            <w:textDirection w:val="lrTb"/>
            <w:noWrap w:val="false"/>
          </w:tcPr>
          <w:p w14:paraId="7D81A9A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56" w:type="dxa"/>
            <w:vAlign w:val="center"/>
            <w:textDirection w:val="lrTb"/>
            <w:noWrap w:val="false"/>
          </w:tcPr>
          <w:p w14:paraId="0E6CEAA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640" w:type="dxa"/>
            <w:vAlign w:val="center"/>
            <w:textDirection w:val="lrTb"/>
            <w:noWrap w:val="false"/>
          </w:tcPr>
          <w:p w14:paraId="4BD1149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Xã Đông Tiến, huyện Yên Phong, Tỉnh Bắc Ninh ( Nay là xã Yên Phong, tỉnh Bắc Ninh)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58" w:type="dxa"/>
            <w:vAlign w:val="center"/>
            <w:textDirection w:val="lrTb"/>
            <w:noWrap w:val="false"/>
          </w:tcPr>
          <w:p w14:paraId="70EE37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56" w:type="dxa"/>
            <w:vAlign w:val="center"/>
            <w:textDirection w:val="lrTb"/>
            <w:noWrap w:val="false"/>
          </w:tcPr>
          <w:p w14:paraId="308CE89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2E74019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100,420 </w:t>
            </w:r>
            <w:r/>
          </w:p>
        </w:tc>
        <w:tc>
          <w:tcPr>
            <w:tcBorders>
              <w:bottom w:val="single" w:color="000000" w:sz="8" w:space="0"/>
              <w:right w:val="single" w:color="000000" w:sz="8" w:space="0"/>
            </w:tcBorders>
            <w:tcMar>
              <w:left w:w="108" w:type="dxa"/>
              <w:top w:w="0" w:type="dxa"/>
              <w:right w:w="108" w:type="dxa"/>
              <w:bottom w:w="0" w:type="dxa"/>
            </w:tcMar>
            <w:tcW w:w="2299" w:type="dxa"/>
            <w:vAlign w:val="center"/>
            <w:textDirection w:val="lrTb"/>
            <w:noWrap w:val="false"/>
          </w:tcPr>
          <w:p w14:paraId="196AF3D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val="false"/>
          </w:tcPr>
          <w:p w14:paraId="7324371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riêng</w:t>
            </w:r>
            <w:r/>
          </w:p>
        </w:tc>
      </w:tr>
      <w:tr>
        <w:trPr>
          <w:trHeight w:val="936"/>
        </w:trPr>
        <w:tc>
          <w:tcPr>
            <w:tcBorders>
              <w:left w:val="single" w:color="000000" w:sz="8" w:space="0"/>
              <w:bottom w:val="single" w:color="000000" w:sz="8" w:space="0"/>
              <w:right w:val="single" w:color="000000" w:sz="8" w:space="0"/>
            </w:tcBorders>
            <w:tcMar>
              <w:left w:w="108" w:type="dxa"/>
              <w:top w:w="0" w:type="dxa"/>
              <w:right w:w="108" w:type="dxa"/>
              <w:bottom w:w="0" w:type="dxa"/>
            </w:tcMar>
            <w:tcW w:w="658" w:type="dxa"/>
            <w:vAlign w:val="center"/>
            <w:textDirection w:val="lrTb"/>
            <w:noWrap w:val="false"/>
          </w:tcPr>
          <w:p w14:paraId="73F41FB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56" w:type="dxa"/>
            <w:vAlign w:val="center"/>
            <w:textDirection w:val="lrTb"/>
            <w:noWrap w:val="false"/>
          </w:tcPr>
          <w:p w14:paraId="1FFAFEE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0FB24A2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xây dựng nhà máy sản xuất gạch Tuynel</w:t>
            </w:r>
            <w:r/>
          </w:p>
        </w:tc>
        <w:tc>
          <w:tcPr>
            <w:tcBorders>
              <w:bottom w:val="single" w:color="000000" w:sz="8" w:space="0"/>
              <w:right w:val="single" w:color="000000" w:sz="8" w:space="0"/>
            </w:tcBorders>
            <w:tcMar>
              <w:left w:w="108" w:type="dxa"/>
              <w:top w:w="0" w:type="dxa"/>
              <w:right w:w="108" w:type="dxa"/>
              <w:bottom w:w="0" w:type="dxa"/>
            </w:tcMar>
            <w:tcW w:w="2299" w:type="dxa"/>
            <w:vAlign w:val="center"/>
            <w:textDirection w:val="lrTb"/>
            <w:noWrap w:val="false"/>
          </w:tcPr>
          <w:p w14:paraId="27BBADA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val="false"/>
          </w:tcPr>
          <w:p w14:paraId="691135D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11/9/2053</w:t>
            </w:r>
            <w:r/>
          </w:p>
        </w:tc>
      </w:tr>
      <w:tr>
        <w:trPr>
          <w:trHeight w:val="663"/>
        </w:trPr>
        <w:tc>
          <w:tcPr>
            <w:tcBorders>
              <w:left w:val="single" w:color="000000" w:sz="8" w:space="0"/>
              <w:bottom w:val="single" w:color="000000" w:sz="8" w:space="0"/>
              <w:right w:val="single" w:color="000000" w:sz="8" w:space="0"/>
            </w:tcBorders>
            <w:tcMar>
              <w:left w:w="108" w:type="dxa"/>
              <w:top w:w="0" w:type="dxa"/>
              <w:right w:w="108" w:type="dxa"/>
              <w:bottom w:w="0" w:type="dxa"/>
            </w:tcMar>
            <w:tcW w:w="658" w:type="dxa"/>
            <w:vAlign w:val="center"/>
            <w:textDirection w:val="lrTb"/>
            <w:noWrap w:val="false"/>
          </w:tcPr>
          <w:p w14:paraId="05D19DC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56" w:type="dxa"/>
            <w:vAlign w:val="center"/>
            <w:textDirection w:val="lrTb"/>
            <w:noWrap w:val="false"/>
          </w:tcPr>
          <w:p w14:paraId="3332001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640" w:type="dxa"/>
            <w:vAlign w:val="center"/>
            <w:textDirection w:val="lrTb"/>
            <w:noWrap w:val="false"/>
          </w:tcPr>
          <w:p w14:paraId="3B14F13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Nhà nước cho thuê ( trả tiền một lần)</w:t>
            </w:r>
            <w:r/>
          </w:p>
        </w:tc>
      </w:tr>
      <w:tr>
        <w:trPr>
          <w:trHeight w:val="468"/>
        </w:trPr>
        <w:tc>
          <w:tcPr>
            <w:tcBorders>
              <w:left w:val="single" w:color="000000" w:sz="8" w:space="0"/>
              <w:bottom w:val="single" w:color="000000" w:sz="8" w:space="0"/>
              <w:right w:val="single" w:color="000000" w:sz="8" w:space="0"/>
            </w:tcBorders>
            <w:tcMar>
              <w:left w:w="108" w:type="dxa"/>
              <w:top w:w="0" w:type="dxa"/>
              <w:right w:w="108" w:type="dxa"/>
              <w:bottom w:w="0" w:type="dxa"/>
            </w:tcMar>
            <w:tcW w:w="658" w:type="dxa"/>
            <w:vAlign w:val="center"/>
            <w:textDirection w:val="lrTb"/>
            <w:noWrap w:val="false"/>
          </w:tcPr>
          <w:p w14:paraId="0707BE4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97" w:type="dxa"/>
            <w:vAlign w:val="center"/>
            <w:textDirection w:val="lrTb"/>
            <w:noWrap w:val="false"/>
          </w:tcPr>
          <w:p w14:paraId="342CB87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58" w:type="dxa"/>
            <w:vAlign w:val="center"/>
            <w:textDirection w:val="lrTb"/>
            <w:noWrap w:val="false"/>
          </w:tcPr>
          <w:p w14:paraId="576620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697" w:type="dxa"/>
            <w:vAlign w:val="center"/>
            <w:textDirection w:val="lrTb"/>
            <w:noWrap w:val="false"/>
          </w:tcPr>
          <w:p w14:paraId="59BDDB5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648"/>
        </w:trPr>
        <w:tc>
          <w:tcPr>
            <w:tcBorders>
              <w:left w:val="single" w:color="000000" w:sz="8" w:space="0"/>
              <w:bottom w:val="single" w:color="000000" w:sz="8" w:space="0"/>
              <w:right w:val="single" w:color="000000" w:sz="8" w:space="0"/>
            </w:tcBorders>
            <w:tcMar>
              <w:left w:w="108" w:type="dxa"/>
              <w:top w:w="0" w:type="dxa"/>
              <w:right w:w="108" w:type="dxa"/>
              <w:bottom w:w="0" w:type="dxa"/>
            </w:tcMar>
            <w:tcW w:w="658" w:type="dxa"/>
            <w:vAlign w:val="center"/>
            <w:textDirection w:val="lrTb"/>
            <w:noWrap w:val="false"/>
          </w:tcPr>
          <w:p w14:paraId="572CD25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56" w:type="dxa"/>
            <w:vAlign w:val="center"/>
            <w:textDirection w:val="lrTb"/>
            <w:noWrap w:val="false"/>
          </w:tcPr>
          <w:p w14:paraId="2212B3B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640" w:type="dxa"/>
            <w:vAlign w:val="center"/>
            <w:textDirection w:val="lrTb"/>
            <w:noWrap w:val="false"/>
          </w:tcPr>
          <w:p w14:paraId="1D2AE05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Xã Đông Tiến, huyện Yên Phong, Tỉnh Bắc Ninh ( Nay là xã Yên Phong, tỉnh Bắc Ninh)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58" w:type="dxa"/>
            <w:vAlign w:val="center"/>
            <w:textDirection w:val="lrTb"/>
            <w:noWrap w:val="false"/>
          </w:tcPr>
          <w:p w14:paraId="47CA8D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56" w:type="dxa"/>
            <w:vAlign w:val="center"/>
            <w:textDirection w:val="lrTb"/>
            <w:noWrap w:val="false"/>
          </w:tcPr>
          <w:p w14:paraId="640EB48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76097E8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nhựa DT295</w:t>
            </w:r>
            <w:r/>
          </w:p>
        </w:tc>
        <w:tc>
          <w:tcPr>
            <w:tcBorders>
              <w:bottom w:val="single" w:color="000000" w:sz="8" w:space="0"/>
              <w:right w:val="single" w:color="000000" w:sz="8" w:space="0"/>
            </w:tcBorders>
            <w:tcMar>
              <w:left w:w="108" w:type="dxa"/>
              <w:top w:w="0" w:type="dxa"/>
              <w:right w:w="108" w:type="dxa"/>
              <w:bottom w:w="0" w:type="dxa"/>
            </w:tcMar>
            <w:tcW w:w="2299" w:type="dxa"/>
            <w:vAlign w:val="center"/>
            <w:textDirection w:val="lrTb"/>
            <w:noWrap w:val="false"/>
          </w:tcPr>
          <w:p w14:paraId="2C66856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tcPr>
          <w:p w14:paraId="6BE8891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 mặt tiền</w:t>
            </w:r>
            <w:r/>
          </w:p>
        </w:tc>
      </w:tr>
      <w:tr>
        <w:trPr>
          <w:trHeight w:val="1470"/>
        </w:trPr>
        <w:tc>
          <w:tcPr>
            <w:tcBorders>
              <w:left w:val="single" w:color="000000" w:sz="8" w:space="0"/>
              <w:bottom w:val="single" w:color="000000" w:sz="8" w:space="0"/>
              <w:right w:val="single" w:color="000000" w:sz="8" w:space="0"/>
            </w:tcBorders>
            <w:tcMar>
              <w:left w:w="108" w:type="dxa"/>
              <w:top w:w="0" w:type="dxa"/>
              <w:right w:w="108" w:type="dxa"/>
              <w:bottom w:w="0" w:type="dxa"/>
            </w:tcMar>
            <w:tcW w:w="658" w:type="dxa"/>
            <w:vAlign w:val="center"/>
            <w:textDirection w:val="lrTb"/>
            <w:noWrap w:val="false"/>
          </w:tcPr>
          <w:p w14:paraId="2157279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56" w:type="dxa"/>
            <w:vAlign w:val="center"/>
            <w:textDirection w:val="lrTb"/>
            <w:noWrap w:val="false"/>
          </w:tcPr>
          <w:p w14:paraId="3700EB5D">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0D0E64C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10m+ vỉa hè mỗi bên 5m</w:t>
            </w:r>
            <w:r/>
          </w:p>
        </w:tc>
        <w:tc>
          <w:tcPr>
            <w:tcBorders>
              <w:bottom w:val="single" w:color="000000" w:sz="8" w:space="0"/>
              <w:right w:val="single" w:color="000000" w:sz="8" w:space="0"/>
            </w:tcBorders>
            <w:tcMar>
              <w:left w:w="108" w:type="dxa"/>
              <w:top w:w="0" w:type="dxa"/>
              <w:right w:w="108" w:type="dxa"/>
              <w:bottom w:w="0" w:type="dxa"/>
            </w:tcMar>
            <w:tcW w:w="2299" w:type="dxa"/>
            <w:vAlign w:val="center"/>
            <w:textDirection w:val="lrTb"/>
            <w:noWrap w:val="false"/>
          </w:tcPr>
          <w:p w14:paraId="3A988FA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val="false"/>
          </w:tcPr>
          <w:p w14:paraId="4F562C6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10m+ vỉa hè mỗi bên 5m</w:t>
            </w:r>
            <w:r/>
          </w:p>
        </w:tc>
      </w:tr>
      <w:tr>
        <w:trPr>
          <w:trHeight w:val="864"/>
        </w:trPr>
        <w:tc>
          <w:tcPr>
            <w:tcBorders>
              <w:left w:val="single" w:color="000000" w:sz="8" w:space="0"/>
              <w:bottom w:val="single" w:color="000000" w:sz="8" w:space="0"/>
              <w:right w:val="single" w:color="000000" w:sz="8" w:space="0"/>
            </w:tcBorders>
            <w:tcMar>
              <w:left w:w="108" w:type="dxa"/>
              <w:top w:w="0" w:type="dxa"/>
              <w:right w:w="108" w:type="dxa"/>
              <w:bottom w:w="0" w:type="dxa"/>
            </w:tcMar>
            <w:tcW w:w="658" w:type="dxa"/>
            <w:vAlign w:val="center"/>
            <w:textDirection w:val="lrTb"/>
            <w:noWrap w:val="false"/>
          </w:tcPr>
          <w:p w14:paraId="30787B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56" w:type="dxa"/>
            <w:vAlign w:val="center"/>
            <w:textDirection w:val="lrTb"/>
            <w:noWrap w:val="false"/>
          </w:tcPr>
          <w:p w14:paraId="767E4C0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w:t>
            </w:r>
            <w:r/>
          </w:p>
        </w:tc>
        <w:tc>
          <w:tcPr>
            <w:gridSpan w:val="3"/>
            <w:tcBorders>
              <w:bottom w:val="single" w:color="000000" w:sz="8" w:space="0"/>
              <w:right w:val="single" w:color="000000" w:sz="8" w:space="0"/>
            </w:tcBorders>
            <w:tcMar>
              <w:left w:w="108" w:type="dxa"/>
              <w:top w:w="0" w:type="dxa"/>
              <w:right w:w="108" w:type="dxa"/>
              <w:bottom w:w="0" w:type="dxa"/>
            </w:tcMar>
            <w:tcW w:w="6640" w:type="dxa"/>
            <w:vAlign w:val="center"/>
            <w:textDirection w:val="lrTb"/>
            <w:noWrap w:val="false"/>
          </w:tcPr>
          <w:p w14:paraId="4D2F126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Tài sản nằm tiếp giáp mặt đường DT295, cách KCN Yên Phong khoảng 700m</w:t>
            </w: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658" w:type="dxa"/>
            <w:vAlign w:val="center"/>
            <w:textDirection w:val="lrTb"/>
            <w:noWrap w:val="false"/>
          </w:tcPr>
          <w:p w14:paraId="59931B5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56" w:type="dxa"/>
            <w:vAlign w:val="center"/>
            <w:textDirection w:val="lrTb"/>
            <w:noWrap w:val="false"/>
          </w:tcPr>
          <w:p w14:paraId="1AD15F4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Giao thông:</w:t>
            </w:r>
            <w:r/>
          </w:p>
        </w:tc>
        <w:tc>
          <w:tcPr>
            <w:gridSpan w:val="3"/>
            <w:tcBorders>
              <w:bottom w:val="single" w:color="000000" w:sz="8" w:space="0"/>
              <w:right w:val="single" w:color="000000" w:sz="8" w:space="0"/>
            </w:tcBorders>
            <w:tcMar>
              <w:left w:w="108" w:type="dxa"/>
              <w:top w:w="0" w:type="dxa"/>
              <w:right w:w="108" w:type="dxa"/>
              <w:bottom w:w="0" w:type="dxa"/>
            </w:tcMar>
            <w:tcW w:w="6640" w:type="dxa"/>
            <w:vAlign w:val="center"/>
            <w:textDirection w:val="lrTb"/>
            <w:noWrap w:val="false"/>
          </w:tcPr>
          <w:p w14:paraId="486C8FE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Tài sản nằm tiếp giáp đường rộng khoảng 10m+ vỉa hè mỗi bên 5m </w:t>
            </w:r>
            <w:r/>
          </w:p>
        </w:tc>
      </w:tr>
      <w:tr>
        <w:trPr>
          <w:trHeight w:val="864"/>
        </w:trPr>
        <w:tc>
          <w:tcPr>
            <w:tcBorders>
              <w:left w:val="single" w:color="000000" w:sz="8" w:space="0"/>
              <w:bottom w:val="single" w:color="000000" w:sz="8" w:space="0"/>
              <w:right w:val="single" w:color="000000" w:sz="8" w:space="0"/>
            </w:tcBorders>
            <w:tcMar>
              <w:left w:w="108" w:type="dxa"/>
              <w:top w:w="0" w:type="dxa"/>
              <w:right w:w="108" w:type="dxa"/>
              <w:bottom w:w="0" w:type="dxa"/>
            </w:tcMar>
            <w:tcW w:w="658" w:type="dxa"/>
            <w:vAlign w:val="center"/>
            <w:textDirection w:val="lrTb"/>
            <w:noWrap w:val="false"/>
          </w:tcPr>
          <w:p w14:paraId="16F5031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56" w:type="dxa"/>
            <w:vAlign w:val="center"/>
            <w:textDirection w:val="lrTb"/>
            <w:noWrap w:val="false"/>
          </w:tcPr>
          <w:p w14:paraId="2875A7B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640" w:type="dxa"/>
            <w:vAlign w:val="center"/>
            <w:textDirection w:val="lrTb"/>
            <w:noWrap w:val="false"/>
          </w:tcPr>
          <w:p w14:paraId="168A7F8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Hướng Đông Bắc : Tiếp giáp đường rộng khoảng 8m+ vỉa hè </w:t>
              <w:br/>
              <w:t xml:space="preserve"> - Các hướng khác: Tiếp giáp thửa đất khác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58" w:type="dxa"/>
            <w:vAlign w:val="center"/>
            <w:textDirection w:val="lrTb"/>
            <w:noWrap w:val="false"/>
          </w:tcPr>
          <w:p w14:paraId="59D85BD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97" w:type="dxa"/>
            <w:vAlign w:val="center"/>
            <w:textDirection w:val="lrTb"/>
            <w:noWrap w:val="false"/>
          </w:tcPr>
          <w:p w14:paraId="14687CF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658" w:type="dxa"/>
            <w:vAlign w:val="center"/>
            <w:textDirection w:val="lrTb"/>
            <w:noWrap w:val="false"/>
          </w:tcPr>
          <w:p w14:paraId="066283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97" w:type="dxa"/>
            <w:vAlign w:val="center"/>
            <w:textDirection w:val="lrTb"/>
            <w:noWrap w:val="false"/>
          </w:tcPr>
          <w:p w14:paraId="578CDD3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658" w:type="dxa"/>
            <w:vAlign w:val="center"/>
            <w:textDirection w:val="lrTb"/>
            <w:noWrap w:val="false"/>
          </w:tcPr>
          <w:p w14:paraId="4B6B4F4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697" w:type="dxa"/>
            <w:vAlign w:val="center"/>
            <w:textDirection w:val="lrTb"/>
            <w:noWrap w:val="false"/>
          </w:tcPr>
          <w:p w14:paraId="312D4F3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780"/>
        </w:trPr>
        <w:tc>
          <w:tcPr>
            <w:tcBorders>
              <w:left w:val="single" w:color="000000" w:sz="8" w:space="0"/>
              <w:bottom w:val="single" w:color="000000" w:sz="8" w:space="0"/>
              <w:right w:val="single" w:color="000000" w:sz="8" w:space="0"/>
            </w:tcBorders>
            <w:tcMar>
              <w:left w:w="108" w:type="dxa"/>
              <w:top w:w="0" w:type="dxa"/>
              <w:right w:w="108" w:type="dxa"/>
              <w:bottom w:w="0" w:type="dxa"/>
            </w:tcMar>
            <w:tcW w:w="658" w:type="dxa"/>
            <w:vAlign w:val="center"/>
            <w:textDirection w:val="lrTb"/>
            <w:noWrap w:val="false"/>
          </w:tcPr>
          <w:p w14:paraId="2BF3E68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56" w:type="dxa"/>
            <w:vAlign w:val="center"/>
            <w:textDirection w:val="lrTb"/>
            <w:noWrap w:val="false"/>
          </w:tcPr>
          <w:p w14:paraId="558A5A7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524DF9E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100,420</w:t>
            </w:r>
            <w:r/>
          </w:p>
        </w:tc>
        <w:tc>
          <w:tcPr>
            <w:tcBorders>
              <w:bottom w:val="single" w:color="000000" w:sz="8" w:space="0"/>
              <w:right w:val="single" w:color="000000" w:sz="8" w:space="0"/>
            </w:tcBorders>
            <w:tcMar>
              <w:left w:w="108" w:type="dxa"/>
              <w:top w:w="0" w:type="dxa"/>
              <w:right w:w="108" w:type="dxa"/>
              <w:bottom w:w="0" w:type="dxa"/>
            </w:tcMar>
            <w:tcW w:w="2299" w:type="dxa"/>
            <w:vAlign w:val="center"/>
            <w:textDirection w:val="lrTb"/>
            <w:noWrap w:val="false"/>
          </w:tcPr>
          <w:p w14:paraId="2943A0F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val="false"/>
          </w:tcPr>
          <w:p w14:paraId="3170EF9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658" w:type="dxa"/>
            <w:vAlign w:val="center"/>
            <w:textDirection w:val="lrTb"/>
            <w:noWrap w:val="false"/>
          </w:tcPr>
          <w:p w14:paraId="64C6D2F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56" w:type="dxa"/>
            <w:vAlign w:val="center"/>
            <w:textDirection w:val="lrTb"/>
            <w:noWrap w:val="false"/>
          </w:tcPr>
          <w:p w14:paraId="5421AFD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KT mặt tiền (m):</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3CE23A3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w:t>
            </w:r>
            <w:r/>
          </w:p>
        </w:tc>
        <w:tc>
          <w:tcPr>
            <w:tcBorders>
              <w:bottom w:val="single" w:color="000000" w:sz="8" w:space="0"/>
              <w:right w:val="single" w:color="000000" w:sz="8" w:space="0"/>
            </w:tcBorders>
            <w:tcMar>
              <w:left w:w="108" w:type="dxa"/>
              <w:top w:w="0" w:type="dxa"/>
              <w:right w:w="108" w:type="dxa"/>
              <w:bottom w:w="0" w:type="dxa"/>
            </w:tcMar>
            <w:tcW w:w="2299" w:type="dxa"/>
            <w:vAlign w:val="center"/>
            <w:textDirection w:val="lrTb"/>
            <w:noWrap w:val="false"/>
          </w:tcPr>
          <w:p w14:paraId="46072FB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val="false"/>
          </w:tcPr>
          <w:p w14:paraId="2E84B90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400m </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658" w:type="dxa"/>
            <w:vAlign w:val="center"/>
            <w:textDirection w:val="lrTb"/>
            <w:noWrap w:val="false"/>
          </w:tcPr>
          <w:p w14:paraId="63FC443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56" w:type="dxa"/>
            <w:vAlign w:val="center"/>
            <w:textDirection w:val="lrTb"/>
            <w:noWrap w:val="false"/>
          </w:tcPr>
          <w:p w14:paraId="12C6069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KT mặt hậu (m):</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3097FF4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240,00</w:t>
            </w:r>
            <w:r/>
          </w:p>
        </w:tc>
        <w:tc>
          <w:tcPr>
            <w:tcBorders>
              <w:bottom w:val="single" w:color="000000" w:sz="8" w:space="0"/>
              <w:right w:val="single" w:color="000000" w:sz="8" w:space="0"/>
            </w:tcBorders>
            <w:tcMar>
              <w:left w:w="108" w:type="dxa"/>
              <w:top w:w="0" w:type="dxa"/>
              <w:right w:w="108" w:type="dxa"/>
              <w:bottom w:w="0" w:type="dxa"/>
            </w:tcMar>
            <w:tcW w:w="2299" w:type="dxa"/>
            <w:vAlign w:val="center"/>
            <w:textDirection w:val="lrTb"/>
            <w:noWrap w:val="false"/>
          </w:tcPr>
          <w:p w14:paraId="361E100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val="false"/>
          </w:tcPr>
          <w:p w14:paraId="46C87AC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đa giác </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658" w:type="dxa"/>
            <w:vAlign w:val="center"/>
            <w:textDirection w:val="lrTb"/>
            <w:noWrap w:val="false"/>
          </w:tcPr>
          <w:p w14:paraId="07A9399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697" w:type="dxa"/>
            <w:vAlign w:val="center"/>
            <w:textDirection w:val="lrTb"/>
            <w:noWrap w:val="false"/>
          </w:tcPr>
          <w:p w14:paraId="6CB75C8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516"/>
        </w:trPr>
        <w:tc>
          <w:tcPr>
            <w:tcBorders>
              <w:left w:val="single" w:color="000000" w:sz="8" w:space="0"/>
              <w:bottom w:val="single" w:color="000000" w:sz="8" w:space="0"/>
              <w:right w:val="single" w:color="000000" w:sz="8" w:space="0"/>
            </w:tcBorders>
            <w:tcMar>
              <w:left w:w="108" w:type="dxa"/>
              <w:top w:w="0" w:type="dxa"/>
              <w:right w:w="108" w:type="dxa"/>
              <w:bottom w:w="0" w:type="dxa"/>
            </w:tcMar>
            <w:tcW w:w="658" w:type="dxa"/>
            <w:vAlign w:val="center"/>
            <w:textDirection w:val="lrTb"/>
            <w:noWrap w:val="false"/>
          </w:tcPr>
          <w:p w14:paraId="22413CC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56" w:type="dxa"/>
            <w:vAlign w:val="center"/>
            <w:textDirection w:val="lrTb"/>
            <w:noWrap w:val="false"/>
          </w:tcPr>
          <w:p w14:paraId="355FE00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640" w:type="dxa"/>
            <w:vAlign w:val="center"/>
            <w:textDirection w:val="lrTb"/>
            <w:noWrap w:val="false"/>
          </w:tcPr>
          <w:p w14:paraId="71DE6AC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658" w:type="dxa"/>
            <w:vAlign w:val="center"/>
            <w:textDirection w:val="lrTb"/>
            <w:noWrap w:val="false"/>
          </w:tcPr>
          <w:p w14:paraId="254D1E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56" w:type="dxa"/>
            <w:vAlign w:val="center"/>
            <w:textDirection w:val="lrTb"/>
            <w:noWrap w:val="false"/>
          </w:tcPr>
          <w:p w14:paraId="096D625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640" w:type="dxa"/>
            <w:vAlign w:val="center"/>
            <w:textDirection w:val="lrTb"/>
            <w:noWrap w:val="false"/>
          </w:tcPr>
          <w:p w14:paraId="332EF73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498"/>
        </w:trPr>
        <w:tc>
          <w:tcPr>
            <w:tcBorders>
              <w:left w:val="single" w:color="000000" w:sz="8" w:space="0"/>
              <w:bottom w:val="single" w:color="000000" w:sz="8" w:space="0"/>
              <w:right w:val="single" w:color="000000" w:sz="8" w:space="0"/>
            </w:tcBorders>
            <w:tcMar>
              <w:left w:w="108" w:type="dxa"/>
              <w:top w:w="0" w:type="dxa"/>
              <w:right w:w="108" w:type="dxa"/>
              <w:bottom w:w="0" w:type="dxa"/>
            </w:tcMar>
            <w:tcW w:w="658" w:type="dxa"/>
            <w:vAlign w:val="center"/>
            <w:textDirection w:val="lrTb"/>
            <w:noWrap w:val="false"/>
          </w:tcPr>
          <w:p w14:paraId="158D49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56" w:type="dxa"/>
            <w:vAlign w:val="center"/>
            <w:textDirection w:val="lrTb"/>
            <w:noWrap w:val="false"/>
          </w:tcPr>
          <w:p w14:paraId="26E90AE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5CEBABC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299" w:type="dxa"/>
            <w:vAlign w:val="center"/>
            <w:textDirection w:val="lrTb"/>
            <w:noWrap w:val="false"/>
          </w:tcPr>
          <w:p w14:paraId="635ADE7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val="false"/>
          </w:tcPr>
          <w:p w14:paraId="50C3039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Ổn định</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658" w:type="dxa"/>
            <w:vAlign w:val="center"/>
            <w:textDirection w:val="lrTb"/>
            <w:noWrap w:val="false"/>
          </w:tcPr>
          <w:p w14:paraId="7AFDD40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56" w:type="dxa"/>
            <w:vAlign w:val="center"/>
            <w:textDirection w:val="lrTb"/>
            <w:noWrap w:val="false"/>
          </w:tcPr>
          <w:p w14:paraId="55EA91B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299F33F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Thích hợp để ở</w:t>
            </w:r>
            <w:r/>
          </w:p>
        </w:tc>
        <w:tc>
          <w:tcPr>
            <w:tcBorders>
              <w:bottom w:val="single" w:color="000000" w:sz="8" w:space="0"/>
              <w:right w:val="single" w:color="000000" w:sz="8" w:space="0"/>
            </w:tcBorders>
            <w:tcMar>
              <w:left w:w="108" w:type="dxa"/>
              <w:top w:w="0" w:type="dxa"/>
              <w:right w:w="108" w:type="dxa"/>
              <w:bottom w:w="0" w:type="dxa"/>
            </w:tcMar>
            <w:tcW w:w="2299" w:type="dxa"/>
            <w:vAlign w:val="center"/>
            <w:textDirection w:val="lrTb"/>
            <w:noWrap w:val="false"/>
          </w:tcPr>
          <w:p w14:paraId="0740CC6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val="false"/>
          </w:tcPr>
          <w:p w14:paraId="0AD3FE9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432"/>
        </w:trPr>
        <w:tc>
          <w:tcPr>
            <w:tcBorders>
              <w:left w:val="single" w:color="000000" w:sz="8" w:space="0"/>
              <w:bottom w:val="single" w:color="000000" w:sz="8" w:space="0"/>
              <w:right w:val="single" w:color="000000" w:sz="8" w:space="0"/>
            </w:tcBorders>
            <w:tcMar>
              <w:left w:w="108" w:type="dxa"/>
              <w:top w:w="0" w:type="dxa"/>
              <w:right w:w="108" w:type="dxa"/>
              <w:bottom w:w="0" w:type="dxa"/>
            </w:tcMar>
            <w:tcW w:w="658" w:type="dxa"/>
            <w:vAlign w:val="center"/>
            <w:textDirection w:val="lrTb"/>
            <w:noWrap w:val="false"/>
          </w:tcPr>
          <w:p w14:paraId="2E12D8A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697" w:type="dxa"/>
            <w:vAlign w:val="center"/>
            <w:textDirection w:val="lrTb"/>
            <w:noWrap w:val="false"/>
          </w:tcPr>
          <w:p w14:paraId="6F24A82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w:t>
            </w:r>
            <w:r/>
          </w:p>
        </w:tc>
      </w:tr>
      <w:tr>
        <w:trPr>
          <w:trHeight w:val="1124"/>
        </w:trPr>
        <w:tc>
          <w:tcPr>
            <w:tcBorders>
              <w:left w:val="single" w:color="000000" w:sz="8" w:space="0"/>
              <w:bottom w:val="single" w:color="000000" w:sz="8" w:space="0"/>
              <w:right w:val="single" w:color="000000" w:sz="8" w:space="0"/>
            </w:tcBorders>
            <w:tcMar>
              <w:left w:w="108" w:type="dxa"/>
              <w:top w:w="0" w:type="dxa"/>
              <w:right w:w="108" w:type="dxa"/>
              <w:bottom w:w="0" w:type="dxa"/>
            </w:tcMar>
            <w:tcW w:w="658" w:type="dxa"/>
            <w:vAlign w:val="center"/>
            <w:textDirection w:val="lrTb"/>
            <w:noWrap w:val="false"/>
          </w:tcPr>
          <w:p w14:paraId="45E9BF9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97" w:type="dxa"/>
            <w:vAlign w:val="center"/>
            <w:textDirection w:val="lrTb"/>
            <w:noWrap w:val="false"/>
          </w:tcPr>
          <w:p w14:paraId="756674C7">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Tại thời điểm thẩm định giá, trên đất có công trình xây dựng là:</w:t>
              <w:br/>
              <w:t xml:space="preserve">- Nhà vănphòng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0F2353DE">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t xml:space="preserve">Nhà xưởng.                 </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0607370C">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szCs w:val="24"/>
              </w:rPr>
            </w:pPr>
            <w:r>
              <w:rPr>
                <w:rFonts w:ascii="Times New Roman" w:hAnsi="Times New Roman" w:eastAsia="Times New Roman" w:cs="Times New Roman"/>
                <w:color w:val="000000"/>
                <w:sz w:val="24"/>
              </w:rPr>
              <w:t xml:space="preserve">- Sân đường nội bộ, hạ tầng trong khuôn viên nhà máy và các công trình phụ trợ khác.</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bl>
    <w:p w14:paraId="4BA57E1E" w14:textId="77777777">
      <w:pPr>
        <w:pBdr/>
        <w:spacing w:line="235" w:lineRule="auto"/>
        <w:ind w:left="646"/>
        <w:jc w:val="both"/>
        <w:rPr>
          <w:u w:val="single"/>
        </w:rPr>
      </w:pPr>
      <w:r>
        <w:rPr>
          <w:u w:val="single"/>
        </w:rPr>
      </w:r>
      <w:r>
        <w:rPr>
          <w:u w:val="single"/>
        </w:rPr>
      </w:r>
      <w:r>
        <w:rPr>
          <w:u w:val="single"/>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p w14:paraId="0AF7BE8D">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b/>
          <w:color w:val="000000"/>
          <w:sz w:val="24"/>
        </w:rPr>
        <w:t xml:space="preserve">*Nhận xét/lưu ý: </w:t>
      </w:r>
      <w:r>
        <w:rPr>
          <w:rFonts w:ascii="Times New Roman" w:hAnsi="Times New Roman" w:eastAsia="Times New Roman" w:cs="Times New Roman"/>
          <w:color w:val="000000"/>
          <w:sz w:val="24"/>
        </w:rPr>
        <w:t xml:space="preserve">Theo hồ sơ kỹ thuật thửa đất, tổng diện tích đất giao là 101.651,5m², trong đó, đất zây dựng nhà máy là 100.420m², còn lại 1.231,5m² đất giao làm đường vào nhà máy. Phần diện tích đất 100.420m² đã được công nhận trên Giấy chứng nhận quyền sử dụng đất, do đ</w:t>
      </w:r>
      <w:r>
        <w:rPr>
          <w:rFonts w:ascii="Times New Roman" w:hAnsi="Times New Roman" w:eastAsia="Times New Roman" w:cs="Times New Roman"/>
          <w:color w:val="000000"/>
          <w:sz w:val="24"/>
        </w:rPr>
        <w:t xml:space="preserve">ó, Công ty Cổ phần Thẩm định và Đầu tư tài chính Hoa Sen chỉ thực hiện ước tính dựa trên phần diện tích đất đã được công nhận. Đối với các công trình xây dựng gắn liền với đất, do khách hàng không cung cấp hồ sơ pháp lý liên quan, do đó, Tổ thẩm định không</w:t>
      </w:r>
      <w:r>
        <w:rPr>
          <w:rFonts w:ascii="Times New Roman" w:hAnsi="Times New Roman" w:eastAsia="Times New Roman" w:cs="Times New Roman"/>
          <w:color w:val="000000"/>
          <w:sz w:val="24"/>
        </w:rPr>
        <w:t xml:space="preserve"> tính giá trị phần CTXD vào tổng giá trị tài sản.</w:t>
      </w:r>
      <w:r>
        <w:rPr>
          <w:rFonts w:ascii="Times New Roman" w:hAnsi="Times New Roman" w:eastAsia="Times New Roman" w:cs="Times New Roman"/>
          <w:b/>
          <w:color w:val="000000"/>
          <w:sz w:val="24"/>
        </w:rPr>
        <w:t xml:space="preserve"> </w:t>
      </w:r>
      <w:r>
        <w:rPr>
          <w:rFonts w:ascii="Times New Roman" w:hAnsi="Times New Roman" w:eastAsia="Times New Roman" w:cs="Times New Roman"/>
          <w:sz w:val="24"/>
        </w:rPr>
      </w: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3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2AAF7533">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pacing w:val="-2"/>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pacing w:val="-2"/>
          <w:sz w:val="24"/>
        </w:rPr>
        <w:t xml:space="preserve"> trừ mọi trách nhiệm phát sinh, liên đới (nếu có) trong trường hợp này.</w:t>
      </w:r>
      <w:r/>
    </w:p>
    <w:p w14:paraId="11706A3C">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Công ty Cổ phần Thẩm định và Đầu tư Tài chính Hoa Sen thực hiện ước tính giá trị tài sản dựa trên giả định nhà máy gạch tuynel đang hoạt động và sẽ hoạt động liên tục trong tương lai, trường hợp các yếu tố khách quan/chủ quan ảnh hưởng đến khả năng hoạt độ</w:t>
      </w:r>
      <w:r>
        <w:rPr>
          <w:rFonts w:ascii="Times New Roman" w:hAnsi="Times New Roman" w:eastAsia="Times New Roman" w:cs="Times New Roman"/>
          <w:color w:val="000000"/>
          <w:sz w:val="24"/>
        </w:rPr>
        <w:t xml:space="preserve">ng liên tục của nhà máy, ảnh hưởng đến pháp lý quyền sử dụng đất, giá trị quyền sử dụng đất thuê, điều này không thuộc phạm vi trách nhiệm của chúng tôi.</w:t>
      </w:r>
      <w:r>
        <w:rPr>
          <w:rFonts w:ascii="Times New Roman" w:hAnsi="Times New Roman" w:eastAsia="Times New Roman" w:cs="Times New Roman"/>
          <w:sz w:val="24"/>
        </w:rPr>
      </w:r>
      <w:r/>
    </w:p>
    <w:p w14:paraId="110EA7E9" w14:textId="2D24DC9A">
      <w:pPr>
        <w:pStyle w:val="1039"/>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9"/>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9"/>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39"/>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39"/>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13863F49" w14:textId="5CABFF1A">
      <w:pPr>
        <w:pStyle w:val="1039"/>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39"/>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39"/>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39"/>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4762D94D" w14:textId="75C403B3">
      <w:pPr>
        <w:pStyle w:val="1039"/>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14:paraId="770CC22B" w14:textId="787D51A9">
      <w:pPr>
        <w:pStyle w:val="103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9"/>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61306C82">
      <w:pPr>
        <w:pBdr>
          <w:top w:val="none" w:color="000000" w:sz="4" w:space="0"/>
          <w:left w:val="none" w:color="000000" w:sz="4" w:space="0"/>
          <w:bottom w:val="none" w:color="000000" w:sz="4" w:space="0"/>
          <w:right w:val="none" w:color="000000" w:sz="4" w:space="0"/>
        </w:pBdr>
        <w:spacing w:after="200" w:line="276" w:lineRule="auto"/>
        <w:ind w:right="0" w:firstLine="360" w:left="0"/>
        <w:jc w:val="both"/>
        <w:rPr/>
      </w:pPr>
      <w:r>
        <w:rPr>
          <w:rFonts w:ascii="Times New Roman" w:hAnsi="Times New Roman" w:eastAsia="Times New Roman" w:cs="Times New Roman"/>
          <w:color w:val="000000"/>
          <w:sz w:val="24"/>
        </w:rPr>
        <w:t xml:space="preserve">Thông qua khảo sát tài sản thẩm định giá là lô đất sản xuất, kinh doanh phi nông nghiệp với quy mô diện tích lớn là 100.420m², có địa chỉ tại đường DT295, xã Đông Tiến, huyện Yên Phong, tỉnh Bắc Ninh, xung quanh khu vực thẩm định giá không có các tài sản c</w:t>
      </w:r>
      <w:r>
        <w:rPr>
          <w:rFonts w:ascii="Times New Roman" w:hAnsi="Times New Roman" w:eastAsia="Times New Roman" w:cs="Times New Roman"/>
          <w:color w:val="000000"/>
          <w:sz w:val="24"/>
        </w:rPr>
        <w:t xml:space="preserve">ó tính tương đồng về diện tích, mục đích sử dụng, vị trí,... chào bán tại thời điểm thẩm định. Do đó, Tổ thẩm định tham khảo 01 thửa đất khác là đất ở tại nông thôn, có kích thước 5mx20m, có vị trí tương đồng tài sản thẩm định, hình dáng cân đối, thời hạn </w:t>
      </w:r>
      <w:r>
        <w:rPr>
          <w:rFonts w:ascii="Times New Roman" w:hAnsi="Times New Roman" w:eastAsia="Times New Roman" w:cs="Times New Roman"/>
          <w:color w:val="000000"/>
          <w:sz w:val="24"/>
        </w:rPr>
        <w:t xml:space="preserve">sử dụng đất là lâu dài...làm tài sản tham chiếu. Sau đó điều chỉnh các yếu tố khác biệt về diện tích, mục đích sử dụng đất, thười hạn sử dụng đất để xác định đơn giá của tài sản thẩm định. Tổ thẩm định tham khảo được một số thông tin rao bán các loại đất x</w:t>
      </w:r>
      <w:r>
        <w:rPr>
          <w:rFonts w:ascii="Times New Roman" w:hAnsi="Times New Roman" w:eastAsia="Times New Roman" w:cs="Times New Roman"/>
          <w:color w:val="000000"/>
          <w:sz w:val="24"/>
        </w:rPr>
        <w:t xml:space="preserve">ung quanh khu vực và lựa chọn các tài sản so sánh như sau:</w:t>
      </w:r>
      <w:r/>
    </w:p>
    <w:p w14:paraId="0398D386">
      <w:pPr>
        <w:numPr>
          <w:ilvl w:val="0"/>
          <w:numId w:val="41"/>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p>
    <w:tbl>
      <w:tblPr>
        <w:tblStyle w:val="104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06"/>
        <w:gridCol w:w="1619"/>
        <w:gridCol w:w="1534"/>
        <w:gridCol w:w="1865"/>
        <w:gridCol w:w="1865"/>
        <w:gridCol w:w="1866"/>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val="false"/>
          </w:tcPr>
          <w:p w14:paraId="023B982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0C1FF6F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14:paraId="7267CD8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34FB42A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461EB2E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5DB4A71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TSSS3</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val="false"/>
          </w:tcPr>
          <w:p w14:paraId="485F4DD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A</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67924A4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14:paraId="2FB82F3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052CE56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1990704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089180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r>
      <w:tr>
        <w:trPr>
          <w:trHeight w:val="1230"/>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0361739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39851BC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14:paraId="68E974C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Xã Đông Tiến, Huyện Yên Phong, tỉnh Bắc Ninh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1FB2091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Xã Đông Tiến, Huyện Yên Phong, tỉnh Bắc Ninh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6C43B4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Xã Đông Tiến, Huyện Yên Phong, tỉnh Bắc Ninh </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5DB19D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Xã Đông Tiến, Huyện Yên Phong, tỉnh Bắc Ninh </w:t>
            </w:r>
            <w:r/>
          </w:p>
        </w:tc>
      </w:tr>
      <w:tr>
        <w:trPr>
          <w:trHeight w:val="1080"/>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61D8F4D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3DB312A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14:paraId="6223B566">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21FC1F7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u w:val="single"/>
              </w:rPr>
              <w:t xml:space="preserve">Liên  hệ trực tiếp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45B1E2E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u w:val="single"/>
              </w:rPr>
              <w:t xml:space="preserve">Liên  hệ trực tiếp </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22E0EB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u w:val="single"/>
              </w:rPr>
              <w:t xml:space="preserve">Liên  hệ trực tiếp </w:t>
            </w:r>
            <w:r/>
          </w:p>
        </w:tc>
      </w:tr>
      <w:tr>
        <w:trPr>
          <w:trHeight w:val="630"/>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23B6ECA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1016169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14:paraId="1AB76F5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53B262A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anh Tuyên: 0981821385</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205FAF5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Sale Huyền: 0989585665</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4D847FF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Hà Bốn: 0974001642</w:t>
            </w:r>
            <w:r/>
          </w:p>
        </w:tc>
      </w:tr>
      <w:tr>
        <w:trPr>
          <w:trHeight w:val="630"/>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1896810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62DB9DA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14:paraId="482711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6090B3A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695576A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56F15FD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Đang giao dịch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3CE8C8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7044A95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14:paraId="2201388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0B37247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Tháng 10/2025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5D347AA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Tháng 10/2025 </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12F3C1A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Tháng 10/2025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3A3BFD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707A87E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14:paraId="76A274CE">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17D9912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022DB7D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70A0F5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Giao dịch bình thường trên thị trường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06E0644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2612A50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Pháp lý</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14:paraId="2090D0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44EB1CF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5E8CA8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0A71B1C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r>
      <w:tr>
        <w:trPr>
          <w:trHeight w:val="462"/>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39429D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79933B5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14:paraId="5297C5A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nông thôn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7C4CE9F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nông thôn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227EFD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nông thôn </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36DCDE5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nông thôn </w:t>
            </w:r>
            <w:r/>
          </w:p>
        </w:tc>
      </w:tr>
      <w:tr>
        <w:trPr>
          <w:trHeight w:val="81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09D4023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2BF82C0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14:paraId="420C35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23B2318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Lâu dài</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77A4C5C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6CFD502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220"/>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2285B16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5C46005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14:paraId="7C5F870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nằm tiếp giáp mặt đường DT295, cách KCN Yên Phong khoảng 700m</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2A60D31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nằm tiếp giáp mặt đường DT295, cách KCN Yên Phong khoảng 400m</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4B781AA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nằm tiếp giáp mặt đường DT295, cách KCN Yên Phong khoảng 550m</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7941D19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nằm tiếp giáp mặt đường DT295, cách KCN Yên Phong khoảng 2500m</w:t>
            </w:r>
            <w:r/>
          </w:p>
        </w:tc>
      </w:tr>
      <w:tr>
        <w:trPr>
          <w:trHeight w:val="1380"/>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30FDFF9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093F4A3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Giao thông</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14:paraId="191C77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tiếp giáp đường nhựa rộng khoảng 10m+ vỉa hè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78C03ED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tiếp giáp đường nhựa rộng khoảng 10m+ vỉa hè</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519A64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tiếp giáp đường nhựa rộng khoảng 10m+ vỉa hè</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5992914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tiếp giáp đường nhựa rộng khoảng 10m+ vỉa hè</w:t>
            </w:r>
            <w:r/>
          </w:p>
        </w:tc>
      </w:tr>
      <w:tr>
        <w:trPr>
          <w:trHeight w:val="720"/>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31F2960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64B85EC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đất ở </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14:paraId="71BF739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100,0 m²</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78D2AEC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120,0 m²</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3E0712E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160,0 m²</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0708CB6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90,0 m²</w:t>
            </w:r>
            <w:r/>
          </w:p>
        </w:tc>
      </w:tr>
      <w:tr>
        <w:trPr>
          <w:trHeight w:val="420"/>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3A5176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47FAD9A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14:paraId="0806AE5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5,00 m</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0F5E1C5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5,80 m</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4E9D7A2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8,00 m</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28B39B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4,50 m</w:t>
            </w:r>
            <w:r/>
          </w:p>
        </w:tc>
      </w:tr>
      <w:tr>
        <w:trPr>
          <w:trHeight w:val="493"/>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7FFD463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6F4C316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14:paraId="151713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20,00</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6D4950D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20,69</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0E10A71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20,00</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2F18924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20,00</w:t>
            </w:r>
            <w:r/>
          </w:p>
        </w:tc>
      </w:tr>
      <w:tr>
        <w:trPr>
          <w:trHeight w:val="345"/>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4FADF39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1967D09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14:paraId="52BB429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 tiền</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42A915F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 tiền</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2858AEA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 tiền</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7AE8AB9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 tiền</w:t>
            </w:r>
            <w:r/>
          </w:p>
        </w:tc>
      </w:tr>
      <w:tr>
        <w:trPr>
          <w:trHeight w:val="522"/>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4DF420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1B1C925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14:paraId="6327EA5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Chữ nhật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2325BB7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Vuông vức</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29137E8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Vuông vức </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20DE2F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Vuông vức </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0083875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5B7CFA8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14:paraId="78CD062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 và kinh doanh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3A2200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 và kinh doanh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6AE410C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 và kinh doanh </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75E9E98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 và kinh doanh </w:t>
            </w:r>
            <w:r/>
          </w:p>
        </w:tc>
      </w:tr>
      <w:tr>
        <w:trPr>
          <w:trHeight w:val="996"/>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740D1B2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65BA5D2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Yếu tố khác (Yếu tố phong thủy/Yếu tố tâm linh)</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14:paraId="45CEB1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710843F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6FF92C9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 </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7504D42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6B656D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3CE990A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14:paraId="6AA9CFC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5824A4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75AC18D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4CAC23D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72F7F8B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19</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558035E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14:paraId="6C4BF4D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054C857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Đất trống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638662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Nhà 4 tầng  </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3CEBEFE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Nhà 3 tầng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74C951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365F564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tầng</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14:paraId="445BC49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118B94D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5EAB0A5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4,0</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19A55B8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3,0</w:t>
            </w:r>
            <w:r/>
          </w:p>
        </w:tc>
      </w:tr>
      <w:tr>
        <w:trPr>
          <w:trHeight w:val="600"/>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1180E2F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21</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45BB6F8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sàn sử dụng (m²)</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14:paraId="2BB3CE6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0F3C63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526557C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320</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0173FCD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270,0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1C24C3C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22</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6BA9DA9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14:paraId="71BD47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403A2D2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8.600.000.000</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60014F0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17.000.000.000</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5164E6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10.000.000.000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7A15F41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23</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650EA17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14:paraId="7497518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3599D0F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6.450.000.000</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1DC1EBD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12.750.000.000</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44AEB41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7.000.000.000</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0EECA53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B</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23ADFF9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14:paraId="5CB551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68D31F16">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5C086AA3">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3820A76F">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4"/>
              </w:rPr>
              <w:t xml:space="preserve"> </w:t>
            </w:r>
            <w:r/>
          </w:p>
        </w:tc>
      </w:tr>
      <w:tr>
        <w:trPr>
          <w:trHeight w:val="924"/>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4592732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658BE62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14:paraId="5840CE7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1A8B81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15471EB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1.978.529.088</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2A1EDF7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1.789.480.350</w:t>
            </w:r>
            <w:r/>
          </w:p>
        </w:tc>
      </w:tr>
      <w:tr>
        <w:trPr>
          <w:trHeight w:val="1440"/>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78385F3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757D03C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Đơn giá xây dựng theo Quyết định 409/QĐ-BXD năm 2025 của Bộ Xây Dựng (đồng/m²)</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14:paraId="411DE1D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7DECA598">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641424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7.274.004</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0DF14B7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7.797.300</w:t>
            </w:r>
            <w:r/>
          </w:p>
        </w:tc>
      </w:tr>
      <w:tr>
        <w:trPr>
          <w:trHeight w:val="540"/>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33465A3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1B2E5D2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Tỷ lệ % CLCL </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14:paraId="782777B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286B1AEB">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1426CAF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85%</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3F3F82D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85%</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2F8510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2AF40AC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Giá trị đất ở (đồng)</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14:paraId="7305C9F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7961236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6.450.000.000</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1C47478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10.771.470.912</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50A8340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5.210.519.650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0FC343A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53678EC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14:paraId="54B265C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tcPr>
          <w:p w14:paraId="5F7373C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53.750.000</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tcPr>
          <w:p w14:paraId="6E1F7F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67.321.693</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tcPr>
          <w:p w14:paraId="693C5A2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57.894.663</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4CB200E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C</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6CB2CFE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NHẬN XÉT</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14:paraId="270F67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7A1418F1">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11698BD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6944EFA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460D9F4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66A3F86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Pháp lý</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14:paraId="2D7B5DA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1B753AA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36D9E75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3AA00D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1B19E8B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027804A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14:paraId="635B908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5D82D04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00F2BD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2D61698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79E004B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32C7462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Giao thông</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14:paraId="0A06DA8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5D5370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02B6BEE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22C6B1E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375A27C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741A20F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đất ở </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14:paraId="358387B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56FFFB2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7F77F8D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4A46ED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55EA1B8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08BF09C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14:paraId="5E7B4C6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1FFB53F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Kém lợi thế hơn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44A3BE1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1BB0504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517E281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36B877A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14:paraId="383C500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7B8246E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4FA529F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789CBC1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374CD6A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04ED09B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14:paraId="020E051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7203C7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110DF5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5F3960B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08E8A4A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57DF96A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14:paraId="67633F8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23272E5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207F61D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60371E4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0284E50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435856B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14:paraId="21D53F1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17ABB0C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5689F48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2E4B55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r>
      <w:tr>
        <w:trPr>
          <w:trHeight w:val="828"/>
        </w:trPr>
        <w:tc>
          <w:tcPr>
            <w:tcBorders>
              <w:left w:val="single" w:color="000000" w:sz="8" w:space="0"/>
              <w:bottom w:val="single" w:color="000000" w:sz="8" w:space="0"/>
              <w:right w:val="single" w:color="000000" w:sz="8" w:space="0"/>
            </w:tcBorders>
            <w:tcMar>
              <w:left w:w="108" w:type="dxa"/>
              <w:top w:w="0" w:type="dxa"/>
              <w:right w:w="108" w:type="dxa"/>
              <w:bottom w:w="0" w:type="dxa"/>
            </w:tcMar>
            <w:tcW w:w="606" w:type="dxa"/>
            <w:vAlign w:val="center"/>
            <w:textDirection w:val="lrTb"/>
            <w:noWrap/>
          </w:tcPr>
          <w:p w14:paraId="74FD1E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14:paraId="34281FE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Yếu tố khác (Yếu tố phong thủy/Yếu tố tâm linh)</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14:paraId="0BB2E5D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121F6A5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14:paraId="3EE8119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14:paraId="114AC7F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r>
    </w:tbl>
    <w:p w14:paraId="0FB66E93">
      <w:p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firstLine="0" w:left="0"/>
        <w:jc w:val="both"/>
        <w:rPr/>
      </w:pPr>
      <w:r>
        <w:rPr>
          <w:rFonts w:ascii="Times New Roman" w:hAnsi="Times New Roman" w:eastAsia="Times New Roman" w:cs="Times New Roman"/>
          <w:b/>
          <w:color w:val="000000"/>
          <w:sz w:val="24"/>
        </w:rPr>
        <w:t xml:space="preserve"> </w:t>
      </w:r>
      <w:r/>
    </w:p>
    <w:p w14:paraId="78B34CCC">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hình dáng,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w:t>
      </w:r>
      <w:r>
        <w:rPr>
          <w:rFonts w:ascii="Times New Roman" w:hAnsi="Times New Roman" w:eastAsia="Times New Roman" w:cs="Times New Roman"/>
          <w:color w:val="000000"/>
          <w:sz w:val="24"/>
        </w:rPr>
        <w:t xml:space="preserve">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14:paraId="62CC0F2B">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14:paraId="06114338">
      <w:pPr>
        <w:numPr>
          <w:ilvl w:val="0"/>
          <w:numId w:val="41"/>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Bảng điều chỉnh:</w:t>
      </w:r>
      <w:r/>
    </w:p>
    <w:tbl>
      <w:tblPr>
        <w:tblStyle w:val="104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55"/>
        <w:gridCol w:w="1589"/>
        <w:gridCol w:w="907"/>
        <w:gridCol w:w="1326"/>
        <w:gridCol w:w="1326"/>
        <w:gridCol w:w="1326"/>
        <w:gridCol w:w="1326"/>
      </w:tblGrid>
      <w:tr>
        <w:trPr>
          <w:trHeight w:val="34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textDirection w:val="lrTb"/>
            <w:noWrap w:val="false"/>
          </w:tcPr>
          <w:p w14:paraId="591895C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6C89AEA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907" w:type="dxa"/>
            <w:vAlign w:val="center"/>
            <w:textDirection w:val="lrTb"/>
            <w:noWrap w:val="false"/>
          </w:tcPr>
          <w:p w14:paraId="25037CA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60AD76B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4E2A49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0023652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3681E32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3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textDirection w:val="lrTb"/>
            <w:noWrap w:val="false"/>
          </w:tcPr>
          <w:p w14:paraId="4D53F55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138F414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val="false"/>
          </w:tcPr>
          <w:p w14:paraId="09CF5F1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7462D34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3382C0B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6.450.000.000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090F6AC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10.771.470.912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41682C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5.210.519.650</w:t>
            </w:r>
            <w:r/>
          </w:p>
        </w:tc>
      </w:tr>
      <w:tr>
        <w:trPr>
          <w:trHeight w:val="3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textDirection w:val="lrTb"/>
            <w:noWrap w:val="false"/>
          </w:tcPr>
          <w:p w14:paraId="6FC6161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04969C0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tcPr>
          <w:p w14:paraId="0C74BAC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25C958D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6930A23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53.750.000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6E02D3B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67.321.693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5026688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57.894.663</w:t>
            </w:r>
            <w:r/>
          </w:p>
        </w:tc>
      </w:tr>
      <w:tr>
        <w:trPr>
          <w:trHeight w:val="3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textDirection w:val="lrTb"/>
            <w:noWrap w:val="false"/>
          </w:tcPr>
          <w:p w14:paraId="60A18F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7EAE3AA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val="false"/>
          </w:tcPr>
          <w:p w14:paraId="043B6CF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077D94F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3B3C3B5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564773F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3158639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3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vMerge w:val="restart"/>
            <w:textDirection w:val="lrTb"/>
            <w:noWrap w:val="false"/>
          </w:tcPr>
          <w:p w14:paraId="2804D83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28834B1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val="false"/>
          </w:tcPr>
          <w:p w14:paraId="2B05E28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19781DE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2582D9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4EE0736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2B7498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14:paraId="720CC5E9">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2DA6B05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val="false"/>
          </w:tcPr>
          <w:p w14:paraId="3CD68D0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2671ED4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40FA5BD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6647DDC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60DE1BD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14:paraId="1F9D8E2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47504E1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tcPr>
          <w:p w14:paraId="0ED3E9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1ED0E6D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4352AFB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742A78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56DADB3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14:paraId="5DBC1462">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4573EE7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tcPr>
          <w:p w14:paraId="1FE84F6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7CFD66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0B3FE6A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53.750.000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2496C34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67.321.693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6931CA1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57.894.663 </w:t>
            </w:r>
            <w:r/>
          </w:p>
        </w:tc>
      </w:tr>
      <w:tr>
        <w:trPr>
          <w:trHeight w:val="3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vMerge w:val="restart"/>
            <w:textDirection w:val="lrTb"/>
            <w:noWrap w:val="false"/>
          </w:tcPr>
          <w:p w14:paraId="438407D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4384798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val="false"/>
          </w:tcPr>
          <w:p w14:paraId="4FC36FF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3E3DEF8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nông thôn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7C284D1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nông thôn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24D7D8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nông thôn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1155793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nông thôn </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14:paraId="07DDF57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2F522D4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val="false"/>
          </w:tcPr>
          <w:p w14:paraId="038CA4C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2424400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3F40FB3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454FE3B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76EEA4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14:paraId="0299BB8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3D9A0CA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tcPr>
          <w:p w14:paraId="5F1762F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672DE4F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6C3D239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35065DC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7CAD567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14:paraId="4F02FB84">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13C06B2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tcPr>
          <w:p w14:paraId="4D8D6AA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055BFC7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42A3D3E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53.750.000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134CCE2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67.321.693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67F7719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57.894.663 </w:t>
            </w:r>
            <w:r/>
          </w:p>
        </w:tc>
      </w:tr>
      <w:tr>
        <w:trPr>
          <w:trHeight w:val="3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vMerge w:val="restart"/>
            <w:textDirection w:val="lrTb"/>
            <w:noWrap w:val="false"/>
          </w:tcPr>
          <w:p w14:paraId="67E9E7E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12F403B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val="false"/>
          </w:tcPr>
          <w:p w14:paraId="58633E9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2654522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Lâu dài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00B175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Lâu dài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367189F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Lâu dài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52CAF3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Lâu dài </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14:paraId="0D3C1472">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5BC39B6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val="false"/>
          </w:tcPr>
          <w:p w14:paraId="59B725A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708F21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5498467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65B32BC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2DE555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14:paraId="1CB8436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3196BC4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tcPr>
          <w:p w14:paraId="68DAB7F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3064BF2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09931B9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0B06AC8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24809C4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14:paraId="3F28582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4A8245F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tcPr>
          <w:p w14:paraId="7D3F56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4BC40DC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5D70D6A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53.750.000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17B3E38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67.321.693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3721054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57.894.663 </w:t>
            </w:r>
            <w:r/>
          </w:p>
        </w:tc>
      </w:tr>
      <w:tr>
        <w:trPr>
          <w:trHeight w:val="3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vMerge w:val="restart"/>
            <w:textDirection w:val="lrTb"/>
            <w:noWrap w:val="false"/>
          </w:tcPr>
          <w:p w14:paraId="7EF0A2E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57C728D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val="false"/>
          </w:tcPr>
          <w:p w14:paraId="5097962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326" w:type="dxa"/>
            <w:vAlign w:val="bottom"/>
            <w:textDirection w:val="lrTb"/>
            <w:noWrap w:val="false"/>
          </w:tcPr>
          <w:p w14:paraId="5DD1462A">
            <w:pPr>
              <w:pBdr>
                <w:top w:val="none" w:color="000000" w:sz="4" w:space="0"/>
                <w:left w:val="none" w:color="000000" w:sz="4" w:space="0"/>
                <w:bottom w:val="none" w:color="000000" w:sz="4" w:space="0"/>
                <w:right w:val="none" w:color="000000" w:sz="4" w:space="0"/>
              </w:pBdr>
              <w:spacing/>
              <w:ind w:right="0" w:firstLine="0" w:left="0"/>
              <w:jc w:val="center"/>
              <w:rPr/>
            </w:pPr>
            <w:r/>
            <w:hyperlink r:id="rId18" w:tooltip="https://ratesmart.com.vn/bat-dong-san/xem/692e6360e88d4a2289062468" w:history="1">
              <w:r>
                <w:rPr>
                  <w:rStyle w:val="1029"/>
                  <w:rFonts w:ascii="Times New Roman" w:hAnsi="Times New Roman" w:eastAsia="Times New Roman" w:cs="Times New Roman"/>
                  <w:color w:val="000000"/>
                  <w:sz w:val="24"/>
                  <w:u w:val="none"/>
                </w:rPr>
                <w:t xml:space="preserve">Tài sản nằm tiếp giáp mặt đường DT295, cách KCN Yên Phong khoảng 700m</w:t>
              </w:r>
            </w:hyperlink>
            <w:r/>
            <w:r/>
          </w:p>
        </w:tc>
        <w:tc>
          <w:tcPr>
            <w:tcBorders>
              <w:bottom w:val="single" w:color="000000" w:sz="8" w:space="0"/>
              <w:right w:val="single" w:color="000000" w:sz="8" w:space="0"/>
            </w:tcBorders>
            <w:tcMar>
              <w:left w:w="108" w:type="dxa"/>
              <w:top w:w="0" w:type="dxa"/>
              <w:right w:w="108" w:type="dxa"/>
              <w:bottom w:w="0" w:type="dxa"/>
            </w:tcMar>
            <w:tcW w:w="1326" w:type="dxa"/>
            <w:vAlign w:val="bottom"/>
            <w:textDirection w:val="lrTb"/>
            <w:noWrap w:val="false"/>
          </w:tcPr>
          <w:p w14:paraId="01C22C55">
            <w:pPr>
              <w:pBdr>
                <w:top w:val="none" w:color="000000" w:sz="4" w:space="0"/>
                <w:left w:val="none" w:color="000000" w:sz="4" w:space="0"/>
                <w:bottom w:val="none" w:color="000000" w:sz="4" w:space="0"/>
                <w:right w:val="none" w:color="000000" w:sz="4" w:space="0"/>
              </w:pBdr>
              <w:spacing/>
              <w:ind w:right="0" w:firstLine="0" w:left="0"/>
              <w:jc w:val="center"/>
              <w:rPr/>
            </w:pPr>
            <w:r/>
            <w:hyperlink r:id="rId19" w:tooltip="https://ratesmart.com.vn/bat-dong-san/xem/692e6360e88d4a2289062468" w:history="1">
              <w:r>
                <w:rPr>
                  <w:rStyle w:val="1029"/>
                  <w:rFonts w:ascii="Times New Roman" w:hAnsi="Times New Roman" w:eastAsia="Times New Roman" w:cs="Times New Roman"/>
                  <w:color w:val="000000"/>
                  <w:sz w:val="24"/>
                  <w:u w:val="none"/>
                </w:rPr>
                <w:t xml:space="preserve">Tài sản nằm tiếp giáp mặt đường DT295, cách KCN Yên Phong khoảng 400m</w:t>
              </w:r>
            </w:hyperlink>
            <w:r/>
            <w:r/>
          </w:p>
        </w:tc>
        <w:tc>
          <w:tcPr>
            <w:tcBorders>
              <w:bottom w:val="single" w:color="000000" w:sz="8" w:space="0"/>
              <w:right w:val="single" w:color="000000" w:sz="8" w:space="0"/>
            </w:tcBorders>
            <w:tcMar>
              <w:left w:w="108" w:type="dxa"/>
              <w:top w:w="0" w:type="dxa"/>
              <w:right w:w="108" w:type="dxa"/>
              <w:bottom w:w="0" w:type="dxa"/>
            </w:tcMar>
            <w:tcW w:w="1326" w:type="dxa"/>
            <w:vAlign w:val="bottom"/>
            <w:textDirection w:val="lrTb"/>
            <w:noWrap w:val="false"/>
          </w:tcPr>
          <w:p w14:paraId="202B9ABB">
            <w:pPr>
              <w:pBdr>
                <w:top w:val="none" w:color="000000" w:sz="4" w:space="0"/>
                <w:left w:val="none" w:color="000000" w:sz="4" w:space="0"/>
                <w:bottom w:val="none" w:color="000000" w:sz="4" w:space="0"/>
                <w:right w:val="none" w:color="000000" w:sz="4" w:space="0"/>
              </w:pBdr>
              <w:spacing/>
              <w:ind w:right="0" w:firstLine="0" w:left="0"/>
              <w:jc w:val="center"/>
              <w:rPr/>
            </w:pPr>
            <w:r/>
            <w:hyperlink r:id="rId20" w:tooltip="https://ratesmart.com.vn/bat-dong-san/xem/692e6360e88d4a2289062468" w:history="1">
              <w:r>
                <w:rPr>
                  <w:rStyle w:val="1029"/>
                  <w:rFonts w:ascii="Times New Roman" w:hAnsi="Times New Roman" w:eastAsia="Times New Roman" w:cs="Times New Roman"/>
                  <w:color w:val="000000"/>
                  <w:sz w:val="24"/>
                  <w:u w:val="none"/>
                </w:rPr>
                <w:t xml:space="preserve">Tài sản nằm tiếp giáp mặt đường DT295, cách KCN Yên Phong khoảng 550m</w:t>
              </w:r>
            </w:hyperlink>
            <w:r/>
            <w:r/>
          </w:p>
        </w:tc>
        <w:tc>
          <w:tcPr>
            <w:tcBorders>
              <w:bottom w:val="single" w:color="000000" w:sz="8" w:space="0"/>
              <w:right w:val="single" w:color="000000" w:sz="8" w:space="0"/>
            </w:tcBorders>
            <w:tcMar>
              <w:left w:w="108" w:type="dxa"/>
              <w:top w:w="0" w:type="dxa"/>
              <w:right w:w="108" w:type="dxa"/>
              <w:bottom w:w="0" w:type="dxa"/>
            </w:tcMar>
            <w:tcW w:w="1326" w:type="dxa"/>
            <w:vAlign w:val="bottom"/>
            <w:textDirection w:val="lrTb"/>
            <w:noWrap w:val="false"/>
          </w:tcPr>
          <w:p w14:paraId="661CE2F1">
            <w:pPr>
              <w:pBdr>
                <w:top w:val="none" w:color="000000" w:sz="4" w:space="0"/>
                <w:left w:val="none" w:color="000000" w:sz="4" w:space="0"/>
                <w:bottom w:val="none" w:color="000000" w:sz="4" w:space="0"/>
                <w:right w:val="none" w:color="000000" w:sz="4" w:space="0"/>
              </w:pBdr>
              <w:spacing/>
              <w:ind w:right="0" w:firstLine="0" w:left="0"/>
              <w:jc w:val="center"/>
              <w:rPr/>
            </w:pPr>
            <w:r/>
            <w:hyperlink r:id="rId21" w:tooltip="https://ratesmart.com.vn/bat-dong-san/xem/692e6360e88d4a2289062468" w:history="1">
              <w:r>
                <w:rPr>
                  <w:rStyle w:val="1029"/>
                  <w:rFonts w:ascii="Times New Roman" w:hAnsi="Times New Roman" w:eastAsia="Times New Roman" w:cs="Times New Roman"/>
                  <w:color w:val="000000"/>
                  <w:sz w:val="24"/>
                  <w:u w:val="none"/>
                </w:rPr>
                <w:t xml:space="preserve">Tài sản nằm tiếp giáp mặt đường DT295, cách KCN Yên Phong khoảng 2500m</w:t>
              </w:r>
            </w:hyperlink>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14:paraId="6EFEFF6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4230C86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val="false"/>
          </w:tcPr>
          <w:p w14:paraId="4BB3FB2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130EE7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1C60CD8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7779F53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50B5A79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14:paraId="489BA2E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00CC1D0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tcPr>
          <w:p w14:paraId="6E25705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4FFF478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538ABF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3BDEFD5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694D149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14:paraId="65491D2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4C83EF9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tcPr>
          <w:p w14:paraId="44BA35F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0B63701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3B6A2AC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53.750.000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485158E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67.321.693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7DFB9F3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57.894.663 </w:t>
            </w:r>
            <w:r/>
          </w:p>
        </w:tc>
      </w:tr>
      <w:tr>
        <w:trPr>
          <w:trHeight w:val="3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vMerge w:val="restart"/>
            <w:textDirection w:val="lrTb"/>
            <w:noWrap w:val="false"/>
          </w:tcPr>
          <w:p w14:paraId="7374A04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0D0878E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val="false"/>
          </w:tcPr>
          <w:p w14:paraId="2F70785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top"/>
            <w:textDirection w:val="lrTb"/>
            <w:noWrap w:val="false"/>
          </w:tcPr>
          <w:p w14:paraId="33496E1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Tài sản tiếp giáp đường nhựa rộng khoảng 10m+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top"/>
            <w:textDirection w:val="lrTb"/>
            <w:noWrap w:val="false"/>
          </w:tcPr>
          <w:p w14:paraId="5C11C7C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Tài sản tiếp giáp đường nhựa rộng khoảng 10m+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top"/>
            <w:textDirection w:val="lrTb"/>
            <w:noWrap w:val="false"/>
          </w:tcPr>
          <w:p w14:paraId="32D6CC6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Tài sản tiếp giáp đường nhựa rộng khoảng 10m+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top"/>
            <w:textDirection w:val="lrTb"/>
            <w:noWrap w:val="false"/>
          </w:tcPr>
          <w:p w14:paraId="307A664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Tài sản tiếp giáp đường nhựa rộng khoảng 10m+ vỉa hè</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14:paraId="178CE50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2255942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val="false"/>
          </w:tcPr>
          <w:p w14:paraId="0CE22E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6E6667E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11822E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1EA9077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6133D3C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14:paraId="318C299E">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25118ED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tcPr>
          <w:p w14:paraId="2E74D12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4BEF5A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7948A3F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2C5FEA4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5348CEB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14:paraId="1367C2C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3FF3A0B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tcPr>
          <w:p w14:paraId="7A29D30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2103F96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456FA8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53.750.000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4F4D78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67.321.693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13DB71A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57.894.663 </w:t>
            </w:r>
            <w:r/>
          </w:p>
        </w:tc>
      </w:tr>
      <w:tr>
        <w:trPr>
          <w:trHeight w:val="3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vMerge w:val="restart"/>
            <w:textDirection w:val="lrTb"/>
            <w:noWrap w:val="false"/>
          </w:tcPr>
          <w:p w14:paraId="1DA502E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49C6A31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ở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val="false"/>
          </w:tcPr>
          <w:p w14:paraId="2D8E469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02A7422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2057563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55574FB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160,0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16A9F7A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90,0</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14:paraId="50ECEDA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64C99CD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val="false"/>
          </w:tcPr>
          <w:p w14:paraId="42FDF2A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5DB8A11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00F7FD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4A44A16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4A959C7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14:paraId="11A1B8C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3E39266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tcPr>
          <w:p w14:paraId="32C1D5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2C6B5C6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1B5184D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36C4F6F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5.385.735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7C3C019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-1.736.840 </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14:paraId="3FCC7D8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21E168A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tcPr>
          <w:p w14:paraId="6E806C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61B6DC7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3998038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53.750.000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312AF8E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72.707.429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21015A4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56.157.823 </w:t>
            </w:r>
            <w:r/>
          </w:p>
        </w:tc>
      </w:tr>
      <w:tr>
        <w:trPr>
          <w:trHeight w:val="3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vMerge w:val="restart"/>
            <w:textDirection w:val="lrTb"/>
            <w:noWrap w:val="false"/>
          </w:tcPr>
          <w:p w14:paraId="0277A43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tcPr>
          <w:p w14:paraId="2232E7B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tcPr>
          <w:p w14:paraId="783BF93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23DFD1A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7D03D31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4211838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23B61ED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4,5</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14:paraId="0BE1D741">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5375AA3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val="false"/>
          </w:tcPr>
          <w:p w14:paraId="380EE0C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2E5A3F2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7928EE9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295860D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53DFDA3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14:paraId="5FA55AD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0A258DB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tcPr>
          <w:p w14:paraId="5EA427F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49DC9F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2F2B234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-2.687.500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73CCFE2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-13.464.339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138D515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14:paraId="299EA9E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5E41640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tcPr>
          <w:p w14:paraId="6C9E446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4DEF942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100C48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51.062.500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7E77EA4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59.243.090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171C8B4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56.157.823 </w:t>
            </w:r>
            <w:r/>
          </w:p>
        </w:tc>
      </w:tr>
      <w:tr>
        <w:trPr>
          <w:trHeight w:val="3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vMerge w:val="restart"/>
            <w:textDirection w:val="lrTb"/>
            <w:noWrap w:val="false"/>
          </w:tcPr>
          <w:p w14:paraId="15D7E98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3548ECF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val="false"/>
          </w:tcPr>
          <w:p w14:paraId="10F0FB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2C8E2BA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24F6DB3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1DF21B8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6175E0F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14:paraId="223C188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748A844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val="false"/>
          </w:tcPr>
          <w:p w14:paraId="56920E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0DA0232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37AB771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0EB90DD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688261D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14:paraId="32D9DBAE">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3D9752B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tcPr>
          <w:p w14:paraId="55E2DE9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77C595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369F78C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2151641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1F2C868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14:paraId="78899B38">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497D725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tcPr>
          <w:p w14:paraId="4A64A2F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5349D14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7ED8C75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51.062.500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0A41C3C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59.243.090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6801342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56.157.823 </w:t>
            </w:r>
            <w:r/>
          </w:p>
        </w:tc>
      </w:tr>
      <w:tr>
        <w:trPr>
          <w:trHeight w:val="3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vMerge w:val="restart"/>
            <w:textDirection w:val="lrTb"/>
            <w:noWrap w:val="false"/>
          </w:tcPr>
          <w:p w14:paraId="5770A50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1274E15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val="false"/>
          </w:tcPr>
          <w:p w14:paraId="1165F7C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503B369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Chữ nhật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396FA71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316B19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745ED09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 </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14:paraId="3285B79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5FD5332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val="false"/>
          </w:tcPr>
          <w:p w14:paraId="45E86EE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7F25A1C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06DE10F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3BD484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5F1BE66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14:paraId="45085898">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632C5ED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tcPr>
          <w:p w14:paraId="7F38BB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3BF8B0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6BC5551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7F7C739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0CC7041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14:paraId="6784202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20D091C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tcPr>
          <w:p w14:paraId="20968FE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0201B0C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6A3B4D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51.062.500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47B73DB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59.243.090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5832964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56.157.823 </w:t>
            </w:r>
            <w:r/>
          </w:p>
        </w:tc>
      </w:tr>
      <w:tr>
        <w:trPr>
          <w:trHeight w:val="3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vMerge w:val="restart"/>
            <w:textDirection w:val="lrTb"/>
            <w:noWrap w:val="false"/>
          </w:tcPr>
          <w:p w14:paraId="78D77E9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0C63A30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val="false"/>
          </w:tcPr>
          <w:p w14:paraId="2796EB2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16C308D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Phù hợp để ở và kinh doanh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02DA9D1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Phù hợp để ở và kinh doanh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7437BF9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Phù hợp để ở và kinh doanh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4F12C76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Phù hợp để ở và kinh doanh </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14:paraId="359BB0E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43ADAF9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val="false"/>
          </w:tcPr>
          <w:p w14:paraId="405DF7E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4E3A771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438FEEE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2507504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7B5923F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14:paraId="2D4F0CE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45511C5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tcPr>
          <w:p w14:paraId="01260F6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115CBA2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3C11C0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6C0FA3F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6464336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14:paraId="4AC66824">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4E3EED2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tcPr>
          <w:p w14:paraId="5B92A70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58F3C06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231106D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51.062.500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15F1682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59.243.090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3374AB1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56.157.823 </w:t>
            </w:r>
            <w:r/>
          </w:p>
        </w:tc>
      </w:tr>
      <w:tr>
        <w:trPr>
          <w:trHeight w:val="3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vMerge w:val="restart"/>
            <w:textDirection w:val="lrTb"/>
            <w:noWrap w:val="false"/>
          </w:tcPr>
          <w:p w14:paraId="3C687BC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3079801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Yếu tố khác (Yếu tố phong thủy/Yếu tố tâm linh)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val="false"/>
          </w:tcPr>
          <w:p w14:paraId="6BA871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21CC307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54F9696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63AA38B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5988456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14:paraId="6015AB6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3F3B81E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val="false"/>
          </w:tcPr>
          <w:p w14:paraId="48BEDB5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3768D68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72B7554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5D98265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4E3DB3C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14:paraId="2B70BE29">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2E5E888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tcPr>
          <w:p w14:paraId="0DBC2DC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555E31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498B818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1B55F8D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213570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340"/>
        </w:trPr>
        <w:tc>
          <w:tcPr>
            <w:tcBorders>
              <w:left w:val="single" w:color="000000" w:sz="8" w:space="0"/>
              <w:bottom w:val="single" w:color="000000" w:sz="8" w:space="0"/>
              <w:right w:val="single" w:color="000000" w:sz="8" w:space="0"/>
            </w:tcBorders>
            <w:vMerge w:val="continue"/>
            <w:textDirection w:val="lrTb"/>
            <w:noWrap w:val="false"/>
          </w:tcPr>
          <w:p w14:paraId="61384AF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7DE7819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tcPr>
          <w:p w14:paraId="352A6D3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4A74490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0955DB0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51.062.500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0FC27D1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59.243.090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1E6BA93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56.157.823 </w:t>
            </w:r>
            <w:r/>
          </w:p>
        </w:tc>
      </w:tr>
      <w:tr>
        <w:trPr>
          <w:trHeight w:val="3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textDirection w:val="lrTb"/>
            <w:noWrap/>
          </w:tcPr>
          <w:p w14:paraId="5A109BD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tcPr>
          <w:p w14:paraId="2B0A430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tcPr>
          <w:p w14:paraId="61EE6FE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2146DA4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1EB218B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51.062.500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12A0FC3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59.243.090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31582F8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56.157.823 </w:t>
            </w:r>
            <w:r/>
          </w:p>
        </w:tc>
      </w:tr>
      <w:tr>
        <w:trPr>
          <w:trHeight w:val="3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textDirection w:val="lrTb"/>
            <w:noWrap/>
          </w:tcPr>
          <w:p w14:paraId="524F78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028D482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tcPr>
          <w:p w14:paraId="1BD690E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5303" w:type="dxa"/>
            <w:vAlign w:val="center"/>
            <w:textDirection w:val="lrTb"/>
            <w:noWrap/>
          </w:tcPr>
          <w:p w14:paraId="252E34B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55.487.804</w:t>
            </w:r>
            <w:r/>
          </w:p>
        </w:tc>
      </w:tr>
      <w:tr>
        <w:trPr>
          <w:trHeight w:val="3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textDirection w:val="lrTb"/>
            <w:noWrap/>
          </w:tcPr>
          <w:p w14:paraId="59B0FB2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F</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4190242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cho tài sản thẩm định (làm tròn)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tcPr>
          <w:p w14:paraId="3F88675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5303" w:type="dxa"/>
            <w:vAlign w:val="center"/>
            <w:textDirection w:val="lrTb"/>
            <w:noWrap/>
          </w:tcPr>
          <w:p w14:paraId="5A73474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55.000.000</w:t>
            </w:r>
            <w:r/>
          </w:p>
        </w:tc>
      </w:tr>
      <w:tr>
        <w:trPr>
          <w:trHeight w:val="3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textDirection w:val="lrTb"/>
            <w:noWrap/>
          </w:tcPr>
          <w:p w14:paraId="3E5C609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2A19466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val="false"/>
          </w:tcPr>
          <w:p w14:paraId="70A3EC6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3BF9285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2C45D7C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4D1FD21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39FF3BC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r>
      <w:tr>
        <w:trPr>
          <w:trHeight w:val="3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textDirection w:val="lrTb"/>
            <w:noWrap/>
          </w:tcPr>
          <w:p w14:paraId="717102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bottom w:val="single" w:color="000000" w:sz="8" w:space="0"/>
              <w:right w:val="single" w:color="000000" w:sz="8" w:space="0"/>
            </w:tcBorders>
            <w:tcMar>
              <w:left w:w="108" w:type="dxa"/>
              <w:top w:w="0" w:type="dxa"/>
              <w:right w:w="108" w:type="dxa"/>
              <w:bottom w:w="0" w:type="dxa"/>
            </w:tcMar>
            <w:tcW w:w="7799" w:type="dxa"/>
            <w:vAlign w:val="center"/>
            <w:textDirection w:val="lrTb"/>
            <w:noWrap w:val="false"/>
          </w:tcPr>
          <w:p w14:paraId="5B749B2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r>
      <w:tr>
        <w:trPr>
          <w:trHeight w:val="3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textDirection w:val="lrTb"/>
            <w:noWrap/>
          </w:tcPr>
          <w:p w14:paraId="34E82FC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473C3E9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tcPr>
          <w:p w14:paraId="73F23A1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581D5B0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2A3DF0B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2.687.500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3DA30D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18.850.074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501ED4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1.736.840 </w:t>
            </w:r>
            <w:r/>
          </w:p>
        </w:tc>
      </w:tr>
      <w:tr>
        <w:trPr>
          <w:trHeight w:val="3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textDirection w:val="lrTb"/>
            <w:noWrap/>
          </w:tcPr>
          <w:p w14:paraId="63126AC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524F70E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val="false"/>
          </w:tcPr>
          <w:p w14:paraId="36D7F7C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53BA46A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01BB90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6DC25D2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2F43846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 </w:t>
            </w:r>
            <w:r/>
          </w:p>
        </w:tc>
      </w:tr>
      <w:tr>
        <w:trPr>
          <w:trHeight w:val="3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textDirection w:val="lrTb"/>
            <w:noWrap/>
          </w:tcPr>
          <w:p w14:paraId="17CD445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47DB1B0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val="false"/>
          </w:tcPr>
          <w:p w14:paraId="11AFE62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val="false"/>
          </w:tcPr>
          <w:p w14:paraId="1C5CF0F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1838CFC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3DFF4BF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760E323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0%-3%</w:t>
            </w:r>
            <w:r/>
          </w:p>
        </w:tc>
      </w:tr>
      <w:tr>
        <w:trPr>
          <w:trHeight w:val="3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textDirection w:val="lrTb"/>
            <w:noWrap/>
          </w:tcPr>
          <w:p w14:paraId="7FB9A6E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val="false"/>
          </w:tcPr>
          <w:p w14:paraId="30966A8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7" w:type="dxa"/>
            <w:vAlign w:val="center"/>
            <w:textDirection w:val="lrTb"/>
            <w:noWrap/>
          </w:tcPr>
          <w:p w14:paraId="20B3ED3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124277B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4EDB1A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(2.687.500)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20F962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(8.078.603)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textDirection w:val="lrTb"/>
            <w:noWrap/>
          </w:tcPr>
          <w:p w14:paraId="5337F59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(1.736.840)</w:t>
            </w:r>
            <w:r/>
          </w:p>
        </w:tc>
      </w:tr>
    </w:tbl>
    <w:p w14:paraId="5D25F661">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i/>
          <w:color w:val="000000"/>
          <w:sz w:val="24"/>
          <w:u w:val="single"/>
        </w:rPr>
        <w:t xml:space="preserve">Về nguyên tắc khống chế</w:t>
      </w:r>
      <w:r>
        <w:rPr>
          <w:rFonts w:ascii="Times New Roman" w:hAnsi="Times New Roman" w:eastAsia="Times New Roman" w:cs="Times New Roman"/>
          <w:b/>
          <w:i/>
          <w:color w:val="000000"/>
          <w:sz w:val="24"/>
        </w:rPr>
        <w:t xml:space="preserve">: </w:t>
      </w:r>
      <w:r/>
    </w:p>
    <w:p w14:paraId="5B696EAA">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1,2% đến 8,0%, đảm bảo không quá 15% (theo Thông tư số 32/2024/TT-BTC ngày 16/5/2024 của Bộ Tài chính).</w:t>
      </w:r>
      <w:r/>
    </w:p>
    <w:p w14:paraId="055A2706">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i/>
          <w:color w:val="000000"/>
          <w:sz w:val="24"/>
          <w:u w:val="single"/>
        </w:rPr>
        <w:t xml:space="preserve">Về thống nhất mức giá chỉ dẫn:</w:t>
      </w:r>
      <w:r/>
    </w:p>
    <w:p w14:paraId="3EDB51C1">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tham chiếu, tương ứng là: </w:t>
      </w:r>
      <w:r>
        <w:rPr>
          <w:rFonts w:ascii="Times New Roman" w:hAnsi="Times New Roman" w:eastAsia="Times New Roman" w:cs="Times New Roman"/>
          <w:b/>
          <w:color w:val="000000"/>
          <w:sz w:val="24"/>
        </w:rPr>
        <w:t xml:space="preserve">55.000.000 đồng/m².</w:t>
      </w:r>
      <w:r/>
    </w:p>
    <w:p w14:paraId="6C0688AF">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color w:val="000000"/>
          <w:sz w:val="24"/>
        </w:rPr>
        <w:t xml:space="preserve">Tuy nhiên, tài sản thẩm định có quy mô, diện tích lớn là: 100.420m², chiều dài khoảng 400m, mà mặt tiền chỉ rộng được 20m, phần lớn thửa đất nằm tại vị trí 2 của đường DT295, do đó, Tổ thẩm định vận dụng Quyết định số 19/2025/QĐ-UBND ngày 21 tháng 3 năm 20</w:t>
      </w:r>
      <w:r>
        <w:rPr>
          <w:rFonts w:ascii="Times New Roman" w:hAnsi="Times New Roman" w:eastAsia="Times New Roman" w:cs="Times New Roman"/>
          <w:color w:val="000000"/>
          <w:sz w:val="24"/>
        </w:rPr>
        <w:t xml:space="preserve">15: Quyết định về việc sửa đổi, bổ sung một số điều của Quyết định số </w:t>
      </w:r>
      <w:hyperlink r:id="rId22" w:tooltip="Quyết định 48/2024/QĐ-UBND" w:history="1">
        <w:r>
          <w:rPr>
            <w:rStyle w:val="1029"/>
            <w:rFonts w:ascii="Times New Roman" w:hAnsi="Times New Roman" w:eastAsia="Times New Roman" w:cs="Times New Roman"/>
            <w:color w:val="000000"/>
            <w:sz w:val="24"/>
            <w:u w:val="none"/>
          </w:rPr>
          <w:t xml:space="preserve">48/2024/QĐ-UBND</w:t>
        </w:r>
      </w:hyperlink>
      <w:r>
        <w:rPr>
          <w:rFonts w:ascii="Times New Roman" w:hAnsi="Times New Roman" w:eastAsia="Times New Roman" w:cs="Times New Roman"/>
          <w:color w:val="000000"/>
          <w:sz w:val="24"/>
        </w:rPr>
        <w:t xml:space="preserve"> ngày 26/12/2024 của UBND tỉnh quy định về việc kéo dài thời hạn áp dụng và sửa đổi, bổ sung một số điều của Quyết định số </w:t>
      </w:r>
      <w:hyperlink r:id="rId23" w:tooltip="31/2019/QĐ-UBND" w:history="1">
        <w:r>
          <w:rPr>
            <w:rStyle w:val="1029"/>
            <w:rFonts w:ascii="Times New Roman" w:hAnsi="Times New Roman" w:eastAsia="Times New Roman" w:cs="Times New Roman"/>
            <w:color w:val="000000"/>
            <w:sz w:val="24"/>
            <w:u w:val="none"/>
          </w:rPr>
          <w:t xml:space="preserve">31/2019/QĐ-UBND</w:t>
        </w:r>
      </w:hyperlink>
      <w:r>
        <w:rPr>
          <w:rFonts w:ascii="Times New Roman" w:hAnsi="Times New Roman" w:eastAsia="Times New Roman" w:cs="Times New Roman"/>
          <w:color w:val="000000"/>
          <w:sz w:val="24"/>
        </w:rPr>
        <w:t xml:space="preserve"> ngày 20/12/2019 của UBND tỉnh quy định về bảng giá các loại đất trên địa bàn tỉnh Bắc Ninh để ước tính giá trị quyền sử dụng đất thuê, cụ thể như sau:</w:t>
      </w:r>
      <w:r/>
    </w:p>
    <w:p w14:paraId="5C633B1D">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color w:val="000000"/>
          <w:sz w:val="24"/>
        </w:rPr>
        <w:t xml:space="preserve">Trích Quyết định số 31/2019/QĐ-UBND ngày 20 tháng 12 năm 2019 của UBND tỉnh Bắc Ninh ban hành bảng giá các loại đất trên địa bản tỉnh Bắc Ninh áp dụng từ ngày 01/01/2020 đến ngày 31/12/2024;</w:t>
      </w:r>
      <w:r/>
    </w:p>
    <w:p w14:paraId="79424192">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color w:val="000000"/>
          <w:sz w:val="24"/>
        </w:rPr>
        <w:t xml:space="preserve">Khoản 2, điều 6:</w:t>
      </w:r>
      <w:r/>
    </w:p>
    <w:p w14:paraId="17E10165">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rPr/>
      </w:pPr>
      <w:r>
        <w:rPr>
          <w:rFonts w:ascii="Times New Roman" w:hAnsi="Times New Roman" w:eastAsia="Times New Roman" w:cs="Times New Roman"/>
          <w:color w:val="000000"/>
          <w:sz w:val="24"/>
        </w:rPr>
        <w:t xml:space="preserve">“2. Đối với khu đất giao, thuê thuộc vị trí 2:</w:t>
      </w:r>
      <w:r/>
    </w:p>
    <w:p w14:paraId="7C6EF425">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rPr/>
      </w:pPr>
      <w:r>
        <w:rPr>
          <w:rFonts w:ascii="Times New Roman" w:hAnsi="Times New Roman" w:eastAsia="Times New Roman" w:cs="Times New Roman"/>
          <w:color w:val="000000"/>
          <w:sz w:val="24"/>
        </w:rPr>
        <w:t xml:space="preserve">a) Lớp 1: Từ chỉ giới lưu không của đường, phố theo hướng chính của nhà, công trình phù hợp quy hoạch đến 30 m, giá đất được xác định bằng giá đất vị trí 2.</w:t>
      </w:r>
      <w:r/>
    </w:p>
    <w:p w14:paraId="08805AC6">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rPr/>
      </w:pPr>
      <w:r>
        <w:rPr>
          <w:rFonts w:ascii="Times New Roman" w:hAnsi="Times New Roman" w:eastAsia="Times New Roman" w:cs="Times New Roman"/>
          <w:color w:val="000000"/>
          <w:sz w:val="24"/>
        </w:rPr>
        <w:t xml:space="preserve">b) Lớp 2: Từ tiếp giáp lớp 1 đến 30 m, giá đất được xác định bằng giá đất vị trí 3.</w:t>
      </w:r>
      <w:r/>
    </w:p>
    <w:p w14:paraId="2651A3A5">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rPr/>
      </w:pPr>
      <w:r>
        <w:rPr>
          <w:rFonts w:ascii="Times New Roman" w:hAnsi="Times New Roman" w:eastAsia="Times New Roman" w:cs="Times New Roman"/>
          <w:color w:val="000000"/>
          <w:sz w:val="24"/>
        </w:rPr>
        <w:t xml:space="preserve">c) Lớp 3: Diện tích còn lại, giá đất được xác định bằng giá đất vị trí 4.”</w:t>
      </w:r>
      <w:r/>
    </w:p>
    <w:p w14:paraId="7376F7BB">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rPr/>
      </w:pPr>
      <w:r>
        <w:rPr>
          <w:rFonts w:ascii="Times New Roman" w:hAnsi="Times New Roman" w:eastAsia="Times New Roman" w:cs="Times New Roman"/>
          <w:color w:val="000000"/>
          <w:sz w:val="24"/>
        </w:rPr>
        <w:t xml:space="preserve">Khoản 4, điều 3:</w:t>
      </w:r>
      <w:r/>
    </w:p>
    <w:p w14:paraId="1D13A290">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color w:val="000000"/>
          <w:sz w:val="24"/>
          <w:highlight w:val="white"/>
        </w:rPr>
        <w:t xml:space="preserve">“4. Trường hợp Bảng giá đất thuộc tuyến đường, phố chỉ quy định vị trí 1 thì xác định hệ số tỷ lệ như sau: Vị trí 2 bằng 60% giá của vị trí 1; vị trí 3 bằng 39% giá của vị trí 1; vị trí 4 bằng 27,3% giá của vị trí 1.”</w:t>
      </w:r>
      <w:r/>
    </w:p>
    <w:p w14:paraId="4E7EDC40">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color w:val="000000"/>
          <w:sz w:val="24"/>
          <w:highlight w:val="white"/>
        </w:rPr>
        <w:t xml:space="preserve">“ Bảng giá số 07: Gía đất sản xuất kinh doanh phi nông nghiệp ngoài các khu công nghiệp, cụm công nghiệp ( Thời hạn 70 năm):</w:t>
      </w:r>
      <w:r/>
    </w:p>
    <w:tbl>
      <w:tblPr>
        <w:tblStyle w:val="104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92"/>
        <w:gridCol w:w="4042"/>
        <w:gridCol w:w="2282"/>
        <w:gridCol w:w="2339"/>
      </w:tblGrid>
      <w:tr>
        <w:trPr>
          <w:trHeight w:val="881"/>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92" w:type="dxa"/>
            <w:vAlign w:val="top"/>
            <w:textDirection w:val="lrTb"/>
            <w:noWrap w:val="false"/>
          </w:tcPr>
          <w:p w14:paraId="5E89EF77">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042" w:type="dxa"/>
            <w:vAlign w:val="center"/>
            <w:textDirection w:val="lrTb"/>
            <w:noWrap w:val="false"/>
          </w:tcPr>
          <w:p w14:paraId="2CEEB4D3">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b/>
                <w:color w:val="000000"/>
                <w:sz w:val="24"/>
              </w:rPr>
              <w:t xml:space="preserve">Địa bàn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82" w:type="dxa"/>
            <w:vAlign w:val="center"/>
            <w:textDirection w:val="lrTb"/>
            <w:noWrap w:val="false"/>
          </w:tcPr>
          <w:p w14:paraId="765FCBCF">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b/>
                <w:color w:val="000000"/>
                <w:sz w:val="24"/>
              </w:rPr>
              <w:t xml:space="preserve">Giá đất cùng vị trí(%)</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14:paraId="718811EB">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b/>
                <w:color w:val="000000"/>
                <w:sz w:val="24"/>
              </w:rPr>
              <w:t xml:space="preserve">Tỷ lệ mức xác định so với giá đất ở cùng vị trí (%)</w:t>
            </w:r>
            <w:r/>
          </w:p>
        </w:tc>
      </w:tr>
      <w:tr>
        <w:trPr>
          <w:trHeight w:val="400"/>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top"/>
            <w:textDirection w:val="lrTb"/>
            <w:noWrap w:val="false"/>
          </w:tcPr>
          <w:p w14:paraId="678FA7BD">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color w:val="000000"/>
                <w:sz w:val="24"/>
              </w:rPr>
              <w:t xml:space="preserve">1…7</w:t>
            </w:r>
            <w:r/>
          </w:p>
        </w:tc>
        <w:tc>
          <w:tcPr>
            <w:tcBorders>
              <w:bottom w:val="single" w:color="000000" w:sz="8" w:space="0"/>
              <w:right w:val="single" w:color="000000" w:sz="8" w:space="0"/>
            </w:tcBorders>
            <w:tcMar>
              <w:left w:w="108" w:type="dxa"/>
              <w:top w:w="0" w:type="dxa"/>
              <w:right w:w="108" w:type="dxa"/>
              <w:bottom w:w="0" w:type="dxa"/>
            </w:tcMar>
            <w:tcW w:w="4042" w:type="dxa"/>
            <w:vAlign w:val="top"/>
            <w:textDirection w:val="lrTb"/>
            <w:noWrap w:val="false"/>
          </w:tcPr>
          <w:p w14:paraId="2B2F8CFE">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282" w:type="dxa"/>
            <w:vAlign w:val="top"/>
            <w:textDirection w:val="lrTb"/>
            <w:noWrap w:val="false"/>
          </w:tcPr>
          <w:p w14:paraId="40646F2C">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339" w:type="dxa"/>
            <w:vAlign w:val="top"/>
            <w:textDirection w:val="lrTb"/>
            <w:noWrap w:val="false"/>
          </w:tcPr>
          <w:p w14:paraId="451BEF60">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color w:val="000000"/>
                <w:sz w:val="24"/>
              </w:rPr>
              <w:t xml:space="preserve"> </w:t>
            </w:r>
            <w:r/>
          </w:p>
        </w:tc>
      </w:tr>
      <w:tr>
        <w:trPr>
          <w:trHeight w:val="154"/>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top"/>
            <w:textDirection w:val="lrTb"/>
            <w:noWrap w:val="false"/>
          </w:tcPr>
          <w:p w14:paraId="136B7807">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color w:val="000000"/>
                <w:sz w:val="24"/>
              </w:rPr>
              <w:t xml:space="preserve">8</w:t>
            </w:r>
            <w:r/>
          </w:p>
        </w:tc>
        <w:tc>
          <w:tcPr>
            <w:tcBorders>
              <w:bottom w:val="single" w:color="000000" w:sz="8" w:space="0"/>
              <w:right w:val="single" w:color="000000" w:sz="8" w:space="0"/>
            </w:tcBorders>
            <w:tcMar>
              <w:left w:w="108" w:type="dxa"/>
              <w:top w:w="0" w:type="dxa"/>
              <w:right w:w="108" w:type="dxa"/>
              <w:bottom w:w="0" w:type="dxa"/>
            </w:tcMar>
            <w:tcW w:w="4042" w:type="dxa"/>
            <w:vAlign w:val="top"/>
            <w:textDirection w:val="lrTb"/>
            <w:noWrap w:val="false"/>
          </w:tcPr>
          <w:p w14:paraId="350B7667">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color w:val="000000"/>
                <w:sz w:val="24"/>
              </w:rPr>
              <w:t xml:space="preserve">Huyện Yên Phong</w:t>
            </w:r>
            <w:r/>
          </w:p>
        </w:tc>
        <w:tc>
          <w:tcPr>
            <w:tcBorders>
              <w:bottom w:val="single" w:color="000000" w:sz="8" w:space="0"/>
              <w:right w:val="single" w:color="000000" w:sz="8" w:space="0"/>
            </w:tcBorders>
            <w:tcMar>
              <w:left w:w="108" w:type="dxa"/>
              <w:top w:w="0" w:type="dxa"/>
              <w:right w:w="108" w:type="dxa"/>
              <w:bottom w:w="0" w:type="dxa"/>
            </w:tcMar>
            <w:tcW w:w="2282" w:type="dxa"/>
            <w:vAlign w:val="top"/>
            <w:textDirection w:val="lrTb"/>
            <w:noWrap w:val="false"/>
          </w:tcPr>
          <w:p w14:paraId="28B6631A">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color w:val="000000"/>
                <w:sz w:val="24"/>
              </w:rPr>
              <w:t xml:space="preserve">100</w:t>
            </w:r>
            <w:r/>
          </w:p>
        </w:tc>
        <w:tc>
          <w:tcPr>
            <w:tcBorders>
              <w:bottom w:val="single" w:color="000000" w:sz="8" w:space="0"/>
              <w:right w:val="single" w:color="000000" w:sz="8" w:space="0"/>
            </w:tcBorders>
            <w:tcMar>
              <w:left w:w="108" w:type="dxa"/>
              <w:top w:w="0" w:type="dxa"/>
              <w:right w:w="108" w:type="dxa"/>
              <w:bottom w:w="0" w:type="dxa"/>
            </w:tcMar>
            <w:tcW w:w="2339" w:type="dxa"/>
            <w:vAlign w:val="top"/>
            <w:textDirection w:val="lrTb"/>
            <w:noWrap w:val="false"/>
          </w:tcPr>
          <w:p w14:paraId="05A5F977">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color w:val="000000"/>
                <w:sz w:val="24"/>
              </w:rPr>
              <w:t xml:space="preserve">70</w:t>
            </w:r>
            <w:r/>
          </w:p>
        </w:tc>
      </w:tr>
    </w:tbl>
    <w:p w14:paraId="680C5EF6">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color w:val="000000"/>
          <w:sz w:val="24"/>
        </w:rPr>
        <w:t xml:space="preserve">Nhận thấy, phần lớn diện tích sử dụng đất nằm tại vị trí 2 của đường DT295, do đó, Tổ thẩm định thực hiện phân lớp và tính giá đất vị trí 2 như sau:</w:t>
      </w:r>
      <w:r/>
    </w:p>
    <w:tbl>
      <w:tblPr>
        <w:tblStyle w:val="104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231"/>
        <w:gridCol w:w="1157"/>
        <w:gridCol w:w="1073"/>
        <w:gridCol w:w="367"/>
        <w:gridCol w:w="1300"/>
        <w:gridCol w:w="358"/>
        <w:gridCol w:w="878"/>
        <w:gridCol w:w="2226"/>
        <w:gridCol w:w="8333"/>
      </w:tblGrid>
      <w:tr>
        <w:trPr>
          <w:trHeight w:val="312"/>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231" w:type="dxa"/>
            <w:vAlign w:val="center"/>
            <w:textDirection w:val="lrTb"/>
            <w:noWrap/>
          </w:tcPr>
          <w:p w14:paraId="3A39CB6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Phân lớp</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157" w:type="dxa"/>
            <w:vAlign w:val="center"/>
            <w:textDirection w:val="lrTb"/>
            <w:noWrap/>
          </w:tcPr>
          <w:p w14:paraId="26D65E5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Chiều Sâu (m)</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073" w:type="dxa"/>
            <w:vAlign w:val="center"/>
            <w:textDirection w:val="lrTb"/>
            <w:noWrap/>
          </w:tcPr>
          <w:p w14:paraId="4C038C7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Bề ngang (m)</w:t>
            </w:r>
            <w:r/>
          </w:p>
        </w:tc>
        <w:tc>
          <w:tcPr>
            <w:gridSpan w:val="2"/>
            <w:tcBorders>
              <w:top w:val="single" w:color="000000" w:sz="8" w:space="0"/>
              <w:bottom w:val="single" w:color="000000" w:sz="8" w:space="0"/>
              <w:right w:val="single" w:color="000000" w:sz="8" w:space="0"/>
            </w:tcBorders>
            <w:tcMar>
              <w:left w:w="108" w:type="dxa"/>
              <w:top w:w="0" w:type="dxa"/>
              <w:right w:w="108" w:type="dxa"/>
              <w:bottom w:w="0" w:type="dxa"/>
            </w:tcMar>
            <w:tcW w:w="1667" w:type="dxa"/>
            <w:vAlign w:val="center"/>
            <w:textDirection w:val="lrTb"/>
            <w:noWrap/>
          </w:tcPr>
          <w:p w14:paraId="21AE258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Diện tích (m²)</w:t>
            </w:r>
            <w:r/>
          </w:p>
        </w:tc>
        <w:tc>
          <w:tcPr>
            <w:gridSpan w:val="2"/>
            <w:tcBorders>
              <w:top w:val="single" w:color="000000" w:sz="8" w:space="0"/>
              <w:bottom w:val="single" w:color="000000" w:sz="8" w:space="0"/>
              <w:right w:val="single" w:color="000000" w:sz="8" w:space="0"/>
            </w:tcBorders>
            <w:tcMar>
              <w:left w:w="108" w:type="dxa"/>
              <w:top w:w="0" w:type="dxa"/>
              <w:right w:w="108" w:type="dxa"/>
              <w:bottom w:w="0" w:type="dxa"/>
            </w:tcMar>
            <w:tcW w:w="1237" w:type="dxa"/>
            <w:vAlign w:val="center"/>
            <w:textDirection w:val="lrTb"/>
            <w:noWrap/>
          </w:tcPr>
          <w:p w14:paraId="656185E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Đơn giá đất ở</w:t>
            </w:r>
            <w:r/>
          </w:p>
        </w:tc>
        <w:tc>
          <w:tcPr>
            <w:gridSpan w:val="2"/>
            <w:tcBorders>
              <w:top w:val="single" w:color="000000" w:sz="8" w:space="0"/>
              <w:bottom w:val="single" w:color="000000" w:sz="8" w:space="0"/>
              <w:right w:val="single" w:color="000000" w:sz="8" w:space="0"/>
            </w:tcBorders>
            <w:tcMar>
              <w:left w:w="108" w:type="dxa"/>
              <w:top w:w="0" w:type="dxa"/>
              <w:right w:w="108" w:type="dxa"/>
              <w:bottom w:w="0" w:type="dxa"/>
            </w:tcMar>
            <w:tcW w:w="10559" w:type="dxa"/>
            <w:vAlign w:val="center"/>
            <w:textDirection w:val="lrTb"/>
            <w:noWrap/>
          </w:tcPr>
          <w:p w14:paraId="693836A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Ghi chú</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231" w:type="dxa"/>
            <w:vAlign w:val="center"/>
            <w:textDirection w:val="lrTb"/>
            <w:noWrap/>
          </w:tcPr>
          <w:p w14:paraId="0A24C56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Lớp 1</w:t>
            </w:r>
            <w:r/>
          </w:p>
        </w:tc>
        <w:tc>
          <w:tcPr>
            <w:tcBorders>
              <w:bottom w:val="single" w:color="000000" w:sz="8" w:space="0"/>
              <w:right w:val="single" w:color="000000" w:sz="8" w:space="0"/>
            </w:tcBorders>
            <w:tcMar>
              <w:left w:w="108" w:type="dxa"/>
              <w:top w:w="0" w:type="dxa"/>
              <w:right w:w="108" w:type="dxa"/>
              <w:bottom w:w="0" w:type="dxa"/>
            </w:tcMar>
            <w:tcW w:w="1157" w:type="dxa"/>
            <w:vAlign w:val="center"/>
            <w:textDirection w:val="lrTb"/>
            <w:noWrap/>
          </w:tcPr>
          <w:p w14:paraId="07612D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30</w:t>
            </w:r>
            <w:r/>
          </w:p>
        </w:tc>
        <w:tc>
          <w:tcPr>
            <w:tcBorders>
              <w:bottom w:val="single" w:color="000000" w:sz="8" w:space="0"/>
              <w:right w:val="single" w:color="000000" w:sz="8" w:space="0"/>
            </w:tcBorders>
            <w:tcMar>
              <w:left w:w="108" w:type="dxa"/>
              <w:top w:w="0" w:type="dxa"/>
              <w:right w:w="108" w:type="dxa"/>
              <w:bottom w:w="0" w:type="dxa"/>
            </w:tcMar>
            <w:tcW w:w="1073" w:type="dxa"/>
            <w:vAlign w:val="center"/>
            <w:textDirection w:val="lrTb"/>
            <w:noWrap/>
          </w:tcPr>
          <w:p w14:paraId="6A3C4C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240</w:t>
            </w:r>
            <w:r/>
          </w:p>
        </w:tc>
        <w:tc>
          <w:tcPr>
            <w:gridSpan w:val="2"/>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14:paraId="383908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7200</w:t>
            </w:r>
            <w:r/>
          </w:p>
        </w:tc>
        <w:tc>
          <w:tcPr>
            <w:gridSpan w:val="2"/>
            <w:tcBorders>
              <w:bottom w:val="single" w:color="000000" w:sz="8" w:space="0"/>
              <w:right w:val="single" w:color="000000" w:sz="8" w:space="0"/>
            </w:tcBorders>
            <w:tcMar>
              <w:left w:w="108" w:type="dxa"/>
              <w:top w:w="0" w:type="dxa"/>
              <w:right w:w="108" w:type="dxa"/>
              <w:bottom w:w="0" w:type="dxa"/>
            </w:tcMar>
            <w:tcW w:w="1237" w:type="dxa"/>
            <w:vAlign w:val="center"/>
            <w:textDirection w:val="lrTb"/>
            <w:noWrap/>
          </w:tcPr>
          <w:p w14:paraId="1409695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33.000.000</w:t>
            </w:r>
            <w:r/>
          </w:p>
        </w:tc>
        <w:tc>
          <w:tcPr>
            <w:gridSpan w:val="2"/>
            <w:tcBorders>
              <w:bottom w:val="single" w:color="000000" w:sz="8" w:space="0"/>
              <w:right w:val="single" w:color="000000" w:sz="8" w:space="0"/>
            </w:tcBorders>
            <w:tcMar>
              <w:left w:w="108" w:type="dxa"/>
              <w:top w:w="0" w:type="dxa"/>
              <w:right w:w="108" w:type="dxa"/>
              <w:bottom w:w="0" w:type="dxa"/>
            </w:tcMar>
            <w:tcW w:w="10559" w:type="dxa"/>
            <w:vAlign w:val="center"/>
            <w:textDirection w:val="lrTb"/>
            <w:noWrap/>
          </w:tcPr>
          <w:p w14:paraId="021FA60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VT2 = 60% VT1</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231" w:type="dxa"/>
            <w:vAlign w:val="center"/>
            <w:textDirection w:val="lrTb"/>
            <w:noWrap/>
          </w:tcPr>
          <w:p w14:paraId="6B4C968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Lớp 2</w:t>
            </w:r>
            <w:r/>
          </w:p>
        </w:tc>
        <w:tc>
          <w:tcPr>
            <w:tcBorders>
              <w:bottom w:val="single" w:color="000000" w:sz="8" w:space="0"/>
              <w:right w:val="single" w:color="000000" w:sz="8" w:space="0"/>
            </w:tcBorders>
            <w:tcMar>
              <w:left w:w="108" w:type="dxa"/>
              <w:top w:w="0" w:type="dxa"/>
              <w:right w:w="108" w:type="dxa"/>
              <w:bottom w:w="0" w:type="dxa"/>
            </w:tcMar>
            <w:tcW w:w="1157" w:type="dxa"/>
            <w:vAlign w:val="center"/>
            <w:textDirection w:val="lrTb"/>
            <w:noWrap/>
          </w:tcPr>
          <w:p w14:paraId="7AD0B2F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30</w:t>
            </w:r>
            <w:r/>
          </w:p>
        </w:tc>
        <w:tc>
          <w:tcPr>
            <w:tcBorders>
              <w:bottom w:val="single" w:color="000000" w:sz="8" w:space="0"/>
              <w:right w:val="single" w:color="000000" w:sz="8" w:space="0"/>
            </w:tcBorders>
            <w:tcMar>
              <w:left w:w="108" w:type="dxa"/>
              <w:top w:w="0" w:type="dxa"/>
              <w:right w:w="108" w:type="dxa"/>
              <w:bottom w:w="0" w:type="dxa"/>
            </w:tcMar>
            <w:tcW w:w="1073" w:type="dxa"/>
            <w:vAlign w:val="center"/>
            <w:textDirection w:val="lrTb"/>
            <w:noWrap/>
          </w:tcPr>
          <w:p w14:paraId="2E239BC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240</w:t>
            </w:r>
            <w:r/>
          </w:p>
        </w:tc>
        <w:tc>
          <w:tcPr>
            <w:gridSpan w:val="2"/>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14:paraId="2B88F19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7200</w:t>
            </w:r>
            <w:r/>
          </w:p>
        </w:tc>
        <w:tc>
          <w:tcPr>
            <w:gridSpan w:val="2"/>
            <w:tcBorders>
              <w:bottom w:val="single" w:color="000000" w:sz="8" w:space="0"/>
              <w:right w:val="single" w:color="000000" w:sz="8" w:space="0"/>
            </w:tcBorders>
            <w:tcMar>
              <w:left w:w="108" w:type="dxa"/>
              <w:top w:w="0" w:type="dxa"/>
              <w:right w:w="108" w:type="dxa"/>
              <w:bottom w:w="0" w:type="dxa"/>
            </w:tcMar>
            <w:tcW w:w="1237" w:type="dxa"/>
            <w:vAlign w:val="center"/>
            <w:textDirection w:val="lrTb"/>
            <w:noWrap/>
          </w:tcPr>
          <w:p w14:paraId="6AC9E6E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21.450.000</w:t>
            </w:r>
            <w:r/>
          </w:p>
        </w:tc>
        <w:tc>
          <w:tcPr>
            <w:gridSpan w:val="2"/>
            <w:tcBorders>
              <w:bottom w:val="single" w:color="000000" w:sz="8" w:space="0"/>
              <w:right w:val="single" w:color="000000" w:sz="8" w:space="0"/>
            </w:tcBorders>
            <w:tcMar>
              <w:left w:w="108" w:type="dxa"/>
              <w:top w:w="0" w:type="dxa"/>
              <w:right w:w="108" w:type="dxa"/>
              <w:bottom w:w="0" w:type="dxa"/>
            </w:tcMar>
            <w:tcW w:w="10559" w:type="dxa"/>
            <w:vAlign w:val="center"/>
            <w:textDirection w:val="lrTb"/>
            <w:noWrap/>
          </w:tcPr>
          <w:p w14:paraId="666D9E2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VT3 = 39% VT1</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231" w:type="dxa"/>
            <w:vAlign w:val="center"/>
            <w:textDirection w:val="lrTb"/>
            <w:noWrap/>
          </w:tcPr>
          <w:p w14:paraId="6C8DC16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Lớp 3</w:t>
            </w:r>
            <w:r/>
          </w:p>
        </w:tc>
        <w:tc>
          <w:tcPr>
            <w:tcBorders>
              <w:bottom w:val="single" w:color="000000" w:sz="8" w:space="0"/>
              <w:right w:val="single" w:color="000000" w:sz="8" w:space="0"/>
            </w:tcBorders>
            <w:tcMar>
              <w:left w:w="108" w:type="dxa"/>
              <w:top w:w="0" w:type="dxa"/>
              <w:right w:w="108" w:type="dxa"/>
              <w:bottom w:w="0" w:type="dxa"/>
            </w:tcMar>
            <w:tcW w:w="1157" w:type="dxa"/>
            <w:vAlign w:val="center"/>
            <w:textDirection w:val="lrTb"/>
            <w:noWrap/>
          </w:tcPr>
          <w:p w14:paraId="7B98EFC0">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073" w:type="dxa"/>
            <w:vAlign w:val="center"/>
            <w:textDirection w:val="lrTb"/>
            <w:noWrap/>
          </w:tcPr>
          <w:p w14:paraId="3FB6773B">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14:paraId="7F40EE8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86.020</w:t>
            </w:r>
            <w:r/>
          </w:p>
        </w:tc>
        <w:tc>
          <w:tcPr>
            <w:gridSpan w:val="2"/>
            <w:tcBorders>
              <w:bottom w:val="single" w:color="000000" w:sz="8" w:space="0"/>
              <w:right w:val="single" w:color="000000" w:sz="8" w:space="0"/>
            </w:tcBorders>
            <w:tcMar>
              <w:left w:w="108" w:type="dxa"/>
              <w:top w:w="0" w:type="dxa"/>
              <w:right w:w="108" w:type="dxa"/>
              <w:bottom w:w="0" w:type="dxa"/>
            </w:tcMar>
            <w:tcW w:w="1237" w:type="dxa"/>
            <w:vAlign w:val="center"/>
            <w:textDirection w:val="lrTb"/>
            <w:noWrap/>
          </w:tcPr>
          <w:p w14:paraId="7830006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15.015.000</w:t>
            </w:r>
            <w:r/>
          </w:p>
        </w:tc>
        <w:tc>
          <w:tcPr>
            <w:gridSpan w:val="2"/>
            <w:tcBorders>
              <w:bottom w:val="single" w:color="000000" w:sz="8" w:space="0"/>
              <w:right w:val="single" w:color="000000" w:sz="8" w:space="0"/>
            </w:tcBorders>
            <w:tcMar>
              <w:left w:w="108" w:type="dxa"/>
              <w:top w:w="0" w:type="dxa"/>
              <w:right w:w="108" w:type="dxa"/>
              <w:bottom w:w="0" w:type="dxa"/>
            </w:tcMar>
            <w:tcW w:w="10559" w:type="dxa"/>
            <w:vAlign w:val="center"/>
            <w:textDirection w:val="lrTb"/>
            <w:noWrap/>
          </w:tcPr>
          <w:p w14:paraId="70514B8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VT4 = 27,3% VT1</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231" w:type="dxa"/>
            <w:vAlign w:val="center"/>
            <w:textDirection w:val="lrTb"/>
            <w:noWrap/>
          </w:tcPr>
          <w:p w14:paraId="0C0AFDA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Cộng</w:t>
            </w:r>
            <w:r/>
          </w:p>
        </w:tc>
        <w:tc>
          <w:tcPr>
            <w:tcBorders>
              <w:bottom w:val="single" w:color="000000" w:sz="8" w:space="0"/>
              <w:right w:val="single" w:color="000000" w:sz="8" w:space="0"/>
            </w:tcBorders>
            <w:tcMar>
              <w:left w:w="108" w:type="dxa"/>
              <w:top w:w="0" w:type="dxa"/>
              <w:right w:w="108" w:type="dxa"/>
              <w:bottom w:w="0" w:type="dxa"/>
            </w:tcMar>
            <w:tcW w:w="1157" w:type="dxa"/>
            <w:vAlign w:val="center"/>
            <w:textDirection w:val="lrTb"/>
            <w:noWrap/>
          </w:tcPr>
          <w:p w14:paraId="2F7C781B">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073" w:type="dxa"/>
            <w:vAlign w:val="center"/>
            <w:textDirection w:val="lrTb"/>
            <w:noWrap/>
          </w:tcPr>
          <w:p w14:paraId="0DCC1CA6">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14:paraId="68E56C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100.420</w:t>
            </w:r>
            <w:r/>
          </w:p>
        </w:tc>
        <w:tc>
          <w:tcPr>
            <w:gridSpan w:val="2"/>
            <w:tcBorders>
              <w:bottom w:val="single" w:color="000000" w:sz="8" w:space="0"/>
              <w:right w:val="single" w:color="000000" w:sz="8" w:space="0"/>
            </w:tcBorders>
            <w:tcMar>
              <w:left w:w="108" w:type="dxa"/>
              <w:top w:w="0" w:type="dxa"/>
              <w:right w:w="108" w:type="dxa"/>
              <w:bottom w:w="0" w:type="dxa"/>
            </w:tcMar>
            <w:tcW w:w="1237" w:type="dxa"/>
            <w:vAlign w:val="center"/>
            <w:textDirection w:val="lrTb"/>
            <w:noWrap/>
          </w:tcPr>
          <w:p w14:paraId="1A6C4E9B">
            <w:pPr>
              <w:pBdr/>
              <w:spacing w:after="0" w:before="0" w:line="240" w:lineRule="auto"/>
              <w:ind/>
              <w:rPr/>
            </w:pPr>
            <w:r/>
            <w:r/>
          </w:p>
        </w:tc>
        <w:tc>
          <w:tcPr>
            <w:gridSpan w:val="2"/>
            <w:tcBorders>
              <w:bottom w:val="single" w:color="000000" w:sz="8" w:space="0"/>
              <w:right w:val="single" w:color="000000" w:sz="8" w:space="0"/>
            </w:tcBorders>
            <w:tcMar>
              <w:left w:w="108" w:type="dxa"/>
              <w:top w:w="0" w:type="dxa"/>
              <w:right w:w="108" w:type="dxa"/>
              <w:bottom w:w="0" w:type="dxa"/>
            </w:tcMar>
            <w:tcW w:w="10559" w:type="dxa"/>
            <w:vAlign w:val="center"/>
            <w:textDirection w:val="lrTb"/>
            <w:noWrap/>
          </w:tcPr>
          <w:p w14:paraId="59F4A8F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m²</w:t>
            </w:r>
            <w:r/>
          </w:p>
        </w:tc>
      </w:tr>
      <w:tr>
        <w:trPr>
          <w:gridAfter w:val="1"/>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3827" w:type="dxa"/>
            <w:vAlign w:val="center"/>
            <w:textDirection w:val="lrTb"/>
            <w:noWrap/>
          </w:tcPr>
          <w:p w14:paraId="0A4CED1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giá trị đất ở đã phân lớp</w:t>
            </w:r>
            <w:r/>
          </w:p>
        </w:tc>
        <w:tc>
          <w:tcPr>
            <w:gridSpan w:val="2"/>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35EA1AC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1.683.630.300.000</w:t>
            </w:r>
            <w:r/>
          </w:p>
        </w:tc>
        <w:tc>
          <w:tcPr>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47777B9F">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2226" w:type="dxa"/>
            <w:vAlign w:val="center"/>
            <w:textDirection w:val="lrTb"/>
            <w:noWrap/>
          </w:tcPr>
          <w:p w14:paraId="7B78C97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đồng</w:t>
            </w:r>
            <w:r/>
          </w:p>
        </w:tc>
      </w:tr>
      <w:tr>
        <w:trPr>
          <w:gridAfter w:val="1"/>
          <w:trHeight w:val="624"/>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3827" w:type="dxa"/>
            <w:vAlign w:val="center"/>
            <w:textDirection w:val="lrTb"/>
            <w:noWrap w:val="false"/>
          </w:tcPr>
          <w:p w14:paraId="4B985C6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đất ở ước tính của tài sản thẩm định:</w:t>
            </w:r>
            <w:r/>
          </w:p>
        </w:tc>
        <w:tc>
          <w:tcPr>
            <w:gridSpan w:val="2"/>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7920169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16.765.886</w:t>
            </w:r>
            <w:r/>
          </w:p>
        </w:tc>
        <w:tc>
          <w:tcPr>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tcPr>
          <w:p w14:paraId="18C76765">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2226" w:type="dxa"/>
            <w:vAlign w:val="center"/>
            <w:textDirection w:val="lrTb"/>
            <w:noWrap/>
          </w:tcPr>
          <w:p w14:paraId="7E65CA5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đồng/m²</w:t>
            </w:r>
            <w:r/>
          </w:p>
        </w:tc>
      </w:tr>
      <w:tr>
        <w:trPr/>
        <w:tc>
          <w:tcPr>
            <w:tcBorders/>
            <w:tcMar>
              <w:left w:w="0" w:type="dxa"/>
              <w:top w:w="0" w:type="dxa"/>
              <w:right w:w="0" w:type="dxa"/>
              <w:bottom w:w="0" w:type="dxa"/>
            </w:tcMar>
            <w:tcW w:w="1231" w:type="dxa"/>
            <w:vAlign w:val="center"/>
            <w:textDirection w:val="lrTb"/>
            <w:noWrap w:val="false"/>
          </w:tcPr>
          <w:p w14:paraId="0A5545D5">
            <w:pPr>
              <w:pBdr/>
              <w:spacing w:after="0" w:before="0" w:line="240" w:lineRule="auto"/>
              <w:ind/>
              <w:rPr/>
            </w:pPr>
            <w:r/>
            <w:r/>
          </w:p>
        </w:tc>
        <w:tc>
          <w:tcPr>
            <w:tcBorders/>
            <w:tcMar>
              <w:left w:w="0" w:type="dxa"/>
              <w:top w:w="0" w:type="dxa"/>
              <w:right w:w="0" w:type="dxa"/>
              <w:bottom w:w="0" w:type="dxa"/>
            </w:tcMar>
            <w:tcW w:w="1157" w:type="dxa"/>
            <w:vAlign w:val="center"/>
            <w:textDirection w:val="lrTb"/>
            <w:noWrap w:val="false"/>
          </w:tcPr>
          <w:p w14:paraId="435D5A99">
            <w:pPr>
              <w:pBdr/>
              <w:spacing w:after="0" w:before="0" w:line="240" w:lineRule="auto"/>
              <w:ind/>
              <w:rPr/>
            </w:pPr>
            <w:r/>
            <w:r/>
          </w:p>
        </w:tc>
        <w:tc>
          <w:tcPr>
            <w:tcBorders/>
            <w:tcMar>
              <w:left w:w="0" w:type="dxa"/>
              <w:top w:w="0" w:type="dxa"/>
              <w:right w:w="0" w:type="dxa"/>
              <w:bottom w:w="0" w:type="dxa"/>
            </w:tcMar>
            <w:tcW w:w="1073" w:type="dxa"/>
            <w:vAlign w:val="center"/>
            <w:textDirection w:val="lrTb"/>
            <w:noWrap w:val="false"/>
          </w:tcPr>
          <w:p w14:paraId="4526BC08">
            <w:pPr>
              <w:pBdr/>
              <w:spacing w:after="0" w:before="0" w:line="240" w:lineRule="auto"/>
              <w:ind/>
              <w:rPr/>
            </w:pPr>
            <w:r/>
            <w:r/>
          </w:p>
        </w:tc>
        <w:tc>
          <w:tcPr>
            <w:tcBorders/>
            <w:tcMar>
              <w:left w:w="0" w:type="dxa"/>
              <w:top w:w="0" w:type="dxa"/>
              <w:right w:w="0" w:type="dxa"/>
              <w:bottom w:w="0" w:type="dxa"/>
            </w:tcMar>
            <w:tcW w:w="367" w:type="dxa"/>
            <w:vAlign w:val="center"/>
            <w:textDirection w:val="lrTb"/>
            <w:noWrap w:val="false"/>
          </w:tcPr>
          <w:p w14:paraId="40C132A5">
            <w:pPr>
              <w:pBdr/>
              <w:spacing w:after="0" w:before="0" w:line="240" w:lineRule="auto"/>
              <w:ind/>
              <w:rPr/>
            </w:pPr>
            <w:r/>
            <w:r/>
          </w:p>
        </w:tc>
        <w:tc>
          <w:tcPr>
            <w:tcBorders/>
            <w:tcMar>
              <w:left w:w="0" w:type="dxa"/>
              <w:top w:w="0" w:type="dxa"/>
              <w:right w:w="0" w:type="dxa"/>
              <w:bottom w:w="0" w:type="dxa"/>
            </w:tcMar>
            <w:tcW w:w="1300" w:type="dxa"/>
            <w:vAlign w:val="center"/>
            <w:textDirection w:val="lrTb"/>
            <w:noWrap w:val="false"/>
          </w:tcPr>
          <w:p w14:paraId="610C1836">
            <w:pPr>
              <w:pBdr/>
              <w:spacing w:after="0" w:before="0" w:line="240" w:lineRule="auto"/>
              <w:ind/>
              <w:rPr/>
            </w:pPr>
            <w:r/>
            <w:r/>
          </w:p>
        </w:tc>
        <w:tc>
          <w:tcPr>
            <w:tcBorders/>
            <w:tcMar>
              <w:left w:w="0" w:type="dxa"/>
              <w:top w:w="0" w:type="dxa"/>
              <w:right w:w="0" w:type="dxa"/>
              <w:bottom w:w="0" w:type="dxa"/>
            </w:tcMar>
            <w:tcW w:w="358" w:type="dxa"/>
            <w:vAlign w:val="center"/>
            <w:textDirection w:val="lrTb"/>
            <w:noWrap w:val="false"/>
          </w:tcPr>
          <w:p w14:paraId="27BA3946">
            <w:pPr>
              <w:pBdr/>
              <w:spacing w:after="0" w:before="0" w:line="240" w:lineRule="auto"/>
              <w:ind/>
              <w:rPr/>
            </w:pPr>
            <w:r/>
            <w:r/>
          </w:p>
        </w:tc>
        <w:tc>
          <w:tcPr>
            <w:tcBorders/>
            <w:tcMar>
              <w:left w:w="0" w:type="dxa"/>
              <w:top w:w="0" w:type="dxa"/>
              <w:right w:w="0" w:type="dxa"/>
              <w:bottom w:w="0" w:type="dxa"/>
            </w:tcMar>
            <w:tcW w:w="878" w:type="dxa"/>
            <w:vAlign w:val="center"/>
            <w:textDirection w:val="lrTb"/>
            <w:noWrap w:val="false"/>
          </w:tcPr>
          <w:p w14:paraId="42C340DF">
            <w:pPr>
              <w:pBdr/>
              <w:spacing w:after="0" w:before="0" w:line="240" w:lineRule="auto"/>
              <w:ind/>
              <w:rPr/>
            </w:pPr>
            <w:r/>
            <w:r/>
          </w:p>
        </w:tc>
        <w:tc>
          <w:tcPr>
            <w:tcBorders/>
            <w:tcMar>
              <w:left w:w="0" w:type="dxa"/>
              <w:top w:w="0" w:type="dxa"/>
              <w:right w:w="0" w:type="dxa"/>
              <w:bottom w:w="0" w:type="dxa"/>
            </w:tcMar>
            <w:tcW w:w="2226" w:type="dxa"/>
            <w:vAlign w:val="center"/>
            <w:textDirection w:val="lrTb"/>
            <w:noWrap w:val="false"/>
          </w:tcPr>
          <w:p w14:paraId="3A603F82">
            <w:pPr>
              <w:pBdr/>
              <w:spacing w:after="0" w:before="0" w:line="240" w:lineRule="auto"/>
              <w:ind/>
              <w:rPr/>
            </w:pPr>
            <w:r/>
            <w:r/>
          </w:p>
        </w:tc>
        <w:tc>
          <w:tcPr>
            <w:tcBorders/>
            <w:tcMar>
              <w:left w:w="0" w:type="dxa"/>
              <w:top w:w="0" w:type="dxa"/>
              <w:right w:w="0" w:type="dxa"/>
              <w:bottom w:w="0" w:type="dxa"/>
            </w:tcMar>
            <w:tcW w:w="8333" w:type="dxa"/>
            <w:vAlign w:val="center"/>
            <w:textDirection w:val="lrTb"/>
            <w:noWrap w:val="false"/>
          </w:tcPr>
          <w:p w14:paraId="580F9D34">
            <w:pPr>
              <w:pBdr/>
              <w:spacing w:after="0" w:before="0" w:line="240" w:lineRule="auto"/>
              <w:ind/>
              <w:rPr/>
            </w:pPr>
            <w:r/>
            <w:r/>
          </w:p>
        </w:tc>
      </w:tr>
    </w:tbl>
    <w:p w14:paraId="20D87A01">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color w:val="000000"/>
          <w:sz w:val="24"/>
        </w:rPr>
        <w:t xml:space="preserve">Tổ thẩm định ước tính đơn giá đất sản xuất, kinh doanh phi nông nghiệp có thời hạn 70 năm là: =16.765.888*70%= 11.736.120 đồng/m².</w:t>
      </w:r>
      <w:r/>
    </w:p>
    <w:p w14:paraId="7882B500">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color w:val="000000"/>
          <w:sz w:val="24"/>
        </w:rPr>
        <w:t xml:space="preserve">  Bảng tính đơn giá Đất sản xuất, kinh doanh phi nông nghiệp có thời hạn:</w:t>
      </w:r>
      <w:r/>
    </w:p>
    <w:tbl>
      <w:tblPr>
        <w:tblStyle w:val="1043"/>
        <w:tblInd w:w="-5"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433"/>
        <w:gridCol w:w="3560"/>
        <w:gridCol w:w="3276"/>
        <w:gridCol w:w="2086"/>
      </w:tblGrid>
      <w:tr>
        <w:trPr>
          <w:trHeight w:val="27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433" w:type="dxa"/>
            <w:vAlign w:val="center"/>
            <w:textDirection w:val="lrTb"/>
            <w:noWrap/>
          </w:tcPr>
          <w:p w14:paraId="751E2A0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gridSpan w:val="2"/>
            <w:tcBorders>
              <w:top w:val="single" w:color="000000" w:sz="8" w:space="0"/>
              <w:bottom w:val="single" w:color="000000" w:sz="8" w:space="0"/>
              <w:right w:val="single" w:color="000000" w:sz="8" w:space="0"/>
            </w:tcBorders>
            <w:tcMar>
              <w:left w:w="108" w:type="dxa"/>
              <w:top w:w="0" w:type="dxa"/>
              <w:right w:w="108" w:type="dxa"/>
              <w:bottom w:w="0" w:type="dxa"/>
            </w:tcMar>
            <w:tcW w:w="6836" w:type="dxa"/>
            <w:vAlign w:val="center"/>
            <w:textDirection w:val="lrTb"/>
            <w:noWrap/>
          </w:tcPr>
          <w:p w14:paraId="78C4C62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Xác định đơn giá đất cơ sở sản xuất kinh doanh phi nông nghiêp thời hạn 11/9/2053:</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86" w:type="dxa"/>
            <w:vAlign w:val="center"/>
            <w:textDirection w:val="lrTb"/>
            <w:noWrap/>
          </w:tcPr>
          <w:p w14:paraId="1DBDDF9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3" w:type="dxa"/>
            <w:vAlign w:val="center"/>
            <w:textDirection w:val="lrTb"/>
            <w:noWrap/>
          </w:tcPr>
          <w:p w14:paraId="2F80E62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3560" w:type="dxa"/>
            <w:vAlign w:val="center"/>
            <w:textDirection w:val="lrTb"/>
            <w:noWrap/>
          </w:tcPr>
          <w:p w14:paraId="34DE3FFA">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2"/>
              </w:rPr>
              <w:t xml:space="preserve">Diện tích đất</w:t>
            </w:r>
            <w:r/>
          </w:p>
        </w:tc>
        <w:tc>
          <w:tcPr>
            <w:tcBorders>
              <w:bottom w:val="single" w:color="000000" w:sz="8" w:space="0"/>
              <w:right w:val="single" w:color="000000" w:sz="8" w:space="0"/>
            </w:tcBorders>
            <w:tcMar>
              <w:left w:w="108" w:type="dxa"/>
              <w:top w:w="0" w:type="dxa"/>
              <w:right w:w="108" w:type="dxa"/>
              <w:bottom w:w="0" w:type="dxa"/>
            </w:tcMar>
            <w:tcW w:w="3276" w:type="dxa"/>
            <w:vAlign w:val="center"/>
            <w:textDirection w:val="lrTb"/>
            <w:noWrap/>
          </w:tcPr>
          <w:p w14:paraId="1216336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100.420</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tcPr>
          <w:p w14:paraId="6513862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m²</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3" w:type="dxa"/>
            <w:vAlign w:val="center"/>
            <w:textDirection w:val="lrTb"/>
            <w:noWrap/>
          </w:tcPr>
          <w:p w14:paraId="538BE56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3560" w:type="dxa"/>
            <w:vAlign w:val="center"/>
            <w:textDirection w:val="lrTb"/>
            <w:noWrap/>
          </w:tcPr>
          <w:p w14:paraId="3D13900F">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2"/>
              </w:rPr>
              <w:t xml:space="preserve">Đơn giá đất SXKDPNN</w:t>
            </w:r>
            <w:r/>
          </w:p>
        </w:tc>
        <w:tc>
          <w:tcPr>
            <w:tcBorders>
              <w:bottom w:val="single" w:color="000000" w:sz="8" w:space="0"/>
              <w:right w:val="single" w:color="000000" w:sz="8" w:space="0"/>
            </w:tcBorders>
            <w:tcMar>
              <w:left w:w="108" w:type="dxa"/>
              <w:top w:w="0" w:type="dxa"/>
              <w:right w:w="108" w:type="dxa"/>
              <w:bottom w:w="0" w:type="dxa"/>
            </w:tcMar>
            <w:tcW w:w="3276" w:type="dxa"/>
            <w:vAlign w:val="center"/>
            <w:textDirection w:val="lrTb"/>
            <w:noWrap/>
          </w:tcPr>
          <w:p w14:paraId="3D1F11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11.736.120 </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tcPr>
          <w:p w14:paraId="326A550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VND/m²</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3" w:type="dxa"/>
            <w:vAlign w:val="center"/>
            <w:textDirection w:val="lrTb"/>
            <w:noWrap/>
          </w:tcPr>
          <w:p w14:paraId="1424FF6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3560" w:type="dxa"/>
            <w:vAlign w:val="center"/>
            <w:textDirection w:val="lrTb"/>
            <w:noWrap/>
          </w:tcPr>
          <w:p w14:paraId="0480A095">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2"/>
              </w:rPr>
              <w:t xml:space="preserve">Số năm còn lại của TSTĐ</w:t>
            </w:r>
            <w:r/>
          </w:p>
        </w:tc>
        <w:tc>
          <w:tcPr>
            <w:tcBorders>
              <w:bottom w:val="single" w:color="000000" w:sz="8" w:space="0"/>
              <w:right w:val="single" w:color="000000" w:sz="8" w:space="0"/>
            </w:tcBorders>
            <w:tcMar>
              <w:left w:w="108" w:type="dxa"/>
              <w:top w:w="0" w:type="dxa"/>
              <w:right w:w="108" w:type="dxa"/>
              <w:bottom w:w="0" w:type="dxa"/>
            </w:tcMar>
            <w:tcW w:w="3276" w:type="dxa"/>
            <w:vAlign w:val="center"/>
            <w:textDirection w:val="lrTb"/>
            <w:noWrap/>
          </w:tcPr>
          <w:p w14:paraId="70A14DA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27,93</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tcPr>
          <w:p w14:paraId="7ABF911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năm</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3" w:type="dxa"/>
            <w:vAlign w:val="center"/>
            <w:textDirection w:val="lrTb"/>
            <w:noWrap/>
          </w:tcPr>
          <w:p w14:paraId="79CAA9A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3560" w:type="dxa"/>
            <w:vAlign w:val="center"/>
            <w:textDirection w:val="lrTb"/>
            <w:noWrap/>
          </w:tcPr>
          <w:p w14:paraId="1DBA2D7A">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2"/>
              </w:rPr>
              <w:t xml:space="preserve">Thời hạn SD đất SXKDPNN</w:t>
            </w:r>
            <w:r/>
          </w:p>
        </w:tc>
        <w:tc>
          <w:tcPr>
            <w:tcBorders>
              <w:bottom w:val="single" w:color="000000" w:sz="8" w:space="0"/>
              <w:right w:val="single" w:color="000000" w:sz="8" w:space="0"/>
            </w:tcBorders>
            <w:tcMar>
              <w:left w:w="108" w:type="dxa"/>
              <w:top w:w="0" w:type="dxa"/>
              <w:right w:w="108" w:type="dxa"/>
              <w:bottom w:w="0" w:type="dxa"/>
            </w:tcMar>
            <w:tcW w:w="3276" w:type="dxa"/>
            <w:vAlign w:val="center"/>
            <w:textDirection w:val="lrTb"/>
            <w:noWrap/>
          </w:tcPr>
          <w:p w14:paraId="33E7C0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11/09/2053</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tcPr>
          <w:p w14:paraId="35CFCFE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Theo GCN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3" w:type="dxa"/>
            <w:vAlign w:val="center"/>
            <w:textDirection w:val="lrTb"/>
            <w:noWrap/>
          </w:tcPr>
          <w:p w14:paraId="1E4CEAD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3560" w:type="dxa"/>
            <w:vAlign w:val="center"/>
            <w:textDirection w:val="lrTb"/>
            <w:noWrap/>
          </w:tcPr>
          <w:p w14:paraId="5CA0BD40">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2"/>
              </w:rPr>
              <w:t xml:space="preserve">Ngày định giá</w:t>
            </w:r>
            <w:r/>
          </w:p>
        </w:tc>
        <w:tc>
          <w:tcPr>
            <w:tcBorders>
              <w:bottom w:val="single" w:color="000000" w:sz="8" w:space="0"/>
              <w:right w:val="single" w:color="000000" w:sz="8" w:space="0"/>
            </w:tcBorders>
            <w:tcMar>
              <w:left w:w="108" w:type="dxa"/>
              <w:top w:w="0" w:type="dxa"/>
              <w:right w:w="108" w:type="dxa"/>
              <w:bottom w:w="0" w:type="dxa"/>
            </w:tcMar>
            <w:tcW w:w="3276" w:type="dxa"/>
            <w:vAlign w:val="center"/>
            <w:textDirection w:val="lrTb"/>
            <w:noWrap/>
          </w:tcPr>
          <w:p w14:paraId="2CF257F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10/10/2025</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tcPr>
          <w:p w14:paraId="515777B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3" w:type="dxa"/>
            <w:vAlign w:val="center"/>
            <w:textDirection w:val="lrTb"/>
            <w:noWrap/>
          </w:tcPr>
          <w:p w14:paraId="543D2BF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3560" w:type="dxa"/>
            <w:vAlign w:val="center"/>
            <w:textDirection w:val="lrTb"/>
            <w:noWrap/>
          </w:tcPr>
          <w:p w14:paraId="00B09B42">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2"/>
              </w:rPr>
              <w:t xml:space="preserve">Thời hạn SD đất theo quy định</w:t>
            </w:r>
            <w:r/>
          </w:p>
        </w:tc>
        <w:tc>
          <w:tcPr>
            <w:tcBorders>
              <w:bottom w:val="single" w:color="000000" w:sz="8" w:space="0"/>
              <w:right w:val="single" w:color="000000" w:sz="8" w:space="0"/>
            </w:tcBorders>
            <w:tcMar>
              <w:left w:w="108" w:type="dxa"/>
              <w:top w:w="0" w:type="dxa"/>
              <w:right w:w="108" w:type="dxa"/>
              <w:bottom w:w="0" w:type="dxa"/>
            </w:tcMar>
            <w:tcW w:w="3276" w:type="dxa"/>
            <w:vAlign w:val="center"/>
            <w:textDirection w:val="lrTb"/>
            <w:noWrap/>
          </w:tcPr>
          <w:p w14:paraId="2ED6CC7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70</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tcPr>
          <w:p w14:paraId="4D55B0C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năm</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33" w:type="dxa"/>
            <w:vAlign w:val="center"/>
            <w:textDirection w:val="lrTb"/>
            <w:noWrap/>
          </w:tcPr>
          <w:p w14:paraId="78F0623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560" w:type="dxa"/>
            <w:vAlign w:val="center"/>
            <w:textDirection w:val="lrTb"/>
            <w:noWrap/>
          </w:tcPr>
          <w:p w14:paraId="2990CABA">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2"/>
              </w:rPr>
              <w:t xml:space="preserve">Giá đất  SXKD PNN của thời hạn 43,59 năm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276" w:type="dxa"/>
            <w:vAlign w:val="center"/>
            <w:textDirection w:val="lrTb"/>
            <w:noWrap/>
          </w:tcPr>
          <w:p w14:paraId="03F535A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4.680.000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tcPr>
          <w:p w14:paraId="7FFC4E6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VND/m²</w:t>
            </w:r>
            <w:r/>
          </w:p>
        </w:tc>
      </w:tr>
    </w:tbl>
    <w:p w14:paraId="6BED8AB9">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                                 </w:t>
      </w:r>
      <w:r/>
    </w:p>
    <w:p w14:paraId="1582CE03">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                            BẢNG TỔNG HỢP KẾT QUẢ TÀI SẢN THẨM ĐỊNH GIÁ </w:t>
      </w:r>
      <w:r/>
    </w:p>
    <w:tbl>
      <w:tblPr>
        <w:tblStyle w:val="104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09"/>
        <w:gridCol w:w="2911"/>
        <w:gridCol w:w="865"/>
        <w:gridCol w:w="1076"/>
        <w:gridCol w:w="798"/>
        <w:gridCol w:w="1484"/>
        <w:gridCol w:w="789"/>
      </w:tblGrid>
      <w:tr>
        <w:trPr>
          <w:trHeight w:val="51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09" w:type="dxa"/>
            <w:vAlign w:val="center"/>
            <w:vMerge w:val="restart"/>
            <w:textDirection w:val="lrTb"/>
            <w:noWrap w:val="false"/>
          </w:tcPr>
          <w:p w14:paraId="625008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911" w:type="dxa"/>
            <w:vAlign w:val="center"/>
            <w:vMerge w:val="restart"/>
            <w:textDirection w:val="lrTb"/>
            <w:noWrap w:val="false"/>
          </w:tcPr>
          <w:p w14:paraId="6B6BCE9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865" w:type="dxa"/>
            <w:vAlign w:val="center"/>
            <w:vMerge w:val="restart"/>
            <w:textDirection w:val="lrTb"/>
            <w:noWrap w:val="false"/>
          </w:tcPr>
          <w:p w14:paraId="2D07449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Diện tích (m²)</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076" w:type="dxa"/>
            <w:vAlign w:val="center"/>
            <w:vMerge w:val="restart"/>
            <w:textDirection w:val="lrTb"/>
            <w:noWrap w:val="false"/>
          </w:tcPr>
          <w:p w14:paraId="071D29A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Đơn giá (đồng/m²)</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798" w:type="dxa"/>
            <w:vAlign w:val="center"/>
            <w:vMerge w:val="restart"/>
            <w:textDirection w:val="lrTb"/>
            <w:noWrap w:val="false"/>
          </w:tcPr>
          <w:p w14:paraId="009DA0D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Hệ số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484" w:type="dxa"/>
            <w:vAlign w:val="center"/>
            <w:vMerge w:val="restart"/>
            <w:textDirection w:val="lrTb"/>
            <w:noWrap w:val="false"/>
          </w:tcPr>
          <w:p w14:paraId="26E50EE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Thành tiền (đồng)</w:t>
            </w:r>
            <w:r/>
          </w:p>
        </w:tc>
        <w:tc>
          <w:tcPr>
            <w:tcBorders/>
            <w:tcMar>
              <w:left w:w="0" w:type="dxa"/>
              <w:top w:w="0" w:type="dxa"/>
              <w:right w:w="0" w:type="dxa"/>
              <w:bottom w:w="0" w:type="dxa"/>
            </w:tcMar>
            <w:tcW w:w="789" w:type="dxa"/>
            <w:vAlign w:val="center"/>
            <w:textDirection w:val="lrTb"/>
            <w:noWrap w:val="false"/>
          </w:tcPr>
          <w:p w14:paraId="149783EB">
            <w:pPr>
              <w:pBdr/>
              <w:spacing w:after="0" w:before="0" w:line="240" w:lineRule="auto"/>
              <w:ind/>
              <w:rPr/>
            </w:pPr>
            <w:r/>
            <w:r/>
          </w:p>
        </w:tc>
      </w:tr>
      <w:tr>
        <w:trPr>
          <w:trHeight w:val="517"/>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4130B124">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14:paraId="2B7F63FD">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14:paraId="49B55147">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14:paraId="041497CD">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14:paraId="5D91F1F9">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14:paraId="1EEBC3BF">
            <w:pPr>
              <w:pBdr/>
              <w:spacing/>
              <w:ind/>
              <w:rPr/>
            </w:pPr>
            <w:r/>
            <w:r/>
          </w:p>
        </w:tc>
        <w:tc>
          <w:tcPr>
            <w:tcBorders/>
            <w:tcMar>
              <w:left w:w="0" w:type="dxa"/>
              <w:top w:w="0" w:type="dxa"/>
              <w:right w:w="0" w:type="dxa"/>
              <w:bottom w:w="0" w:type="dxa"/>
            </w:tcMar>
            <w:tcW w:w="789" w:type="dxa"/>
            <w:vAlign w:val="center"/>
            <w:textDirection w:val="lrTb"/>
            <w:noWrap w:val="false"/>
          </w:tcPr>
          <w:p w14:paraId="4416A86D">
            <w:pPr>
              <w:pBdr/>
              <w:spacing w:after="0" w:before="0" w:line="240" w:lineRule="auto"/>
              <w:ind/>
              <w:rPr/>
            </w:pPr>
            <w:r/>
            <w:r/>
          </w:p>
        </w:tc>
      </w:tr>
      <w:tr>
        <w:trPr>
          <w:trHeight w:val="262"/>
        </w:trPr>
        <w:tc>
          <w:tcPr>
            <w:tcBorders>
              <w:left w:val="single" w:color="000000" w:sz="8" w:space="0"/>
              <w:bottom w:val="single" w:color="000000" w:sz="8" w:space="0"/>
              <w:right w:val="single" w:color="000000" w:sz="8" w:space="0"/>
            </w:tcBorders>
            <w:tcMar>
              <w:left w:w="108" w:type="dxa"/>
              <w:top w:w="0" w:type="dxa"/>
              <w:right w:w="108" w:type="dxa"/>
              <w:bottom w:w="0" w:type="dxa"/>
            </w:tcMar>
            <w:tcW w:w="509" w:type="dxa"/>
            <w:vAlign w:val="center"/>
            <w:textDirection w:val="lrTb"/>
            <w:noWrap w:val="false"/>
          </w:tcPr>
          <w:p w14:paraId="5B4F58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911" w:type="dxa"/>
            <w:vAlign w:val="center"/>
            <w:textDirection w:val="lrTb"/>
            <w:noWrap w:val="false"/>
          </w:tcPr>
          <w:p w14:paraId="2FA61F3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Đất cơ sở sản xuất, kinh doanh phi nông nghiệp thời hạn sử dụng đến ngày 11/9/2053 (Đất xây dựng nhà máy sản xuất gạch Tuynel)</w:t>
            </w:r>
            <w:r/>
          </w:p>
        </w:tc>
        <w:tc>
          <w:tcPr>
            <w:tcBorders>
              <w:bottom w:val="single" w:color="000000" w:sz="8" w:space="0"/>
              <w:right w:val="single" w:color="000000" w:sz="8" w:space="0"/>
            </w:tcBorders>
            <w:tcMar>
              <w:left w:w="108" w:type="dxa"/>
              <w:top w:w="0" w:type="dxa"/>
              <w:right w:w="108" w:type="dxa"/>
              <w:bottom w:w="0" w:type="dxa"/>
            </w:tcMar>
            <w:tcW w:w="865" w:type="dxa"/>
            <w:vAlign w:val="center"/>
            <w:textDirection w:val="lrTb"/>
            <w:noWrap w:val="false"/>
          </w:tcPr>
          <w:p w14:paraId="563463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100.420</w:t>
            </w:r>
            <w:r/>
          </w:p>
        </w:tc>
        <w:tc>
          <w:tcPr>
            <w:tcBorders>
              <w:bottom w:val="single" w:color="000000" w:sz="8" w:space="0"/>
              <w:right w:val="single" w:color="000000" w:sz="8" w:space="0"/>
            </w:tcBorders>
            <w:tcMar>
              <w:left w:w="108" w:type="dxa"/>
              <w:top w:w="0" w:type="dxa"/>
              <w:right w:w="108" w:type="dxa"/>
              <w:bottom w:w="0" w:type="dxa"/>
            </w:tcMar>
            <w:tcW w:w="1076" w:type="dxa"/>
            <w:vAlign w:val="center"/>
            <w:textDirection w:val="lrTb"/>
            <w:noWrap w:val="false"/>
          </w:tcPr>
          <w:p w14:paraId="117913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4.680.000</w:t>
            </w:r>
            <w:r/>
          </w:p>
        </w:tc>
        <w:tc>
          <w:tcPr>
            <w:tcBorders>
              <w:bottom w:val="single" w:color="000000" w:sz="8" w:space="0"/>
              <w:right w:val="single" w:color="000000" w:sz="8" w:space="0"/>
            </w:tcBorders>
            <w:tcMar>
              <w:left w:w="108" w:type="dxa"/>
              <w:top w:w="0" w:type="dxa"/>
              <w:right w:w="108" w:type="dxa"/>
              <w:bottom w:w="0" w:type="dxa"/>
            </w:tcMar>
            <w:tcW w:w="798" w:type="dxa"/>
            <w:vAlign w:val="center"/>
            <w:textDirection w:val="lrTb"/>
            <w:noWrap w:val="false"/>
          </w:tcPr>
          <w:p w14:paraId="50BF093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100%</w:t>
            </w:r>
            <w:r/>
          </w:p>
        </w:tc>
        <w:tc>
          <w:tcPr>
            <w:tcBorders>
              <w:bottom w:val="single" w:color="000000" w:sz="8" w:space="0"/>
              <w:right w:val="single" w:color="000000" w:sz="8" w:space="0"/>
            </w:tcBorders>
            <w:tcMar>
              <w:left w:w="108" w:type="dxa"/>
              <w:top w:w="0" w:type="dxa"/>
              <w:right w:w="108" w:type="dxa"/>
              <w:bottom w:w="0" w:type="dxa"/>
            </w:tcMar>
            <w:tcW w:w="1484" w:type="dxa"/>
            <w:vAlign w:val="center"/>
            <w:textDirection w:val="lrTb"/>
            <w:noWrap w:val="false"/>
          </w:tcPr>
          <w:p w14:paraId="1F45CA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469.965.600.000</w:t>
            </w:r>
            <w:r/>
          </w:p>
        </w:tc>
        <w:tc>
          <w:tcPr>
            <w:tcBorders/>
            <w:tcMar>
              <w:left w:w="0" w:type="dxa"/>
              <w:top w:w="0" w:type="dxa"/>
              <w:right w:w="0" w:type="dxa"/>
              <w:bottom w:w="0" w:type="dxa"/>
            </w:tcMar>
            <w:tcW w:w="789" w:type="dxa"/>
            <w:vAlign w:val="center"/>
            <w:textDirection w:val="lrTb"/>
            <w:noWrap w:val="false"/>
          </w:tcPr>
          <w:p w14:paraId="412EAE49">
            <w:pPr>
              <w:pBdr/>
              <w:spacing w:after="0" w:before="0" w:line="240" w:lineRule="auto"/>
              <w:ind/>
              <w:rPr/>
            </w:pPr>
            <w:r/>
            <w:r/>
          </w:p>
        </w:tc>
      </w:tr>
      <w:tr>
        <w:trPr>
          <w:trHeight w:val="325"/>
        </w:trPr>
        <w:tc>
          <w:tcPr>
            <w:tcBorders>
              <w:left w:val="single" w:color="000000" w:sz="8" w:space="0"/>
              <w:bottom w:val="single" w:color="000000" w:sz="8" w:space="0"/>
              <w:right w:val="single" w:color="000000" w:sz="8" w:space="0"/>
            </w:tcBorders>
            <w:tcMar>
              <w:left w:w="108" w:type="dxa"/>
              <w:top w:w="0" w:type="dxa"/>
              <w:right w:w="108" w:type="dxa"/>
              <w:bottom w:w="0" w:type="dxa"/>
            </w:tcMar>
            <w:tcW w:w="509" w:type="dxa"/>
            <w:vAlign w:val="bottom"/>
            <w:textDirection w:val="lrTb"/>
            <w:noWrap/>
          </w:tcPr>
          <w:p w14:paraId="15FC54DD">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2911" w:type="dxa"/>
            <w:vAlign w:val="bottom"/>
            <w:textDirection w:val="lrTb"/>
            <w:noWrap/>
          </w:tcPr>
          <w:p w14:paraId="0244855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865" w:type="dxa"/>
            <w:vAlign w:val="bottom"/>
            <w:textDirection w:val="lrTb"/>
            <w:noWrap/>
          </w:tcPr>
          <w:p w14:paraId="050E4EA5">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076" w:type="dxa"/>
            <w:vAlign w:val="bottom"/>
            <w:textDirection w:val="lrTb"/>
            <w:noWrap/>
          </w:tcPr>
          <w:p w14:paraId="4BDF6672">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798" w:type="dxa"/>
            <w:vAlign w:val="bottom"/>
            <w:textDirection w:val="lrTb"/>
            <w:noWrap/>
          </w:tcPr>
          <w:p w14:paraId="439F295E">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484" w:type="dxa"/>
            <w:vAlign w:val="bottom"/>
            <w:textDirection w:val="lrTb"/>
            <w:noWrap/>
          </w:tcPr>
          <w:p w14:paraId="2896032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469.965.600.000</w:t>
            </w:r>
            <w:r/>
          </w:p>
        </w:tc>
        <w:tc>
          <w:tcPr>
            <w:tcBorders/>
            <w:tcMar>
              <w:left w:w="0" w:type="dxa"/>
              <w:top w:w="0" w:type="dxa"/>
              <w:right w:w="0" w:type="dxa"/>
              <w:bottom w:w="0" w:type="dxa"/>
            </w:tcMar>
            <w:tcW w:w="789" w:type="dxa"/>
            <w:vAlign w:val="center"/>
            <w:textDirection w:val="lrTb"/>
            <w:noWrap w:val="false"/>
          </w:tcPr>
          <w:p w14:paraId="398CCE69">
            <w:pPr>
              <w:pBdr/>
              <w:spacing w:after="0" w:before="0" w:line="240" w:lineRule="auto"/>
              <w:ind/>
              <w:rPr/>
            </w:pPr>
            <w:r/>
            <w:r/>
          </w:p>
        </w:tc>
      </w:tr>
      <w:tr>
        <w:trPr>
          <w:trHeight w:val="504"/>
        </w:trPr>
        <w:tc>
          <w:tcPr>
            <w:tcBorders>
              <w:left w:val="single" w:color="000000" w:sz="8" w:space="0"/>
              <w:bottom w:val="single" w:color="000000" w:sz="8" w:space="0"/>
              <w:right w:val="single" w:color="000000" w:sz="8" w:space="0"/>
            </w:tcBorders>
            <w:tcMar>
              <w:left w:w="108" w:type="dxa"/>
              <w:top w:w="0" w:type="dxa"/>
              <w:right w:w="108" w:type="dxa"/>
              <w:bottom w:w="0" w:type="dxa"/>
            </w:tcMar>
            <w:tcW w:w="509" w:type="dxa"/>
            <w:vAlign w:val="center"/>
            <w:textDirection w:val="lrTb"/>
            <w:noWrap/>
          </w:tcPr>
          <w:p w14:paraId="7EC3462E">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2911" w:type="dxa"/>
            <w:vAlign w:val="center"/>
            <w:textDirection w:val="lrTb"/>
            <w:noWrap/>
          </w:tcPr>
          <w:p w14:paraId="26BFD32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865" w:type="dxa"/>
            <w:vAlign w:val="center"/>
            <w:textDirection w:val="lrTb"/>
            <w:noWrap/>
          </w:tcPr>
          <w:p w14:paraId="58B5AB2E">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076" w:type="dxa"/>
            <w:vAlign w:val="center"/>
            <w:textDirection w:val="lrTb"/>
            <w:noWrap/>
          </w:tcPr>
          <w:p w14:paraId="308BAFCD">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798" w:type="dxa"/>
            <w:vAlign w:val="center"/>
            <w:textDirection w:val="lrTb"/>
            <w:noWrap/>
          </w:tcPr>
          <w:p w14:paraId="4A52C853">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484" w:type="dxa"/>
            <w:vAlign w:val="center"/>
            <w:textDirection w:val="lrTb"/>
            <w:noWrap/>
          </w:tcPr>
          <w:p w14:paraId="6347FE8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469.966.000.000</w:t>
            </w:r>
            <w:r/>
          </w:p>
        </w:tc>
        <w:tc>
          <w:tcPr>
            <w:tcBorders/>
            <w:tcMar>
              <w:left w:w="0" w:type="dxa"/>
              <w:top w:w="0" w:type="dxa"/>
              <w:right w:w="0" w:type="dxa"/>
              <w:bottom w:w="0" w:type="dxa"/>
            </w:tcMar>
            <w:tcW w:w="789" w:type="dxa"/>
            <w:vAlign w:val="center"/>
            <w:textDirection w:val="lrTb"/>
            <w:noWrap w:val="false"/>
          </w:tcPr>
          <w:p w14:paraId="5C559F93">
            <w:pPr>
              <w:pBdr/>
              <w:spacing w:after="0" w:before="0" w:line="240" w:lineRule="auto"/>
              <w:ind/>
              <w:rPr/>
            </w:pPr>
            <w:r/>
            <w:r/>
          </w:p>
        </w:tc>
      </w:tr>
      <w:tr>
        <w:trPr>
          <w:trHeight w:val="504"/>
        </w:trPr>
        <w:tc>
          <w:tcPr>
            <w:gridSpan w:val="6"/>
            <w:tcBorders>
              <w:left w:val="single" w:color="000000" w:sz="8" w:space="0"/>
              <w:bottom w:val="single" w:color="000000" w:sz="8" w:space="0"/>
              <w:right w:val="single" w:color="000000" w:sz="8" w:space="0"/>
            </w:tcBorders>
            <w:tcMar>
              <w:left w:w="108" w:type="dxa"/>
              <w:top w:w="0" w:type="dxa"/>
              <w:right w:w="108" w:type="dxa"/>
              <w:bottom w:w="0" w:type="dxa"/>
            </w:tcMar>
            <w:tcW w:w="7642" w:type="dxa"/>
            <w:vAlign w:val="center"/>
            <w:textDirection w:val="lrTb"/>
            <w:noWrap/>
          </w:tcPr>
          <w:p w14:paraId="53F153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 Bằng chữ: Bốn trăm sáu mươi chín tỷ, chín trăm sáu mươi sáu triệu đồng chẵn ./.)</w:t>
            </w:r>
            <w:r/>
          </w:p>
        </w:tc>
        <w:tc>
          <w:tcPr>
            <w:tcBorders/>
            <w:tcMar>
              <w:left w:w="0" w:type="dxa"/>
              <w:top w:w="0" w:type="dxa"/>
              <w:right w:w="0" w:type="dxa"/>
              <w:bottom w:w="0" w:type="dxa"/>
            </w:tcMar>
            <w:tcW w:w="789" w:type="dxa"/>
            <w:vAlign w:val="center"/>
            <w:textDirection w:val="lrTb"/>
            <w:noWrap w:val="false"/>
          </w:tcPr>
          <w:p w14:paraId="4E3E38E8">
            <w:pPr>
              <w:pBdr/>
              <w:spacing w:after="0" w:before="0" w:line="240" w:lineRule="auto"/>
              <w:ind/>
              <w:rPr/>
            </w:pPr>
            <w:r/>
            <w:r/>
          </w:p>
        </w:tc>
      </w:tr>
    </w:tbl>
    <w:p w14:paraId="1C398F77">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2. Kết quả thẩm định giá:</w:t>
      </w:r>
      <w:r/>
    </w:p>
    <w:p w14:paraId="043C5BAC">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Dựa trên các lập luận trên, Tổ thẩm định ước tính giá trị tài sản thẩm định giá chưa bao gồm các loại thuế, phí và lệ phí liên quan đến việc chuyển nhượng tài sản tại thời điểm thẩm định giá tháng 12/2025 ước tính như sau:</w:t>
      </w:r>
      <w:r/>
    </w:p>
    <w:p w14:paraId="14114D18">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w:t>
      </w:r>
      <w:r/>
    </w:p>
    <w:p w14:paraId="07480E2E">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w:t>
      </w:r>
      <w:r/>
    </w:p>
    <w:p w14:paraId="6E5060FA">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w:t>
      </w:r>
      <w:r/>
    </w:p>
    <w:tbl>
      <w:tblPr>
        <w:tblStyle w:val="104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18"/>
        <w:gridCol w:w="3289"/>
        <w:gridCol w:w="943"/>
        <w:gridCol w:w="1116"/>
        <w:gridCol w:w="698"/>
        <w:gridCol w:w="1686"/>
        <w:gridCol w:w="9354"/>
      </w:tblGrid>
      <w:tr>
        <w:trPr>
          <w:trHeight w:val="51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8" w:type="dxa"/>
            <w:vAlign w:val="center"/>
            <w:vMerge w:val="restart"/>
            <w:textDirection w:val="lrTb"/>
            <w:noWrap w:val="false"/>
          </w:tcPr>
          <w:p w14:paraId="1783114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289" w:type="dxa"/>
            <w:vAlign w:val="center"/>
            <w:vMerge w:val="restart"/>
            <w:textDirection w:val="lrTb"/>
            <w:noWrap w:val="false"/>
          </w:tcPr>
          <w:p w14:paraId="53B5EE9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943" w:type="dxa"/>
            <w:vAlign w:val="center"/>
            <w:vMerge w:val="restart"/>
            <w:textDirection w:val="lrTb"/>
            <w:noWrap w:val="false"/>
          </w:tcPr>
          <w:p w14:paraId="62AC5C2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Diện tích (m²)</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vMerge w:val="restart"/>
            <w:textDirection w:val="lrTb"/>
            <w:noWrap w:val="false"/>
          </w:tcPr>
          <w:p w14:paraId="4B5A8E8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Đơn giá (đồng/m²)</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698" w:type="dxa"/>
            <w:vAlign w:val="center"/>
            <w:vMerge w:val="restart"/>
            <w:textDirection w:val="lrTb"/>
            <w:noWrap w:val="false"/>
          </w:tcPr>
          <w:p w14:paraId="262D739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Hệ số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86" w:type="dxa"/>
            <w:vAlign w:val="center"/>
            <w:vMerge w:val="restart"/>
            <w:textDirection w:val="lrTb"/>
            <w:noWrap w:val="false"/>
          </w:tcPr>
          <w:p w14:paraId="08EC57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Thành tiền (đồng)</w:t>
            </w:r>
            <w:r/>
          </w:p>
        </w:tc>
        <w:tc>
          <w:tcPr>
            <w:tcBorders/>
            <w:tcMar>
              <w:left w:w="0" w:type="dxa"/>
              <w:top w:w="0" w:type="dxa"/>
              <w:right w:w="0" w:type="dxa"/>
              <w:bottom w:w="0" w:type="dxa"/>
            </w:tcMar>
            <w:tcW w:w="9354" w:type="dxa"/>
            <w:vAlign w:val="center"/>
            <w:textDirection w:val="lrTb"/>
            <w:noWrap w:val="false"/>
          </w:tcPr>
          <w:p w14:paraId="01A8DDCD">
            <w:pPr>
              <w:pBdr/>
              <w:spacing w:after="0" w:before="0" w:line="240" w:lineRule="auto"/>
              <w:ind/>
              <w:rPr/>
            </w:pPr>
            <w:r/>
            <w:r/>
          </w:p>
        </w:tc>
      </w:tr>
      <w:tr>
        <w:trPr>
          <w:trHeight w:val="517"/>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14:paraId="65D86F17">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14:paraId="3F76C7B6">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14:paraId="10739595">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14:paraId="05664954">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14:paraId="261CD966">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14:paraId="4EF538DB">
            <w:pPr>
              <w:pBdr/>
              <w:spacing/>
              <w:ind/>
              <w:rPr/>
            </w:pPr>
            <w:r/>
            <w:r/>
          </w:p>
        </w:tc>
        <w:tc>
          <w:tcPr>
            <w:tcBorders/>
            <w:tcMar>
              <w:left w:w="0" w:type="dxa"/>
              <w:top w:w="0" w:type="dxa"/>
              <w:right w:w="0" w:type="dxa"/>
              <w:bottom w:w="0" w:type="dxa"/>
            </w:tcMar>
            <w:tcW w:w="9354" w:type="dxa"/>
            <w:vAlign w:val="center"/>
            <w:textDirection w:val="lrTb"/>
            <w:noWrap w:val="false"/>
          </w:tcPr>
          <w:p w14:paraId="15DB4549">
            <w:pPr>
              <w:pBdr/>
              <w:spacing w:after="0" w:before="0" w:line="240" w:lineRule="auto"/>
              <w:ind/>
              <w:rPr/>
            </w:pPr>
            <w:r/>
            <w:r/>
          </w:p>
        </w:tc>
      </w:tr>
      <w:tr>
        <w:trPr>
          <w:trHeight w:val="1733"/>
        </w:trPr>
        <w:tc>
          <w:tcPr>
            <w:tcBorders>
              <w:left w:val="single" w:color="000000" w:sz="8" w:space="0"/>
              <w:bottom w:val="single" w:color="000000" w:sz="8" w:space="0"/>
              <w:right w:val="single" w:color="000000" w:sz="8" w:space="0"/>
            </w:tcBorders>
            <w:tcMar>
              <w:left w:w="108" w:type="dxa"/>
              <w:top w:w="0" w:type="dxa"/>
              <w:right w:w="108" w:type="dxa"/>
              <w:bottom w:w="0" w:type="dxa"/>
            </w:tcMar>
            <w:tcW w:w="618" w:type="dxa"/>
            <w:vAlign w:val="center"/>
            <w:textDirection w:val="lrTb"/>
            <w:noWrap w:val="false"/>
          </w:tcPr>
          <w:p w14:paraId="79A4902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5"/>
            <w:tcBorders>
              <w:bottom w:val="single" w:color="000000" w:sz="8" w:space="0"/>
              <w:right w:val="single" w:color="000000" w:sz="8" w:space="0"/>
            </w:tcBorders>
            <w:tcMar>
              <w:left w:w="108" w:type="dxa"/>
              <w:top w:w="0" w:type="dxa"/>
              <w:right w:w="108" w:type="dxa"/>
              <w:bottom w:w="0" w:type="dxa"/>
            </w:tcMar>
            <w:tcW w:w="7731" w:type="dxa"/>
            <w:vAlign w:val="center"/>
            <w:textDirection w:val="lrTb"/>
            <w:noWrap w:val="false"/>
          </w:tcPr>
          <w:p w14:paraId="26A568A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thuê trả tiền một lần (Diện tích 100,420m²) địa chỉ : Xã Đông Tiến, huyện Yên Phong, tỉnh Bắc Ninh( Nay là xã Yên Phong, tỉnh Bắc Ninh) theo Giấy chứng nhận quyền sử đụng đất số Y 754227, số vào sổ cấp GCN: T 00454 do UBND tỉnh Bắc Ninh c</w:t>
            </w:r>
            <w:r>
              <w:rPr>
                <w:rFonts w:ascii="Times New Roman" w:hAnsi="Times New Roman" w:eastAsia="Times New Roman" w:cs="Times New Roman"/>
                <w:b/>
                <w:color w:val="000000"/>
                <w:sz w:val="24"/>
              </w:rPr>
              <w:t xml:space="preserve">ấp ngày 16/3/2024, chủ sử dụng đất là Công ty Tân Hồng Ngọc (T.N.H.H)</w:t>
            </w:r>
            <w:r/>
          </w:p>
        </w:tc>
        <w:tc>
          <w:tcPr>
            <w:tcBorders/>
            <w:tcMar>
              <w:left w:w="0" w:type="dxa"/>
              <w:top w:w="0" w:type="dxa"/>
              <w:right w:w="0" w:type="dxa"/>
              <w:bottom w:w="0" w:type="dxa"/>
            </w:tcMar>
            <w:tcW w:w="9354" w:type="dxa"/>
            <w:vAlign w:val="center"/>
            <w:textDirection w:val="lrTb"/>
            <w:noWrap w:val="false"/>
          </w:tcPr>
          <w:p w14:paraId="506BA7D8">
            <w:pPr>
              <w:pBdr/>
              <w:spacing w:after="0" w:before="0" w:line="240" w:lineRule="auto"/>
              <w:ind/>
              <w:rPr/>
            </w:pPr>
            <w:r/>
            <w:r/>
          </w:p>
        </w:tc>
      </w:tr>
      <w:tr>
        <w:trPr>
          <w:trHeight w:val="935"/>
        </w:trPr>
        <w:tc>
          <w:tcPr>
            <w:tcBorders>
              <w:left w:val="single" w:color="000000" w:sz="8" w:space="0"/>
              <w:bottom w:val="single" w:color="000000" w:sz="8" w:space="0"/>
              <w:right w:val="single" w:color="000000" w:sz="8" w:space="0"/>
            </w:tcBorders>
            <w:tcMar>
              <w:left w:w="108" w:type="dxa"/>
              <w:top w:w="0" w:type="dxa"/>
              <w:right w:w="108" w:type="dxa"/>
              <w:bottom w:w="0" w:type="dxa"/>
            </w:tcMar>
            <w:tcW w:w="618" w:type="dxa"/>
            <w:vAlign w:val="center"/>
            <w:textDirection w:val="lrTb"/>
            <w:noWrap w:val="false"/>
          </w:tcPr>
          <w:p w14:paraId="6EA8FD3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3289" w:type="dxa"/>
            <w:vAlign w:val="center"/>
            <w:textDirection w:val="lrTb"/>
            <w:noWrap w:val="false"/>
          </w:tcPr>
          <w:p w14:paraId="666BFB0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Đất cơ sở sản xuất, kinh doanh phi nông nghiệp thời hạn sử dụng đến ngày 11/9/2053 (Đất xây dựng nhà máy sản xuất gạch Tuynel)</w:t>
            </w:r>
            <w:r/>
          </w:p>
        </w:tc>
        <w:tc>
          <w:tcPr>
            <w:tcBorders>
              <w:bottom w:val="single" w:color="000000" w:sz="8" w:space="0"/>
              <w:right w:val="single" w:color="000000" w:sz="8" w:space="0"/>
            </w:tcBorders>
            <w:tcMar>
              <w:left w:w="108" w:type="dxa"/>
              <w:top w:w="0" w:type="dxa"/>
              <w:right w:w="108" w:type="dxa"/>
              <w:bottom w:w="0" w:type="dxa"/>
            </w:tcMar>
            <w:tcW w:w="943" w:type="dxa"/>
            <w:vAlign w:val="center"/>
            <w:textDirection w:val="lrTb"/>
            <w:noWrap w:val="false"/>
          </w:tcPr>
          <w:p w14:paraId="098F987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100.420</w:t>
            </w:r>
            <w:r/>
          </w:p>
        </w:tc>
        <w:tc>
          <w:tcPr>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4829FEC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4.680.000</w:t>
            </w:r>
            <w:r/>
          </w:p>
        </w:tc>
        <w:tc>
          <w:tcPr>
            <w:tcBorders>
              <w:bottom w:val="single" w:color="000000" w:sz="8" w:space="0"/>
              <w:right w:val="single" w:color="000000" w:sz="8" w:space="0"/>
            </w:tcBorders>
            <w:tcMar>
              <w:left w:w="108" w:type="dxa"/>
              <w:top w:w="0" w:type="dxa"/>
              <w:right w:w="108" w:type="dxa"/>
              <w:bottom w:w="0" w:type="dxa"/>
            </w:tcMar>
            <w:tcW w:w="698" w:type="dxa"/>
            <w:vAlign w:val="center"/>
            <w:textDirection w:val="lrTb"/>
            <w:noWrap w:val="false"/>
          </w:tcPr>
          <w:p w14:paraId="5B56686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100%</w:t>
            </w:r>
            <w:r/>
          </w:p>
        </w:tc>
        <w:tc>
          <w:tcPr>
            <w:tcBorders>
              <w:bottom w:val="single" w:color="000000" w:sz="8" w:space="0"/>
              <w:right w:val="single" w:color="000000" w:sz="8" w:space="0"/>
            </w:tcBorders>
            <w:tcMar>
              <w:left w:w="108" w:type="dxa"/>
              <w:top w:w="0" w:type="dxa"/>
              <w:right w:w="108" w:type="dxa"/>
              <w:bottom w:w="0" w:type="dxa"/>
            </w:tcMar>
            <w:tcW w:w="1686" w:type="dxa"/>
            <w:vAlign w:val="center"/>
            <w:textDirection w:val="lrTb"/>
            <w:noWrap w:val="false"/>
          </w:tcPr>
          <w:p w14:paraId="4DB6010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469.965.600.000</w:t>
            </w:r>
            <w:r/>
          </w:p>
        </w:tc>
        <w:tc>
          <w:tcPr>
            <w:tcBorders/>
            <w:tcMar>
              <w:left w:w="0" w:type="dxa"/>
              <w:top w:w="0" w:type="dxa"/>
              <w:right w:w="0" w:type="dxa"/>
              <w:bottom w:w="0" w:type="dxa"/>
            </w:tcMar>
            <w:tcW w:w="9354" w:type="dxa"/>
            <w:vAlign w:val="center"/>
            <w:textDirection w:val="lrTb"/>
            <w:noWrap w:val="false"/>
          </w:tcPr>
          <w:p w14:paraId="3A373F64">
            <w:pPr>
              <w:pBdr/>
              <w:spacing w:after="0" w:before="0" w:line="240" w:lineRule="auto"/>
              <w:ind/>
              <w:rPr/>
            </w:pPr>
            <w:r/>
            <w:r/>
          </w:p>
        </w:tc>
      </w:tr>
      <w:tr>
        <w:trPr>
          <w:trHeight w:val="390"/>
        </w:trPr>
        <w:tc>
          <w:tcPr>
            <w:tcBorders>
              <w:left w:val="single" w:color="000000" w:sz="8" w:space="0"/>
              <w:bottom w:val="single" w:color="000000" w:sz="8" w:space="0"/>
              <w:right w:val="single" w:color="000000" w:sz="8" w:space="0"/>
            </w:tcBorders>
            <w:tcMar>
              <w:left w:w="108" w:type="dxa"/>
              <w:top w:w="0" w:type="dxa"/>
              <w:right w:w="108" w:type="dxa"/>
              <w:bottom w:w="0" w:type="dxa"/>
            </w:tcMar>
            <w:tcW w:w="618" w:type="dxa"/>
            <w:vAlign w:val="bottom"/>
            <w:textDirection w:val="lrTb"/>
            <w:noWrap/>
          </w:tcPr>
          <w:p w14:paraId="63921BB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3289" w:type="dxa"/>
            <w:vAlign w:val="bottom"/>
            <w:textDirection w:val="lrTb"/>
            <w:noWrap/>
          </w:tcPr>
          <w:p w14:paraId="31B2601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943" w:type="dxa"/>
            <w:vAlign w:val="bottom"/>
            <w:textDirection w:val="lrTb"/>
            <w:noWrap/>
          </w:tcPr>
          <w:p w14:paraId="6396097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116" w:type="dxa"/>
            <w:vAlign w:val="bottom"/>
            <w:textDirection w:val="lrTb"/>
            <w:noWrap/>
          </w:tcPr>
          <w:p w14:paraId="08CCF8E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698" w:type="dxa"/>
            <w:vAlign w:val="bottom"/>
            <w:textDirection w:val="lrTb"/>
            <w:noWrap/>
          </w:tcPr>
          <w:p w14:paraId="5F5193D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686" w:type="dxa"/>
            <w:vAlign w:val="center"/>
            <w:textDirection w:val="lrTb"/>
            <w:noWrap/>
          </w:tcPr>
          <w:p w14:paraId="4891981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469.965.600.000</w:t>
            </w:r>
            <w:r/>
          </w:p>
        </w:tc>
        <w:tc>
          <w:tcPr>
            <w:tcBorders/>
            <w:tcMar>
              <w:left w:w="0" w:type="dxa"/>
              <w:top w:w="0" w:type="dxa"/>
              <w:right w:w="0" w:type="dxa"/>
              <w:bottom w:w="0" w:type="dxa"/>
            </w:tcMar>
            <w:tcW w:w="9354" w:type="dxa"/>
            <w:vAlign w:val="center"/>
            <w:textDirection w:val="lrTb"/>
            <w:noWrap w:val="false"/>
          </w:tcPr>
          <w:p w14:paraId="3E372305">
            <w:pPr>
              <w:pBdr/>
              <w:spacing w:after="0" w:before="0" w:line="240" w:lineRule="auto"/>
              <w:ind/>
              <w:rPr/>
            </w:pPr>
            <w:r/>
            <w:r/>
          </w:p>
        </w:tc>
      </w:tr>
      <w:tr>
        <w:trPr>
          <w:trHeight w:val="504"/>
        </w:trPr>
        <w:tc>
          <w:tcPr>
            <w:tcBorders>
              <w:left w:val="single" w:color="000000" w:sz="8" w:space="0"/>
              <w:bottom w:val="single" w:color="000000" w:sz="8" w:space="0"/>
              <w:right w:val="single" w:color="000000" w:sz="8" w:space="0"/>
            </w:tcBorders>
            <w:tcMar>
              <w:left w:w="108" w:type="dxa"/>
              <w:top w:w="0" w:type="dxa"/>
              <w:right w:w="108" w:type="dxa"/>
              <w:bottom w:w="0" w:type="dxa"/>
            </w:tcMar>
            <w:tcW w:w="618" w:type="dxa"/>
            <w:vAlign w:val="center"/>
            <w:textDirection w:val="lrTb"/>
            <w:noWrap/>
          </w:tcPr>
          <w:p w14:paraId="3018A24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3289" w:type="dxa"/>
            <w:vAlign w:val="center"/>
            <w:textDirection w:val="lrTb"/>
            <w:noWrap/>
          </w:tcPr>
          <w:p w14:paraId="119AEDF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943" w:type="dxa"/>
            <w:vAlign w:val="center"/>
            <w:textDirection w:val="lrTb"/>
            <w:noWrap/>
          </w:tcPr>
          <w:p w14:paraId="6F2FCBB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tcPr>
          <w:p w14:paraId="4A054B7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698" w:type="dxa"/>
            <w:vAlign w:val="center"/>
            <w:textDirection w:val="lrTb"/>
            <w:noWrap/>
          </w:tcPr>
          <w:p w14:paraId="5F46FA7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686" w:type="dxa"/>
            <w:vAlign w:val="center"/>
            <w:textDirection w:val="lrTb"/>
            <w:noWrap/>
          </w:tcPr>
          <w:p w14:paraId="0B2386C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469.966.000.000</w:t>
            </w:r>
            <w:r/>
          </w:p>
        </w:tc>
        <w:tc>
          <w:tcPr>
            <w:tcBorders/>
            <w:tcMar>
              <w:left w:w="0" w:type="dxa"/>
              <w:top w:w="0" w:type="dxa"/>
              <w:right w:w="0" w:type="dxa"/>
              <w:bottom w:w="0" w:type="dxa"/>
            </w:tcMar>
            <w:tcW w:w="9354" w:type="dxa"/>
            <w:vAlign w:val="center"/>
            <w:textDirection w:val="lrTb"/>
            <w:noWrap w:val="false"/>
          </w:tcPr>
          <w:p w14:paraId="4C348F96">
            <w:pPr>
              <w:pBdr/>
              <w:spacing w:after="0" w:before="0" w:line="240" w:lineRule="auto"/>
              <w:ind/>
              <w:rPr/>
            </w:pPr>
            <w:r/>
            <w:r/>
          </w:p>
        </w:tc>
      </w:tr>
      <w:tr>
        <w:trPr>
          <w:trHeight w:val="504"/>
        </w:trPr>
        <w:tc>
          <w:tcPr>
            <w:gridSpan w:val="6"/>
            <w:tcBorders>
              <w:left w:val="single" w:color="000000" w:sz="8" w:space="0"/>
              <w:bottom w:val="single" w:color="000000" w:sz="8" w:space="0"/>
              <w:right w:val="single" w:color="000000" w:sz="8" w:space="0"/>
            </w:tcBorders>
            <w:tcMar>
              <w:left w:w="108" w:type="dxa"/>
              <w:top w:w="0" w:type="dxa"/>
              <w:right w:w="108" w:type="dxa"/>
              <w:bottom w:w="0" w:type="dxa"/>
            </w:tcMar>
            <w:tcW w:w="8349" w:type="dxa"/>
            <w:vAlign w:val="center"/>
            <w:textDirection w:val="lrTb"/>
            <w:noWrap/>
          </w:tcPr>
          <w:p w14:paraId="3DEB8F4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 Bằng chữ: Bốn trăm sáu mươi chín tỷ, chín trăm sáu mươi sáu triệu đồng chẵn ./.)</w:t>
            </w:r>
            <w:r/>
          </w:p>
        </w:tc>
        <w:tc>
          <w:tcPr>
            <w:tcBorders/>
            <w:tcMar>
              <w:left w:w="0" w:type="dxa"/>
              <w:top w:w="0" w:type="dxa"/>
              <w:right w:w="0" w:type="dxa"/>
              <w:bottom w:w="0" w:type="dxa"/>
            </w:tcMar>
            <w:tcW w:w="9354" w:type="dxa"/>
            <w:vAlign w:val="center"/>
            <w:textDirection w:val="lrTb"/>
            <w:noWrap w:val="false"/>
          </w:tcPr>
          <w:p w14:paraId="0F9EDC86">
            <w:pPr>
              <w:pBdr/>
              <w:spacing w:after="0" w:before="0" w:line="240" w:lineRule="auto"/>
              <w:ind/>
              <w:rPr/>
            </w:pPr>
            <w:r/>
            <w:r/>
          </w:p>
        </w:tc>
      </w:tr>
    </w:tbl>
    <w:p w14:paraId="201D5D5F">
      <w:pPr>
        <w:pBdr>
          <w:top w:val="none" w:color="000000" w:sz="4" w:space="0"/>
          <w:left w:val="none" w:color="000000" w:sz="4" w:space="0"/>
          <w:bottom w:val="none" w:color="000000" w:sz="4" w:space="0"/>
          <w:right w:val="none" w:color="000000" w:sz="4" w:space="0"/>
        </w:pBdr>
        <w:tabs>
          <w:tab w:val="left" w:leader="none" w:pos="993"/>
        </w:tabs>
        <w:spacing w:after="60" w:before="60" w:line="360" w:lineRule="auto"/>
        <w:ind w:right="0" w:firstLine="0" w:left="0"/>
        <w:jc w:val="both"/>
        <w:rPr/>
      </w:pPr>
      <w:r>
        <w:rPr>
          <w:rFonts w:ascii="Times New Roman" w:hAnsi="Times New Roman" w:eastAsia="Times New Roman" w:cs="Times New Roman"/>
          <w:b/>
          <w:color w:val="000000"/>
          <w:sz w:val="24"/>
        </w:rPr>
        <w:t xml:space="preserve">IX. THỜI HẠN HIỆU LỰC CỦA KẾT QUẢ THẨM ĐỊNH GIÁ</w:t>
      </w:r>
      <w:r/>
    </w:p>
    <w:p w14:paraId="5ADBFAEA">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60" w:before="60" w:line="360" w:lineRule="auto"/>
        <w:ind/>
        <w:jc w:val="both"/>
        <w:rPr/>
      </w:pPr>
      <w:r>
        <w:rPr>
          <w:rFonts w:ascii="Times New Roman" w:hAnsi="Times New Roman" w:eastAsia="Times New Roman" w:cs="Times New Roman"/>
          <w:color w:val="000000"/>
          <w:sz w:val="24"/>
        </w:rPr>
        <w:t xml:space="preserve">Tối đa 06 (sáu) tháng tính từ ngày ký đối với tài sản là Bất động sản.</w:t>
      </w:r>
      <w:r/>
    </w:p>
    <w:p w14:paraId="68419CCF">
      <w:pPr>
        <w:pBdr>
          <w:top w:val="none" w:color="000000" w:sz="4" w:space="0"/>
          <w:left w:val="none" w:color="000000" w:sz="4" w:space="0"/>
          <w:bottom w:val="none" w:color="000000" w:sz="4" w:space="0"/>
          <w:right w:val="none" w:color="000000" w:sz="4" w:space="0"/>
        </w:pBdr>
        <w:tabs>
          <w:tab w:val="left" w:leader="none" w:pos="993"/>
        </w:tabs>
        <w:spacing w:after="60" w:before="60" w:line="360" w:lineRule="auto"/>
        <w:ind w:right="0" w:firstLine="0" w:left="0"/>
        <w:jc w:val="both"/>
        <w:rPr/>
      </w:pPr>
      <w:r>
        <w:rPr>
          <w:rFonts w:ascii="Times New Roman" w:hAnsi="Times New Roman" w:eastAsia="Times New Roman" w:cs="Times New Roman"/>
          <w:b/>
          <w:color w:val="000000"/>
          <w:spacing w:val="-4"/>
          <w:sz w:val="24"/>
        </w:rPr>
        <w:t xml:space="preserve">X. TUYÊN BỐ CHUNG VÀ MIỄN TRỪ TRÁCH NHIỆM</w:t>
      </w:r>
      <w:r/>
    </w:p>
    <w:p w14:paraId="62D917BF">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60" w:before="60" w:line="360" w:lineRule="auto"/>
        <w:ind/>
        <w:jc w:val="both"/>
        <w:rPr/>
      </w:pPr>
      <w:r>
        <w:rPr>
          <w:rFonts w:ascii="Times New Roman" w:hAnsi="Times New Roman" w:eastAsia="Times New Roman" w:cs="Times New Roman"/>
          <w:color w:val="000000"/>
          <w:sz w:val="24"/>
        </w:rPr>
        <w:t xml:space="preserve">Công ty Cổ phần Thẩm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p>
    <w:p w14:paraId="0491F208">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60" w:before="60" w:line="360" w:lineRule="auto"/>
        <w:ind/>
        <w:jc w:val="both"/>
        <w:rPr/>
      </w:pPr>
      <w:r>
        <w:rPr>
          <w:rFonts w:ascii="Times New Roman" w:hAnsi="Times New Roman" w:eastAsia="Times New Roman" w:cs="Times New Roman"/>
          <w:color w:val="000000"/>
          <w:sz w:val="24"/>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w:t>
      </w:r>
      <w:r>
        <w:rPr>
          <w:rFonts w:ascii="Times New Roman" w:hAnsi="Times New Roman" w:eastAsia="Times New Roman" w:cs="Times New Roman"/>
          <w:color w:val="000000"/>
          <w:sz w:val="24"/>
        </w:rPr>
        <w:t xml:space="preserve">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p>
    <w:p w14:paraId="04F7E2C4">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60" w:before="60" w:line="360" w:lineRule="auto"/>
        <w:ind/>
        <w:jc w:val="both"/>
        <w:rPr/>
      </w:pPr>
      <w:r>
        <w:rPr>
          <w:rFonts w:ascii="Times New Roman" w:hAnsi="Times New Roman" w:eastAsia="Times New Roman" w:cs="Times New Roman"/>
          <w:color w:val="000000"/>
          <w:sz w:val="24"/>
        </w:rPr>
        <w:t xml:space="preserve">Chứng thư, Báo cáo này được soạn thảo theo Hợp đồng được ký kết và tuân theo các điều khoản được nêu trong Hợp đồng. Chứng thư, báo cáo này chỉ nhằm phục vụ cho mục đích sử dụng được nêu trong Báo cáo và không nhằm mục đích sử dụng cho bất kỳ bên nào khác </w:t>
      </w:r>
      <w:r>
        <w:rPr>
          <w:rFonts w:ascii="Times New Roman" w:hAnsi="Times New Roman" w:eastAsia="Times New Roman" w:cs="Times New Roman"/>
          <w:color w:val="000000"/>
          <w:sz w:val="24"/>
        </w:rPr>
        <w:t xml:space="preserve">không được đề cập đến trong Hợp đồng (gọi tắt là “các bên liên quan”).</w:t>
      </w:r>
      <w:r/>
    </w:p>
    <w:p w14:paraId="3D679D7A">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60" w:before="60" w:line="360" w:lineRule="auto"/>
        <w:ind/>
        <w:jc w:val="both"/>
        <w:rPr/>
      </w:pPr>
      <w:r>
        <w:rPr>
          <w:rFonts w:ascii="Times New Roman" w:hAnsi="Times New Roman" w:eastAsia="Times New Roman" w:cs="Times New Roman"/>
          <w:color w:val="000000"/>
          <w:sz w:val="24"/>
        </w:rPr>
        <w:t xml:space="preserve">Các bên liên quan khi đọc và thực hiện sử dụng sản phẩm tư vấn này, tức là đã chấp nhận và đồng ý với những điều khoản sau:</w:t>
      </w:r>
      <w:r/>
    </w:p>
    <w:p w14:paraId="1E60B14F">
      <w:pPr>
        <w:numPr>
          <w:ilvl w:val="0"/>
          <w:numId w:val="44"/>
        </w:numPr>
        <w:pBdr>
          <w:top w:val="none" w:color="000000" w:sz="4" w:space="0"/>
          <w:left w:val="none" w:color="000000" w:sz="4" w:space="0"/>
          <w:bottom w:val="none" w:color="000000" w:sz="4" w:space="0"/>
          <w:right w:val="none" w:color="000000" w:sz="4" w:space="0"/>
        </w:pBdr>
        <w:spacing w:after="60" w:before="60" w:line="360" w:lineRule="auto"/>
        <w:ind/>
        <w:jc w:val="both"/>
        <w:rPr/>
      </w:pPr>
      <w:r>
        <w:rPr>
          <w:rFonts w:ascii="Times New Roman" w:hAnsi="Times New Roman" w:eastAsia="Times New Roman" w:cs="Times New Roman"/>
          <w:color w:val="000000"/>
          <w:sz w:val="24"/>
        </w:rPr>
        <w:t xml:space="preserve">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w:t>
      </w:r>
      <w:r>
        <w:rPr>
          <w:rFonts w:ascii="Times New Roman" w:hAnsi="Times New Roman" w:eastAsia="Times New Roman" w:cs="Times New Roman"/>
          <w:color w:val="000000"/>
          <w:sz w:val="24"/>
        </w:rPr>
        <w:t xml:space="preserve">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w:t>
      </w:r>
      <w:r>
        <w:rPr>
          <w:rFonts w:ascii="Times New Roman" w:hAnsi="Times New Roman" w:eastAsia="Times New Roman" w:cs="Times New Roman"/>
          <w:color w:val="000000"/>
          <w:sz w:val="24"/>
        </w:rPr>
        <w:t xml:space="preserve">kỳ mục đích nào thì mọi trách nhiệm có liên quan đều thuộc Quý Khách hàng và các bên liên quan đó tham gia vào các giao dịch có liên quan.</w:t>
      </w:r>
      <w:r/>
    </w:p>
    <w:p w14:paraId="070A7507">
      <w:pPr>
        <w:numPr>
          <w:ilvl w:val="0"/>
          <w:numId w:val="44"/>
        </w:numPr>
        <w:pBdr>
          <w:top w:val="none" w:color="000000" w:sz="4" w:space="0"/>
          <w:left w:val="none" w:color="000000" w:sz="4" w:space="0"/>
          <w:bottom w:val="none" w:color="000000" w:sz="4" w:space="0"/>
          <w:right w:val="none" w:color="000000" w:sz="4" w:space="0"/>
        </w:pBdr>
        <w:spacing w:after="60" w:before="60" w:line="360" w:lineRule="auto"/>
        <w:ind/>
        <w:jc w:val="both"/>
        <w:rPr/>
      </w:pPr>
      <w:r>
        <w:rPr>
          <w:rFonts w:ascii="Times New Roman" w:hAnsi="Times New Roman" w:eastAsia="Times New Roman" w:cs="Times New Roman"/>
          <w:color w:val="000000"/>
          <w:sz w:val="24"/>
        </w:rPr>
        <w:t xml:space="preserve">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w:t>
      </w:r>
      <w:r>
        <w:rPr>
          <w:rFonts w:ascii="Times New Roman" w:hAnsi="Times New Roman" w:eastAsia="Times New Roman" w:cs="Times New Roman"/>
          <w:color w:val="000000"/>
          <w:sz w:val="24"/>
        </w:rPr>
        <w:t xml:space="preserve">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w:t>
      </w:r>
      <w:r>
        <w:rPr>
          <w:rFonts w:ascii="Times New Roman" w:hAnsi="Times New Roman" w:eastAsia="Times New Roman" w:cs="Times New Roman"/>
          <w:color w:val="000000"/>
          <w:sz w:val="24"/>
        </w:rPr>
        <w:t xml:space="preserve">n của các bên liên quan, hoặc do hậu quả của việc cung cấp Chứng thư, Báo cáo cho các bên liên quan.</w:t>
      </w:r>
      <w:r/>
    </w:p>
    <w:p w14:paraId="5BE7B38C">
      <w:pPr>
        <w:numPr>
          <w:ilvl w:val="0"/>
          <w:numId w:val="44"/>
        </w:numPr>
        <w:pBdr>
          <w:top w:val="none" w:color="000000" w:sz="4" w:space="0"/>
          <w:left w:val="none" w:color="000000" w:sz="4" w:space="0"/>
          <w:bottom w:val="none" w:color="000000" w:sz="4" w:space="0"/>
          <w:right w:val="none" w:color="000000" w:sz="4" w:space="0"/>
        </w:pBdr>
        <w:spacing w:after="60" w:before="60" w:line="360" w:lineRule="auto"/>
        <w:ind/>
        <w:jc w:val="both"/>
        <w:rPr/>
      </w:pPr>
      <w:r>
        <w:rPr>
          <w:rFonts w:ascii="Times New Roman" w:hAnsi="Times New Roman" w:eastAsia="Times New Roman" w:cs="Times New Roman"/>
          <w:color w:val="000000"/>
          <w:sz w:val="24"/>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w:t>
      </w:r>
      <w:r>
        <w:rPr>
          <w:rFonts w:ascii="Times New Roman" w:hAnsi="Times New Roman" w:eastAsia="Times New Roman" w:cs="Times New Roman"/>
          <w:color w:val="000000"/>
          <w:sz w:val="24"/>
        </w:rPr>
        <w:t xml:space="preserve">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w:t>
      </w:r>
      <w:r>
        <w:rPr>
          <w:rFonts w:ascii="Times New Roman" w:hAnsi="Times New Roman" w:eastAsia="Times New Roman" w:cs="Times New Roman"/>
          <w:color w:val="000000"/>
          <w:sz w:val="24"/>
        </w:rPr>
        <w:t xml:space="preserve">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w:t>
      </w:r>
      <w:r>
        <w:rPr>
          <w:rFonts w:ascii="Times New Roman" w:hAnsi="Times New Roman" w:eastAsia="Times New Roman" w:cs="Times New Roman"/>
          <w:color w:val="000000"/>
          <w:sz w:val="24"/>
        </w:rPr>
        <w:t xml:space="preserve">gây tổn hại đến danh dự, trách nhiệm pháp lý, nghĩa vụ kinh tế… của các cá nhân và tập thể Lotus VFI.</w:t>
      </w:r>
      <w:r/>
    </w:p>
    <w:p w14:paraId="5D54A203">
      <w:pPr>
        <w:pBdr>
          <w:top w:val="none" w:color="000000" w:sz="4" w:space="0"/>
          <w:left w:val="none" w:color="000000" w:sz="4" w:space="0"/>
          <w:bottom w:val="none" w:color="000000" w:sz="4" w:space="0"/>
          <w:right w:val="none" w:color="000000" w:sz="4" w:space="0"/>
        </w:pBdr>
        <w:tabs>
          <w:tab w:val="left" w:leader="none" w:pos="993"/>
        </w:tabs>
        <w:spacing w:after="60" w:before="60" w:line="360" w:lineRule="auto"/>
        <w:ind w:right="0" w:firstLine="0" w:left="0"/>
        <w:jc w:val="both"/>
        <w:rPr/>
      </w:pPr>
      <w:r>
        <w:rPr>
          <w:rFonts w:ascii="Times New Roman" w:hAnsi="Times New Roman" w:eastAsia="Times New Roman" w:cs="Times New Roman"/>
          <w:b/>
          <w:color w:val="000000"/>
          <w:spacing w:val="-4"/>
          <w:sz w:val="24"/>
        </w:rPr>
        <w:t xml:space="preserve">XI. NHỮNG ĐIỀU KHOẢN LOẠI TRỪ VÀ HẠN CHẾ CỦA KẾT QUẢ THẨM ĐỊNH GIÁ</w:t>
      </w:r>
      <w:r/>
    </w:p>
    <w:p w14:paraId="02D22C08">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60" w:before="60" w:line="360" w:lineRule="auto"/>
        <w:ind/>
        <w:jc w:val="both"/>
        <w:rPr/>
      </w:pPr>
      <w:r>
        <w:rPr>
          <w:rFonts w:ascii="Times New Roman" w:hAnsi="Times New Roman" w:eastAsia="Times New Roman" w:cs="Times New Roman"/>
          <w:color w:val="000000"/>
          <w:sz w:val="24"/>
        </w:rPr>
        <w:t xml:space="preserve">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w:t>
      </w:r>
      <w:r>
        <w:rPr>
          <w:rFonts w:ascii="Times New Roman" w:hAnsi="Times New Roman" w:eastAsia="Times New Roman" w:cs="Times New Roman"/>
          <w:color w:val="000000"/>
          <w:sz w:val="24"/>
        </w:rPr>
        <w:t xml:space="preserve">à không có xác nhận của Công ty Cổ phần Thẩm định và Đầu tư Tài chính Hoa Sen đều vi phạm pháp luật và không có giá trị.</w:t>
      </w:r>
      <w:r/>
    </w:p>
    <w:p w14:paraId="654AA275">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60" w:before="60" w:line="360" w:lineRule="auto"/>
        <w:ind/>
        <w:jc w:val="both"/>
        <w:rPr/>
      </w:pPr>
      <w:r>
        <w:rPr>
          <w:rFonts w:ascii="Times New Roman" w:hAnsi="Times New Roman" w:eastAsia="Times New Roman" w:cs="Times New Roman"/>
          <w:color w:val="000000"/>
          <w:sz w:val="24"/>
        </w:rPr>
        <w:t xml:space="preserve">Kết quả thẩm định giá trên chỉ xác nhận khi khách hàng hoàn tất các thủ tục pháp lý và nghĩa vụ tài chính liên quan đến tài sản thẩm định theo quy định của pháp luật hiện hành.</w:t>
      </w:r>
      <w:r/>
    </w:p>
    <w:p w14:paraId="200CB68F">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60" w:before="60" w:line="360" w:lineRule="auto"/>
        <w:ind/>
        <w:jc w:val="both"/>
        <w:rPr/>
      </w:pPr>
      <w:r>
        <w:rPr>
          <w:rFonts w:ascii="Times New Roman" w:hAnsi="Times New Roman" w:eastAsia="Times New Roman" w:cs="Times New Roman"/>
          <w:color w:val="000000"/>
          <w:sz w:val="24"/>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p>
    <w:p w14:paraId="7D397470">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60" w:before="60" w:line="360" w:lineRule="auto"/>
        <w:ind/>
        <w:jc w:val="both"/>
        <w:rPr/>
      </w:pPr>
      <w:r>
        <w:rPr>
          <w:rFonts w:ascii="Times New Roman" w:hAnsi="Times New Roman" w:eastAsia="Times New Roman" w:cs="Times New Roman"/>
          <w:color w:val="000000"/>
          <w:sz w:val="24"/>
        </w:rPr>
        <w:t xml:space="preserve">Các phương pháp tính toán trên cơ sở tài liệu được cung cấp bởi khách hàng và dựa trên các tài liệu khác có liên quan do tổ thẩm định thu thập, cũng như các điều kiện và kỳ vọng tại thời điểm thẩm định giá phù hợp với các luật định, chính sách quản lý của </w:t>
      </w:r>
      <w:r>
        <w:rPr>
          <w:rFonts w:ascii="Times New Roman" w:hAnsi="Times New Roman" w:eastAsia="Times New Roman" w:cs="Times New Roman"/>
          <w:color w:val="000000"/>
          <w:sz w:val="24"/>
        </w:rPr>
        <w:t xml:space="preserve">Nhà nước hiện hành và các điều kiện, giả định theo quan điểm hợp lý của tổ thẩm định kèm theo báo cáo này. Một số vấn đề, sự kiện tương lai không có khả năng tính toán chính xác, hoặc nằm ngoài phạm vi chuyên môn nên cần vận dụng các giả định cho việc thẩm</w:t>
      </w:r>
      <w:r>
        <w:rPr>
          <w:rFonts w:ascii="Times New Roman" w:hAnsi="Times New Roman" w:eastAsia="Times New Roman" w:cs="Times New Roman"/>
          <w:color w:val="000000"/>
          <w:sz w:val="24"/>
        </w:rPr>
        <w:t xml:space="preserve"> định giá này, tổ thẩm định không đảm bảo là các giả định làm cơ sở thẩm định giá là chính xác hoàn toàn.</w:t>
      </w:r>
      <w:r/>
    </w:p>
    <w:p w14:paraId="6DD75561">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60" w:before="60" w:line="360" w:lineRule="auto"/>
        <w:ind/>
        <w:jc w:val="both"/>
        <w:rPr/>
      </w:pPr>
      <w:r>
        <w:rPr>
          <w:rFonts w:ascii="Times New Roman" w:hAnsi="Times New Roman" w:eastAsia="Times New Roman" w:cs="Times New Roman"/>
          <w:color w:val="000000"/>
          <w:spacing w:val="2"/>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pacing w:val="2"/>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pacing w:val="2"/>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p>
    <w:p w14:paraId="5E72679D">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60" w:before="60" w:line="360" w:lineRule="auto"/>
        <w:ind/>
        <w:jc w:val="both"/>
        <w:rPr/>
      </w:pPr>
      <w:r>
        <w:rPr>
          <w:rFonts w:ascii="Times New Roman" w:hAnsi="Times New Roman" w:eastAsia="Times New Roman" w:cs="Times New Roman"/>
          <w:color w:val="000000"/>
          <w:sz w:val="24"/>
        </w:rPr>
        <w:t xml:space="preserve">Khách hàng yêu cầu thẩm định giá và người hướng dẫn tổ thẩm định thực hiện thẩm định hiện trạng tài sản phải chịu hoàn toàn trách nhiệm về thông tin liên quan đến đặc điểm kinh tế - kỹ thuật, tính năng và tính pháp lý của tài sản thẩm định giá đã cung cấp </w:t>
      </w:r>
      <w:r>
        <w:rPr>
          <w:rFonts w:ascii="Times New Roman" w:hAnsi="Times New Roman" w:eastAsia="Times New Roman" w:cs="Times New Roman"/>
          <w:color w:val="000000"/>
          <w:sz w:val="24"/>
        </w:rPr>
        <w:t xml:space="preserve">cho Công ty Cổ phần Thẩm định và Đầu tư Tài chính Hoa Sen tại thời điểm và địa điểm thẩm định giá.</w:t>
      </w:r>
      <w:r/>
    </w:p>
    <w:p w14:paraId="01E71664">
      <w:pPr>
        <w:numPr>
          <w:ilvl w:val="0"/>
          <w:numId w:val="43"/>
        </w:numPr>
        <w:pBdr>
          <w:top w:val="none" w:color="000000" w:sz="4" w:space="0"/>
          <w:left w:val="none" w:color="000000" w:sz="4" w:space="0"/>
          <w:bottom w:val="none" w:color="000000" w:sz="4" w:space="0"/>
          <w:right w:val="none" w:color="000000" w:sz="4" w:space="0"/>
        </w:pBdr>
        <w:spacing w:after="60" w:before="60" w:line="360" w:lineRule="auto"/>
        <w:ind/>
        <w:jc w:val="both"/>
        <w:rPr/>
      </w:pPr>
      <w:r>
        <w:rPr>
          <w:rFonts w:ascii="Times New Roman" w:hAnsi="Times New Roman" w:eastAsia="Times New Roman" w:cs="Times New Roman"/>
          <w:color w:val="000000"/>
          <w:sz w:val="24"/>
          <w:highlight w:val="white"/>
        </w:rPr>
        <w:t xml:space="preserve">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w:t>
      </w:r>
      <w:r>
        <w:rPr>
          <w:rFonts w:ascii="Times New Roman" w:hAnsi="Times New Roman" w:eastAsia="Times New Roman" w:cs="Times New Roman"/>
          <w:color w:val="000000"/>
          <w:sz w:val="24"/>
          <w:highlight w:val="white"/>
        </w:rPr>
        <w:t xml:space="preserve">Giá trị ước tính này không nhất thiết phải trùng khớp với giá trị dùng để giao dịch.</w:t>
      </w:r>
      <w:r/>
    </w:p>
    <w:p w14:paraId="13A40B98">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60" w:before="60" w:line="360" w:lineRule="auto"/>
        <w:ind/>
        <w:jc w:val="both"/>
        <w:rPr/>
      </w:pPr>
      <w:r>
        <w:rPr>
          <w:rFonts w:ascii="Times New Roman" w:hAnsi="Times New Roman" w:eastAsia="Times New Roman" w:cs="Times New Roman"/>
          <w:color w:val="000000"/>
          <w:sz w:val="24"/>
          <w:highlight w:val="white"/>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w:t>
      </w:r>
      <w:r>
        <w:rPr>
          <w:rFonts w:ascii="Times New Roman" w:hAnsi="Times New Roman" w:eastAsia="Times New Roman" w:cs="Times New Roman"/>
          <w:color w:val="000000"/>
          <w:sz w:val="24"/>
          <w:highlight w:val="white"/>
        </w:rPr>
        <w:t xml:space="preserve">ch, số ô, số thửa, tờ bản đồ theo </w:t>
      </w:r>
      <w:r>
        <w:rPr>
          <w:rFonts w:ascii="Times New Roman" w:hAnsi="Times New Roman" w:eastAsia="Times New Roman" w:cs="Times New Roman"/>
          <w:color w:val="000000"/>
          <w:sz w:val="24"/>
        </w:rPr>
        <w:t xml:space="preserve">Giấy chứng nhận quyền sử dụng đất  đã cung cấp cho chúng tôi.</w:t>
      </w:r>
      <w:r/>
    </w:p>
    <w:p w14:paraId="1C8E031D">
      <w:pPr>
        <w:numPr>
          <w:ilvl w:val="0"/>
          <w:numId w:val="43"/>
        </w:numPr>
        <w:pBdr>
          <w:top w:val="none" w:color="000000" w:sz="4" w:space="0"/>
          <w:left w:val="none" w:color="000000" w:sz="4" w:space="0"/>
          <w:bottom w:val="none" w:color="000000" w:sz="4" w:space="0"/>
          <w:right w:val="none" w:color="000000" w:sz="4" w:space="0"/>
        </w:pBdr>
        <w:spacing w:after="60" w:before="60" w:line="360" w:lineRule="auto"/>
        <w:ind/>
        <w:jc w:val="both"/>
        <w:rPr/>
      </w:pPr>
      <w:r>
        <w:rPr>
          <w:rFonts w:ascii="Times New Roman" w:hAnsi="Times New Roman" w:eastAsia="Times New Roman" w:cs="Times New Roman"/>
          <w:color w:val="000000"/>
          <w:spacing w:val="-2"/>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pacing w:val="-2"/>
          <w:sz w:val="24"/>
        </w:rPr>
        <w:t xml:space="preserve"> trừ mọi trách nhiệm phát sinh, liên đới (nếu có) trong trường hợp này.</w:t>
      </w:r>
      <w:r/>
    </w:p>
    <w:p w14:paraId="690580CC">
      <w:pPr>
        <w:numPr>
          <w:ilvl w:val="0"/>
          <w:numId w:val="43"/>
        </w:numPr>
        <w:pBdr>
          <w:top w:val="none" w:color="000000" w:sz="4" w:space="0"/>
          <w:left w:val="none" w:color="000000" w:sz="4" w:space="0"/>
          <w:bottom w:val="none" w:color="000000" w:sz="4" w:space="0"/>
          <w:right w:val="none" w:color="000000" w:sz="4" w:space="0"/>
        </w:pBdr>
        <w:spacing w:after="60" w:before="60" w:line="360" w:lineRule="auto"/>
        <w:ind/>
        <w:jc w:val="both"/>
        <w:rPr/>
      </w:pPr>
      <w:r>
        <w:rPr>
          <w:rFonts w:ascii="Times New Roman" w:hAnsi="Times New Roman" w:eastAsia="Times New Roman" w:cs="Times New Roman"/>
          <w:color w:val="000000"/>
          <w:sz w:val="24"/>
        </w:rPr>
        <w:t xml:space="preserve">Thông qua khảo sát tài sản thẩm định giá là lô đất sản xuất, kinh doanh phi nông nghiệp với qui mô diện tích lớn là 100.420m², có địa chỉ tại xã Đông Tiến, huyên Yên Phong, tỉnh Bắc Ninh, xung quanh khu vực thẩm định giá không có các tài sản có tính tương </w:t>
      </w:r>
      <w:r>
        <w:rPr>
          <w:rFonts w:ascii="Times New Roman" w:hAnsi="Times New Roman" w:eastAsia="Times New Roman" w:cs="Times New Roman"/>
          <w:color w:val="000000"/>
          <w:sz w:val="24"/>
        </w:rPr>
        <w:t xml:space="preserve">đồng về diện tích, mục đích sử dụng, vị trí,... chào bán tại thời điểm thẩm định. Do đó, Tổ Thẩm định tham khảo 01 thửa đất là đất ở tại đô thị, có kích thước 5m x20m, có vị trí tương đồng tài sản thẩm định, hình dáng cân đối, thời hạn sử dụng đất là lâu d</w:t>
      </w:r>
      <w:r>
        <w:rPr>
          <w:rFonts w:ascii="Times New Roman" w:hAnsi="Times New Roman" w:eastAsia="Times New Roman" w:cs="Times New Roman"/>
          <w:color w:val="000000"/>
          <w:sz w:val="24"/>
        </w:rPr>
        <w:t xml:space="preserve">ài... làm tài sản tham chiếu. Sau đó điều chỉnh các yếu tố khác biệt về diện tích, số lượng mặt tiếp giáp, mục đích sử dụng đất, thời hạn sử dụng đất để xác định đơn giá của tài sản thẩm định. Kính đề nghị đơn vị sử dụng chứng thư lưu ý.</w:t>
      </w:r>
      <w:r/>
    </w:p>
    <w:p w14:paraId="3EA6D296">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60" w:before="60" w:line="360" w:lineRule="auto"/>
        <w:ind/>
        <w:jc w:val="both"/>
        <w:rPr/>
      </w:pPr>
      <w:r>
        <w:rPr>
          <w:rFonts w:ascii="Times New Roman" w:hAnsi="Times New Roman" w:eastAsia="Times New Roman" w:cs="Times New Roman"/>
          <w:color w:val="000000"/>
          <w:sz w:val="24"/>
        </w:rPr>
        <w:t xml:space="preserve">Tổ thẩm định giá sử dụng Phương pháp so sánh để xác định giá trị tài sản thẩm định giá trong đó việc thu thập thông tin TSSS đã giao dịch thành công còn gặp nhiều hạn chế, vì vậy, Tổ thẩm định giá sử dụng các TSSS là các tài sản đang được rao bán trên thị </w:t>
      </w:r>
      <w:r>
        <w:rPr>
          <w:rFonts w:ascii="Times New Roman" w:hAnsi="Times New Roman" w:eastAsia="Times New Roman" w:cs="Times New Roman"/>
          <w:color w:val="000000"/>
          <w:sz w:val="24"/>
        </w:rPr>
        <w:t xml:space="preserve">trường. Kết quả thẩm định giá có thể thay đổi khi các TSSS được giao dịch thành công. Khách hàng và các bên thứ ba khi sử dụng kết quả thẩm định giá cần lưu ý khi sử dụng Chứng thư thẩm định giá.</w:t>
      </w:r>
      <w:r/>
    </w:p>
    <w:p w14:paraId="0AF9105E">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60" w:before="60" w:line="360" w:lineRule="auto"/>
        <w:ind/>
        <w:jc w:val="both"/>
        <w:rPr/>
      </w:pPr>
      <w:r>
        <w:rPr>
          <w:rFonts w:ascii="Times New Roman" w:hAnsi="Times New Roman" w:eastAsia="Times New Roman" w:cs="Times New Roman"/>
          <w:color w:val="000000"/>
          <w:sz w:val="24"/>
        </w:rPr>
        <w:t xml:space="preserve">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w:t>
      </w:r>
      <w:r>
        <w:rPr>
          <w:rFonts w:ascii="Times New Roman" w:hAnsi="Times New Roman" w:eastAsia="Times New Roman" w:cs="Times New Roman"/>
          <w:color w:val="000000"/>
          <w:sz w:val="24"/>
        </w:rPr>
        <w:t xml:space="preserve">định giá.</w:t>
      </w:r>
      <w:r/>
    </w:p>
    <w:p w14:paraId="47CCB2AC">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60" w:before="60" w:line="360" w:lineRule="auto"/>
        <w:ind/>
        <w:jc w:val="both"/>
        <w:rPr/>
      </w:pPr>
      <w:r>
        <w:rPr>
          <w:rFonts w:ascii="Times New Roman" w:hAnsi="Times New Roman" w:eastAsia="Times New Roman" w:cs="Times New Roman"/>
          <w:color w:val="000000"/>
          <w:sz w:val="24"/>
          <w:u w:val="none"/>
        </w:rPr>
        <w:t xml:space="preserve">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w:t>
      </w:r>
      <w:r>
        <w:rPr>
          <w:rFonts w:ascii="Times New Roman" w:hAnsi="Times New Roman" w:eastAsia="Times New Roman" w:cs="Times New Roman"/>
          <w:color w:val="000000"/>
          <w:sz w:val="24"/>
          <w:u w:val="none"/>
        </w:rPr>
        <w:t xml:space="preserve">kết quả…. và chấp nhận sử dụng tất cả nội dung được trình bày trong chứng thư này.</w:t>
      </w:r>
      <w:r/>
    </w:p>
    <w:p w14:paraId="6B757E4C">
      <w:pPr>
        <w:pBdr>
          <w:top w:val="none" w:color="000000" w:sz="4" w:space="0"/>
          <w:left w:val="none" w:color="000000" w:sz="4" w:space="0"/>
          <w:bottom w:val="none" w:color="000000" w:sz="4" w:space="0"/>
          <w:right w:val="none" w:color="000000" w:sz="4" w:space="0"/>
        </w:pBdr>
        <w:spacing w:after="60" w:before="60" w:line="288" w:lineRule="auto"/>
        <w:ind w:right="0" w:firstLine="0" w:left="0"/>
        <w:rPr/>
      </w:pPr>
      <w:r>
        <w:rPr>
          <w:rFonts w:ascii="Times New Roman" w:hAnsi="Times New Roman" w:eastAsia="Times New Roman" w:cs="Times New Roman"/>
          <w:b/>
          <w:color w:val="000000"/>
          <w:sz w:val="24"/>
        </w:rPr>
        <w:t xml:space="preserve">XII. CÁC PHỤ LỤC KÈM THEO </w:t>
      </w:r>
      <w:r/>
    </w:p>
    <w:p w14:paraId="10292A79">
      <w:pPr>
        <w:pBdr>
          <w:top w:val="none" w:color="000000" w:sz="4" w:space="0"/>
          <w:left w:val="none" w:color="000000" w:sz="4" w:space="0"/>
          <w:bottom w:val="none" w:color="000000" w:sz="4" w:space="0"/>
          <w:right w:val="none" w:color="000000" w:sz="4" w:space="0"/>
        </w:pBdr>
        <w:tabs>
          <w:tab w:val="left" w:leader="none" w:pos="993"/>
        </w:tabs>
        <w:spacing w:after="60" w:before="60" w:line="288" w:lineRule="auto"/>
        <w:ind w:right="0" w:firstLine="0" w:left="0"/>
        <w:jc w:val="both"/>
        <w:rPr/>
      </w:pPr>
      <w:r>
        <w:rPr>
          <w:rFonts w:ascii="Times New Roman" w:hAnsi="Times New Roman" w:eastAsia="Times New Roman" w:cs="Times New Roman"/>
          <w:color w:val="000000"/>
          <w:sz w:val="24"/>
        </w:rPr>
        <w:t xml:space="preserve">Phụ lục 1: Hình ảnh hiện trạng của tài sản.</w:t>
      </w:r>
      <w:r/>
    </w:p>
    <w:p w14:paraId="118761D5">
      <w:pPr>
        <w:pBdr>
          <w:top w:val="none" w:color="000000" w:sz="4" w:space="0"/>
          <w:left w:val="none" w:color="000000" w:sz="4" w:space="0"/>
          <w:bottom w:val="none" w:color="000000" w:sz="4" w:space="0"/>
          <w:right w:val="none" w:color="000000" w:sz="4" w:space="0"/>
        </w:pBdr>
        <w:tabs>
          <w:tab w:val="left" w:leader="none" w:pos="993"/>
        </w:tabs>
        <w:spacing w:after="60" w:before="60" w:line="288" w:lineRule="auto"/>
        <w:ind w:right="0" w:firstLine="0" w:left="0"/>
        <w:jc w:val="both"/>
        <w:rPr/>
      </w:pPr>
      <w:r>
        <w:rPr>
          <w:rFonts w:ascii="Times New Roman" w:hAnsi="Times New Roman" w:eastAsia="Times New Roman" w:cs="Times New Roman"/>
          <w:color w:val="000000"/>
          <w:sz w:val="24"/>
        </w:rPr>
        <w:t xml:space="preserve">Phụ lục 2: Thông tin thu thập thị trường.</w:t>
      </w:r>
      <w:r/>
    </w:p>
    <w:p w14:paraId="038C4004">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rPr>
          <w:rFonts w:ascii="Times New Roman" w:hAnsi="Times New Roman" w:eastAsia="Times New Roman" w:cs="Times New Roman"/>
          <w:sz w:val="24"/>
        </w:rPr>
      </w:r>
      <w:r/>
    </w:p>
    <w:p w14:paraId="699F9D9D" w14:textId="4418D349">
      <w:pPr>
        <w:pStyle w:val="103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275/2025/1378/VFI-CT.53.A</w:t>
      </w:r>
      <w:r>
        <w:rPr>
          <w:color w:val="ff0000"/>
          <w:lang w:val="vi-VN"/>
        </w:rPr>
        <w:t xml:space="preserve"> </w:t>
      </w:r>
      <w:r>
        <w:rPr>
          <w:color w:val="000000" w:themeColor="text1"/>
        </w:rPr>
        <w:t xml:space="preserve">ngày 10 tháng 10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6415DD17" w14:textId="77777777">
      <w:pPr>
        <w:pStyle w:val="1039"/>
        <w:pBdr/>
        <w:tabs>
          <w:tab w:val="left" w:leader="none" w:pos="993"/>
        </w:tabs>
        <w:spacing w:after="120" w:before="120" w:line="288" w:lineRule="auto"/>
        <w:ind w:left="0"/>
        <w:jc w:val="both"/>
        <w:rPr>
          <w:lang w:val="vi-VN"/>
        </w:rPr>
      </w:pPr>
      <w:r>
        <w:rPr>
          <w:lang w:val="vi-VN"/>
        </w:rPr>
      </w:r>
      <w:r>
        <w:rPr>
          <w:lang w:val="vi-VN"/>
        </w:rPr>
      </w:r>
      <w:r>
        <w:rPr>
          <w:lang w:val="vi-VN"/>
        </w:rPr>
      </w:r>
    </w:p>
    <w:p w14:paraId="7C35FBCF" w14:textId="77777777">
      <w:pPr>
        <w:pStyle w:val="1039"/>
        <w:pBdr/>
        <w:tabs>
          <w:tab w:val="left" w:leader="none" w:pos="993"/>
        </w:tabs>
        <w:spacing w:after="120" w:before="120" w:line="288" w:lineRule="auto"/>
        <w:ind w:left="0"/>
        <w:jc w:val="both"/>
        <w:rPr>
          <w:lang w:val="vi-VN"/>
        </w:rPr>
      </w:pPr>
      <w:r>
        <w:rPr>
          <w:lang w:val="vi-VN"/>
        </w:rPr>
      </w:r>
      <w:r>
        <w:rPr>
          <w:lang w:val="vi-VN"/>
        </w:rPr>
      </w:r>
      <w:r>
        <w:rPr>
          <w:lang w:val="vi-VN"/>
        </w:rPr>
      </w:r>
    </w:p>
    <w:p w14:paraId="2838A8CA" w14:textId="77777777">
      <w:pPr>
        <w:pStyle w:val="1039"/>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275/2025/1378/VFI-BC.53.A</w:t>
      </w:r>
      <w:r>
        <w:rPr>
          <w:i/>
          <w:lang w:val="pt-BR"/>
        </w:rPr>
        <w:t xml:space="preserve"> ngày </w:t>
      </w:r>
      <w:r>
        <w:rPr>
          <w:i/>
          <w:lang w:val="pt-BR"/>
        </w:rPr>
        <w:t xml:space="preserve">10 tháng 10 năm 2025</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br w:type="page" w:clear="all"/>
      </w:r>
      <w:r>
        <w:rPr>
          <w:i/>
          <w:lang w:val="pt-BR"/>
        </w:rPr>
      </w:r>
      <w:r>
        <w:rPr>
          <w:i/>
          <w:lang w:val="pt-BR"/>
        </w:rPr>
      </w:r>
    </w:p>
    <w:tbl>
      <w:tblPr>
        <w:tblStyle w:val="104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3606"/>
        <w:gridCol w:w="4884"/>
      </w:tblGrid>
      <w:tr>
        <w:trPr/>
        <w:tc>
          <w:tcPr>
            <w:tcBorders/>
            <w:tcMar>
              <w:left w:w="108" w:type="dxa"/>
              <w:top w:w="0" w:type="dxa"/>
              <w:right w:w="108" w:type="dxa"/>
              <w:bottom w:w="0" w:type="dxa"/>
            </w:tcMar>
            <w:tcW w:w="3606" w:type="dxa"/>
            <w:vAlign w:val="center"/>
            <w:textDirection w:val="lrTb"/>
            <w:noWrap w:val="false"/>
          </w:tcPr>
          <w:p w14:paraId="09ACAED0">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 </w:t>
            </w:r>
            <w:r>
              <mc:AlternateContent>
                <mc:Choice Requires="wpg">
                  <w:drawing>
                    <wp:inline xmlns:wp="http://schemas.openxmlformats.org/drawingml/2006/wordprocessingDrawing" distT="0" distB="0" distL="0" distR="0">
                      <wp:extent cx="2127469" cy="135526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42382" name=""/>
                              <pic:cNvPicPr>
                                <a:picLocks noChangeAspect="1"/>
                              </pic:cNvPicPr>
                              <pic:nvPr/>
                            </pic:nvPicPr>
                            <pic:blipFill rotWithShape="1">
                              <a:blip r:embed="rId24"/>
                              <a:stretch/>
                            </pic:blipFill>
                            <pic:spPr bwMode="auto">
                              <a:xfrm flipH="0" flipV="0">
                                <a:off x="0" y="0"/>
                                <a:ext cx="2127469" cy="13552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167.52pt;height:106.71pt;mso-wrap-distance-left:0.00pt;mso-wrap-distance-top:0.00pt;mso-wrap-distance-right:0.00pt;mso-wrap-distance-bottom:0.00pt;z-index:1;" stroked="false">
                      <v:imagedata r:id="rId24" o:title=""/>
                      <o:lock v:ext="edit" rotation="t"/>
                    </v:shape>
                  </w:pict>
                </mc:Fallback>
              </mc:AlternateContent>
            </w:r>
            <w:r>
              <w:rPr>
                <w:rFonts w:ascii="Times New Roman" w:hAnsi="Times New Roman" w:eastAsia="Times New Roman" w:cs="Times New Roman"/>
                <w:b/>
                <w:i/>
                <w:color w:val="000000"/>
                <w:sz w:val="24"/>
              </w:rPr>
            </w:r>
            <w:r/>
          </w:p>
        </w:tc>
        <w:tc>
          <w:tcPr>
            <w:tcBorders/>
            <w:tcMar>
              <w:left w:w="108" w:type="dxa"/>
              <w:top w:w="0" w:type="dxa"/>
              <w:right w:w="108" w:type="dxa"/>
              <w:bottom w:w="0" w:type="dxa"/>
            </w:tcMar>
            <w:tcW w:w="4884" w:type="dxa"/>
            <w:vAlign w:val="center"/>
            <w:textDirection w:val="lrTb"/>
            <w:noWrap w:val="false"/>
          </w:tcPr>
          <w:p w14:paraId="2CA6B064">
            <w:pPr>
              <w:pBdr>
                <w:top w:val="none" w:color="000000" w:sz="4" w:space="0"/>
                <w:left w:val="none" w:color="000000" w:sz="4" w:space="0"/>
                <w:bottom w:val="none" w:color="000000" w:sz="4" w:space="0"/>
                <w:right w:val="none" w:color="000000" w:sz="4" w:space="0"/>
              </w:pBdr>
              <w:spacing w:after="120"/>
              <w:ind w:right="0" w:firstLine="0" w:left="0"/>
              <w:jc w:val="left"/>
              <w:rPr/>
            </w:pPr>
            <w:r>
              <w:rPr>
                <w:rFonts w:ascii="Times New Roman" w:hAnsi="Times New Roman" w:eastAsia="Times New Roman" w:cs="Times New Roman"/>
                <w:b/>
                <w:i/>
                <w:color w:val="000000"/>
                <w:sz w:val="24"/>
              </w:rPr>
            </w:r>
            <w:r>
              <w:rPr>
                <w:rFonts w:ascii="Times New Roman" w:hAnsi="Times New Roman" w:eastAsia="Times New Roman" w:cs="Times New Roman"/>
                <w:b/>
                <w:i/>
                <w:color w:val="000000"/>
                <w:sz w:val="24"/>
              </w:rPr>
              <w:t xml:space="preserve"> </w:t>
            </w:r>
            <w:r>
              <mc:AlternateContent>
                <mc:Choice Requires="wpg">
                  <w:drawing>
                    <wp:inline xmlns:wp="http://schemas.openxmlformats.org/drawingml/2006/wordprocessingDrawing" distT="0" distB="0" distL="0" distR="0">
                      <wp:extent cx="2043309" cy="125347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507368" name=""/>
                              <pic:cNvPicPr>
                                <a:picLocks noChangeAspect="1"/>
                              </pic:cNvPicPr>
                              <pic:nvPr/>
                            </pic:nvPicPr>
                            <pic:blipFill rotWithShape="1">
                              <a:blip r:embed="rId25"/>
                              <a:stretch/>
                            </pic:blipFill>
                            <pic:spPr bwMode="auto">
                              <a:xfrm flipH="0" flipV="0">
                                <a:off x="0" y="0"/>
                                <a:ext cx="2043308" cy="12534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60.89pt;height:98.70pt;mso-wrap-distance-left:0.00pt;mso-wrap-distance-top:0.00pt;mso-wrap-distance-right:0.00pt;mso-wrap-distance-bottom:0.00pt;z-index:1;" stroked="false">
                      <v:imagedata r:id="rId25" o:title=""/>
                      <o:lock v:ext="edit" rotation="t"/>
                    </v:shape>
                  </w:pict>
                </mc:Fallback>
              </mc:AlternateContent>
            </w:r>
            <w:r>
              <w:rPr>
                <w:rFonts w:ascii="Times New Roman" w:hAnsi="Times New Roman" w:eastAsia="Times New Roman" w:cs="Times New Roman"/>
                <w:b/>
                <w:i/>
                <w:color w:val="000000"/>
                <w:sz w:val="24"/>
              </w:rPr>
            </w:r>
            <w:r/>
          </w:p>
        </w:tc>
      </w:tr>
      <w:tr>
        <w:trPr>
          <w:trHeight w:val="2352"/>
        </w:trPr>
        <w:tc>
          <w:tcPr>
            <w:tcBorders/>
            <w:tcMar>
              <w:left w:w="108" w:type="dxa"/>
              <w:top w:w="0" w:type="dxa"/>
              <w:right w:w="108" w:type="dxa"/>
              <w:bottom w:w="0" w:type="dxa"/>
            </w:tcMar>
            <w:tcW w:w="3606" w:type="dxa"/>
            <w:vAlign w:val="center"/>
            <w:textDirection w:val="lrTb"/>
            <w:noWrap w:val="false"/>
          </w:tcPr>
          <w:p w14:paraId="6C1C34AC">
            <w:pPr>
              <w:pBdr/>
              <w:spacing w:after="0" w:before="0" w:line="240" w:lineRule="auto"/>
              <w:ind/>
              <w:rPr/>
            </w:pPr>
            <w:r>
              <mc:AlternateContent>
                <mc:Choice Requires="wpg">
                  <w:drawing>
                    <wp:inline xmlns:wp="http://schemas.openxmlformats.org/drawingml/2006/wordprocessingDrawing" distT="0" distB="0" distL="0" distR="0">
                      <wp:extent cx="2261863" cy="169466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181007" name=""/>
                              <pic:cNvPicPr>
                                <a:picLocks noChangeAspect="1"/>
                              </pic:cNvPicPr>
                              <pic:nvPr/>
                            </pic:nvPicPr>
                            <pic:blipFill rotWithShape="1">
                              <a:blip r:embed="rId26"/>
                              <a:stretch/>
                            </pic:blipFill>
                            <pic:spPr bwMode="auto">
                              <a:xfrm flipH="0" flipV="0">
                                <a:off x="0" y="0"/>
                                <a:ext cx="2261863" cy="16946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78.10pt;height:133.44pt;mso-wrap-distance-left:0.00pt;mso-wrap-distance-top:0.00pt;mso-wrap-distance-right:0.00pt;mso-wrap-distance-bottom:0.00pt;z-index:1;" stroked="false">
                      <v:imagedata r:id="rId26" o:title=""/>
                      <o:lock v:ext="edit" rotation="t"/>
                    </v:shape>
                  </w:pict>
                </mc:Fallback>
              </mc:AlternateContent>
            </w:r>
            <w:r/>
          </w:p>
        </w:tc>
        <w:tc>
          <w:tcPr>
            <w:tcBorders/>
            <w:tcMar>
              <w:left w:w="108" w:type="dxa"/>
              <w:top w:w="0" w:type="dxa"/>
              <w:right w:w="108" w:type="dxa"/>
              <w:bottom w:w="0" w:type="dxa"/>
            </w:tcMar>
            <w:tcW w:w="4884" w:type="dxa"/>
            <w:vAlign w:val="center"/>
            <w:textDirection w:val="lrTb"/>
            <w:noWrap w:val="false"/>
          </w:tcPr>
          <w:p w14:paraId="36AF2617">
            <w:pPr>
              <w:pBdr/>
              <w:spacing w:after="0" w:before="0" w:line="240" w:lineRule="auto"/>
              <w:ind/>
              <w:rPr/>
            </w:pPr>
            <w:r>
              <mc:AlternateContent>
                <mc:Choice Requires="wpg">
                  <w:drawing>
                    <wp:inline xmlns:wp="http://schemas.openxmlformats.org/drawingml/2006/wordprocessingDrawing" distT="0" distB="0" distL="0" distR="0">
                      <wp:extent cx="2047640" cy="153410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335729" name=""/>
                              <pic:cNvPicPr>
                                <a:picLocks noChangeAspect="1"/>
                              </pic:cNvPicPr>
                              <pic:nvPr/>
                            </pic:nvPicPr>
                            <pic:blipFill rotWithShape="1">
                              <a:blip r:embed="rId27"/>
                              <a:stretch/>
                            </pic:blipFill>
                            <pic:spPr bwMode="auto">
                              <a:xfrm flipH="0" flipV="0">
                                <a:off x="0" y="0"/>
                                <a:ext cx="2047640" cy="15341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61.23pt;height:120.80pt;mso-wrap-distance-left:0.00pt;mso-wrap-distance-top:0.00pt;mso-wrap-distance-right:0.00pt;mso-wrap-distance-bottom:0.00pt;z-index:1;" stroked="false">
                      <v:imagedata r:id="rId27" o:title=""/>
                      <o:lock v:ext="edit" rotation="t"/>
                    </v:shape>
                  </w:pict>
                </mc:Fallback>
              </mc:AlternateContent>
            </w:r>
            <w:r/>
          </w:p>
        </w:tc>
      </w:tr>
      <w:tr>
        <w:trPr/>
        <w:tc>
          <w:tcPr>
            <w:tcBorders/>
            <w:tcMar>
              <w:left w:w="108" w:type="dxa"/>
              <w:top w:w="0" w:type="dxa"/>
              <w:right w:w="108" w:type="dxa"/>
              <w:bottom w:w="0" w:type="dxa"/>
            </w:tcMar>
            <w:tcW w:w="3606" w:type="dxa"/>
            <w:vAlign w:val="center"/>
            <w:textDirection w:val="lrTb"/>
            <w:noWrap w:val="false"/>
          </w:tcPr>
          <w:p w14:paraId="7CCE735E">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 </w:t>
            </w:r>
            <w:r>
              <mc:AlternateContent>
                <mc:Choice Requires="wpg">
                  <w:drawing>
                    <wp:inline xmlns:wp="http://schemas.openxmlformats.org/drawingml/2006/wordprocessingDrawing" distT="0" distB="0" distL="0" distR="0">
                      <wp:extent cx="2142767" cy="160707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11424" name=""/>
                              <pic:cNvPicPr>
                                <a:picLocks noChangeAspect="1"/>
                              </pic:cNvPicPr>
                              <pic:nvPr/>
                            </pic:nvPicPr>
                            <pic:blipFill rotWithShape="1">
                              <a:blip r:embed="rId28"/>
                              <a:stretch/>
                            </pic:blipFill>
                            <pic:spPr bwMode="auto">
                              <a:xfrm flipH="0" flipV="0">
                                <a:off x="0" y="0"/>
                                <a:ext cx="2142766" cy="1607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68.72pt;height:126.54pt;mso-wrap-distance-left:0.00pt;mso-wrap-distance-top:0.00pt;mso-wrap-distance-right:0.00pt;mso-wrap-distance-bottom:0.00pt;z-index:1;" stroked="false">
                      <v:imagedata r:id="rId28" o:title=""/>
                      <o:lock v:ext="edit" rotation="t"/>
                    </v:shape>
                  </w:pict>
                </mc:Fallback>
              </mc:AlternateContent>
            </w:r>
            <w:r>
              <w:rPr>
                <w:rFonts w:ascii="Times New Roman" w:hAnsi="Times New Roman" w:eastAsia="Times New Roman" w:cs="Times New Roman"/>
                <w:b/>
                <w:i/>
                <w:color w:val="000000"/>
                <w:sz w:val="24"/>
              </w:rPr>
            </w:r>
            <w:r/>
          </w:p>
        </w:tc>
        <w:tc>
          <w:tcPr>
            <w:tcBorders/>
            <w:tcMar>
              <w:left w:w="108" w:type="dxa"/>
              <w:top w:w="0" w:type="dxa"/>
              <w:right w:w="108" w:type="dxa"/>
              <w:bottom w:w="0" w:type="dxa"/>
            </w:tcMar>
            <w:tcW w:w="4884" w:type="dxa"/>
            <w:vAlign w:val="center"/>
            <w:textDirection w:val="lrTb"/>
            <w:noWrap w:val="false"/>
          </w:tcPr>
          <w:p w14:paraId="4CD17014">
            <w:pPr>
              <w:pBdr>
                <w:top w:val="none" w:color="000000" w:sz="4" w:space="0"/>
                <w:left w:val="none" w:color="000000" w:sz="4" w:space="0"/>
                <w:bottom w:val="none" w:color="000000" w:sz="4" w:space="0"/>
                <w:right w:val="none" w:color="000000" w:sz="4" w:space="0"/>
              </w:pBdr>
              <w:spacing w:after="120"/>
              <w:ind w:right="0" w:firstLine="0" w:left="0"/>
              <w:jc w:val="left"/>
              <w:rPr/>
            </w:pPr>
            <w:r>
              <w:rPr>
                <w:rFonts w:ascii="Times New Roman" w:hAnsi="Times New Roman" w:eastAsia="Times New Roman" w:cs="Times New Roman"/>
                <w:b/>
                <w:i/>
                <w:color w:val="000000"/>
                <w:sz w:val="24"/>
              </w:rPr>
            </w:r>
            <w:r>
              <mc:AlternateContent>
                <mc:Choice Requires="wpg">
                  <w:drawing>
                    <wp:inline xmlns:wp="http://schemas.openxmlformats.org/drawingml/2006/wordprocessingDrawing" distT="0" distB="0" distL="0" distR="0">
                      <wp:extent cx="2047640" cy="167459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314998" name=""/>
                              <pic:cNvPicPr>
                                <a:picLocks noChangeAspect="1"/>
                              </pic:cNvPicPr>
                              <pic:nvPr/>
                            </pic:nvPicPr>
                            <pic:blipFill rotWithShape="1">
                              <a:blip r:embed="rId29"/>
                              <a:stretch/>
                            </pic:blipFill>
                            <pic:spPr bwMode="auto">
                              <a:xfrm flipH="0" flipV="0">
                                <a:off x="0" y="0"/>
                                <a:ext cx="2047640" cy="16745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61.23pt;height:131.86pt;mso-wrap-distance-left:0.00pt;mso-wrap-distance-top:0.00pt;mso-wrap-distance-right:0.00pt;mso-wrap-distance-bottom:0.00pt;z-index:1;" stroked="false">
                      <v:imagedata r:id="rId29" o:title=""/>
                      <o:lock v:ext="edit" rotation="t"/>
                    </v:shape>
                  </w:pict>
                </mc:Fallback>
              </mc:AlternateContent>
            </w:r>
            <w:r>
              <w:rPr>
                <w:rFonts w:ascii="Times New Roman" w:hAnsi="Times New Roman" w:eastAsia="Times New Roman" w:cs="Times New Roman"/>
                <w:b/>
                <w:i/>
                <w:color w:val="000000"/>
                <w:sz w:val="24"/>
              </w:rPr>
              <w:t xml:space="preserve"> </w:t>
            </w:r>
            <w:r/>
          </w:p>
        </w:tc>
      </w:tr>
      <w:tr>
        <w:trPr/>
        <w:tc>
          <w:tcPr>
            <w:tcBorders/>
            <w:tcMar>
              <w:left w:w="108" w:type="dxa"/>
              <w:top w:w="0" w:type="dxa"/>
              <w:right w:w="108" w:type="dxa"/>
              <w:bottom w:w="0" w:type="dxa"/>
            </w:tcMar>
            <w:tcW w:w="3606" w:type="dxa"/>
            <w:vAlign w:val="center"/>
            <w:textDirection w:val="lrTb"/>
            <w:noWrap w:val="false"/>
          </w:tcPr>
          <w:p w14:paraId="2DAA2231">
            <w:pPr>
              <w:pBdr/>
              <w:spacing w:after="0" w:before="0" w:line="240" w:lineRule="auto"/>
              <w:ind/>
              <w:rPr/>
            </w:pPr>
            <w:r>
              <mc:AlternateContent>
                <mc:Choice Requires="wpg">
                  <w:drawing>
                    <wp:inline xmlns:wp="http://schemas.openxmlformats.org/drawingml/2006/wordprocessingDrawing" distT="0" distB="0" distL="0" distR="0">
                      <wp:extent cx="2061087" cy="154422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652390" name=""/>
                              <pic:cNvPicPr>
                                <a:picLocks noChangeAspect="1"/>
                              </pic:cNvPicPr>
                              <pic:nvPr/>
                            </pic:nvPicPr>
                            <pic:blipFill rotWithShape="1">
                              <a:blip r:embed="rId30"/>
                              <a:stretch/>
                            </pic:blipFill>
                            <pic:spPr bwMode="auto">
                              <a:xfrm flipH="0" flipV="0">
                                <a:off x="0" y="0"/>
                                <a:ext cx="2061087" cy="15442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62.29pt;height:121.59pt;mso-wrap-distance-left:0.00pt;mso-wrap-distance-top:0.00pt;mso-wrap-distance-right:0.00pt;mso-wrap-distance-bottom:0.00pt;z-index:1;" stroked="false">
                      <v:imagedata r:id="rId30" o:title=""/>
                      <o:lock v:ext="edit" rotation="t"/>
                    </v:shape>
                  </w:pict>
                </mc:Fallback>
              </mc:AlternateContent>
            </w:r>
            <w:r/>
          </w:p>
        </w:tc>
        <w:tc>
          <w:tcPr>
            <w:tcBorders/>
            <w:tcMar>
              <w:left w:w="108" w:type="dxa"/>
              <w:top w:w="0" w:type="dxa"/>
              <w:right w:w="108" w:type="dxa"/>
              <w:bottom w:w="0" w:type="dxa"/>
            </w:tcMar>
            <w:tcW w:w="4884" w:type="dxa"/>
            <w:vAlign w:val="center"/>
            <w:textDirection w:val="lrTb"/>
            <w:noWrap w:val="false"/>
          </w:tcPr>
          <w:p w14:paraId="20208EB1">
            <w:pPr>
              <w:pBdr/>
              <w:spacing w:after="0" w:before="0" w:line="240" w:lineRule="auto"/>
              <w:ind/>
              <w:rPr/>
            </w:pPr>
            <w:r>
              <mc:AlternateContent>
                <mc:Choice Requires="wpg">
                  <w:drawing>
                    <wp:inline xmlns:wp="http://schemas.openxmlformats.org/drawingml/2006/wordprocessingDrawing" distT="0" distB="0" distL="0" distR="0">
                      <wp:extent cx="2217352" cy="1659847"/>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238409" name=""/>
                              <pic:cNvPicPr>
                                <a:picLocks noChangeAspect="1"/>
                              </pic:cNvPicPr>
                              <pic:nvPr/>
                            </pic:nvPicPr>
                            <pic:blipFill rotWithShape="1">
                              <a:blip r:embed="rId31"/>
                              <a:stretch/>
                            </pic:blipFill>
                            <pic:spPr bwMode="auto">
                              <a:xfrm flipH="0" flipV="0">
                                <a:off x="0" y="0"/>
                                <a:ext cx="2217352" cy="16598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74.59pt;height:130.70pt;mso-wrap-distance-left:0.00pt;mso-wrap-distance-top:0.00pt;mso-wrap-distance-right:0.00pt;mso-wrap-distance-bottom:0.00pt;z-index:1;" stroked="false">
                      <v:imagedata r:id="rId31" o:title=""/>
                      <o:lock v:ext="edit" rotation="t"/>
                    </v:shape>
                  </w:pict>
                </mc:Fallback>
              </mc:AlternateContent>
            </w:r>
            <w:r/>
          </w:p>
        </w:tc>
      </w:tr>
      <w:tr>
        <w:trPr/>
        <w:tc>
          <w:tcPr>
            <w:tcBorders/>
            <w:tcMar>
              <w:left w:w="108" w:type="dxa"/>
              <w:top w:w="0" w:type="dxa"/>
              <w:right w:w="108" w:type="dxa"/>
              <w:bottom w:w="0" w:type="dxa"/>
            </w:tcMar>
            <w:tcW w:w="3606" w:type="dxa"/>
            <w:vAlign w:val="center"/>
            <w:textDirection w:val="lrTb"/>
            <w:noWrap w:val="false"/>
          </w:tcPr>
          <w:p w14:paraId="66113727">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 </w:t>
            </w:r>
            <w:r>
              <mc:AlternateContent>
                <mc:Choice Requires="wpg">
                  <w:drawing>
                    <wp:inline xmlns:wp="http://schemas.openxmlformats.org/drawingml/2006/wordprocessingDrawing" distT="0" distB="0" distL="0" distR="0">
                      <wp:extent cx="1960324" cy="146712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7982" name=""/>
                              <pic:cNvPicPr>
                                <a:picLocks noChangeAspect="1"/>
                              </pic:cNvPicPr>
                              <pic:nvPr/>
                            </pic:nvPicPr>
                            <pic:blipFill rotWithShape="1">
                              <a:blip r:embed="rId32"/>
                              <a:stretch/>
                            </pic:blipFill>
                            <pic:spPr bwMode="auto">
                              <a:xfrm flipH="0" flipV="0">
                                <a:off x="0" y="0"/>
                                <a:ext cx="1960324" cy="14671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54.36pt;height:115.52pt;mso-wrap-distance-left:0.00pt;mso-wrap-distance-top:0.00pt;mso-wrap-distance-right:0.00pt;mso-wrap-distance-bottom:0.00pt;z-index:1;" stroked="false">
                      <v:imagedata r:id="rId32" o:title=""/>
                      <o:lock v:ext="edit" rotation="t"/>
                    </v:shape>
                  </w:pict>
                </mc:Fallback>
              </mc:AlternateContent>
            </w:r>
            <w:r>
              <w:rPr>
                <w:rFonts w:ascii="Times New Roman" w:hAnsi="Times New Roman" w:eastAsia="Times New Roman" w:cs="Times New Roman"/>
                <w:b/>
                <w:i/>
                <w:color w:val="000000"/>
                <w:sz w:val="24"/>
              </w:rPr>
            </w:r>
            <w:r/>
          </w:p>
        </w:tc>
        <w:tc>
          <w:tcPr>
            <w:tcBorders/>
            <w:tcMar>
              <w:left w:w="108" w:type="dxa"/>
              <w:top w:w="0" w:type="dxa"/>
              <w:right w:w="108" w:type="dxa"/>
              <w:bottom w:w="0" w:type="dxa"/>
            </w:tcMar>
            <w:tcW w:w="4884" w:type="dxa"/>
            <w:vAlign w:val="center"/>
            <w:textDirection w:val="lrTb"/>
            <w:noWrap w:val="false"/>
          </w:tcPr>
          <w:p w14:paraId="65F4C448">
            <w:pPr>
              <w:pBdr>
                <w:top w:val="none" w:color="000000" w:sz="4" w:space="0"/>
                <w:left w:val="none" w:color="000000" w:sz="4" w:space="0"/>
                <w:bottom w:val="none" w:color="000000" w:sz="4" w:space="0"/>
                <w:right w:val="none" w:color="000000" w:sz="4" w:space="0"/>
              </w:pBdr>
              <w:spacing w:after="120"/>
              <w:ind w:right="0" w:firstLine="0" w:left="0"/>
              <w:jc w:val="left"/>
              <w:rPr/>
            </w:pPr>
            <w:r>
              <w:rPr>
                <w:rFonts w:ascii="Times New Roman" w:hAnsi="Times New Roman" w:eastAsia="Times New Roman" w:cs="Times New Roman"/>
                <w:b/>
                <w:i/>
                <w:color w:val="000000"/>
                <w:sz w:val="24"/>
              </w:rPr>
            </w:r>
            <w:r>
              <mc:AlternateContent>
                <mc:Choice Requires="wpg">
                  <w:drawing>
                    <wp:inline xmlns:wp="http://schemas.openxmlformats.org/drawingml/2006/wordprocessingDrawing" distT="0" distB="0" distL="0" distR="0">
                      <wp:extent cx="2081407" cy="156105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84798" name=""/>
                              <pic:cNvPicPr>
                                <a:picLocks noChangeAspect="1"/>
                              </pic:cNvPicPr>
                              <pic:nvPr/>
                            </pic:nvPicPr>
                            <pic:blipFill rotWithShape="1">
                              <a:blip r:embed="rId33"/>
                              <a:stretch/>
                            </pic:blipFill>
                            <pic:spPr bwMode="auto">
                              <a:xfrm flipH="0" flipV="0">
                                <a:off x="0" y="0"/>
                                <a:ext cx="2081406" cy="15610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63.89pt;height:122.92pt;mso-wrap-distance-left:0.00pt;mso-wrap-distance-top:0.00pt;mso-wrap-distance-right:0.00pt;mso-wrap-distance-bottom:0.00pt;z-index:1;" stroked="false">
                      <v:imagedata r:id="rId33" o:title=""/>
                      <o:lock v:ext="edit" rotation="t"/>
                    </v:shape>
                  </w:pict>
                </mc:Fallback>
              </mc:AlternateContent>
            </w:r>
            <w:r>
              <w:rPr>
                <w:rFonts w:ascii="Times New Roman" w:hAnsi="Times New Roman" w:eastAsia="Times New Roman" w:cs="Times New Roman"/>
                <w:b/>
                <w:i/>
                <w:color w:val="000000"/>
                <w:sz w:val="24"/>
              </w:rPr>
              <w:t xml:space="preserve"> </w:t>
            </w:r>
            <w:r/>
          </w:p>
        </w:tc>
      </w:tr>
    </w:tbl>
    <w:p w14:paraId="366C2579">
      <w:pPr>
        <w:pBdr/>
        <w:spacing w:after="200" w:line="276" w:lineRule="auto"/>
        <w:ind/>
        <w:rPr/>
      </w:pPr>
      <w:r/>
      <w:r/>
    </w:p>
    <w:p w14:paraId="6BA5A34B">
      <w:pPr>
        <w:pBdr/>
        <w:spacing w:after="200" w:line="276" w:lineRule="auto"/>
        <w:ind/>
        <w:rPr/>
      </w:pPr>
      <w:r/>
      <w:r/>
    </w:p>
    <w:p w14:paraId="4C42EE96">
      <w:pPr>
        <w:pBdr/>
        <w:spacing w:after="200" w:line="276" w:lineRule="auto"/>
        <w:ind/>
        <w:rPr/>
      </w:pPr>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275/2025/1378/VFI-BC.53.A</w:t>
      </w:r>
      <w:r>
        <w:rPr>
          <w:i/>
          <w:lang w:val="pt-BR"/>
        </w:rPr>
        <w:t xml:space="preserve"> </w:t>
      </w:r>
      <w:r>
        <w:rPr>
          <w:i/>
          <w:lang w:val="pt-BR"/>
        </w:rPr>
        <w:t xml:space="preserve">ngày 10 tháng 10 năm 2025</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t xml:space="preserve">anh Tuyên</w:t>
            </w:r>
            <w:r>
              <w:rPr>
                <w:sz w:val="22"/>
                <w:szCs w:val="22"/>
              </w:rPr>
              <w:t xml:space="preserve"> </w:t>
            </w:r>
            <w:r>
              <w:rPr>
                <w:sz w:val="22"/>
                <w:szCs w:val="22"/>
              </w:rPr>
              <w:br/>
              <w:t xml:space="preserve">(0981821385</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8.600.000.000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6.450.000.000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nông thôn (120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Đông Tiến, Huyện Yên Phong, Tỉnh Bắc Ninh, đường Tài sản nằm tiếp giáp mặt quốc lộ 295, cách KCN Yên Phong khoảng 400m, độ rộng đường trước mặt tài sản 10m, mặt tiền 5.8m, 21.21175359266891, 105.96510185832356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120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5.8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2.50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12.50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Trần Thị Thanh Tâm</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t xml:space="preserve">                                                                          </w:t>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t xml:space="preserve">sale Huyền</w:t>
            </w:r>
            <w:r>
              <w:rPr>
                <w:sz w:val="22"/>
                <w:szCs w:val="22"/>
              </w:rPr>
              <w:t xml:space="preserve"> </w:t>
            </w:r>
            <w:r>
              <w:rPr>
                <w:sz w:val="22"/>
                <w:szCs w:val="22"/>
              </w:rPr>
              <w:br/>
              <w:t xml:space="preserve">(0989585665</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17.000.000.000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12.750.000.000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nông thôn (160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Đông Tiến, Huyện Yên Phong, Tỉnh Bắc Ninh, đường Tài sản nằm tiếp giáp mặt đường 295, cách KCN Yên Phong khoảng 550m, độ rộng đường trước mặt tài sản 10m, mặt tiền 8m, 21.21294199438527, 105.96618517116396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160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702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146702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5.51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702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146702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5.51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Trần Thị Thanh Tâm</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t xml:space="preserve">                                                                        </w:t>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r>
            <w:r>
              <w:rPr>
                <w:sz w:val="22"/>
                <w:szCs w:val="22"/>
              </w:rPr>
              <w:t xml:space="preserve">SĐT: </w:t>
            </w:r>
            <w:r>
              <w:rPr>
                <w:color w:val="000000" w:themeColor="text1"/>
                <w:sz w:val="22"/>
                <w:szCs w:val="22"/>
              </w:rPr>
              <w:t xml:space="preserve">Hà Bốn</w:t>
            </w:r>
            <w:r>
              <w:rPr>
                <w:sz w:val="22"/>
                <w:szCs w:val="22"/>
              </w:rPr>
              <w:t xml:space="preserve"> </w:t>
            </w:r>
            <w:r>
              <w:rPr>
                <w:sz w:val="22"/>
                <w:szCs w:val="22"/>
              </w:rPr>
              <w:br/>
              <w:t xml:space="preserve">(0974001642</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10.000.000.000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7.000.000.000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nông thôn (90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Đông Tiến, Huyện Yên Phong, Tỉnh Bắc Ninh, đường Tài sản nằm tiếp giáp mặt đường 295, cách KCN Yên Phong khoảng 200m, độ rộng đường trước mặt tài sản 10m, mặt tiền 4.5m, 21.20807996266428, 105.96224500528974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90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2.50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12.50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bl>
    <w:p w14:paraId="55F8363D">
      <w:pPr>
        <w:pBdr/>
        <w:spacing w:after="200" w:line="276" w:lineRule="auto"/>
        <w:ind/>
        <w:rPr>
          <w:lang w:val="pt-BR"/>
        </w:rPr>
      </w:pPr>
      <w:r>
        <w:rPr>
          <w:iCs/>
          <w:lang w:val="pt-BR"/>
        </w:rPr>
      </w:r>
      <w:r>
        <w:rPr>
          <w:lang w:val="pt-BR"/>
        </w:rPr>
      </w:r>
      <w:r>
        <w:rPr>
          <w:lang w:val="pt-BR"/>
        </w:rPr>
      </w:r>
    </w:p>
    <w:p w14:paraId="6B77A3FD">
      <w:pPr>
        <w:pBdr/>
        <w:spacing w:after="200" w:line="276" w:lineRule="auto"/>
        <w:ind/>
        <w:rPr>
          <w:lang w:val="pt-BR"/>
        </w:rPr>
      </w:pPr>
      <w:r>
        <w:rPr>
          <w:iCs/>
          <w:lang w:val="pt-BR"/>
        </w:rPr>
      </w:r>
      <w:r>
        <w:rPr>
          <w:lang w:val="pt-BR"/>
        </w:rPr>
      </w:r>
      <w:r>
        <w:rPr>
          <w:lang w:val="pt-BR"/>
        </w:rPr>
      </w:r>
    </w:p>
    <w:p w14:paraId="39C8A50E">
      <w:pPr>
        <w:pBdr/>
        <w:spacing w:after="200" w:line="276" w:lineRule="auto"/>
        <w:ind/>
        <w:rPr>
          <w:lang w:val="pt-BR"/>
        </w:rPr>
      </w:pPr>
      <w:r>
        <w:rPr>
          <w:iCs/>
          <w:lang w:val="pt-BR"/>
        </w:rPr>
      </w:r>
      <w:r>
        <w:rPr>
          <w:lang w:val="pt-BR"/>
        </w:rPr>
      </w:r>
      <w:r>
        <w:rPr>
          <w:lang w:val="pt-BR"/>
        </w:rPr>
      </w:r>
    </w:p>
    <w:p w14:paraId="1EAD3878" w14:textId="77777777">
      <w:pPr>
        <w:pBdr/>
        <w:spacing w:after="200" w:line="276" w:lineRule="auto"/>
        <w:ind/>
        <w:rPr>
          <w:iCs/>
          <w:highlight w:val="none"/>
          <w:lang w:val="pt-BR"/>
        </w:rPr>
      </w:pPr>
      <w:r>
        <w:rPr>
          <w:iCs/>
          <w:lang w:val="pt-BR"/>
        </w:rPr>
        <w:t xml:space="preserve">                                                                                                   Trần Thị Thanh Tâm</w:t>
      </w:r>
      <w:r>
        <w:rPr>
          <w:iCs/>
          <w:highlight w:val="none"/>
          <w:lang w:val="pt-BR"/>
        </w:rPr>
      </w:r>
      <w:r>
        <w:rPr>
          <w:iCs/>
          <w:highlight w:val="none"/>
          <w:lang w:val="pt-BR"/>
        </w:rPr>
      </w:r>
    </w:p>
    <w:p w14:paraId="371A6986">
      <w:pPr>
        <w:pBdr/>
        <w:spacing w:after="200" w:line="276" w:lineRule="auto"/>
        <w:ind/>
        <w:rPr>
          <w:lang w:val="pt-BR"/>
        </w:rPr>
      </w:pPr>
      <w:r>
        <w:rPr>
          <w:lang w:val="pt-BR"/>
        </w:rPr>
      </w:r>
      <w:r>
        <w:rPr>
          <w:lang w:val="pt-BR"/>
        </w:rPr>
      </w:r>
      <w:r>
        <w:rPr>
          <w:lang w:val="pt-BR"/>
        </w:rPr>
      </w:r>
    </w:p>
    <w:p w14:paraId="4D8BB03E">
      <w:pPr>
        <w:pBdr/>
        <w:spacing w:after="200" w:line="276" w:lineRule="auto"/>
        <w:ind/>
        <w:jc w:val="center"/>
        <w:rPr>
          <w:b/>
          <w:bCs/>
          <w:highlight w:val="none"/>
          <w:lang w:val="pt-BR" w:bidi="pt-BR"/>
        </w:rPr>
      </w:pPr>
      <w:r>
        <w:rPr>
          <w:b/>
          <w:bCs/>
          <w:iCs/>
          <w:highlight w:val="none"/>
          <w:lang w:val="pt-BR" w:bidi="pt-BR"/>
        </w:rPr>
        <w:t xml:space="preserve">HỒ SƠ PHÁP LÝ</w:t>
      </w:r>
      <w:r>
        <w:rPr>
          <w:b/>
          <w:bCs/>
          <w:highlight w:val="none"/>
          <w:lang w:val="pt-BR" w:bidi="pt-BR"/>
        </w:rPr>
      </w:r>
      <w:r>
        <w:rPr>
          <w:b/>
          <w:bCs/>
          <w:highlight w:val="none"/>
          <w:lang w:val="pt-BR" w:bidi="pt-BR"/>
        </w:rPr>
      </w:r>
    </w:p>
    <w:p w14:paraId="3D868F8E">
      <w:pPr>
        <w:pBdr/>
        <w:spacing w:after="200" w:line="276" w:lineRule="auto"/>
        <w:ind/>
        <w:jc w:val="center"/>
        <w:rPr>
          <w:b/>
          <w:bCs/>
          <w:highlight w:val="none"/>
          <w:lang w:val="pt-BR" w:bidi="pt-BR"/>
        </w:rPr>
      </w:pPr>
      <w:r>
        <w:rPr>
          <w:b/>
          <w:bCs/>
          <w:iCs/>
          <w:highlight w:val="none"/>
          <w:lang w:val="pt-BR" w:bidi="pt-BR"/>
        </w:rPr>
      </w:r>
      <w:r>
        <mc:AlternateContent>
          <mc:Choice Requires="wpg">
            <w:drawing>
              <wp:inline xmlns:wp="http://schemas.openxmlformats.org/drawingml/2006/wordprocessingDrawing" distT="0" distB="0" distL="0" distR="0">
                <wp:extent cx="6048375" cy="8824453"/>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947315" name=""/>
                        <pic:cNvPicPr>
                          <a:picLocks noChangeAspect="1"/>
                        </pic:cNvPicPr>
                        <pic:nvPr/>
                      </pic:nvPicPr>
                      <pic:blipFill rotWithShape="1">
                        <a:blip r:embed="rId40"/>
                        <a:stretch/>
                      </pic:blipFill>
                      <pic:spPr bwMode="auto">
                        <a:xfrm flipH="0" flipV="0">
                          <a:off x="0" y="0"/>
                          <a:ext cx="6048374" cy="88244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94.84pt;mso-wrap-distance-left:0.00pt;mso-wrap-distance-top:0.00pt;mso-wrap-distance-right:0.00pt;mso-wrap-distance-bottom:0.00pt;z-index:1;" stroked="false">
                <v:imagedata r:id="rId40" o:title=""/>
                <o:lock v:ext="edit" rotation="t"/>
              </v:shape>
            </w:pict>
          </mc:Fallback>
        </mc:AlternateContent>
      </w:r>
      <w:r>
        <w:rPr>
          <w:b/>
          <w:bCs/>
          <w:highlight w:val="none"/>
          <w:lang w:val="pt-BR" w:bidi="pt-BR"/>
        </w:rPr>
      </w:r>
      <w:r>
        <w:rPr>
          <w:b/>
          <w:bCs/>
          <w:highlight w:val="none"/>
          <w:lang w:val="pt-BR" w:bidi="pt-BR"/>
        </w:rPr>
      </w:r>
    </w:p>
    <w:p w14:paraId="758D4AAF">
      <w:pPr>
        <w:pBdr/>
        <w:spacing w:after="200" w:line="276" w:lineRule="auto"/>
        <w:ind/>
        <w:jc w:val="center"/>
        <w:rPr>
          <w:b/>
          <w:bCs/>
          <w:highlight w:val="none"/>
          <w:lang w:val="pt-BR" w:bidi="pt-BR"/>
        </w:rPr>
      </w:pPr>
      <w:r>
        <w:rPr>
          <w:b/>
          <w:bCs/>
          <w:iCs/>
          <w:highlight w:val="none"/>
          <w:lang w:val="pt-BR" w:bidi="pt-BR"/>
        </w:rPr>
      </w:r>
      <w:r>
        <mc:AlternateContent>
          <mc:Choice Requires="wpg">
            <w:drawing>
              <wp:inline xmlns:wp="http://schemas.openxmlformats.org/drawingml/2006/wordprocessingDrawing" distT="0" distB="0" distL="0" distR="0">
                <wp:extent cx="5981700" cy="926728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833267" name=""/>
                        <pic:cNvPicPr>
                          <a:picLocks noChangeAspect="1"/>
                        </pic:cNvPicPr>
                        <pic:nvPr/>
                      </pic:nvPicPr>
                      <pic:blipFill rotWithShape="1">
                        <a:blip r:embed="rId41"/>
                        <a:stretch/>
                      </pic:blipFill>
                      <pic:spPr bwMode="auto">
                        <a:xfrm flipH="0" flipV="0">
                          <a:off x="0" y="0"/>
                          <a:ext cx="5981699" cy="92672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1.00pt;height:729.71pt;mso-wrap-distance-left:0.00pt;mso-wrap-distance-top:0.00pt;mso-wrap-distance-right:0.00pt;mso-wrap-distance-bottom:0.00pt;z-index:1;" stroked="false">
                <v:imagedata r:id="rId41" o:title=""/>
                <o:lock v:ext="edit" rotation="t"/>
              </v:shape>
            </w:pict>
          </mc:Fallback>
        </mc:AlternateContent>
      </w:r>
      <w:r>
        <w:rPr>
          <w:b/>
          <w:bCs/>
          <w:highlight w:val="none"/>
          <w:lang w:val="pt-BR" w:bidi="pt-BR"/>
        </w:rPr>
      </w:r>
      <w:r>
        <w:rPr>
          <w:b/>
          <w:bCs/>
          <w:highlight w:val="none"/>
          <w:lang w:val="pt-BR" w:bidi="pt-BR"/>
        </w:rPr>
      </w:r>
    </w:p>
    <w:p w14:paraId="2FB3C397">
      <w:pPr>
        <w:pBdr/>
        <w:spacing w:after="200" w:line="276" w:lineRule="auto"/>
        <w:ind/>
        <w:jc w:val="center"/>
        <w:rPr>
          <w:b/>
          <w:bCs/>
          <w:highlight w:val="none"/>
          <w:lang w:val="pt-BR" w:bidi="pt-BR"/>
        </w:rPr>
      </w:pPr>
      <w:r>
        <w:rPr>
          <w:b/>
          <w:bCs/>
          <w:iCs/>
          <w:highlight w:val="none"/>
          <w:lang w:val="pt-BR" w:bidi="pt-BR"/>
        </w:rPr>
      </w:r>
      <w:r>
        <mc:AlternateContent>
          <mc:Choice Requires="wpg">
            <w:drawing>
              <wp:inline xmlns:wp="http://schemas.openxmlformats.org/drawingml/2006/wordprocessingDrawing" distT="0" distB="0" distL="0" distR="0">
                <wp:extent cx="5972175" cy="918156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449870" name=""/>
                        <pic:cNvPicPr>
                          <a:picLocks noChangeAspect="1"/>
                        </pic:cNvPicPr>
                        <pic:nvPr/>
                      </pic:nvPicPr>
                      <pic:blipFill rotWithShape="1">
                        <a:blip r:embed="rId42"/>
                        <a:stretch/>
                      </pic:blipFill>
                      <pic:spPr bwMode="auto">
                        <a:xfrm flipH="0" flipV="0">
                          <a:off x="0" y="0"/>
                          <a:ext cx="5972175" cy="91815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0.25pt;height:722.96pt;mso-wrap-distance-left:0.00pt;mso-wrap-distance-top:0.00pt;mso-wrap-distance-right:0.00pt;mso-wrap-distance-bottom:0.00pt;z-index:1;" stroked="false">
                <v:imagedata r:id="rId42" o:title=""/>
                <o:lock v:ext="edit" rotation="t"/>
              </v:shape>
            </w:pict>
          </mc:Fallback>
        </mc:AlternateContent>
      </w:r>
      <w:r>
        <w:rPr>
          <w:b/>
          <w:bCs/>
          <w:highlight w:val="none"/>
          <w:lang w:val="pt-BR" w:bidi="pt-BR"/>
        </w:rPr>
      </w:r>
      <w:r>
        <w:rPr>
          <w:b/>
          <w:bCs/>
          <w:highlight w:val="none"/>
          <w:lang w:val="pt-BR" w:bidi="pt-BR"/>
        </w:rPr>
      </w:r>
    </w:p>
    <w:p w14:paraId="3F5A349F">
      <w:pPr>
        <w:pBdr/>
        <w:spacing w:after="200" w:line="276" w:lineRule="auto"/>
        <w:ind/>
        <w:jc w:val="center"/>
        <w:rPr>
          <w:b/>
          <w:bCs/>
          <w:highlight w:val="none"/>
          <w:lang w:val="pt-BR" w:bidi="pt-BR"/>
        </w:rPr>
      </w:pPr>
      <w:r>
        <w:rPr>
          <w:b/>
          <w:bCs/>
          <w:iCs/>
          <w:highlight w:val="none"/>
          <w:lang w:val="pt-BR" w:bidi="pt-BR"/>
        </w:rPr>
      </w:r>
      <w:r>
        <mc:AlternateContent>
          <mc:Choice Requires="wpg">
            <w:drawing>
              <wp:inline xmlns:wp="http://schemas.openxmlformats.org/drawingml/2006/wordprocessingDrawing" distT="0" distB="0" distL="0" distR="0">
                <wp:extent cx="6000750" cy="895296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178481" name=""/>
                        <pic:cNvPicPr>
                          <a:picLocks noChangeAspect="1"/>
                        </pic:cNvPicPr>
                        <pic:nvPr/>
                      </pic:nvPicPr>
                      <pic:blipFill rotWithShape="1">
                        <a:blip r:embed="rId43"/>
                        <a:stretch/>
                      </pic:blipFill>
                      <pic:spPr bwMode="auto">
                        <a:xfrm flipH="0" flipV="0">
                          <a:off x="0" y="0"/>
                          <a:ext cx="6000750" cy="89529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2.50pt;height:704.96pt;mso-wrap-distance-left:0.00pt;mso-wrap-distance-top:0.00pt;mso-wrap-distance-right:0.00pt;mso-wrap-distance-bottom:0.00pt;z-index:1;" stroked="false">
                <v:imagedata r:id="rId43" o:title=""/>
                <o:lock v:ext="edit" rotation="t"/>
              </v:shape>
            </w:pict>
          </mc:Fallback>
        </mc:AlternateContent>
      </w:r>
      <w:r>
        <w:rPr>
          <w:b/>
          <w:bCs/>
          <w:highlight w:val="none"/>
          <w:lang w:val="pt-BR" w:bidi="pt-BR"/>
        </w:rPr>
      </w:r>
      <w:r>
        <w:rPr>
          <w:b/>
          <w:bCs/>
          <w:highlight w:val="none"/>
          <w:lang w:val="pt-BR" w:bidi="pt-BR"/>
        </w:rPr>
      </w:r>
    </w:p>
    <w:p w14:paraId="61A585AD">
      <w:pPr>
        <w:pBdr/>
        <w:spacing w:after="200" w:line="276" w:lineRule="auto"/>
        <w:ind/>
        <w:jc w:val="center"/>
        <w:rPr>
          <w:b/>
          <w:bCs/>
          <w:highlight w:val="none"/>
          <w:lang w:val="pt-BR" w:bidi="pt-BR"/>
        </w:rPr>
      </w:pPr>
      <w:r>
        <w:rPr>
          <w:b/>
          <w:bCs/>
          <w:iCs/>
          <w:highlight w:val="none"/>
          <w:lang w:val="pt-BR" w:bidi="pt-BR"/>
        </w:rPr>
      </w:r>
      <w:r>
        <mc:AlternateContent>
          <mc:Choice Requires="wpg">
            <w:drawing>
              <wp:inline xmlns:wp="http://schemas.openxmlformats.org/drawingml/2006/wordprocessingDrawing" distT="0" distB="0" distL="0" distR="0">
                <wp:extent cx="6048375" cy="901011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470883" name=""/>
                        <pic:cNvPicPr>
                          <a:picLocks noChangeAspect="1"/>
                        </pic:cNvPicPr>
                        <pic:nvPr/>
                      </pic:nvPicPr>
                      <pic:blipFill rotWithShape="1">
                        <a:blip r:embed="rId44"/>
                        <a:stretch/>
                      </pic:blipFill>
                      <pic:spPr bwMode="auto">
                        <a:xfrm flipH="0" flipV="0">
                          <a:off x="0" y="0"/>
                          <a:ext cx="6048374" cy="90101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709.46pt;mso-wrap-distance-left:0.00pt;mso-wrap-distance-top:0.00pt;mso-wrap-distance-right:0.00pt;mso-wrap-distance-bottom:0.00pt;z-index:1;" stroked="false">
                <v:imagedata r:id="rId44" o:title=""/>
                <o:lock v:ext="edit" rotation="t"/>
              </v:shape>
            </w:pict>
          </mc:Fallback>
        </mc:AlternateContent>
      </w:r>
      <w:r>
        <w:rPr>
          <w:b/>
          <w:bCs/>
          <w:highlight w:val="none"/>
          <w:lang w:val="pt-BR" w:bidi="pt-BR"/>
        </w:rPr>
      </w:r>
      <w:r>
        <w:rPr>
          <w:b/>
          <w:bCs/>
          <w:highlight w:val="none"/>
          <w:lang w:val="pt-BR" w:bidi="pt-BR"/>
        </w:rPr>
      </w:r>
    </w:p>
    <w:p w14:paraId="2B0BE862">
      <w:pPr>
        <w:pBdr/>
        <w:spacing w:after="200" w:line="276" w:lineRule="auto"/>
        <w:ind/>
        <w:jc w:val="center"/>
        <w:rPr>
          <w:b/>
          <w:bCs/>
          <w:highlight w:val="none"/>
          <w:lang w:val="pt-BR" w:bidi="pt-BR"/>
        </w:rPr>
      </w:pPr>
      <w:r>
        <w:rPr>
          <w:b/>
          <w:bCs/>
          <w:iCs/>
          <w:highlight w:val="none"/>
          <w:lang w:val="pt-BR" w:bidi="pt-BR"/>
        </w:rPr>
      </w:r>
      <w:r>
        <mc:AlternateContent>
          <mc:Choice Requires="wpg">
            <w:drawing>
              <wp:inline xmlns:wp="http://schemas.openxmlformats.org/drawingml/2006/wordprocessingDrawing" distT="0" distB="0" distL="0" distR="0">
                <wp:extent cx="5648325" cy="9048210"/>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596796" name=""/>
                        <pic:cNvPicPr>
                          <a:picLocks noChangeAspect="1"/>
                        </pic:cNvPicPr>
                        <pic:nvPr/>
                      </pic:nvPicPr>
                      <pic:blipFill rotWithShape="1">
                        <a:blip r:embed="rId45"/>
                        <a:stretch/>
                      </pic:blipFill>
                      <pic:spPr bwMode="auto">
                        <a:xfrm flipH="0" flipV="0">
                          <a:off x="0" y="0"/>
                          <a:ext cx="5648324" cy="90482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44.75pt;height:712.46pt;mso-wrap-distance-left:0.00pt;mso-wrap-distance-top:0.00pt;mso-wrap-distance-right:0.00pt;mso-wrap-distance-bottom:0.00pt;z-index:1;" stroked="false">
                <v:imagedata r:id="rId45" o:title=""/>
                <o:lock v:ext="edit" rotation="t"/>
              </v:shape>
            </w:pict>
          </mc:Fallback>
        </mc:AlternateContent>
      </w:r>
      <w:r>
        <w:rPr>
          <w:b/>
          <w:bCs/>
          <w:highlight w:val="none"/>
          <w:lang w:val="pt-BR" w:bidi="pt-BR"/>
        </w:rPr>
      </w:r>
      <w:r>
        <w:rPr>
          <w:b/>
          <w:bCs/>
          <w:highlight w:val="none"/>
          <w:lang w:val="pt-BR" w:bidi="pt-BR"/>
        </w:rPr>
      </w:r>
    </w:p>
    <w:p w14:paraId="655ECFD6">
      <w:pPr>
        <w:pBdr/>
        <w:spacing w:after="200" w:line="276" w:lineRule="auto"/>
        <w:ind/>
        <w:jc w:val="center"/>
        <w:rPr>
          <w:b/>
          <w:bCs/>
          <w:highlight w:val="none"/>
          <w:lang w:val="pt-BR" w:bidi="pt-BR"/>
        </w:rPr>
      </w:pPr>
      <w:r>
        <w:rPr>
          <w:b/>
          <w:bCs/>
          <w:iCs/>
          <w:highlight w:val="none"/>
          <w:lang w:val="pt-BR" w:bidi="pt-BR"/>
        </w:rPr>
      </w:r>
      <w:r>
        <mc:AlternateContent>
          <mc:Choice Requires="wpg">
            <w:drawing>
              <wp:inline xmlns:wp="http://schemas.openxmlformats.org/drawingml/2006/wordprocessingDrawing" distT="0" distB="0" distL="0" distR="0">
                <wp:extent cx="5724525" cy="8924385"/>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153305" name=""/>
                        <pic:cNvPicPr>
                          <a:picLocks noChangeAspect="1"/>
                        </pic:cNvPicPr>
                        <pic:nvPr/>
                      </pic:nvPicPr>
                      <pic:blipFill rotWithShape="1">
                        <a:blip r:embed="rId46"/>
                        <a:stretch/>
                      </pic:blipFill>
                      <pic:spPr bwMode="auto">
                        <a:xfrm flipH="0" flipV="0">
                          <a:off x="0" y="0"/>
                          <a:ext cx="5724524" cy="89243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50.75pt;height:702.71pt;mso-wrap-distance-left:0.00pt;mso-wrap-distance-top:0.00pt;mso-wrap-distance-right:0.00pt;mso-wrap-distance-bottom:0.00pt;z-index:1;" stroked="false">
                <v:imagedata r:id="rId46" o:title=""/>
                <o:lock v:ext="edit" rotation="t"/>
              </v:shape>
            </w:pict>
          </mc:Fallback>
        </mc:AlternateContent>
      </w:r>
      <w:r>
        <w:rPr>
          <w:b/>
          <w:bCs/>
          <w:highlight w:val="none"/>
          <w:lang w:val="pt-BR" w:bidi="pt-BR"/>
        </w:rPr>
      </w:r>
      <w:r>
        <w:rPr>
          <w:b/>
          <w:bCs/>
          <w:highlight w:val="none"/>
          <w:lang w:val="pt-BR" w:bidi="pt-BR"/>
        </w:rPr>
      </w:r>
    </w:p>
    <w:p w14:paraId="00D855BF">
      <w:pPr>
        <w:pBdr/>
        <w:spacing w:after="200" w:line="276" w:lineRule="auto"/>
        <w:ind/>
        <w:jc w:val="center"/>
        <w:rPr>
          <w:b w:val="0"/>
          <w:bCs w:val="0"/>
          <w:highlight w:val="none"/>
          <w:lang w:val="pt-BR" w:bidi="pt-BR"/>
        </w:rPr>
      </w:pPr>
      <w:r>
        <w:rPr>
          <w:b/>
          <w:bCs/>
          <w:iCs/>
          <w:highlight w:val="none"/>
          <w:lang w:val="pt-BR" w:bidi="pt-BR"/>
        </w:rPr>
      </w:r>
      <w:r>
        <mc:AlternateContent>
          <mc:Choice Requires="wpg">
            <w:drawing>
              <wp:inline xmlns:wp="http://schemas.openxmlformats.org/drawingml/2006/wordprocessingDrawing" distT="0" distB="0" distL="0" distR="0">
                <wp:extent cx="6048375" cy="9114885"/>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196504" name=""/>
                        <pic:cNvPicPr>
                          <a:picLocks noChangeAspect="1"/>
                        </pic:cNvPicPr>
                        <pic:nvPr/>
                      </pic:nvPicPr>
                      <pic:blipFill rotWithShape="1">
                        <a:blip r:embed="rId47"/>
                        <a:stretch/>
                      </pic:blipFill>
                      <pic:spPr bwMode="auto">
                        <a:xfrm flipH="0" flipV="0">
                          <a:off x="0" y="0"/>
                          <a:ext cx="6048374" cy="91148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476.25pt;height:717.71pt;mso-wrap-distance-left:0.00pt;mso-wrap-distance-top:0.00pt;mso-wrap-distance-right:0.00pt;mso-wrap-distance-bottom:0.00pt;z-index:1;" stroked="false">
                <v:imagedata r:id="rId47" o:title=""/>
                <o:lock v:ext="edit" rotation="t"/>
              </v:shape>
            </w:pict>
          </mc:Fallback>
        </mc:AlternateContent>
      </w:r>
      <w:r>
        <w:rPr>
          <w:b w:val="0"/>
          <w:bCs w:val="0"/>
          <w:highlight w:val="none"/>
          <w:lang w:val="pt-BR" w:bidi="pt-BR"/>
        </w:rPr>
      </w:r>
      <w:r>
        <w:rPr>
          <w:b w:val="0"/>
          <w:bCs w:val="0"/>
          <w:highlight w:val="none"/>
          <w:lang w:val="pt-BR" w:bidi="pt-BR"/>
        </w:rPr>
      </w:r>
    </w:p>
    <w:p w14:paraId="2D147906">
      <w:pPr>
        <w:pBdr/>
        <w:spacing w:after="200" w:line="276" w:lineRule="auto"/>
        <w:ind/>
        <w:jc w:val="center"/>
        <w:rPr>
          <w:b w:val="0"/>
          <w:bCs w:val="0"/>
          <w:highlight w:val="none"/>
          <w:lang w:val="pt-BR" w:bidi="pt-BR"/>
        </w:rPr>
      </w:pPr>
      <w:r>
        <w:rPr>
          <w:b w:val="0"/>
          <w:bCs w:val="0"/>
          <w:iCs/>
          <w:highlight w:val="none"/>
          <w:lang w:val="pt-BR" w:bidi="pt-BR"/>
        </w:rPr>
      </w:r>
      <w:r>
        <mc:AlternateContent>
          <mc:Choice Requires="wpg">
            <w:drawing>
              <wp:inline xmlns:wp="http://schemas.openxmlformats.org/drawingml/2006/wordprocessingDrawing" distT="0" distB="0" distL="0" distR="0">
                <wp:extent cx="5895975" cy="9086310"/>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364757" name=""/>
                        <pic:cNvPicPr>
                          <a:picLocks noChangeAspect="1"/>
                        </pic:cNvPicPr>
                        <pic:nvPr/>
                      </pic:nvPicPr>
                      <pic:blipFill rotWithShape="1">
                        <a:blip r:embed="rId48"/>
                        <a:stretch/>
                      </pic:blipFill>
                      <pic:spPr bwMode="auto">
                        <a:xfrm flipH="0" flipV="0">
                          <a:off x="0" y="0"/>
                          <a:ext cx="5895974" cy="90863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464.25pt;height:715.46pt;mso-wrap-distance-left:0.00pt;mso-wrap-distance-top:0.00pt;mso-wrap-distance-right:0.00pt;mso-wrap-distance-bottom:0.00pt;z-index:1;" stroked="false">
                <v:imagedata r:id="rId48" o:title=""/>
                <o:lock v:ext="edit" rotation="t"/>
              </v:shape>
            </w:pict>
          </mc:Fallback>
        </mc:AlternateContent>
      </w:r>
      <w:r>
        <w:rPr>
          <w:b w:val="0"/>
          <w:bCs w:val="0"/>
          <w:highlight w:val="none"/>
          <w:lang w:val="pt-BR" w:bidi="pt-BR"/>
        </w:rPr>
      </w:r>
      <w:r>
        <w:rPr>
          <w:b w:val="0"/>
          <w:bCs w:val="0"/>
          <w:highlight w:val="none"/>
          <w:lang w:val="pt-BR" w:bidi="pt-BR"/>
        </w:rPr>
      </w:r>
    </w:p>
    <w:p w14:paraId="0FAA4062">
      <w:pPr>
        <w:pBdr/>
        <w:spacing w:after="200" w:line="276" w:lineRule="auto"/>
        <w:ind/>
        <w:jc w:val="center"/>
        <w:rPr>
          <w:b w:val="0"/>
          <w:bCs w:val="0"/>
          <w:highlight w:val="none"/>
          <w:lang w:val="pt-BR" w:bidi="pt-BR"/>
        </w:rPr>
      </w:pPr>
      <w:r>
        <w:rPr>
          <w:b w:val="0"/>
          <w:bCs w:val="0"/>
          <w:iCs/>
          <w:highlight w:val="none"/>
          <w:lang w:val="pt-BR" w:bidi="pt-BR"/>
        </w:rPr>
      </w:r>
      <w:r>
        <mc:AlternateContent>
          <mc:Choice Requires="wpg">
            <w:drawing>
              <wp:inline xmlns:wp="http://schemas.openxmlformats.org/drawingml/2006/wordprocessingDrawing" distT="0" distB="0" distL="0" distR="0">
                <wp:extent cx="6048375" cy="9219660"/>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750806" name=""/>
                        <pic:cNvPicPr>
                          <a:picLocks noChangeAspect="1"/>
                        </pic:cNvPicPr>
                        <pic:nvPr/>
                      </pic:nvPicPr>
                      <pic:blipFill rotWithShape="1">
                        <a:blip r:embed="rId49"/>
                        <a:stretch/>
                      </pic:blipFill>
                      <pic:spPr bwMode="auto">
                        <a:xfrm flipH="0" flipV="0">
                          <a:off x="0" y="0"/>
                          <a:ext cx="6048374" cy="92196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476.25pt;height:725.96pt;mso-wrap-distance-left:0.00pt;mso-wrap-distance-top:0.00pt;mso-wrap-distance-right:0.00pt;mso-wrap-distance-bottom:0.00pt;z-index:1;" stroked="false">
                <v:imagedata r:id="rId49" o:title=""/>
                <o:lock v:ext="edit" rotation="t"/>
              </v:shape>
            </w:pict>
          </mc:Fallback>
        </mc:AlternateContent>
      </w:r>
      <w:r>
        <w:rPr>
          <w:b w:val="0"/>
          <w:bCs w:val="0"/>
          <w:highlight w:val="none"/>
          <w:lang w:val="pt-BR" w:bidi="pt-BR"/>
        </w:rPr>
      </w:r>
      <w:r>
        <w:rPr>
          <w:b w:val="0"/>
          <w:bCs w:val="0"/>
          <w:highlight w:val="none"/>
          <w:lang w:val="pt-BR" w:bidi="pt-BR"/>
        </w:rPr>
      </w:r>
    </w:p>
    <w:p w14:paraId="60D8EC8A">
      <w:pPr>
        <w:pBdr/>
        <w:spacing w:after="200" w:line="276" w:lineRule="auto"/>
        <w:ind/>
        <w:jc w:val="center"/>
        <w:rPr>
          <w:b w:val="0"/>
          <w:bCs w:val="0"/>
          <w:highlight w:val="none"/>
          <w:lang w:val="pt-BR" w:bidi="pt-BR"/>
        </w:rPr>
      </w:pPr>
      <w:r>
        <w:rPr>
          <w:b w:val="0"/>
          <w:bCs w:val="0"/>
          <w:iCs/>
          <w:highlight w:val="none"/>
          <w:lang w:val="pt-BR" w:bidi="pt-BR"/>
        </w:rPr>
      </w:r>
      <w:r>
        <mc:AlternateContent>
          <mc:Choice Requires="wpg">
            <w:drawing>
              <wp:inline xmlns:wp="http://schemas.openxmlformats.org/drawingml/2006/wordprocessingDrawing" distT="0" distB="0" distL="0" distR="0">
                <wp:extent cx="6048375" cy="8991060"/>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98763" name=""/>
                        <pic:cNvPicPr>
                          <a:picLocks noChangeAspect="1"/>
                        </pic:cNvPicPr>
                        <pic:nvPr/>
                      </pic:nvPicPr>
                      <pic:blipFill rotWithShape="1">
                        <a:blip r:embed="rId50"/>
                        <a:stretch/>
                      </pic:blipFill>
                      <pic:spPr bwMode="auto">
                        <a:xfrm flipH="0" flipV="0">
                          <a:off x="0" y="0"/>
                          <a:ext cx="6048374" cy="89910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476.25pt;height:707.96pt;mso-wrap-distance-left:0.00pt;mso-wrap-distance-top:0.00pt;mso-wrap-distance-right:0.00pt;mso-wrap-distance-bottom:0.00pt;z-index:1;" stroked="false">
                <v:imagedata r:id="rId50" o:title=""/>
                <o:lock v:ext="edit" rotation="t"/>
              </v:shape>
            </w:pict>
          </mc:Fallback>
        </mc:AlternateContent>
      </w:r>
      <w:r>
        <w:rPr>
          <w:b w:val="0"/>
          <w:bCs w:val="0"/>
          <w:highlight w:val="none"/>
          <w:lang w:val="pt-BR" w:bidi="pt-BR"/>
        </w:rPr>
      </w:r>
      <w:r>
        <w:rPr>
          <w:b w:val="0"/>
          <w:bCs w:val="0"/>
          <w:highlight w:val="none"/>
          <w:lang w:val="pt-BR" w:bidi="pt-BR"/>
        </w:rPr>
      </w:r>
    </w:p>
    <w:p w14:paraId="39888E10">
      <w:pPr>
        <w:pBdr/>
        <w:spacing w:after="200" w:line="276" w:lineRule="auto"/>
        <w:ind/>
        <w:jc w:val="center"/>
        <w:rPr>
          <w:b/>
          <w:bCs/>
          <w:highlight w:val="none"/>
          <w:lang w:val="pt-BR" w:bidi="pt-BR"/>
        </w:rPr>
      </w:pPr>
      <w:r>
        <w:rPr>
          <w:b/>
          <w:bCs/>
          <w:iCs/>
          <w:highlight w:val="none"/>
          <w:lang w:val="pt-BR" w:bidi="pt-BR"/>
        </w:rPr>
      </w:r>
      <w:r>
        <w:rPr>
          <w:b/>
          <w:bCs/>
          <w:iCs/>
          <w:highlight w:val="none"/>
          <w:lang w:val="pt-BR" w:bidi="pt-BR"/>
        </w:rPr>
        <w:t xml:space="preserve">BIÊN BẢN KHẢO SÁT</w:t>
      </w:r>
      <w:r>
        <w:rPr>
          <w:b/>
          <w:bCs/>
          <w:highlight w:val="none"/>
          <w:lang w:val="pt-BR" w:bidi="pt-BR"/>
        </w:rPr>
      </w:r>
      <w:r>
        <w:rPr>
          <w:b/>
          <w:bCs/>
          <w:highlight w:val="none"/>
          <w:lang w:val="pt-BR" w:bidi="pt-BR"/>
        </w:rPr>
      </w:r>
    </w:p>
    <w:p w14:paraId="64E77CCD">
      <w:pPr>
        <w:pBdr/>
        <w:spacing w:after="200" w:line="276" w:lineRule="auto"/>
        <w:ind/>
        <w:jc w:val="center"/>
        <w:rPr>
          <w:b/>
          <w:bCs/>
        </w:rPr>
      </w:pPr>
      <w:r>
        <w:rPr>
          <w:b/>
          <w:bCs/>
          <w:iCs/>
          <w:highlight w:val="none"/>
          <w:lang w:val="pt-BR" w:bidi="pt-BR"/>
        </w:rPr>
      </w:r>
      <w:r>
        <mc:AlternateContent>
          <mc:Choice Requires="wpg">
            <w:drawing>
              <wp:inline xmlns:wp="http://schemas.openxmlformats.org/drawingml/2006/wordprocessingDrawing" distT="0" distB="0" distL="0" distR="0">
                <wp:extent cx="5624342" cy="8836620"/>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517693" name=""/>
                        <pic:cNvPicPr>
                          <a:picLocks noChangeAspect="1"/>
                        </pic:cNvPicPr>
                        <pic:nvPr/>
                      </pic:nvPicPr>
                      <pic:blipFill rotWithShape="1">
                        <a:blip r:embed="rId51"/>
                        <a:stretch/>
                      </pic:blipFill>
                      <pic:spPr bwMode="auto">
                        <a:xfrm flipH="0" flipV="0">
                          <a:off x="0" y="0"/>
                          <a:ext cx="5624342" cy="88366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442.86pt;height:695.80pt;mso-wrap-distance-left:0.00pt;mso-wrap-distance-top:0.00pt;mso-wrap-distance-right:0.00pt;mso-wrap-distance-bottom:0.00pt;z-index:1;" stroked="false">
                <v:imagedata r:id="rId51"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3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3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3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3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3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4A1E1D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25FA9EFE"/>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401A8645"/>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40">
    <w:nsid w:val="557C585F"/>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1">
    <w:nsid w:val="621F19D1"/>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1A89D073"/>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43">
    <w:nsid w:val="1B0BEE9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1">
    <w:name w:val="Table Grid Light"/>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1"/>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2"/>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3"/>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4"/>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5"/>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w:basedOn w:val="102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w:basedOn w:val="102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1"/>
    <w:basedOn w:val="102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2"/>
    <w:basedOn w:val="102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3"/>
    <w:basedOn w:val="102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4"/>
    <w:basedOn w:val="102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5"/>
    <w:basedOn w:val="102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6"/>
    <w:basedOn w:val="102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Accent 1"/>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2"/>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3"/>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Accent 4"/>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5"/>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 Accent 6"/>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3">
    <w:name w:val="Grid Table 6 Colorful - Accent 1"/>
    <w:basedOn w:val="102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4">
    <w:name w:val="Grid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5">
    <w:name w:val="Grid Table 6 Colorful - Accent 3"/>
    <w:basedOn w:val="102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6">
    <w:name w:val="Grid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7">
    <w:name w:val="Grid Table 6 Colorful - Accent 5"/>
    <w:basedOn w:val="102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8">
    <w:name w:val="Grid Table 6 Colorful - Accent 6"/>
    <w:basedOn w:val="102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9">
    <w:name w:val="Grid Table 7 Colorful"/>
    <w:basedOn w:val="102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1"/>
    <w:basedOn w:val="102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5"/>
    <w:basedOn w:val="102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6"/>
    <w:basedOn w:val="102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1"/>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2"/>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3"/>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4"/>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5"/>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6"/>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w:basedOn w:val="102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1"/>
    <w:basedOn w:val="102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2"/>
    <w:basedOn w:val="102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3"/>
    <w:basedOn w:val="102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4"/>
    <w:basedOn w:val="102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5"/>
    <w:basedOn w:val="102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6"/>
    <w:basedOn w:val="102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1"/>
    <w:basedOn w:val="102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3"/>
    <w:basedOn w:val="102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5"/>
    <w:basedOn w:val="102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6"/>
    <w:basedOn w:val="102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1"/>
    <w:basedOn w:val="102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2"/>
    <w:basedOn w:val="102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3"/>
    <w:basedOn w:val="102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4"/>
    <w:basedOn w:val="102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5"/>
    <w:basedOn w:val="102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6"/>
    <w:basedOn w:val="102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5 Dark"/>
    <w:basedOn w:val="102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1"/>
    <w:basedOn w:val="102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2"/>
    <w:basedOn w:val="102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3"/>
    <w:basedOn w:val="102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4"/>
    <w:basedOn w:val="102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5"/>
    <w:basedOn w:val="102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6"/>
    <w:basedOn w:val="102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1"/>
    <w:basedOn w:val="102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3"/>
    <w:basedOn w:val="102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5"/>
    <w:basedOn w:val="102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6"/>
    <w:basedOn w:val="102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7 Colorful"/>
    <w:basedOn w:val="102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9">
    <w:name w:val="List Table 7 Colorful - Accent 1"/>
    <w:basedOn w:val="102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0">
    <w:name w:val="List Table 7 Colorful - Accent 2"/>
    <w:basedOn w:val="102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1">
    <w:name w:val="List Table 7 Colorful - Accent 3"/>
    <w:basedOn w:val="102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2">
    <w:name w:val="List Table 7 Colorful - Accent 4"/>
    <w:basedOn w:val="102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3">
    <w:name w:val="List Table 7 Colorful - Accent 5"/>
    <w:basedOn w:val="102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4">
    <w:name w:val="List Table 7 Colorful - Accent 6"/>
    <w:basedOn w:val="102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5">
    <w:name w:val="Lined - Accent"/>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1"/>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2"/>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3"/>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4"/>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5"/>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6"/>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w:basedOn w:val="102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1"/>
    <w:basedOn w:val="102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2"/>
    <w:basedOn w:val="102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3"/>
    <w:basedOn w:val="102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4"/>
    <w:basedOn w:val="102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5"/>
    <w:basedOn w:val="102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6"/>
    <w:basedOn w:val="102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w:basedOn w:val="102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6">
    <w:name w:val="Heading 5"/>
    <w:basedOn w:val="1017"/>
    <w:next w:val="1017"/>
    <w:link w:val="98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7">
    <w:name w:val="Heading 6"/>
    <w:basedOn w:val="1017"/>
    <w:next w:val="1017"/>
    <w:link w:val="98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8">
    <w:name w:val="Heading 7"/>
    <w:basedOn w:val="1017"/>
    <w:next w:val="1017"/>
    <w:link w:val="98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9">
    <w:name w:val="Heading 8"/>
    <w:basedOn w:val="1017"/>
    <w:next w:val="1017"/>
    <w:link w:val="98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0">
    <w:name w:val="Heading 9"/>
    <w:basedOn w:val="1017"/>
    <w:next w:val="1017"/>
    <w:link w:val="98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1">
    <w:name w:val="Heading 5 Char"/>
    <w:basedOn w:val="1022"/>
    <w:link w:val="976"/>
    <w:uiPriority w:val="9"/>
    <w:pPr>
      <w:pBdr/>
      <w:spacing/>
      <w:ind/>
    </w:pPr>
    <w:rPr>
      <w:rFonts w:ascii="Arial" w:hAnsi="Arial" w:eastAsia="Arial" w:cs="Arial"/>
      <w:color w:val="0f4761" w:themeColor="accent1" w:themeShade="BF"/>
    </w:rPr>
  </w:style>
  <w:style w:type="character" w:styleId="982">
    <w:name w:val="Heading 6 Char"/>
    <w:basedOn w:val="1022"/>
    <w:link w:val="977"/>
    <w:uiPriority w:val="9"/>
    <w:pPr>
      <w:pBdr/>
      <w:spacing/>
      <w:ind/>
    </w:pPr>
    <w:rPr>
      <w:rFonts w:ascii="Arial" w:hAnsi="Arial" w:eastAsia="Arial" w:cs="Arial"/>
      <w:i/>
      <w:iCs/>
      <w:color w:val="595959" w:themeColor="text1" w:themeTint="A6"/>
    </w:rPr>
  </w:style>
  <w:style w:type="character" w:styleId="983">
    <w:name w:val="Heading 7 Char"/>
    <w:basedOn w:val="1022"/>
    <w:link w:val="978"/>
    <w:uiPriority w:val="9"/>
    <w:pPr>
      <w:pBdr/>
      <w:spacing/>
      <w:ind/>
    </w:pPr>
    <w:rPr>
      <w:rFonts w:ascii="Arial" w:hAnsi="Arial" w:eastAsia="Arial" w:cs="Arial"/>
      <w:color w:val="595959" w:themeColor="text1" w:themeTint="A6"/>
    </w:rPr>
  </w:style>
  <w:style w:type="character" w:styleId="984">
    <w:name w:val="Heading 8 Char"/>
    <w:basedOn w:val="1022"/>
    <w:link w:val="979"/>
    <w:uiPriority w:val="9"/>
    <w:pPr>
      <w:pBdr/>
      <w:spacing/>
      <w:ind/>
    </w:pPr>
    <w:rPr>
      <w:rFonts w:ascii="Arial" w:hAnsi="Arial" w:eastAsia="Arial" w:cs="Arial"/>
      <w:i/>
      <w:iCs/>
      <w:color w:val="272727" w:themeColor="text1" w:themeTint="D8"/>
    </w:rPr>
  </w:style>
  <w:style w:type="character" w:styleId="985">
    <w:name w:val="Heading 9 Char"/>
    <w:basedOn w:val="1022"/>
    <w:link w:val="980"/>
    <w:uiPriority w:val="9"/>
    <w:pPr>
      <w:pBdr/>
      <w:spacing/>
      <w:ind/>
    </w:pPr>
    <w:rPr>
      <w:rFonts w:ascii="Arial" w:hAnsi="Arial" w:eastAsia="Arial" w:cs="Arial"/>
      <w:i/>
      <w:iCs/>
      <w:color w:val="272727" w:themeColor="text1" w:themeTint="D8"/>
    </w:rPr>
  </w:style>
  <w:style w:type="paragraph" w:styleId="986">
    <w:name w:val="Subtitle"/>
    <w:basedOn w:val="1017"/>
    <w:next w:val="1017"/>
    <w:link w:val="987"/>
    <w:uiPriority w:val="11"/>
    <w:qFormat/>
    <w:pPr>
      <w:numPr>
        <w:ilvl w:val="1"/>
      </w:numPr>
      <w:pBdr/>
      <w:spacing/>
      <w:ind/>
    </w:pPr>
    <w:rPr>
      <w:color w:val="595959" w:themeColor="text1" w:themeTint="A6"/>
      <w:spacing w:val="15"/>
      <w:sz w:val="28"/>
      <w:szCs w:val="28"/>
    </w:rPr>
  </w:style>
  <w:style w:type="character" w:styleId="987">
    <w:name w:val="Subtitle Char"/>
    <w:basedOn w:val="1022"/>
    <w:link w:val="986"/>
    <w:uiPriority w:val="11"/>
    <w:pPr>
      <w:pBdr/>
      <w:spacing/>
      <w:ind/>
    </w:pPr>
    <w:rPr>
      <w:color w:val="595959" w:themeColor="text1" w:themeTint="A6"/>
      <w:spacing w:val="15"/>
      <w:sz w:val="28"/>
      <w:szCs w:val="28"/>
    </w:rPr>
  </w:style>
  <w:style w:type="paragraph" w:styleId="988">
    <w:name w:val="Quote"/>
    <w:basedOn w:val="1017"/>
    <w:next w:val="1017"/>
    <w:link w:val="989"/>
    <w:uiPriority w:val="29"/>
    <w:qFormat/>
    <w:pPr>
      <w:pBdr/>
      <w:spacing w:before="160"/>
      <w:ind/>
      <w:jc w:val="center"/>
    </w:pPr>
    <w:rPr>
      <w:i/>
      <w:iCs/>
      <w:color w:val="404040" w:themeColor="text1" w:themeTint="BF"/>
    </w:rPr>
  </w:style>
  <w:style w:type="character" w:styleId="989">
    <w:name w:val="Quote Char"/>
    <w:basedOn w:val="1022"/>
    <w:link w:val="988"/>
    <w:uiPriority w:val="29"/>
    <w:pPr>
      <w:pBdr/>
      <w:spacing/>
      <w:ind/>
    </w:pPr>
    <w:rPr>
      <w:i/>
      <w:iCs/>
      <w:color w:val="404040" w:themeColor="text1" w:themeTint="BF"/>
    </w:rPr>
  </w:style>
  <w:style w:type="character" w:styleId="990">
    <w:name w:val="Intense Emphasis"/>
    <w:basedOn w:val="1022"/>
    <w:uiPriority w:val="21"/>
    <w:qFormat/>
    <w:pPr>
      <w:pBdr/>
      <w:spacing/>
      <w:ind/>
    </w:pPr>
    <w:rPr>
      <w:i/>
      <w:iCs/>
      <w:color w:val="0f4761" w:themeColor="accent1" w:themeShade="BF"/>
    </w:rPr>
  </w:style>
  <w:style w:type="paragraph" w:styleId="991">
    <w:name w:val="Intense Quote"/>
    <w:basedOn w:val="1017"/>
    <w:next w:val="1017"/>
    <w:link w:val="99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2">
    <w:name w:val="Intense Quote Char"/>
    <w:basedOn w:val="1022"/>
    <w:link w:val="991"/>
    <w:uiPriority w:val="30"/>
    <w:pPr>
      <w:pBdr/>
      <w:spacing/>
      <w:ind/>
    </w:pPr>
    <w:rPr>
      <w:i/>
      <w:iCs/>
      <w:color w:val="0f4761" w:themeColor="accent1" w:themeShade="BF"/>
    </w:rPr>
  </w:style>
  <w:style w:type="character" w:styleId="993">
    <w:name w:val="Intense Reference"/>
    <w:basedOn w:val="1022"/>
    <w:uiPriority w:val="32"/>
    <w:qFormat/>
    <w:pPr>
      <w:pBdr/>
      <w:spacing/>
      <w:ind/>
    </w:pPr>
    <w:rPr>
      <w:b/>
      <w:bCs/>
      <w:smallCaps/>
      <w:color w:val="0f4761" w:themeColor="accent1" w:themeShade="BF"/>
      <w:spacing w:val="5"/>
    </w:rPr>
  </w:style>
  <w:style w:type="paragraph" w:styleId="994">
    <w:name w:val="No Spacing"/>
    <w:basedOn w:val="1017"/>
    <w:uiPriority w:val="1"/>
    <w:qFormat/>
    <w:pPr>
      <w:pBdr/>
      <w:spacing w:after="0" w:line="240" w:lineRule="auto"/>
      <w:ind/>
    </w:pPr>
  </w:style>
  <w:style w:type="character" w:styleId="995">
    <w:name w:val="Subtle Emphasis"/>
    <w:basedOn w:val="1022"/>
    <w:uiPriority w:val="19"/>
    <w:qFormat/>
    <w:pPr>
      <w:pBdr/>
      <w:spacing/>
      <w:ind/>
    </w:pPr>
    <w:rPr>
      <w:i/>
      <w:iCs/>
      <w:color w:val="404040" w:themeColor="text1" w:themeTint="BF"/>
    </w:rPr>
  </w:style>
  <w:style w:type="character" w:styleId="996">
    <w:name w:val="Subtle Reference"/>
    <w:basedOn w:val="1022"/>
    <w:uiPriority w:val="31"/>
    <w:qFormat/>
    <w:pPr>
      <w:pBdr/>
      <w:spacing/>
      <w:ind/>
    </w:pPr>
    <w:rPr>
      <w:smallCaps/>
      <w:color w:val="5a5a5a" w:themeColor="text1" w:themeTint="A5"/>
    </w:rPr>
  </w:style>
  <w:style w:type="character" w:styleId="997">
    <w:name w:val="Book Title"/>
    <w:basedOn w:val="1022"/>
    <w:uiPriority w:val="33"/>
    <w:qFormat/>
    <w:pPr>
      <w:pBdr/>
      <w:spacing/>
      <w:ind/>
    </w:pPr>
    <w:rPr>
      <w:b/>
      <w:bCs/>
      <w:i/>
      <w:iCs/>
      <w:spacing w:val="5"/>
    </w:rPr>
  </w:style>
  <w:style w:type="paragraph" w:styleId="998">
    <w:name w:val="Caption"/>
    <w:basedOn w:val="1017"/>
    <w:next w:val="1017"/>
    <w:uiPriority w:val="35"/>
    <w:unhideWhenUsed/>
    <w:qFormat/>
    <w:pPr>
      <w:pBdr/>
      <w:spacing w:after="200" w:line="240" w:lineRule="auto"/>
      <w:ind/>
    </w:pPr>
    <w:rPr>
      <w:i/>
      <w:iCs/>
      <w:color w:val="0e2841" w:themeColor="text2"/>
      <w:sz w:val="18"/>
      <w:szCs w:val="18"/>
    </w:rPr>
  </w:style>
  <w:style w:type="paragraph" w:styleId="999">
    <w:name w:val="footnote text"/>
    <w:basedOn w:val="1017"/>
    <w:link w:val="1000"/>
    <w:uiPriority w:val="99"/>
    <w:semiHidden/>
    <w:unhideWhenUsed/>
    <w:pPr>
      <w:pBdr/>
      <w:spacing w:after="0" w:line="240" w:lineRule="auto"/>
      <w:ind/>
    </w:pPr>
    <w:rPr>
      <w:sz w:val="20"/>
      <w:szCs w:val="20"/>
    </w:rPr>
  </w:style>
  <w:style w:type="character" w:styleId="1000">
    <w:name w:val="Footnote Text Char"/>
    <w:basedOn w:val="1022"/>
    <w:link w:val="999"/>
    <w:uiPriority w:val="99"/>
    <w:semiHidden/>
    <w:pPr>
      <w:pBdr/>
      <w:spacing/>
      <w:ind/>
    </w:pPr>
    <w:rPr>
      <w:sz w:val="20"/>
      <w:szCs w:val="20"/>
    </w:rPr>
  </w:style>
  <w:style w:type="character" w:styleId="1001">
    <w:name w:val="footnote reference"/>
    <w:basedOn w:val="1022"/>
    <w:uiPriority w:val="99"/>
    <w:semiHidden/>
    <w:unhideWhenUsed/>
    <w:pPr>
      <w:pBdr/>
      <w:spacing/>
      <w:ind/>
    </w:pPr>
    <w:rPr>
      <w:vertAlign w:val="superscript"/>
    </w:rPr>
  </w:style>
  <w:style w:type="paragraph" w:styleId="1002">
    <w:name w:val="endnote text"/>
    <w:basedOn w:val="1017"/>
    <w:link w:val="1003"/>
    <w:uiPriority w:val="99"/>
    <w:semiHidden/>
    <w:unhideWhenUsed/>
    <w:pPr>
      <w:pBdr/>
      <w:spacing w:after="0" w:line="240" w:lineRule="auto"/>
      <w:ind/>
    </w:pPr>
    <w:rPr>
      <w:sz w:val="20"/>
      <w:szCs w:val="20"/>
    </w:rPr>
  </w:style>
  <w:style w:type="character" w:styleId="1003">
    <w:name w:val="Endnote Text Char"/>
    <w:basedOn w:val="1022"/>
    <w:link w:val="1002"/>
    <w:uiPriority w:val="99"/>
    <w:semiHidden/>
    <w:pPr>
      <w:pBdr/>
      <w:spacing/>
      <w:ind/>
    </w:pPr>
    <w:rPr>
      <w:sz w:val="20"/>
      <w:szCs w:val="20"/>
    </w:rPr>
  </w:style>
  <w:style w:type="character" w:styleId="1004">
    <w:name w:val="endnote reference"/>
    <w:basedOn w:val="1022"/>
    <w:uiPriority w:val="99"/>
    <w:semiHidden/>
    <w:unhideWhenUsed/>
    <w:pPr>
      <w:pBdr/>
      <w:spacing/>
      <w:ind/>
    </w:pPr>
    <w:rPr>
      <w:vertAlign w:val="superscript"/>
    </w:rPr>
  </w:style>
  <w:style w:type="paragraph" w:styleId="1005">
    <w:name w:val="toc 1"/>
    <w:basedOn w:val="1017"/>
    <w:next w:val="1017"/>
    <w:uiPriority w:val="39"/>
    <w:unhideWhenUsed/>
    <w:pPr>
      <w:pBdr/>
      <w:spacing w:after="100"/>
      <w:ind/>
    </w:pPr>
  </w:style>
  <w:style w:type="paragraph" w:styleId="1006">
    <w:name w:val="toc 2"/>
    <w:basedOn w:val="1017"/>
    <w:next w:val="1017"/>
    <w:uiPriority w:val="39"/>
    <w:unhideWhenUsed/>
    <w:pPr>
      <w:pBdr/>
      <w:spacing w:after="100"/>
      <w:ind w:left="220"/>
    </w:pPr>
  </w:style>
  <w:style w:type="paragraph" w:styleId="1007">
    <w:name w:val="toc 3"/>
    <w:basedOn w:val="1017"/>
    <w:next w:val="1017"/>
    <w:uiPriority w:val="39"/>
    <w:unhideWhenUsed/>
    <w:pPr>
      <w:pBdr/>
      <w:spacing w:after="100"/>
      <w:ind w:left="440"/>
    </w:pPr>
  </w:style>
  <w:style w:type="paragraph" w:styleId="1008">
    <w:name w:val="toc 4"/>
    <w:basedOn w:val="1017"/>
    <w:next w:val="1017"/>
    <w:uiPriority w:val="39"/>
    <w:unhideWhenUsed/>
    <w:pPr>
      <w:pBdr/>
      <w:spacing w:after="100"/>
      <w:ind w:left="660"/>
    </w:pPr>
  </w:style>
  <w:style w:type="paragraph" w:styleId="1009">
    <w:name w:val="toc 5"/>
    <w:basedOn w:val="1017"/>
    <w:next w:val="1017"/>
    <w:uiPriority w:val="39"/>
    <w:unhideWhenUsed/>
    <w:pPr>
      <w:pBdr/>
      <w:spacing w:after="100"/>
      <w:ind w:left="880"/>
    </w:pPr>
  </w:style>
  <w:style w:type="paragraph" w:styleId="1010">
    <w:name w:val="toc 6"/>
    <w:basedOn w:val="1017"/>
    <w:next w:val="1017"/>
    <w:uiPriority w:val="39"/>
    <w:unhideWhenUsed/>
    <w:pPr>
      <w:pBdr/>
      <w:spacing w:after="100"/>
      <w:ind w:left="1100"/>
    </w:pPr>
  </w:style>
  <w:style w:type="paragraph" w:styleId="1011">
    <w:name w:val="toc 7"/>
    <w:basedOn w:val="1017"/>
    <w:next w:val="1017"/>
    <w:uiPriority w:val="39"/>
    <w:unhideWhenUsed/>
    <w:pPr>
      <w:pBdr/>
      <w:spacing w:after="100"/>
      <w:ind w:left="1320"/>
    </w:pPr>
  </w:style>
  <w:style w:type="paragraph" w:styleId="1012">
    <w:name w:val="toc 8"/>
    <w:basedOn w:val="1017"/>
    <w:next w:val="1017"/>
    <w:uiPriority w:val="39"/>
    <w:unhideWhenUsed/>
    <w:pPr>
      <w:pBdr/>
      <w:spacing w:after="100"/>
      <w:ind w:left="1540"/>
    </w:pPr>
  </w:style>
  <w:style w:type="paragraph" w:styleId="1013">
    <w:name w:val="toc 9"/>
    <w:basedOn w:val="1017"/>
    <w:next w:val="1017"/>
    <w:uiPriority w:val="39"/>
    <w:unhideWhenUsed/>
    <w:pPr>
      <w:pBdr/>
      <w:spacing w:after="100"/>
      <w:ind w:left="1760"/>
    </w:pPr>
  </w:style>
  <w:style w:type="character" w:styleId="1014">
    <w:name w:val="Placeholder Text"/>
    <w:basedOn w:val="1022"/>
    <w:uiPriority w:val="99"/>
    <w:semiHidden/>
    <w:pPr>
      <w:pBdr/>
      <w:spacing/>
      <w:ind/>
    </w:pPr>
    <w:rPr>
      <w:color w:val="666666"/>
    </w:rPr>
  </w:style>
  <w:style w:type="paragraph" w:styleId="1015">
    <w:name w:val="TOC Heading"/>
    <w:uiPriority w:val="39"/>
    <w:unhideWhenUsed/>
    <w:pPr>
      <w:pBdr/>
      <w:spacing/>
      <w:ind/>
    </w:pPr>
  </w:style>
  <w:style w:type="paragraph" w:styleId="1016">
    <w:name w:val="table of figures"/>
    <w:basedOn w:val="1017"/>
    <w:next w:val="1017"/>
    <w:uiPriority w:val="99"/>
    <w:unhideWhenUsed/>
    <w:pPr>
      <w:pBdr/>
      <w:spacing w:after="0" w:afterAutospacing="0"/>
      <w:ind/>
    </w:pPr>
  </w:style>
  <w:style w:type="paragraph" w:styleId="1017" w:default="1">
    <w:name w:val="Normal"/>
    <w:qFormat/>
    <w:pPr>
      <w:pBdr/>
      <w:spacing w:after="0" w:line="240" w:lineRule="auto"/>
      <w:ind/>
    </w:pPr>
    <w:rPr>
      <w:rFonts w:ascii="Times New Roman" w:hAnsi="Times New Roman" w:eastAsia="Times New Roman" w:cs="Times New Roman"/>
      <w:sz w:val="24"/>
      <w:szCs w:val="24"/>
    </w:rPr>
  </w:style>
  <w:style w:type="paragraph" w:styleId="1018">
    <w:name w:val="Heading 1"/>
    <w:basedOn w:val="1017"/>
    <w:next w:val="1017"/>
    <w:link w:val="1025"/>
    <w:qFormat/>
    <w:pPr>
      <w:keepNext w:val="true"/>
      <w:pBdr/>
      <w:spacing w:after="120" w:before="120"/>
      <w:ind/>
      <w:jc w:val="center"/>
      <w:outlineLvl w:val="0"/>
    </w:pPr>
    <w:rPr>
      <w:b/>
      <w:bCs/>
      <w:sz w:val="27"/>
      <w:szCs w:val="27"/>
    </w:rPr>
  </w:style>
  <w:style w:type="paragraph" w:styleId="1019">
    <w:name w:val="Heading 2"/>
    <w:basedOn w:val="1017"/>
    <w:next w:val="1017"/>
    <w:link w:val="102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0">
    <w:name w:val="Heading 3"/>
    <w:basedOn w:val="1017"/>
    <w:next w:val="1017"/>
    <w:link w:val="1027"/>
    <w:qFormat/>
    <w:pPr>
      <w:keepNext w:val="true"/>
      <w:pBdr/>
      <w:spacing w:before="60"/>
      <w:ind/>
      <w:outlineLvl w:val="2"/>
    </w:pPr>
    <w:rPr>
      <w:sz w:val="28"/>
      <w:szCs w:val="28"/>
    </w:rPr>
  </w:style>
  <w:style w:type="paragraph" w:styleId="1021">
    <w:name w:val="Heading 4"/>
    <w:basedOn w:val="1017"/>
    <w:next w:val="1017"/>
    <w:link w:val="1028"/>
    <w:qFormat/>
    <w:pPr>
      <w:keepNext w:val="true"/>
      <w:pBdr/>
      <w:spacing/>
      <w:ind/>
      <w:jc w:val="center"/>
      <w:outlineLvl w:val="3"/>
    </w:pPr>
    <w:rPr>
      <w:b/>
      <w:bCs/>
    </w:rPr>
  </w:style>
  <w:style w:type="character" w:styleId="1022" w:default="1">
    <w:name w:val="Default Paragraph Font"/>
    <w:uiPriority w:val="1"/>
    <w:semiHidden/>
    <w:unhideWhenUsed/>
    <w:pPr>
      <w:pBdr/>
      <w:spacing/>
      <w:ind/>
    </w:pPr>
  </w:style>
  <w:style w:type="table" w:styleId="102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4" w:default="1">
    <w:name w:val="No List"/>
    <w:uiPriority w:val="99"/>
    <w:semiHidden/>
    <w:unhideWhenUsed/>
    <w:pPr>
      <w:pBdr/>
      <w:spacing/>
      <w:ind/>
    </w:pPr>
  </w:style>
  <w:style w:type="character" w:styleId="1025" w:customStyle="1">
    <w:name w:val="Heading 1 Char"/>
    <w:basedOn w:val="1022"/>
    <w:link w:val="1018"/>
    <w:pPr>
      <w:pBdr/>
      <w:spacing/>
      <w:ind/>
    </w:pPr>
    <w:rPr>
      <w:rFonts w:ascii="Times New Roman" w:hAnsi="Times New Roman" w:eastAsia="Times New Roman" w:cs="Times New Roman"/>
      <w:b/>
      <w:bCs/>
      <w:sz w:val="27"/>
      <w:szCs w:val="27"/>
    </w:rPr>
  </w:style>
  <w:style w:type="character" w:styleId="1026" w:customStyle="1">
    <w:name w:val="Heading 2 Char"/>
    <w:basedOn w:val="1022"/>
    <w:link w:val="1019"/>
    <w:uiPriority w:val="9"/>
    <w:pPr>
      <w:pBdr/>
      <w:spacing/>
      <w:ind/>
    </w:pPr>
    <w:rPr>
      <w:rFonts w:asciiTheme="majorHAnsi" w:hAnsiTheme="majorHAnsi" w:eastAsiaTheme="majorEastAsia" w:cstheme="majorBidi"/>
      <w:color w:val="365f91" w:themeColor="accent1" w:themeShade="BF"/>
      <w:sz w:val="26"/>
      <w:szCs w:val="26"/>
    </w:rPr>
  </w:style>
  <w:style w:type="character" w:styleId="1027" w:customStyle="1">
    <w:name w:val="Heading 3 Char"/>
    <w:basedOn w:val="1022"/>
    <w:link w:val="1020"/>
    <w:pPr>
      <w:pBdr/>
      <w:spacing/>
      <w:ind/>
    </w:pPr>
    <w:rPr>
      <w:rFonts w:ascii="Times New Roman" w:hAnsi="Times New Roman" w:eastAsia="Times New Roman" w:cs="Times New Roman"/>
      <w:sz w:val="28"/>
      <w:szCs w:val="28"/>
    </w:rPr>
  </w:style>
  <w:style w:type="character" w:styleId="1028" w:customStyle="1">
    <w:name w:val="Heading 4 Char"/>
    <w:basedOn w:val="1022"/>
    <w:link w:val="1021"/>
    <w:pPr>
      <w:pBdr/>
      <w:spacing/>
      <w:ind/>
    </w:pPr>
    <w:rPr>
      <w:rFonts w:ascii="Times New Roman" w:hAnsi="Times New Roman" w:eastAsia="Times New Roman" w:cs="Times New Roman"/>
      <w:b/>
      <w:bCs/>
      <w:sz w:val="24"/>
      <w:szCs w:val="24"/>
    </w:rPr>
  </w:style>
  <w:style w:type="character" w:styleId="1029">
    <w:name w:val="Hyperlink"/>
    <w:uiPriority w:val="99"/>
    <w:pPr>
      <w:pBdr/>
      <w:spacing/>
      <w:ind/>
    </w:pPr>
    <w:rPr>
      <w:color w:val="000000"/>
      <w:u w:val="single"/>
    </w:rPr>
  </w:style>
  <w:style w:type="character" w:styleId="1030">
    <w:name w:val="Strong"/>
    <w:uiPriority w:val="22"/>
    <w:qFormat/>
    <w:pPr>
      <w:pBdr/>
      <w:spacing/>
      <w:ind/>
    </w:pPr>
    <w:rPr>
      <w:b/>
      <w:bCs/>
    </w:rPr>
  </w:style>
  <w:style w:type="paragraph" w:styleId="1031">
    <w:name w:val="Balloon Text"/>
    <w:basedOn w:val="1017"/>
    <w:link w:val="1032"/>
    <w:uiPriority w:val="99"/>
    <w:semiHidden/>
    <w:unhideWhenUsed/>
    <w:pPr>
      <w:pBdr/>
      <w:spacing/>
      <w:ind/>
    </w:pPr>
    <w:rPr>
      <w:rFonts w:ascii="Tahoma" w:hAnsi="Tahoma" w:cs="Tahoma"/>
      <w:sz w:val="16"/>
      <w:szCs w:val="16"/>
    </w:rPr>
  </w:style>
  <w:style w:type="character" w:styleId="1032" w:customStyle="1">
    <w:name w:val="Balloon Text Char"/>
    <w:basedOn w:val="1022"/>
    <w:link w:val="1031"/>
    <w:uiPriority w:val="99"/>
    <w:semiHidden/>
    <w:pPr>
      <w:pBdr/>
      <w:spacing/>
      <w:ind/>
    </w:pPr>
    <w:rPr>
      <w:rFonts w:ascii="Tahoma" w:hAnsi="Tahoma" w:eastAsia="Times New Roman" w:cs="Tahoma"/>
      <w:sz w:val="16"/>
      <w:szCs w:val="16"/>
    </w:rPr>
  </w:style>
  <w:style w:type="paragraph" w:styleId="1033">
    <w:name w:val="Header"/>
    <w:basedOn w:val="1017"/>
    <w:link w:val="1034"/>
    <w:unhideWhenUsed/>
    <w:pPr>
      <w:pBdr/>
      <w:tabs>
        <w:tab w:val="center" w:leader="none" w:pos="4680"/>
        <w:tab w:val="right" w:leader="none" w:pos="9360"/>
      </w:tabs>
      <w:spacing/>
      <w:ind/>
    </w:pPr>
  </w:style>
  <w:style w:type="character" w:styleId="1034" w:customStyle="1">
    <w:name w:val="Header Char"/>
    <w:basedOn w:val="1022"/>
    <w:link w:val="1033"/>
    <w:pPr>
      <w:pBdr/>
      <w:spacing/>
      <w:ind/>
    </w:pPr>
    <w:rPr>
      <w:rFonts w:ascii="Times New Roman" w:hAnsi="Times New Roman" w:eastAsia="Times New Roman" w:cs="Times New Roman"/>
      <w:sz w:val="24"/>
      <w:szCs w:val="24"/>
    </w:rPr>
  </w:style>
  <w:style w:type="paragraph" w:styleId="1035">
    <w:name w:val="Footer"/>
    <w:basedOn w:val="1017"/>
    <w:link w:val="1036"/>
    <w:uiPriority w:val="99"/>
    <w:unhideWhenUsed/>
    <w:pPr>
      <w:pBdr/>
      <w:tabs>
        <w:tab w:val="center" w:leader="none" w:pos="4680"/>
        <w:tab w:val="right" w:leader="none" w:pos="9360"/>
      </w:tabs>
      <w:spacing/>
      <w:ind/>
    </w:pPr>
  </w:style>
  <w:style w:type="character" w:styleId="1036" w:customStyle="1">
    <w:name w:val="Footer Char"/>
    <w:basedOn w:val="1022"/>
    <w:link w:val="1035"/>
    <w:uiPriority w:val="99"/>
    <w:pPr>
      <w:pBdr/>
      <w:spacing/>
      <w:ind/>
    </w:pPr>
    <w:rPr>
      <w:rFonts w:ascii="Times New Roman" w:hAnsi="Times New Roman" w:eastAsia="Times New Roman" w:cs="Times New Roman"/>
      <w:sz w:val="24"/>
      <w:szCs w:val="24"/>
    </w:rPr>
  </w:style>
  <w:style w:type="character" w:styleId="1037" w:customStyle="1">
    <w:name w:val="normal-h1"/>
    <w:pPr>
      <w:pBdr/>
      <w:spacing/>
      <w:ind/>
    </w:pPr>
    <w:rPr>
      <w:rFonts w:hint="default" w:ascii=".VnTime" w:hAnsi=".VnTime"/>
      <w:color w:val="0000ff"/>
      <w:sz w:val="24"/>
      <w:szCs w:val="24"/>
    </w:rPr>
  </w:style>
  <w:style w:type="paragraph" w:styleId="1038" w:customStyle="1">
    <w:name w:val="normal-p"/>
    <w:basedOn w:val="1017"/>
    <w:pPr>
      <w:pBdr/>
      <w:spacing/>
      <w:ind/>
      <w:jc w:val="both"/>
    </w:pPr>
    <w:rPr>
      <w:sz w:val="20"/>
      <w:szCs w:val="20"/>
    </w:rPr>
  </w:style>
  <w:style w:type="paragraph" w:styleId="1039">
    <w:name w:val="List Paragraph"/>
    <w:basedOn w:val="1017"/>
    <w:link w:val="1126"/>
    <w:uiPriority w:val="34"/>
    <w:qFormat/>
    <w:pPr>
      <w:pBdr/>
      <w:spacing/>
      <w:ind w:left="720"/>
    </w:pPr>
  </w:style>
  <w:style w:type="paragraph" w:styleId="1040">
    <w:name w:val="Normal (Web)"/>
    <w:basedOn w:val="1017"/>
    <w:uiPriority w:val="99"/>
    <w:pPr>
      <w:pBdr/>
      <w:spacing w:after="100" w:afterAutospacing="1" w:before="100" w:beforeAutospacing="1"/>
      <w:ind/>
    </w:pPr>
  </w:style>
  <w:style w:type="paragraph" w:styleId="1041">
    <w:name w:val="Body Text"/>
    <w:basedOn w:val="1017"/>
    <w:link w:val="1042"/>
    <w:pPr>
      <w:pBdr/>
      <w:spacing w:after="120"/>
      <w:ind/>
      <w:jc w:val="both"/>
    </w:pPr>
  </w:style>
  <w:style w:type="character" w:styleId="1042" w:customStyle="1">
    <w:name w:val="Body Text Char"/>
    <w:basedOn w:val="1022"/>
    <w:link w:val="1041"/>
    <w:pPr>
      <w:pBdr/>
      <w:spacing/>
      <w:ind/>
    </w:pPr>
    <w:rPr>
      <w:rFonts w:ascii="Times New Roman" w:hAnsi="Times New Roman" w:eastAsia="Times New Roman" w:cs="Times New Roman"/>
      <w:sz w:val="24"/>
      <w:szCs w:val="24"/>
    </w:rPr>
  </w:style>
  <w:style w:type="table" w:styleId="1043">
    <w:name w:val="Table Grid"/>
    <w:basedOn w:val="102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5">
    <w:name w:val="annotation reference"/>
    <w:basedOn w:val="1022"/>
    <w:uiPriority w:val="99"/>
    <w:semiHidden/>
    <w:unhideWhenUsed/>
    <w:pPr>
      <w:pBdr/>
      <w:spacing/>
      <w:ind/>
    </w:pPr>
    <w:rPr>
      <w:sz w:val="16"/>
      <w:szCs w:val="16"/>
    </w:rPr>
  </w:style>
  <w:style w:type="paragraph" w:styleId="1046">
    <w:name w:val="annotation text"/>
    <w:basedOn w:val="1017"/>
    <w:link w:val="1047"/>
    <w:uiPriority w:val="99"/>
    <w:unhideWhenUsed/>
    <w:pPr>
      <w:pBdr/>
      <w:spacing/>
      <w:ind/>
    </w:pPr>
    <w:rPr>
      <w:sz w:val="20"/>
      <w:szCs w:val="20"/>
    </w:rPr>
  </w:style>
  <w:style w:type="character" w:styleId="1047" w:customStyle="1">
    <w:name w:val="Comment Text Char"/>
    <w:basedOn w:val="1022"/>
    <w:link w:val="1046"/>
    <w:uiPriority w:val="99"/>
    <w:pPr>
      <w:pBdr/>
      <w:spacing/>
      <w:ind/>
    </w:pPr>
    <w:rPr>
      <w:rFonts w:ascii="Times New Roman" w:hAnsi="Times New Roman" w:eastAsia="Times New Roman" w:cs="Times New Roman"/>
      <w:sz w:val="20"/>
      <w:szCs w:val="20"/>
    </w:rPr>
  </w:style>
  <w:style w:type="paragraph" w:styleId="1048">
    <w:name w:val="annotation subject"/>
    <w:basedOn w:val="1046"/>
    <w:next w:val="1046"/>
    <w:link w:val="1049"/>
    <w:uiPriority w:val="99"/>
    <w:semiHidden/>
    <w:unhideWhenUsed/>
    <w:pPr>
      <w:pBdr/>
      <w:spacing/>
      <w:ind/>
    </w:pPr>
    <w:rPr>
      <w:b/>
      <w:bCs/>
    </w:rPr>
  </w:style>
  <w:style w:type="character" w:styleId="1049" w:customStyle="1">
    <w:name w:val="Comment Subject Char"/>
    <w:basedOn w:val="1047"/>
    <w:link w:val="1048"/>
    <w:uiPriority w:val="99"/>
    <w:semiHidden/>
    <w:pPr>
      <w:pBdr/>
      <w:spacing/>
      <w:ind/>
    </w:pPr>
    <w:rPr>
      <w:rFonts w:ascii="Times New Roman" w:hAnsi="Times New Roman" w:eastAsia="Times New Roman" w:cs="Times New Roman"/>
      <w:b/>
      <w:bCs/>
      <w:sz w:val="20"/>
      <w:szCs w:val="20"/>
    </w:rPr>
  </w:style>
  <w:style w:type="paragraph" w:styleId="1050" w:customStyle="1">
    <w:name w:val="font5"/>
    <w:basedOn w:val="1017"/>
    <w:pPr>
      <w:pBdr/>
      <w:spacing w:after="100" w:afterAutospacing="1" w:before="100" w:beforeAutospacing="1"/>
      <w:ind/>
    </w:pPr>
    <w:rPr>
      <w:rFonts w:ascii="Tahoma" w:hAnsi="Tahoma" w:cs="Tahoma"/>
      <w:color w:val="000000"/>
      <w:sz w:val="18"/>
      <w:szCs w:val="18"/>
    </w:rPr>
  </w:style>
  <w:style w:type="paragraph" w:styleId="1051" w:customStyle="1">
    <w:name w:val="font6"/>
    <w:basedOn w:val="1017"/>
    <w:pPr>
      <w:pBdr/>
      <w:spacing w:after="100" w:afterAutospacing="1" w:before="100" w:beforeAutospacing="1"/>
      <w:ind/>
    </w:pPr>
    <w:rPr>
      <w:rFonts w:ascii="Tahoma" w:hAnsi="Tahoma" w:cs="Tahoma"/>
      <w:b/>
      <w:bCs/>
      <w:color w:val="000000"/>
      <w:sz w:val="18"/>
      <w:szCs w:val="18"/>
    </w:rPr>
  </w:style>
  <w:style w:type="paragraph" w:styleId="1052" w:customStyle="1">
    <w:name w:val="xl23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3" w:customStyle="1">
    <w:name w:val="xl234"/>
    <w:basedOn w:val="1017"/>
    <w:pPr>
      <w:pBdr/>
      <w:spacing w:after="100" w:afterAutospacing="1" w:before="100" w:beforeAutospacing="1"/>
      <w:ind/>
      <w:jc w:val="center"/>
    </w:pPr>
  </w:style>
  <w:style w:type="paragraph" w:styleId="1054" w:customStyle="1">
    <w:name w:val="xl235"/>
    <w:basedOn w:val="1017"/>
    <w:pPr>
      <w:pBdr/>
      <w:spacing w:after="100" w:afterAutospacing="1" w:before="100" w:beforeAutospacing="1"/>
      <w:ind/>
      <w:jc w:val="center"/>
    </w:pPr>
    <w:rPr>
      <w:b/>
      <w:bCs/>
    </w:rPr>
  </w:style>
  <w:style w:type="paragraph" w:styleId="1055" w:customStyle="1">
    <w:name w:val="xl236"/>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3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38"/>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8" w:customStyle="1">
    <w:name w:val="xl23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9" w:customStyle="1">
    <w:name w:val="xl240"/>
    <w:basedOn w:val="1017"/>
    <w:pPr>
      <w:pBdr/>
      <w:spacing w:after="100" w:afterAutospacing="1" w:before="100" w:beforeAutospacing="1"/>
      <w:ind/>
    </w:pPr>
  </w:style>
  <w:style w:type="paragraph" w:styleId="1060" w:customStyle="1">
    <w:name w:val="xl241"/>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1" w:customStyle="1">
    <w:name w:val="xl242"/>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43"/>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44"/>
    <w:basedOn w:val="1017"/>
    <w:pPr>
      <w:pBdr/>
      <w:spacing w:after="100" w:afterAutospacing="1" w:before="100" w:beforeAutospacing="1"/>
      <w:ind/>
    </w:pPr>
    <w:rPr>
      <w:b/>
      <w:bCs/>
    </w:rPr>
  </w:style>
  <w:style w:type="paragraph" w:styleId="1064" w:customStyle="1">
    <w:name w:val="xl245"/>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4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47"/>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7" w:customStyle="1">
    <w:name w:val="xl24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8" w:customStyle="1">
    <w:name w:val="xl24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9" w:customStyle="1">
    <w:name w:val="xl25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5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5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3"/>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4"/>
    <w:basedOn w:val="101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4" w:customStyle="1">
    <w:name w:val="xl255"/>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5" w:customStyle="1">
    <w:name w:val="xl25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6" w:customStyle="1">
    <w:name w:val="xl25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58"/>
    <w:basedOn w:val="101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5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9" w:customStyle="1">
    <w:name w:val="xl260"/>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0" w:customStyle="1">
    <w:name w:val="xl261"/>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62"/>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3"/>
    <w:basedOn w:val="1017"/>
    <w:pPr>
      <w:pBdr/>
      <w:shd w:val="clear" w:color="000000" w:fill="ffffff"/>
      <w:spacing w:after="100" w:afterAutospacing="1" w:before="100" w:beforeAutospacing="1"/>
      <w:ind/>
    </w:pPr>
  </w:style>
  <w:style w:type="paragraph" w:styleId="1083" w:customStyle="1">
    <w:name w:val="xl264"/>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65"/>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6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6" w:customStyle="1">
    <w:name w:val="xl26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68"/>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8" w:customStyle="1">
    <w:name w:val="xl269"/>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9" w:customStyle="1">
    <w:name w:val="xl27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1"/>
    <w:basedOn w:val="101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1" w:customStyle="1">
    <w:name w:val="xl27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73"/>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3" w:customStyle="1">
    <w:name w:val="xl274"/>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75"/>
    <w:basedOn w:val="1017"/>
    <w:pPr>
      <w:pBdr/>
      <w:spacing w:after="100" w:afterAutospacing="1" w:before="100" w:beforeAutospacing="1"/>
      <w:ind/>
    </w:pPr>
  </w:style>
  <w:style w:type="paragraph" w:styleId="1095" w:customStyle="1">
    <w:name w:val="xl27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77"/>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7" w:customStyle="1">
    <w:name w:val="xl27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7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customStyle="1">
    <w:name w:val="xl28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0" w:customStyle="1">
    <w:name w:val="xl28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1" w:customStyle="1">
    <w:name w:val="xl28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2" w:customStyle="1">
    <w:name w:val="xl28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4"/>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04" w:customStyle="1">
    <w:name w:val="xl285"/>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5" w:customStyle="1">
    <w:name w:val="xl28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customStyle="1">
    <w:name w:val="xl287"/>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88"/>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89"/>
    <w:basedOn w:val="1017"/>
    <w:pPr>
      <w:pBdr>
        <w:left w:val="single" w:color="000000" w:sz="4" w:space="0"/>
        <w:right w:val="single" w:color="000000" w:sz="4" w:space="0"/>
      </w:pBdr>
      <w:spacing w:after="100" w:afterAutospacing="1" w:before="100" w:beforeAutospacing="1"/>
      <w:ind/>
    </w:pPr>
    <w:rPr>
      <w:b/>
      <w:bCs/>
    </w:rPr>
  </w:style>
  <w:style w:type="paragraph" w:styleId="1109" w:customStyle="1">
    <w:name w:val="xl29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0" w:customStyle="1">
    <w:name w:val="xl291"/>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1" w:customStyle="1">
    <w:name w:val="xl292"/>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12" w:customStyle="1">
    <w:name w:val="xl293"/>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13" w:customStyle="1">
    <w:name w:val="xl294"/>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4">
    <w:name w:val="Title"/>
    <w:basedOn w:val="1017"/>
    <w:link w:val="1115"/>
    <w:qFormat/>
    <w:pPr>
      <w:pBdr/>
      <w:spacing/>
      <w:ind/>
      <w:jc w:val="center"/>
    </w:pPr>
    <w:rPr>
      <w:b/>
      <w:bCs/>
      <w:sz w:val="32"/>
      <w:szCs w:val="26"/>
    </w:rPr>
  </w:style>
  <w:style w:type="character" w:styleId="1115" w:customStyle="1">
    <w:name w:val="Title Char"/>
    <w:basedOn w:val="1022"/>
    <w:link w:val="1114"/>
    <w:pPr>
      <w:pBdr/>
      <w:spacing/>
      <w:ind/>
    </w:pPr>
    <w:rPr>
      <w:rFonts w:ascii="Times New Roman" w:hAnsi="Times New Roman" w:eastAsia="Times New Roman" w:cs="Times New Roman"/>
      <w:b/>
      <w:bCs/>
      <w:sz w:val="32"/>
      <w:szCs w:val="26"/>
    </w:rPr>
  </w:style>
  <w:style w:type="character" w:styleId="1116" w:customStyle="1">
    <w:name w:val="Unresolved Mention1"/>
    <w:basedOn w:val="1022"/>
    <w:uiPriority w:val="99"/>
    <w:semiHidden/>
    <w:unhideWhenUsed/>
    <w:pPr>
      <w:pBdr/>
      <w:spacing/>
      <w:ind/>
    </w:pPr>
    <w:rPr>
      <w:color w:val="605e5c"/>
      <w:shd w:val="clear" w:color="auto" w:fill="e1dfdd"/>
    </w:rPr>
  </w:style>
  <w:style w:type="character" w:styleId="1117" w:customStyle="1">
    <w:name w:val="Body text (3)_"/>
    <w:link w:val="1118"/>
    <w:pPr>
      <w:pBdr/>
      <w:spacing/>
      <w:ind/>
    </w:pPr>
    <w:rPr>
      <w:rFonts w:ascii="Times New Roman" w:hAnsi="Times New Roman" w:cs="Times New Roman"/>
      <w:i/>
      <w:iCs/>
      <w:spacing w:val="4"/>
      <w:shd w:val="clear" w:color="auto" w:fill="ffffff"/>
    </w:rPr>
  </w:style>
  <w:style w:type="paragraph" w:styleId="1118" w:customStyle="1">
    <w:name w:val="Body text (3)1"/>
    <w:basedOn w:val="1017"/>
    <w:link w:val="111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9" w:customStyle="1">
    <w:name w:val="t-j"/>
    <w:basedOn w:val="1017"/>
    <w:pPr>
      <w:pBdr/>
      <w:spacing w:after="100" w:afterAutospacing="1" w:before="100" w:beforeAutospacing="1"/>
      <w:ind/>
    </w:pPr>
  </w:style>
  <w:style w:type="character" w:styleId="1120" w:customStyle="1">
    <w:name w:val="Unresolved Mention2"/>
    <w:basedOn w:val="1022"/>
    <w:uiPriority w:val="99"/>
    <w:semiHidden/>
    <w:unhideWhenUsed/>
    <w:pPr>
      <w:pBdr/>
      <w:spacing/>
      <w:ind/>
    </w:pPr>
    <w:rPr>
      <w:color w:val="605e5c"/>
      <w:shd w:val="clear" w:color="auto" w:fill="e1dfdd"/>
    </w:rPr>
  </w:style>
  <w:style w:type="character" w:styleId="1121">
    <w:name w:val="FollowedHyperlink"/>
    <w:basedOn w:val="1022"/>
    <w:uiPriority w:val="99"/>
    <w:semiHidden/>
    <w:unhideWhenUsed/>
    <w:pPr>
      <w:pBdr/>
      <w:spacing/>
      <w:ind/>
    </w:pPr>
    <w:rPr>
      <w:color w:val="800080" w:themeColor="followedHyperlink"/>
      <w:u w:val="single"/>
    </w:rPr>
  </w:style>
  <w:style w:type="character" w:styleId="1122" w:customStyle="1">
    <w:name w:val="text"/>
    <w:basedOn w:val="1022"/>
    <w:pPr>
      <w:pBdr/>
      <w:spacing/>
      <w:ind/>
    </w:pPr>
  </w:style>
  <w:style w:type="character" w:styleId="1123" w:customStyle="1">
    <w:name w:val="card-send-time__sendtime"/>
    <w:basedOn w:val="1022"/>
    <w:pPr>
      <w:pBdr/>
      <w:spacing/>
      <w:ind/>
    </w:pPr>
  </w:style>
  <w:style w:type="character" w:styleId="1124" w:customStyle="1">
    <w:name w:val="Đề cập Chưa giải quyết1"/>
    <w:basedOn w:val="1022"/>
    <w:uiPriority w:val="99"/>
    <w:semiHidden/>
    <w:unhideWhenUsed/>
    <w:pPr>
      <w:pBdr/>
      <w:spacing/>
      <w:ind/>
    </w:pPr>
    <w:rPr>
      <w:color w:val="605e5c"/>
      <w:shd w:val="clear" w:color="auto" w:fill="e1dfdd"/>
    </w:rPr>
  </w:style>
  <w:style w:type="paragraph" w:styleId="1125" w:customStyle="1">
    <w:name w:val="nqtitle"/>
    <w:basedOn w:val="1017"/>
    <w:pPr>
      <w:pBdr/>
      <w:spacing w:after="100" w:afterAutospacing="1" w:before="100" w:beforeAutospacing="1"/>
      <w:ind/>
    </w:pPr>
    <w:rPr>
      <w:lang w:val="vi-VN" w:eastAsia="vi-VN"/>
    </w:rPr>
  </w:style>
  <w:style w:type="character" w:styleId="1126" w:customStyle="1">
    <w:name w:val="List Paragraph Char"/>
    <w:link w:val="1039"/>
    <w:uiPriority w:val="34"/>
    <w:qFormat/>
    <w:pPr>
      <w:pBdr/>
      <w:spacing/>
      <w:ind/>
    </w:pPr>
    <w:rPr>
      <w:rFonts w:ascii="Times New Roman" w:hAnsi="Times New Roman" w:eastAsia="Times New Roman" w:cs="Times New Roman"/>
      <w:sz w:val="24"/>
      <w:szCs w:val="24"/>
    </w:rPr>
  </w:style>
  <w:style w:type="character" w:styleId="1127" w:customStyle="1">
    <w:name w:val="Đề cập Chưa giải quyết2"/>
    <w:basedOn w:val="1022"/>
    <w:uiPriority w:val="99"/>
    <w:semiHidden/>
    <w:unhideWhenUsed/>
    <w:pPr>
      <w:pBdr/>
      <w:spacing/>
      <w:ind/>
    </w:pPr>
    <w:rPr>
      <w:color w:val="605e5c"/>
      <w:shd w:val="clear" w:color="auto" w:fill="e1dfdd"/>
    </w:rPr>
  </w:style>
  <w:style w:type="character" w:styleId="1128" w:customStyle="1">
    <w:name w:val="Unresolved Mention3"/>
    <w:basedOn w:val="1022"/>
    <w:uiPriority w:val="99"/>
    <w:semiHidden/>
    <w:unhideWhenUsed/>
    <w:pPr>
      <w:pBdr/>
      <w:spacing/>
      <w:ind/>
    </w:pPr>
    <w:rPr>
      <w:color w:val="605e5c"/>
      <w:shd w:val="clear" w:color="auto" w:fill="e1dfdd"/>
    </w:rPr>
  </w:style>
  <w:style w:type="character" w:styleId="1129" w:customStyle="1">
    <w:name w:val="copy"/>
    <w:basedOn w:val="1022"/>
    <w:pPr>
      <w:pBdr/>
      <w:spacing/>
      <w:ind/>
    </w:pPr>
  </w:style>
  <w:style w:type="paragraph" w:styleId="1130" w:customStyle="1">
    <w:name w:val="align-justify"/>
    <w:basedOn w:val="1017"/>
    <w:pPr>
      <w:pBdr/>
      <w:spacing w:after="100" w:afterAutospacing="1" w:before="100" w:beforeAutospacing="1"/>
      <w:ind/>
    </w:pPr>
  </w:style>
  <w:style w:type="character" w:styleId="1131" w:customStyle="1">
    <w:name w:val="btn"/>
    <w:basedOn w:val="1022"/>
    <w:pPr>
      <w:pBdr/>
      <w:spacing/>
      <w:ind/>
    </w:pPr>
  </w:style>
  <w:style w:type="character" w:styleId="1132" w:customStyle="1">
    <w:name w:val="hide_mobile"/>
    <w:basedOn w:val="1022"/>
    <w:pPr>
      <w:pBdr/>
      <w:spacing/>
      <w:ind/>
    </w:pPr>
  </w:style>
  <w:style w:type="character" w:styleId="1133">
    <w:name w:val="Emphasis"/>
    <w:basedOn w:val="1022"/>
    <w:uiPriority w:val="20"/>
    <w:qFormat/>
    <w:pPr>
      <w:pBdr/>
      <w:spacing/>
      <w:ind/>
    </w:pPr>
    <w:rPr>
      <w:i/>
      <w:iCs/>
    </w:rPr>
  </w:style>
  <w:style w:type="character" w:styleId="1134" w:customStyle="1">
    <w:name w:val="t1"/>
    <w:basedOn w:val="1022"/>
    <w:pPr>
      <w:pBdr/>
      <w:spacing/>
      <w:ind/>
    </w:pPr>
  </w:style>
  <w:style w:type="character" w:styleId="1135" w:customStyle="1">
    <w:name w:val="Unresolved Mention4"/>
    <w:basedOn w:val="1022"/>
    <w:uiPriority w:val="99"/>
    <w:semiHidden/>
    <w:unhideWhenUsed/>
    <w:pPr>
      <w:pBdr/>
      <w:spacing/>
      <w:ind/>
    </w:pPr>
    <w:rPr>
      <w:color w:val="605e5c"/>
      <w:shd w:val="clear" w:color="auto" w:fill="e1dfdd"/>
    </w:rPr>
  </w:style>
  <w:style w:type="character" w:styleId="1136">
    <w:name w:val="Unresolved Mention"/>
    <w:basedOn w:val="102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onehousing.vn/blog/bac-ninh-sau-sap-xep-dvhc-ten-goi-99-xa-phuong-moi-tu-172025-n17t" TargetMode="External"/><Relationship Id="rId18" Type="http://schemas.openxmlformats.org/officeDocument/2006/relationships/hyperlink" Target="https://ratesmart.com.vn/bat-dong-san/xem/692e6360e88d4a2289062468" TargetMode="External"/><Relationship Id="rId19" Type="http://schemas.openxmlformats.org/officeDocument/2006/relationships/hyperlink" Target="https://ratesmart.com.vn/bat-dong-san/xem/692e6360e88d4a2289062468" TargetMode="External"/><Relationship Id="rId20" Type="http://schemas.openxmlformats.org/officeDocument/2006/relationships/hyperlink" Target="https://ratesmart.com.vn/bat-dong-san/xem/692e6360e88d4a2289062468" TargetMode="External"/><Relationship Id="rId21" Type="http://schemas.openxmlformats.org/officeDocument/2006/relationships/hyperlink" Target="https://ratesmart.com.vn/bat-dong-san/xem/692e6360e88d4a2289062468" TargetMode="External"/><Relationship Id="rId22" Type="http://schemas.openxmlformats.org/officeDocument/2006/relationships/hyperlink" Target="https://thuvienphapluat.vn/van-ban/bat-dong-san/quyet-dinh-48-2024-qd-ubnd-keo-dai-thoi-han-quyet-dinh-31-2019-qd-ubnd-bang-gia-dat-bac-ninh-638382.aspx" TargetMode="External"/><Relationship Id="rId23" Type="http://schemas.openxmlformats.org/officeDocument/2006/relationships/hyperlink" Target="https://thuvienphapluat.vn/phap-luat/tim-van-ban.aspx?keyword=31/2019/Q%C4%90-UBND&amp;match=True&amp;area=2&amp;lan=1&amp;bday=20/12/2019&amp;eday=20/12/2019" TargetMode="External"/><Relationship Id="rId24" Type="http://schemas.openxmlformats.org/officeDocument/2006/relationships/image" Target="media/image3.png"/><Relationship Id="rId25" Type="http://schemas.openxmlformats.org/officeDocument/2006/relationships/image" Target="media/image4.png"/><Relationship Id="rId26" Type="http://schemas.openxmlformats.org/officeDocument/2006/relationships/image" Target="media/image5.png"/><Relationship Id="rId27" Type="http://schemas.openxmlformats.org/officeDocument/2006/relationships/image" Target="media/image6.png"/><Relationship Id="rId28" Type="http://schemas.openxmlformats.org/officeDocument/2006/relationships/image" Target="media/image7.png"/><Relationship Id="rId29" Type="http://schemas.openxmlformats.org/officeDocument/2006/relationships/image" Target="media/image8.png"/><Relationship Id="rId30" Type="http://schemas.openxmlformats.org/officeDocument/2006/relationships/image" Target="media/image9.png"/><Relationship Id="rId31" Type="http://schemas.openxmlformats.org/officeDocument/2006/relationships/image" Target="media/image10.png"/><Relationship Id="rId32" Type="http://schemas.openxmlformats.org/officeDocument/2006/relationships/image" Target="media/image11.png"/><Relationship Id="rId33" Type="http://schemas.openxmlformats.org/officeDocument/2006/relationships/image" Target="media/image12.png"/><Relationship Id="rId34" Type="http://schemas.openxmlformats.org/officeDocument/2006/relationships/image" Target="media/image13.png"/><Relationship Id="rId35" Type="http://schemas.openxmlformats.org/officeDocument/2006/relationships/image" Target="media/image14.png"/><Relationship Id="rId36" Type="http://schemas.openxmlformats.org/officeDocument/2006/relationships/image" Target="media/image15.png"/><Relationship Id="rId37" Type="http://schemas.openxmlformats.org/officeDocument/2006/relationships/image" Target="media/image16.png"/><Relationship Id="rId38" Type="http://schemas.openxmlformats.org/officeDocument/2006/relationships/image" Target="media/image17.png"/><Relationship Id="rId39" Type="http://schemas.openxmlformats.org/officeDocument/2006/relationships/image" Target="media/image18.png"/><Relationship Id="rId40" Type="http://schemas.openxmlformats.org/officeDocument/2006/relationships/image" Target="media/image19.png"/><Relationship Id="rId41" Type="http://schemas.openxmlformats.org/officeDocument/2006/relationships/image" Target="media/image20.png"/><Relationship Id="rId42" Type="http://schemas.openxmlformats.org/officeDocument/2006/relationships/image" Target="media/image21.png"/><Relationship Id="rId43" Type="http://schemas.openxmlformats.org/officeDocument/2006/relationships/image" Target="media/image22.png"/><Relationship Id="rId44" Type="http://schemas.openxmlformats.org/officeDocument/2006/relationships/image" Target="media/image23.png"/><Relationship Id="rId45" Type="http://schemas.openxmlformats.org/officeDocument/2006/relationships/image" Target="media/image24.png"/><Relationship Id="rId46" Type="http://schemas.openxmlformats.org/officeDocument/2006/relationships/image" Target="media/image25.png"/><Relationship Id="rId47" Type="http://schemas.openxmlformats.org/officeDocument/2006/relationships/image" Target="media/image26.png"/><Relationship Id="rId48" Type="http://schemas.openxmlformats.org/officeDocument/2006/relationships/image" Target="media/image27.png"/><Relationship Id="rId49" Type="http://schemas.openxmlformats.org/officeDocument/2006/relationships/image" Target="media/image28.png"/><Relationship Id="rId50" Type="http://schemas.openxmlformats.org/officeDocument/2006/relationships/image" Target="media/image29.png"/><Relationship Id="rId51" Type="http://schemas.openxmlformats.org/officeDocument/2006/relationships/image" Target="media/image3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274</cp:revision>
  <dcterms:created xsi:type="dcterms:W3CDTF">2025-09-15T09:58:00Z</dcterms:created>
  <dcterms:modified xsi:type="dcterms:W3CDTF">2026-01-09T08:56:27Z</dcterms:modified>
</cp:coreProperties>
</file>