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350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350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rFonts w:ascii="Times New Roman" w:hAnsi="Times New Roman" w:eastAsia="Times New Roman" w:cs="Times New Roman"/>
                                <w:b/>
                                <w:bCs/>
                                <w:color w:val="081b3a"/>
                                <w:spacing w:val="3"/>
                                <w:sz w:val="24"/>
                                <w:szCs w:val="24"/>
                                <w:highlight w:val="none"/>
                              </w:rPr>
                              <w:t xml:space="preserve">275/2025/1777/VFI-CT.51.A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ĐỖ XUÂN CẢNH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260, tờ bản đồ số: 72 có đ</w:t>
                            </w:r>
                            <w:r>
                              <w:rPr>
                                <w:rFonts w:ascii="Times New Roman" w:hAnsi="Times New Roman" w:eastAsia="Times New Roman" w:cs="Times New Roman"/>
                                <w:color w:val="000000"/>
                                <w:sz w:val="24"/>
                              </w:rPr>
                              <w:t xml:space="preserve">ịa chỉ: Thôn Xuân Thọ, xã Minh Quang, huyện Ba Vì, Thành phố Hà Nội (nay là xã Bất Bạt, Thành phố Hà Nội) theo Giấy chứng nhận quyền sử dụng đất, quyền sở hữu nhà ở và tài sản khác gắn liền với đất số: DI 766174, số vào sổ cấp GCN: CN 908 do Chi nhánh văn </w:t>
                            </w:r>
                            <w:r>
                              <w:rPr>
                                <w:rFonts w:ascii="Times New Roman" w:hAnsi="Times New Roman" w:eastAsia="Times New Roman" w:cs="Times New Roman"/>
                                <w:color w:val="000000"/>
                                <w:sz w:val="24"/>
                              </w:rPr>
                              <w:t xml:space="preserve">phòng đăng ký đất đai huyện Ba Vì cấp ngày 11/07/2023 cho Ông Đỗ Xuân Cảnh.</w:t>
                            </w:r>
                            <w:r>
                              <w:rPr>
                                <w:bCs/>
                                <w:i/>
                                <w:iCs/>
                              </w:rPr>
                            </w:r>
                            <w:r>
                              <w:rPr>
                                <w:bCs/>
                                <w:i/>
                                <w:iCs/>
                              </w:rPr>
                            </w:r>
                          </w:p>
                          <w:p w14:paraId="159C81A0">
                            <w:pPr>
                              <w:pBdr/>
                              <w:spacing w:after="120" w:before="120" w:line="360" w:lineRule="auto"/>
                              <w:ind/>
                              <w:jc w:val="center"/>
                              <w:rPr>
                                <w:bCs/>
                                <w:i/>
                              </w:rPr>
                            </w:pPr>
                            <w:r>
                              <w:rPr>
                                <w:highlight w:val="none"/>
                                <w:lang w:val="pt-BR"/>
                              </w:rPr>
                            </w:r>
                            <w:r>
                              <w:rPr>
                                <w:bCs/>
                                <w:i/>
                              </w:rPr>
                            </w:r>
                            <w:r>
                              <w:rPr>
                                <w:bCs/>
                                <w:i/>
                              </w:rPr>
                            </w:r>
                          </w:p>
                          <w:p w14:paraId="572E5005" w14:textId="39A8B690">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12/2025</w:t>
                            </w:r>
                            <w:r>
                              <w:rPr>
                                <w:lang w:val="pt-BR"/>
                              </w:rPr>
                              <w:t xml:space="preserve">.</w:t>
                            </w:r>
                            <w:r>
                              <w:rPr>
                                <w:iCs/>
                                <w:highlight w:val="none"/>
                                <w:lang w:val="pt-BR"/>
                              </w:rPr>
                            </w:r>
                            <w:r>
                              <w:rPr>
                                <w:iCs/>
                                <w:highlight w:val="none"/>
                                <w:lang w:val="pt-BR"/>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4.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rFonts w:ascii="Times New Roman" w:hAnsi="Times New Roman" w:eastAsia="Times New Roman" w:cs="Times New Roman"/>
                          <w:b/>
                          <w:bCs/>
                          <w:color w:val="081b3a"/>
                          <w:spacing w:val="3"/>
                          <w:sz w:val="24"/>
                          <w:szCs w:val="24"/>
                          <w:highlight w:val="none"/>
                        </w:rPr>
                        <w:t xml:space="preserve">275/2025/1777/VFI-CT.51.A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ĐỖ XUÂN CẢNH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260, tờ bản đồ số: 72 có đ</w:t>
                      </w:r>
                      <w:r>
                        <w:rPr>
                          <w:rFonts w:ascii="Times New Roman" w:hAnsi="Times New Roman" w:eastAsia="Times New Roman" w:cs="Times New Roman"/>
                          <w:color w:val="000000"/>
                          <w:sz w:val="24"/>
                        </w:rPr>
                        <w:t xml:space="preserve">ịa chỉ: Thôn Xuân Thọ, xã Minh Quang, huyện Ba Vì, Thành phố Hà Nội (nay là xã Bất Bạt, Thành phố Hà Nội) theo Giấy chứng nhận quyền sử dụng đất, quyền sở hữu nhà ở và tài sản khác gắn liền với đất số: DI 766174, số vào sổ cấp GCN: CN 908 do Chi nhánh văn </w:t>
                      </w:r>
                      <w:r>
                        <w:rPr>
                          <w:rFonts w:ascii="Times New Roman" w:hAnsi="Times New Roman" w:eastAsia="Times New Roman" w:cs="Times New Roman"/>
                          <w:color w:val="000000"/>
                          <w:sz w:val="24"/>
                        </w:rPr>
                        <w:t xml:space="preserve">phòng đăng ký đất đai huyện Ba Vì cấp ngày 11/07/2023 cho Ông Đỗ Xuân Cảnh.</w:t>
                      </w:r>
                      <w:r>
                        <w:rPr>
                          <w:bCs/>
                          <w:i/>
                          <w:iCs/>
                        </w:rPr>
                      </w:r>
                      <w:r>
                        <w:rPr>
                          <w:bCs/>
                          <w:i/>
                          <w:iCs/>
                        </w:rPr>
                      </w:r>
                    </w:p>
                    <w:p w14:paraId="159C81A0">
                      <w:pPr>
                        <w:pBdr/>
                        <w:spacing w:after="120" w:before="120" w:line="360" w:lineRule="auto"/>
                        <w:ind/>
                        <w:jc w:val="center"/>
                        <w:rPr>
                          <w:bCs/>
                          <w:i/>
                        </w:rPr>
                      </w:pPr>
                      <w:r>
                        <w:rPr>
                          <w:highlight w:val="none"/>
                          <w:lang w:val="pt-BR"/>
                        </w:rPr>
                      </w:r>
                      <w:r>
                        <w:rPr>
                          <w:bCs/>
                          <w:i/>
                        </w:rPr>
                      </w:r>
                      <w:r>
                        <w:rPr>
                          <w:bCs/>
                          <w:i/>
                        </w:rPr>
                      </w:r>
                    </w:p>
                    <w:p w14:paraId="572E5005" w14:textId="39A8B690">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12/2025</w:t>
                      </w:r>
                      <w:r>
                        <w:rPr>
                          <w:lang w:val="pt-BR"/>
                        </w:rPr>
                        <w:t xml:space="preserve">.</w:t>
                      </w:r>
                      <w:r>
                        <w:rPr>
                          <w:iCs/>
                          <w:highlight w:val="none"/>
                          <w:lang w:val="pt-BR"/>
                        </w:rPr>
                      </w:r>
                      <w:r>
                        <w:rPr>
                          <w:iCs/>
                          <w:highlight w:val="none"/>
                          <w:lang w:val="pt-BR"/>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0"/>
              <w:pBdr/>
              <w:spacing w:after="60" w:before="200"/>
              <w:ind/>
              <w:rPr>
                <w:rStyle w:val="1029"/>
                <w:rFonts w:ascii="Times New Roman" w:hAnsi="Times New Roman"/>
                <w:color w:val="auto"/>
                <w:lang w:val="pt-BR"/>
              </w:rPr>
            </w:pPr>
            <w:r>
              <w:rPr>
                <w:rFonts w:ascii="Times New Roman" w:hAnsi="Times New Roman"/>
                <w:color w:val="auto"/>
                <w:lang w:val="pt-BR"/>
              </w:rPr>
            </w:r>
            <w:r>
              <w:rPr>
                <w:rStyle w:val="1029"/>
                <w:rFonts w:ascii="Times New Roman" w:hAnsi="Times New Roman"/>
                <w:color w:val="auto"/>
                <w:lang w:val="pt-BR"/>
              </w:rPr>
            </w:r>
            <w:r>
              <w:rPr>
                <w:rStyle w:val="1029"/>
                <w:rFonts w:ascii="Times New Roman" w:hAnsi="Times New Roman"/>
                <w:color w:val="auto"/>
                <w:lang w:val="pt-BR"/>
              </w:rPr>
            </w:r>
          </w:p>
          <w:p w14:paraId="189019A0" w14:textId="50D2DFCA">
            <w:pPr>
              <w:pStyle w:val="1030"/>
              <w:pBdr/>
              <w:spacing w:after="60" w:before="200"/>
              <w:ind/>
              <w:rPr>
                <w:sz w:val="24"/>
                <w:szCs w:val="24"/>
              </w:rPr>
            </w:pPr>
            <w:r>
              <w:rPr>
                <w:rStyle w:val="1029"/>
                <w:rFonts w:ascii="Times New Roman" w:hAnsi="Times New Roman"/>
                <w:color w:val="auto"/>
                <w:lang w:val="pt-BR"/>
              </w:rPr>
              <w:t xml:space="preserve">Số:</w:t>
            </w:r>
            <w:r>
              <w:rPr>
                <w:rStyle w:val="1029"/>
                <w:rFonts w:ascii="Times New Roman" w:hAnsi="Times New Roman"/>
                <w:color w:val="auto"/>
                <w:lang w:val="pt-BR"/>
              </w:rPr>
              <w:t xml:space="preserve"> </w:t>
            </w:r>
            <w:r>
              <w:rPr>
                <w:rFonts w:ascii="Times New Roman" w:hAnsi="Times New Roman" w:eastAsia="Times New Roman" w:cs="Times New Roman"/>
                <w:color w:val="081b3a"/>
                <w:spacing w:val="3"/>
                <w:sz w:val="24"/>
              </w:rPr>
              <w:t xml:space="preserve">275/2025/1777/VFI-CT.51.A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0"/>
              <w:pBdr/>
              <w:spacing w:after="60" w:before="20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p w14:paraId="6B33CD77" w14:textId="29BAA06D">
            <w:pPr>
              <w:pStyle w:val="1030"/>
              <w:pBdr/>
              <w:spacing w:after="60" w:before="200"/>
              <w:ind w:right="-56"/>
              <w:jc w:val="right"/>
              <w:rPr>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11 tháng 12 năm 2025</w:t>
            </w:r>
            <w:r>
              <w:rPr>
                <w:rStyle w:val="1029"/>
                <w:rFonts w:ascii="Times New Roman" w:hAnsi="Times New Roman"/>
                <w:i/>
                <w:color w:val="auto"/>
                <w:lang w:val="vi-VN"/>
              </w:rPr>
              <w:t xml:space="preserve">   </w:t>
            </w:r>
            <w:r>
              <w:rPr>
                <w:rStyle w:val="1029"/>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0"/>
        <w:pBdr/>
        <w:spacing w:after="120" w:before="200" w:line="288" w:lineRule="auto"/>
        <w:ind/>
        <w:jc w:val="center"/>
        <w:rPr>
          <w:rStyle w:val="1029"/>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14:paraId="157CE8BC">
      <w:pPr>
        <w:pBdr>
          <w:top w:val="none" w:color="000000" w:sz="4" w:space="0"/>
          <w:left w:val="none" w:color="000000" w:sz="4" w:space="0"/>
          <w:bottom w:val="none" w:color="000000" w:sz="4" w:space="0"/>
          <w:right w:val="none" w:color="000000" w:sz="4" w:space="0"/>
        </w:pBdr>
        <w:spacing w:after="60" w:before="120" w:line="276" w:lineRule="auto"/>
        <w:ind w:right="0" w:firstLine="0" w:left="0"/>
        <w:jc w:val="center"/>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ÔNG ĐỖ XUÂN CẢNH</w:t>
      </w:r>
      <w:r/>
    </w:p>
    <w:p w14:paraId="0DD32F8A">
      <w:pPr>
        <w:pBdr>
          <w:top w:val="none" w:color="000000" w:sz="4" w:space="0"/>
          <w:left w:val="none" w:color="000000" w:sz="4" w:space="0"/>
          <w:bottom w:val="none" w:color="000000" w:sz="4" w:space="0"/>
          <w:right w:val="none" w:color="000000" w:sz="4" w:space="0"/>
        </w:pBdr>
        <w:tabs>
          <w:tab w:val="left" w:leader="none" w:pos="450"/>
        </w:tabs>
        <w:spacing w:after="120" w:before="240" w:line="276" w:lineRule="auto"/>
        <w:ind w:right="0" w:firstLine="0" w:left="0"/>
        <w:jc w:val="both"/>
        <w:rPr/>
      </w:pPr>
      <w:r>
        <w:rPr>
          <w:rFonts w:ascii="Times New Roman" w:hAnsi="Times New Roman" w:eastAsia="Times New Roman" w:cs="Times New Roman"/>
          <w:color w:val="000000"/>
          <w:spacing w:val="-4"/>
          <w:sz w:val="24"/>
        </w:rPr>
        <w:tab/>
        <w:t xml:space="preserve">Căn cứ Hợp đồng dịch vụ thẩm định giá số: 275/2025/1777/VFI-HĐTĐ.51.A  ký ngày 11/12/2025 giữa Ông Đỗ Xuân Cảnh với Công ty Cổ phần Thẩm định và Đầu tư Tài chính Hoa Sen</w:t>
      </w:r>
      <w:r>
        <w:rPr>
          <w:rFonts w:ascii="Times New Roman" w:hAnsi="Times New Roman" w:eastAsia="Times New Roman" w:cs="Times New Roman"/>
          <w:color w:val="000000"/>
          <w:spacing w:val="-6"/>
          <w:sz w:val="24"/>
        </w:rPr>
        <w:t xml:space="preserve">;</w:t>
      </w:r>
      <w:r>
        <w:rPr>
          <w:rFonts w:ascii="Times New Roman" w:hAnsi="Times New Roman" w:eastAsia="Times New Roman" w:cs="Times New Roman"/>
          <w:color w:val="000000"/>
          <w:spacing w:val="-4"/>
          <w:sz w:val="24"/>
        </w:rPr>
        <w:t xml:space="preserve"> </w:t>
      </w:r>
      <w:r/>
    </w:p>
    <w:p w14:paraId="5FDE6C8E">
      <w:pPr>
        <w:pBdr>
          <w:top w:val="none" w:color="000000" w:sz="4" w:space="0"/>
          <w:left w:val="none" w:color="000000" w:sz="4" w:space="0"/>
          <w:bottom w:val="none" w:color="000000" w:sz="4" w:space="0"/>
          <w:right w:val="none" w:color="000000" w:sz="4" w:space="0"/>
        </w:pBdr>
        <w:spacing w:after="120" w:before="120" w:line="276"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w:t>
      </w:r>
      <w:r>
        <w:rPr>
          <w:rFonts w:ascii="Times New Roman" w:hAnsi="Times New Roman" w:eastAsia="Times New Roman" w:cs="Times New Roman"/>
          <w:color w:val="000000"/>
          <w:spacing w:val="3"/>
          <w:sz w:val="24"/>
          <w:highlight w:val="white"/>
        </w:rPr>
        <w:t xml:space="preserve">275/2025/1777/VFI-BC.51.A</w:t>
      </w:r>
      <w:r>
        <w:rPr>
          <w:rFonts w:ascii="Times New Roman" w:hAnsi="Times New Roman" w:eastAsia="Times New Roman" w:cs="Times New Roman"/>
          <w:color w:val="000000"/>
          <w:spacing w:val="-2"/>
          <w:sz w:val="24"/>
        </w:rPr>
        <w:t xml:space="preserve">11/12/2025 của Công ty Cổ phần Thẩm định và Đầu tư Tài chính Hoa Sen,</w:t>
      </w:r>
      <w:r/>
    </w:p>
    <w:p w14:paraId="35DFCACF">
      <w:pPr>
        <w:pBdr>
          <w:top w:val="none" w:color="000000" w:sz="4" w:space="0"/>
          <w:left w:val="none" w:color="000000" w:sz="4" w:space="0"/>
          <w:bottom w:val="none" w:color="000000" w:sz="4" w:space="0"/>
          <w:right w:val="none" w:color="000000" w:sz="4" w:space="0"/>
        </w:pBdr>
        <w:spacing w:after="120" w:before="120" w:line="276" w:lineRule="auto"/>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rPr>
          <w:rFonts w:ascii="Times New Roman" w:hAnsi="Times New Roman" w:eastAsia="Times New Roman" w:cs="Times New Roman"/>
          <w:sz w:val="24"/>
        </w:rPr>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Đỗ Xuân Cảnh</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001094031833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1994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 thường trú</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Thôn Xuân Thọ, xã Minh Quang, huyện Ba Vì, Thành phố Hà 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260, tờ bản đồ số: 72 có đ</w:t>
      </w:r>
      <w:r>
        <w:rPr>
          <w:rFonts w:ascii="Times New Roman" w:hAnsi="Times New Roman" w:eastAsia="Times New Roman" w:cs="Times New Roman"/>
          <w:color w:val="000000"/>
          <w:sz w:val="24"/>
        </w:rPr>
        <w:t xml:space="preserve">ịa chỉ: Thôn Xuân Thọ, xã Minh Quang, huyện Ba Vì, Thành phố Hà Nội (nay là xã Bất Bạt, Thành phố Hà Nội) theo Giấy chứng nhận quyền sử dụng đất, quyền sở hữu nhà ở và tài sản khác gắn liền với đất số: DI 766174, số vào sổ cấp GCN: CN 908 do Chi nhánh văn </w:t>
      </w:r>
      <w:r>
        <w:rPr>
          <w:rFonts w:ascii="Times New Roman" w:hAnsi="Times New Roman" w:eastAsia="Times New Roman" w:cs="Times New Roman"/>
          <w:color w:val="000000"/>
          <w:sz w:val="24"/>
        </w:rPr>
        <w:t xml:space="preserve">phòng đăng ký đất đai huyện Ba Vì cấp ngày 11/07/2023 cho Ông Đỗ Xuân Cảnh.</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260, tờ bản đồ số: 72 có đ</w:t>
            </w:r>
            <w:r>
              <w:rPr>
                <w:rFonts w:ascii="Times New Roman" w:hAnsi="Times New Roman" w:eastAsia="Times New Roman" w:cs="Times New Roman"/>
                <w:b/>
                <w:bCs/>
                <w:color w:val="000000"/>
                <w:sz w:val="24"/>
              </w:rPr>
              <w:t xml:space="preserve">ịa chỉ: Thôn Xuân Thọ, xã Minh Quang, huyện Ba Vì, Thành phố Hà Nội (nay là xã Bất Bạt, Thành phố Hà Nội) theo Giấy chứng nhận quyền sử dụng đất, quyền sở hữu nhà ở và tài sản khác gắn liền với đất số: DI 766174, số vào sổ cấp GCN: CN 908 do Chi nhánh văn </w:t>
            </w:r>
            <w:r>
              <w:rPr>
                <w:rFonts w:ascii="Times New Roman" w:hAnsi="Times New Roman" w:eastAsia="Times New Roman" w:cs="Times New Roman"/>
                <w:b/>
                <w:bCs/>
                <w:color w:val="000000"/>
                <w:sz w:val="24"/>
              </w:rPr>
              <w:t xml:space="preserve">phòng đăng ký đất đai huyện Ba Vì cấp ngày 11/07/2023 cho Ông Đỗ Xuân Cảnh.</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hỗn hợp</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860</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4.000.000</w:t>
            </w:r>
            <w:r/>
          </w:p>
        </w:tc>
        <w:tc>
          <w:tcPr>
            <w:shd w:val="clear" w:color="000000" w:fill="ffffff"/>
            <w:tcBorders/>
            <w:tcW w:w="1136" w:type="pct"/>
            <w:vAlign w:val="center"/>
            <w:textDirection w:val="lrTb"/>
            <w:noWrap w:val="false"/>
          </w:tcPr>
          <w:p w14:paraId="1A6899A6">
            <w:pPr>
              <w:pBdr/>
              <w:spacing w:after="40" w:before="40" w:line="288" w:lineRule="auto"/>
              <w:ind/>
              <w:jc w:val="center"/>
              <w:rPr>
                <w:b/>
                <w:bCs/>
                <w:color w:val="000000"/>
              </w:rPr>
            </w:pPr>
            <w:r>
              <w:t xml:space="preserve">3.440.000.000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3.440.000.000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bốn trăm bốn mươi triệu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XI.2011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0"/>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0"/>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rFonts w:ascii="Times New Roman" w:hAnsi="Times New Roman" w:eastAsia="Times New Roman" w:cs="Times New Roman"/>
                <w:color w:val="081b3a"/>
                <w:spacing w:val="3"/>
                <w:sz w:val="24"/>
                <w:szCs w:val="24"/>
                <w:highlight w:val="none"/>
              </w:rPr>
              <w:t xml:space="preserve">275/2025/1777/VFI-BC.51.A</w:t>
            </w:r>
            <w:r>
              <w:rPr>
                <w:sz w:val="24"/>
                <w:szCs w:val="24"/>
              </w:rPr>
            </w:r>
            <w:r>
              <w:rPr>
                <w:sz w:val="24"/>
                <w:szCs w:val="24"/>
              </w:rPr>
            </w:r>
          </w:p>
        </w:tc>
        <w:tc>
          <w:tcPr>
            <w:tcBorders/>
            <w:tcW w:w="4781" w:type="dxa"/>
            <w:textDirection w:val="lrTb"/>
            <w:noWrap w:val="false"/>
          </w:tcPr>
          <w:p w14:paraId="4E249833" w14:textId="77777777">
            <w:pPr>
              <w:pStyle w:val="1030"/>
              <w:pBdr/>
              <w:tabs>
                <w:tab w:val="left" w:leader="none" w:pos="5103"/>
              </w:tabs>
              <w:spacing w:before="100" w:line="360" w:lineRule="auto"/>
              <w:ind/>
              <w:jc w:val="right"/>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p w14:paraId="1C1E2870" w14:textId="207F25D6">
            <w:pPr>
              <w:pStyle w:val="1030"/>
              <w:pBdr/>
              <w:tabs>
                <w:tab w:val="left" w:leader="none" w:pos="5103"/>
              </w:tabs>
              <w:spacing w:before="100" w:line="360" w:lineRule="auto"/>
              <w:ind/>
              <w:jc w:val="right"/>
              <w:rPr>
                <w:i/>
                <w:iCs/>
                <w:sz w:val="24"/>
                <w:szCs w:val="24"/>
              </w:rPr>
            </w:pPr>
            <w:r>
              <w:rPr>
                <w:rStyle w:val="1029"/>
                <w:rFonts w:ascii="Times New Roman" w:hAnsi="Times New Roman"/>
                <w:i/>
                <w:color w:val="auto"/>
              </w:rPr>
              <w:t xml:space="preserve">TP</w:t>
            </w:r>
            <w:r>
              <w:rPr>
                <w:rStyle w:val="1029"/>
                <w:rFonts w:ascii="Times New Roman" w:hAnsi="Times New Roman"/>
                <w:color w:val="auto"/>
              </w:rPr>
              <w:t xml:space="preserve">. </w:t>
            </w:r>
            <w:r>
              <w:rPr>
                <w:rStyle w:val="1029"/>
                <w:rFonts w:ascii="Times New Roman" w:hAnsi="Times New Roman"/>
                <w:i/>
                <w:color w:val="auto"/>
              </w:rPr>
              <w:t xml:space="preserve">Hà Nội</w:t>
            </w:r>
            <w:r>
              <w:rPr>
                <w:rStyle w:val="1029"/>
                <w:rFonts w:ascii="Times New Roman" w:hAnsi="Times New Roman"/>
                <w:i/>
                <w:color w:val="auto"/>
                <w:lang w:val="vi-VN"/>
              </w:rPr>
              <w:t xml:space="preserve">, </w:t>
            </w:r>
            <w:r>
              <w:rPr>
                <w:i/>
                <w:iCs/>
                <w:color w:val="000000" w:themeColor="text1"/>
                <w:sz w:val="24"/>
                <w:szCs w:val="24"/>
                <w:lang w:val="pt-BR"/>
              </w:rPr>
              <w:t xml:space="preserve">ngày 11 tháng 12 năm 2025</w:t>
            </w:r>
            <w:r>
              <w:rPr>
                <w:rStyle w:val="1029"/>
                <w:rFonts w:ascii="Times New Roman" w:hAnsi="Times New Roman"/>
                <w:i/>
                <w:color w:val="auto"/>
                <w:lang w:val="vi-VN"/>
              </w:rPr>
              <w:t xml:space="preserve">   </w:t>
            </w:r>
            <w:r>
              <w:rPr>
                <w:rStyle w:val="1029"/>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0"/>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rFonts w:ascii="Times New Roman" w:hAnsi="Times New Roman" w:eastAsia="Times New Roman" w:cs="Times New Roman"/>
          <w:b w:val="0"/>
          <w:bCs w:val="0"/>
          <w:i/>
          <w:iCs/>
          <w:color w:val="081b3a"/>
          <w:spacing w:val="3"/>
          <w:sz w:val="24"/>
          <w:szCs w:val="24"/>
          <w:highlight w:val="none"/>
        </w:rPr>
        <w:t xml:space="preserve">275/2025/1777/VFI-CT.51.A</w:t>
      </w:r>
      <w:r>
        <w:rPr>
          <w:rFonts w:ascii="Times New Roman" w:hAnsi="Times New Roman" w:eastAsia="Times New Roman" w:cs="Times New Roman"/>
          <w:b w:val="0"/>
          <w:bCs w:val="0"/>
          <w:i/>
          <w:iCs/>
          <w:color w:val="000000" w:themeColor="text1"/>
          <w:spacing w:val="-6"/>
          <w:sz w:val="24"/>
          <w:szCs w:val="24"/>
          <w:lang w:val="pt-BR"/>
        </w:rPr>
        <w:t xml:space="preserve"> </w:t>
      </w:r>
      <w:r>
        <w:rPr>
          <w:b w:val="0"/>
          <w:i/>
          <w:color w:val="000000" w:themeColor="text1"/>
          <w:spacing w:val="-6"/>
          <w:sz w:val="24"/>
          <w:szCs w:val="24"/>
          <w:lang w:val="pt-BR"/>
        </w:rPr>
        <w:t xml:space="preserve">ngày 11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BAF69D8">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6F8F8251">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54116C2C">
            <w:pPr>
              <w:pBdr/>
              <w:spacing/>
              <w:ind/>
              <w:rPr/>
            </w:pPr>
            <w:r>
              <w:rPr>
                <w:b/>
                <w:bCs/>
              </w:rPr>
              <w:t xml:space="preserve">Ông Đỗ Xuân Cảnh</w:t>
            </w:r>
            <w:r/>
          </w:p>
        </w:tc>
      </w:tr>
      <w:tr>
        <w:trPr>
          <w:trHeight w:val="20"/>
        </w:trPr>
        <w:tc>
          <w:tcPr>
            <w:tcBorders/>
            <w:tcW w:w="2518" w:type="dxa"/>
            <w:vAlign w:val="center"/>
            <w:textDirection w:val="lrTb"/>
            <w:noWrap w:val="false"/>
          </w:tcPr>
          <w:p w14:paraId="73862249">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14:paraId="46D5E2B2">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739DE932">
            <w:pPr>
              <w:pBdr/>
              <w:spacing w:after="40" w:before="40" w:line="276" w:lineRule="auto"/>
              <w:ind/>
              <w:jc w:val="both"/>
              <w:rPr>
                <w:color w:val="ff0000"/>
                <w:lang w:val="pt-BR"/>
              </w:rPr>
            </w:pPr>
            <w:r>
              <w:rPr>
                <w:color w:val="000000" w:themeColor="text1"/>
                <w:lang w:val="vi-VN"/>
              </w:rPr>
              <w:t xml:space="preserve">001094031833</w:t>
            </w:r>
            <w:r>
              <w:rPr>
                <w:color w:val="ff0000"/>
                <w:lang w:val="pt-BR"/>
              </w:rPr>
            </w:r>
            <w:r>
              <w:rPr>
                <w:color w:val="ff0000"/>
                <w:lang w:val="pt-BR"/>
              </w:rPr>
            </w:r>
          </w:p>
        </w:tc>
      </w:tr>
      <w:tr>
        <w:trPr>
          <w:trHeight w:val="20"/>
        </w:trPr>
        <w:tc>
          <w:tcPr>
            <w:tcBorders/>
            <w:tcW w:w="2518" w:type="dxa"/>
            <w:vAlign w:val="center"/>
            <w:textDirection w:val="lrTb"/>
            <w:noWrap w:val="false"/>
          </w:tcPr>
          <w:p w14:paraId="0D840D83">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14:paraId="738E5001">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3B76B8F2">
            <w:pPr>
              <w:pBdr/>
              <w:spacing w:after="40" w:before="40" w:line="276" w:lineRule="auto"/>
              <w:ind/>
              <w:jc w:val="both"/>
              <w:rPr>
                <w:color w:val="ff0000"/>
                <w:lang w:val="pt-BR"/>
              </w:rPr>
            </w:pPr>
            <w:r>
              <w:rPr>
                <w:color w:val="000000" w:themeColor="text1"/>
                <w:lang w:val="vi-VN"/>
              </w:rPr>
              <w:t xml:space="preserve">1994</w:t>
            </w:r>
            <w:r>
              <w:rPr>
                <w:color w:val="ff0000"/>
                <w:lang w:val="pt-BR"/>
              </w:rPr>
            </w:r>
            <w:r>
              <w:rPr>
                <w:color w:val="ff0000"/>
                <w:lang w:val="pt-BR"/>
              </w:rPr>
            </w:r>
          </w:p>
        </w:tc>
      </w:tr>
      <w:tr>
        <w:trPr>
          <w:trHeight w:val="20"/>
        </w:trPr>
        <w:tc>
          <w:tcPr>
            <w:tcBorders/>
            <w:tcW w:w="2518" w:type="dxa"/>
            <w:vAlign w:val="center"/>
            <w:textDirection w:val="lrTb"/>
            <w:noWrap w:val="false"/>
          </w:tcPr>
          <w:p w14:paraId="052E4B08">
            <w:pPr>
              <w:pBdr/>
              <w:spacing w:after="40" w:before="40" w:line="276" w:lineRule="auto"/>
              <w:ind/>
              <w:jc w:val="both"/>
              <w:rPr>
                <w:bCs/>
                <w:color w:val="000000" w:themeColor="text1"/>
                <w:lang w:val="pt-BR"/>
              </w:rPr>
            </w:pPr>
            <w:r>
              <w:rPr>
                <w:bCs/>
                <w:color w:val="000000" w:themeColor="text1"/>
                <w:lang w:val="pt-BR"/>
              </w:rPr>
              <w:t xml:space="preserve">Địa chỉ thường trú</w:t>
            </w:r>
            <w:r>
              <w:rPr>
                <w:bCs/>
                <w:color w:val="000000" w:themeColor="text1"/>
                <w:lang w:val="pt-BR"/>
              </w:rPr>
            </w:r>
            <w:r>
              <w:rPr>
                <w:bCs/>
                <w:color w:val="000000" w:themeColor="text1"/>
                <w:lang w:val="pt-BR"/>
              </w:rPr>
            </w:r>
          </w:p>
        </w:tc>
        <w:tc>
          <w:tcPr>
            <w:tcBorders/>
            <w:tcW w:w="284" w:type="dxa"/>
            <w:vAlign w:val="center"/>
            <w:textDirection w:val="lrTb"/>
            <w:noWrap w:val="false"/>
          </w:tcPr>
          <w:p w14:paraId="446C747E">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6D8B4DA8">
            <w:pPr>
              <w:pBdr/>
              <w:spacing w:after="40" w:before="40" w:line="276" w:lineRule="auto"/>
              <w:ind/>
              <w:jc w:val="both"/>
              <w:rPr>
                <w:color w:val="ff0000"/>
                <w:lang w:val="pt-BR"/>
              </w:rPr>
            </w:pPr>
            <w:r>
              <w:rPr>
                <w:color w:val="000000" w:themeColor="text1"/>
                <w:lang w:val="vi-VN"/>
              </w:rPr>
              <w:t xml:space="preserve">Thôn Xuân Thọ, xã Minh Quang, huyện Ba Vì,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1B8817F">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Quyền sử dụng đất tại thửa đất số: 260, tờ bản đồ số: 72 có đ</w:t>
            </w:r>
            <w:r>
              <w:rPr>
                <w:rFonts w:ascii="Times New Roman" w:hAnsi="Times New Roman" w:eastAsia="Times New Roman" w:cs="Times New Roman"/>
                <w:b w:val="0"/>
                <w:bCs w:val="0"/>
                <w:color w:val="000000"/>
                <w:sz w:val="24"/>
              </w:rPr>
              <w:t xml:space="preserve">ịa chỉ: Thôn Xuân Thọ, xã Minh Quang, huyện Ba Vì, Thành phố Hà Nội (nay là xã Bất Bạt, Thành phố Hà Nội) theo Giấy chứng nhận quyền sử dụng đất, quyền sở hữu nhà ở và tài sản khác gắn liền với đất số: DI 766174, số vào sổ cấp GCN: CN 908 do Chi nhánh văn </w:t>
            </w:r>
            <w:r>
              <w:rPr>
                <w:rFonts w:ascii="Times New Roman" w:hAnsi="Times New Roman" w:eastAsia="Times New Roman" w:cs="Times New Roman"/>
                <w:b w:val="0"/>
                <w:bCs w:val="0"/>
                <w:color w:val="000000"/>
                <w:sz w:val="24"/>
              </w:rPr>
              <w:t xml:space="preserve">phòng đăng ký đất đai huyện Ba Vì cấp ngày 11/07/2023 cho Ông Đỗ Xuân Cảnh.</w:t>
            </w:r>
            <w:r>
              <w:rPr>
                <w:b w:val="0"/>
                <w:bCs w:val="0"/>
              </w:rPr>
            </w:r>
            <w:r>
              <w:rPr>
                <w:b w:val="0"/>
                <w:bCs w:val="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Xuân Thọ, xã Minh Quang, huyện Ba Vì,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21.051991, 105.297893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7494B17B" w14:textId="41F9AB61">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 số: DI 766174, số vào sổ cấp GCN: CN 908 do Chi nhánh văn </w:t>
      </w:r>
      <w:r>
        <w:rPr>
          <w:rFonts w:ascii="Times New Roman" w:hAnsi="Times New Roman" w:eastAsia="Times New Roman" w:cs="Times New Roman"/>
          <w:b w:val="0"/>
          <w:bCs w:val="0"/>
          <w:color w:val="000000"/>
          <w:sz w:val="24"/>
        </w:rPr>
        <w:t xml:space="preserve">phòng đăng ký đất đai huyện Ba Vì cấp ngày 11/07/2023 cho Ông Đỗ Xuân Cảnh</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r>
      <w:r>
        <w:rPr>
          <w:rFonts w:ascii="Times New Roman" w:hAnsi="Times New Roman" w:eastAsia="Times New Roman" w:cs="Times New Roman"/>
          <w:color w:val="081b3a"/>
          <w:spacing w:val="3"/>
          <w:sz w:val="24"/>
          <w:szCs w:val="24"/>
          <w:highlight w:val="none"/>
        </w:rPr>
        <w:t xml:space="preserve">275/2025/1777/VFI-HĐTĐ.51.A</w:t>
      </w:r>
      <w:r>
        <w:rPr>
          <w:color w:val="000000" w:themeColor="text1"/>
          <w:lang w:val="pt-BR"/>
        </w:rPr>
        <w:t xml:space="preserve"> ngày 12/12/2025 giữa ông Đỗ Xuân Cảnh với Công ty Cổ phần Thẩm định và Đầu tư Tài chính Hoa Sen.</w:t>
      </w:r>
      <w:r>
        <w:rPr>
          <w:b/>
          <w:lang w:val="pt-BR"/>
        </w:rPr>
      </w:r>
      <w:r>
        <w:rPr>
          <w:b/>
          <w:lang w:val="pt-BR"/>
        </w:rPr>
      </w:r>
    </w:p>
    <w:p w14:paraId="7BDC3A25" w14:textId="77D2CF95">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3C0444F">
      <w:pPr>
        <w:pBdr>
          <w:top w:val="none" w:color="000000" w:sz="4" w:space="0"/>
          <w:left w:val="none" w:color="000000" w:sz="4" w:space="0"/>
          <w:bottom w:val="none" w:color="000000" w:sz="4" w:space="0"/>
          <w:right w:val="none" w:color="000000" w:sz="4" w:space="0"/>
        </w:pBdr>
        <w:tabs>
          <w:tab w:val="left" w:leader="none" w:pos="993"/>
        </w:tabs>
        <w:spacing w:after="0" w:before="120" w:line="276" w:lineRule="auto"/>
        <w:ind w:right="0" w:firstLine="0" w:left="-142"/>
        <w:jc w:val="both"/>
        <w:rPr/>
      </w:pPr>
      <w:r>
        <w:rPr>
          <w:lang w:val="pt-BR"/>
        </w:rPr>
        <w:tab/>
      </w:r>
      <w:r>
        <w:rPr>
          <w:rFonts w:ascii="Times New Roman" w:hAnsi="Times New Roman" w:eastAsia="Times New Roman" w:cs="Times New Roman"/>
          <w:b/>
          <w:color w:val="000000"/>
          <w:sz w:val="24"/>
        </w:rPr>
        <w:t xml:space="preserve">Sức Hút Đặc Biệt Của Bất Động Sản Ba Vì</w:t>
      </w:r>
      <w:r/>
    </w:p>
    <w:p w14:paraId="57A23A2B">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6" w:left="-142"/>
        <w:jc w:val="both"/>
        <w:rPr/>
      </w:pPr>
      <w:r>
        <w:rPr>
          <w:rFonts w:ascii="Times New Roman" w:hAnsi="Times New Roman" w:eastAsia="Times New Roman" w:cs="Times New Roman"/>
          <w:color w:val="000000"/>
          <w:sz w:val="24"/>
        </w:rPr>
        <w:t xml:space="preserve">Ba Vì sở hữu những lợi thế tự nhiên và chiến lược mà ít địa phương nào có được, tạo nên sức hút lớn cho thị trường nhà đất Ba Vì. Sự kết hợp giữa vẻ đẹp thiên nhiên và tiềm năng phát triển kinh tế xã hội đang biến nơi đây thành một điểm nóng đầu tư và an c</w:t>
      </w:r>
      <w:r>
        <w:rPr>
          <w:rFonts w:ascii="Times New Roman" w:hAnsi="Times New Roman" w:eastAsia="Times New Roman" w:cs="Times New Roman"/>
          <w:color w:val="000000"/>
          <w:sz w:val="24"/>
        </w:rPr>
        <w:t xml:space="preserve">ư lý tưởng, thu hút đông đảo sự quan tâm từ các nhà đầu tư và cư dân.</w:t>
      </w:r>
      <w:r/>
    </w:p>
    <w:p w14:paraId="33C2D4CF">
      <w:pPr>
        <w:pBdr>
          <w:top w:val="none" w:color="000000" w:sz="4" w:space="0"/>
          <w:left w:val="none" w:color="000000" w:sz="4" w:space="0"/>
          <w:bottom w:val="none" w:color="000000" w:sz="4" w:space="0"/>
          <w:right w:val="none" w:color="000000" w:sz="4" w:space="0"/>
        </w:pBdr>
        <w:tabs>
          <w:tab w:val="left" w:leader="none" w:pos="993"/>
        </w:tabs>
        <w:spacing w:after="0" w:before="120" w:line="276" w:lineRule="auto"/>
        <w:ind w:right="0" w:firstLine="0" w:left="-142"/>
        <w:jc w:val="both"/>
        <w:rPr/>
      </w:pPr>
      <w:r>
        <w:rPr>
          <w:rFonts w:ascii="Times New Roman" w:hAnsi="Times New Roman" w:eastAsia="Times New Roman" w:cs="Times New Roman"/>
          <w:b/>
          <w:color w:val="000000"/>
          <w:sz w:val="24"/>
        </w:rPr>
        <w:t xml:space="preserve">Vị Trí Chiến Lược và Hệ Thống Giao Thông Đồng Bộ</w:t>
      </w:r>
      <w:r/>
    </w:p>
    <w:p w14:paraId="6B6C961E">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6" w:left="-142"/>
        <w:jc w:val="both"/>
        <w:rPr/>
      </w:pPr>
      <w:r>
        <w:rPr>
          <w:rFonts w:ascii="Times New Roman" w:hAnsi="Times New Roman" w:eastAsia="Times New Roman" w:cs="Times New Roman"/>
          <w:color w:val="000000"/>
          <w:sz w:val="24"/>
        </w:rPr>
        <w:t xml:space="preserve">Huyện Ba Vì có vị trí địa lý đắc địa, nằm ở cửa ngõ phía Tây Hà Nội, cách trung tâm thành phố khoảng 50-60km. Lợi thế này giúp việc di chuyển trở nên thuận tiện hơn bao giờ hết thông qua các tuyến quốc lộ 21A, Đại lộ Thăng Long kéo dài, cùng đường Hồ Chí M</w:t>
      </w:r>
      <w:r>
        <w:rPr>
          <w:rFonts w:ascii="Times New Roman" w:hAnsi="Times New Roman" w:eastAsia="Times New Roman" w:cs="Times New Roman"/>
          <w:color w:val="000000"/>
          <w:sz w:val="24"/>
        </w:rPr>
        <w:t xml:space="preserve">inh. Việc hoàn thiện các tuyến giao thông trọng điểm không chỉ rút ngắn thời gian di chuyển mà còn thúc đẩy giá trị của các dự án bất động sản Ba Vì, tạo điều kiện cho việc phát triển du lịch và dịch vụ, đồng thời nâng cao khả năng tiếp cận khu vực.</w:t>
      </w:r>
      <w:r/>
    </w:p>
    <w:p w14:paraId="4570513B">
      <w:pPr>
        <w:pBdr>
          <w:top w:val="none" w:color="000000" w:sz="4" w:space="0"/>
          <w:left w:val="none" w:color="000000" w:sz="4" w:space="0"/>
          <w:bottom w:val="none" w:color="000000" w:sz="4" w:space="0"/>
          <w:right w:val="none" w:color="000000" w:sz="4" w:space="0"/>
        </w:pBdr>
        <w:tabs>
          <w:tab w:val="left" w:leader="none" w:pos="993"/>
        </w:tabs>
        <w:spacing w:after="0" w:before="120" w:line="276" w:lineRule="auto"/>
        <w:ind w:right="0" w:firstLine="0" w:left="-142"/>
        <w:jc w:val="both"/>
        <w:rPr/>
      </w:pPr>
      <w:r>
        <w:rPr>
          <w:rFonts w:ascii="Times New Roman" w:hAnsi="Times New Roman" w:eastAsia="Times New Roman" w:cs="Times New Roman"/>
          <w:b/>
          <w:color w:val="000000"/>
          <w:sz w:val="24"/>
        </w:rPr>
        <w:t xml:space="preserve">Tiềm Năng Du Lịch, Nghỉ Dưỡng Phát Triển Bền Vững</w:t>
      </w:r>
      <w:r/>
    </w:p>
    <w:p w14:paraId="563429F0">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6" w:left="-142"/>
        <w:jc w:val="both"/>
        <w:rPr/>
      </w:pPr>
      <w:r>
        <w:rPr>
          <w:rFonts w:ascii="Times New Roman" w:hAnsi="Times New Roman" w:eastAsia="Times New Roman" w:cs="Times New Roman"/>
          <w:color w:val="000000"/>
          <w:sz w:val="24"/>
        </w:rPr>
        <w:t xml:space="preserve">Với Vườn Quốc gia Ba Vì, khu du lịch Khoang Xanh – Suối Tiên, Ao Vua, Thiên Sơn Suối Ngà và nhiều di tích lịch sử văn hóa, Ba Vì là trung tâm du lịch sinh thái và nghỉ dưỡng hàng đầu khu vực phía Bắc. Lượng khách du lịch đổ về đây tăng trưởng mạnh mẽ qua c</w:t>
      </w:r>
      <w:r>
        <w:rPr>
          <w:rFonts w:ascii="Times New Roman" w:hAnsi="Times New Roman" w:eastAsia="Times New Roman" w:cs="Times New Roman"/>
          <w:color w:val="000000"/>
          <w:sz w:val="24"/>
        </w:rPr>
        <w:t xml:space="preserve">ác năm, đặc biệt vào cuối tuần và các dịp lễ. Theo thống kê, Ba Vì đón hàng triệu lượt khách mỗi năm, tạo ra nhu cầu lớn về lưu trú, nghỉ dưỡng, từ đó thúc đẩy phân khúc biệt thự nghỉ dưỡng Ba Vì và các loại hình lưu trú cao cấp khác, mở ra nhiều cơ hội ki</w:t>
      </w:r>
      <w:r>
        <w:rPr>
          <w:rFonts w:ascii="Times New Roman" w:hAnsi="Times New Roman" w:eastAsia="Times New Roman" w:cs="Times New Roman"/>
          <w:color w:val="000000"/>
          <w:sz w:val="24"/>
        </w:rPr>
        <w:t xml:space="preserve">nh doanh.</w:t>
      </w:r>
      <w:r/>
    </w:p>
    <w:p w14:paraId="1B9E6D11">
      <w:pPr>
        <w:pBdr>
          <w:top w:val="none" w:color="000000" w:sz="4" w:space="0"/>
          <w:left w:val="none" w:color="000000" w:sz="4" w:space="0"/>
          <w:bottom w:val="none" w:color="000000" w:sz="4" w:space="0"/>
          <w:right w:val="none" w:color="000000" w:sz="4" w:space="0"/>
        </w:pBdr>
        <w:tabs>
          <w:tab w:val="left" w:leader="none" w:pos="993"/>
        </w:tabs>
        <w:spacing w:after="0" w:before="120" w:line="276" w:lineRule="auto"/>
        <w:ind w:right="0" w:firstLine="0" w:left="-142"/>
        <w:jc w:val="both"/>
        <w:rPr/>
      </w:pPr>
      <w:r>
        <w:rPr>
          <w:rFonts w:ascii="Times New Roman" w:hAnsi="Times New Roman" w:eastAsia="Times New Roman" w:cs="Times New Roman"/>
          <w:b/>
          <w:color w:val="000000"/>
          <w:sz w:val="24"/>
        </w:rPr>
        <w:t xml:space="preserve">Lối Sống Xanh An Lành Giữa Thiên Nhiên</w:t>
      </w:r>
      <w:r/>
    </w:p>
    <w:p w14:paraId="0057469B">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6" w:left="-142"/>
        <w:jc w:val="both"/>
        <w:rPr/>
      </w:pPr>
      <w:r>
        <w:rPr>
          <w:rFonts w:ascii="Times New Roman" w:hAnsi="Times New Roman" w:eastAsia="Times New Roman" w:cs="Times New Roman"/>
          <w:color w:val="000000"/>
          <w:sz w:val="24"/>
        </w:rPr>
        <w:t xml:space="preserve">Khác với sự ồn ào, bụi bặm của đô thị, Ba Vì mang đến một không gian sống trong lành, gần gũi với thiên nhiên. Những cánh đồng xanh mướt, đồi chè bát ngát và hồ nước trong vắt tạo nên một bức tranh thanh bình, lý tưởng để tái tạo năng lượng. Đầu tư vào nhà</w:t>
      </w:r>
      <w:r>
        <w:rPr>
          <w:rFonts w:ascii="Times New Roman" w:hAnsi="Times New Roman" w:eastAsia="Times New Roman" w:cs="Times New Roman"/>
          <w:color w:val="000000"/>
          <w:sz w:val="24"/>
        </w:rPr>
        <w:t xml:space="preserve"> ở Ba Vì không chỉ là sở hữu một tài sản, mà còn là lựa chọn một phong cách sống hướng về thiên nhiên, tốt cho sức khỏe thể chất và tinh thần. Đây là xu hướng được nhiều gia đình trẻ và người cao tuổi ưa chuộng, tìm kiếm sự bình yên sau những ngày làm việc</w:t>
      </w:r>
      <w:r>
        <w:rPr>
          <w:rFonts w:ascii="Times New Roman" w:hAnsi="Times New Roman" w:eastAsia="Times New Roman" w:cs="Times New Roman"/>
          <w:color w:val="000000"/>
          <w:sz w:val="24"/>
        </w:rPr>
        <w:t xml:space="preserve"> căng thẳng.</w:t>
      </w:r>
      <w:r/>
    </w:p>
    <w:p w14:paraId="7E12EDCB">
      <w:pPr>
        <w:pBdr>
          <w:top w:val="none" w:color="000000" w:sz="4" w:space="0"/>
          <w:left w:val="none" w:color="000000" w:sz="4" w:space="0"/>
          <w:bottom w:val="none" w:color="000000" w:sz="4" w:space="0"/>
          <w:right w:val="none" w:color="000000" w:sz="4" w:space="0"/>
        </w:pBdr>
        <w:tabs>
          <w:tab w:val="left" w:leader="none" w:pos="993"/>
        </w:tabs>
        <w:spacing w:after="0" w:before="120" w:line="276" w:lineRule="auto"/>
        <w:ind w:right="0" w:firstLine="0" w:left="-142"/>
        <w:jc w:val="both"/>
        <w:rPr/>
      </w:pPr>
      <w:r>
        <w:rPr>
          <w:rFonts w:ascii="Times New Roman" w:hAnsi="Times New Roman" w:eastAsia="Times New Roman" w:cs="Times New Roman"/>
          <w:b/>
          <w:color w:val="000000"/>
          <w:sz w:val="24"/>
        </w:rPr>
        <w:t xml:space="preserve">Xu Hướng Phát Triển Bất Động Sản Ba Vì</w:t>
      </w:r>
      <w:r/>
    </w:p>
    <w:p w14:paraId="265C35B0">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6" w:left="-142"/>
        <w:jc w:val="both"/>
        <w:rPr/>
      </w:pPr>
      <w:r>
        <w:rPr>
          <w:rFonts w:ascii="Times New Roman" w:hAnsi="Times New Roman" w:eastAsia="Times New Roman" w:cs="Times New Roman"/>
          <w:color w:val="000000"/>
          <w:sz w:val="24"/>
        </w:rPr>
        <w:t xml:space="preserve">Thị trường bất động sản Ba Vì đang trải qua những chuyển biến rõ rệt, định hình bởi nhu cầu thực tế và định hướng phát triển chung của Thủ đô Hà Nội. Các nhà đầu tư và người mua đang chứng kiến sự đa dạng hóa trong các loại hình sản phẩm, từ đất nền Ba Vì </w:t>
      </w:r>
      <w:r>
        <w:rPr>
          <w:rFonts w:ascii="Times New Roman" w:hAnsi="Times New Roman" w:eastAsia="Times New Roman" w:cs="Times New Roman"/>
          <w:color w:val="000000"/>
          <w:sz w:val="24"/>
        </w:rPr>
        <w:t xml:space="preserve">đến các khu đô thị phức hợp, tạo nên một bức tranh thị trường năng động và hứa hẹn.</w:t>
      </w:r>
      <w:r/>
    </w:p>
    <w:p w14:paraId="2CF0CDE9">
      <w:pPr>
        <w:pBdr>
          <w:top w:val="none" w:color="000000" w:sz="4" w:space="0"/>
          <w:left w:val="none" w:color="000000" w:sz="4" w:space="0"/>
          <w:bottom w:val="none" w:color="000000" w:sz="4" w:space="0"/>
          <w:right w:val="none" w:color="000000" w:sz="4" w:space="0"/>
        </w:pBdr>
        <w:tabs>
          <w:tab w:val="left" w:leader="none" w:pos="993"/>
        </w:tabs>
        <w:spacing w:after="0" w:before="120" w:line="276" w:lineRule="auto"/>
        <w:ind w:right="0" w:firstLine="0" w:left="-142"/>
        <w:jc w:val="both"/>
        <w:rPr/>
      </w:pPr>
      <w:r>
        <w:rPr>
          <w:rFonts w:ascii="Times New Roman" w:hAnsi="Times New Roman" w:eastAsia="Times New Roman" w:cs="Times New Roman"/>
          <w:b/>
          <w:color w:val="000000"/>
          <w:sz w:val="24"/>
        </w:rPr>
        <w:t xml:space="preserve">Phân Khúc Bất Động Sản Nghỉ Dưỡng Lên Ngôi</w:t>
      </w:r>
      <w:r/>
    </w:p>
    <w:p w14:paraId="771F7DFB">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8" w:left="-142"/>
        <w:jc w:val="both"/>
        <w:rPr/>
      </w:pPr>
      <w:r>
        <w:rPr>
          <w:rFonts w:ascii="Times New Roman" w:hAnsi="Times New Roman" w:eastAsia="Times New Roman" w:cs="Times New Roman"/>
          <w:color w:val="000000"/>
          <w:sz w:val="24"/>
        </w:rPr>
        <w:t xml:space="preserve">Với lợi thế về cảnh quan và khí hậu, biệt thự nghỉ dưỡng Ba Vì và các khu resort cao cấp đang trở thành điểm sáng trên bản đồ đầu tư. Nhiều dự án đã và đang được triển khai, mang đến các sản phẩm biệt thự, nhà vườn với thiết kế hiện đại, tiện ích đồng bộ n</w:t>
      </w:r>
      <w:r>
        <w:rPr>
          <w:rFonts w:ascii="Times New Roman" w:hAnsi="Times New Roman" w:eastAsia="Times New Roman" w:cs="Times New Roman"/>
          <w:color w:val="000000"/>
          <w:sz w:val="24"/>
        </w:rPr>
        <w:t xml:space="preserve">hư bể bơi, spa, sân golf mini. Xu hướng này đáp ứng nhu cầu nghỉ dưỡng cuối tuần hoặc đầu tư cho thuê, mang lại nguồn lợi nhuận hấp dẫn và đóng góp vào sự phát triển bền vững của ngành du lịch địa phương.</w:t>
      </w:r>
      <w:r/>
    </w:p>
    <w:p w14:paraId="4FB77D28">
      <w:pPr>
        <w:pBdr>
          <w:top w:val="none" w:color="000000" w:sz="4" w:space="0"/>
          <w:left w:val="none" w:color="000000" w:sz="4" w:space="0"/>
          <w:bottom w:val="none" w:color="000000" w:sz="4" w:space="0"/>
          <w:right w:val="none" w:color="000000" w:sz="4" w:space="0"/>
        </w:pBdr>
        <w:tabs>
          <w:tab w:val="left" w:leader="none" w:pos="993"/>
        </w:tabs>
        <w:spacing w:after="0" w:before="120" w:line="276" w:lineRule="auto"/>
        <w:ind w:right="0" w:firstLine="0" w:left="-142"/>
        <w:jc w:val="both"/>
        <w:rPr/>
      </w:pPr>
      <w:r>
        <w:rPr>
          <w:rFonts w:ascii="Times New Roman" w:hAnsi="Times New Roman" w:eastAsia="Times New Roman" w:cs="Times New Roman"/>
          <w:b/>
          <w:color w:val="000000"/>
          <w:sz w:val="24"/>
        </w:rPr>
        <w:t xml:space="preserve">Đất Nền Ba Vì – Lựa Chọn Hấp Dẫn Cho Nhà Đầu Tư</w:t>
      </w:r>
      <w:r/>
    </w:p>
    <w:p w14:paraId="2567B63B">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8" w:left="-142"/>
        <w:jc w:val="both"/>
        <w:rPr/>
      </w:pPr>
      <w:r>
        <w:rPr>
          <w:rFonts w:ascii="Times New Roman" w:hAnsi="Times New Roman" w:eastAsia="Times New Roman" w:cs="Times New Roman"/>
          <w:color w:val="000000"/>
          <w:sz w:val="24"/>
        </w:rPr>
        <w:t xml:space="preserve">Đất nền Ba Vì vẫn luôn là phân khúc được quan tâm bởi tính thanh khoản tốt và tiềm năng tăng giá bền vững. Đặc biệt là các lô đất nằm gần khu dân cư hiện hữu, các tuyến đường lớn hoặc khu vực có quy hoạch phát triển du lịch. Giá đất nền tại một số xã như Y</w:t>
      </w:r>
      <w:r>
        <w:rPr>
          <w:rFonts w:ascii="Times New Roman" w:hAnsi="Times New Roman" w:eastAsia="Times New Roman" w:cs="Times New Roman"/>
          <w:color w:val="000000"/>
          <w:sz w:val="24"/>
        </w:rPr>
        <w:t xml:space="preserve">ên Bài, Tản Lĩnh, Minh Quang đã có sự tăng trưởng đáng kể trong những năm gần đây, khẳng định sức hấp dẫn của loại hình này đối với cả nhà đầu tư cá nhân và tổ chức.</w:t>
      </w:r>
      <w:r/>
    </w:p>
    <w:p w14:paraId="4AF39640">
      <w:pPr>
        <w:pBdr>
          <w:top w:val="none" w:color="000000" w:sz="4" w:space="0"/>
          <w:left w:val="none" w:color="000000" w:sz="4" w:space="0"/>
          <w:bottom w:val="none" w:color="000000" w:sz="4" w:space="0"/>
          <w:right w:val="none" w:color="000000" w:sz="4" w:space="0"/>
        </w:pBdr>
        <w:tabs>
          <w:tab w:val="left" w:leader="none" w:pos="993"/>
        </w:tabs>
        <w:spacing w:after="0" w:before="120" w:line="276" w:lineRule="auto"/>
        <w:ind w:right="0" w:firstLine="0" w:left="-142"/>
        <w:jc w:val="both"/>
        <w:rPr/>
      </w:pPr>
      <w:r>
        <w:rPr>
          <w:rFonts w:ascii="Times New Roman" w:hAnsi="Times New Roman" w:eastAsia="Times New Roman" w:cs="Times New Roman"/>
          <w:b/>
          <w:color w:val="000000"/>
          <w:sz w:val="24"/>
        </w:rPr>
        <w:t xml:space="preserve">Sự Xuất Hiện Của Các Dự Án Tiêu Biểu</w:t>
      </w:r>
      <w:r/>
    </w:p>
    <w:p w14:paraId="7901072D">
      <w:pPr>
        <w:pBdr>
          <w:top w:val="none" w:color="000000" w:sz="4" w:space="0"/>
          <w:left w:val="none" w:color="000000" w:sz="4" w:space="0"/>
          <w:bottom w:val="none" w:color="000000" w:sz="4" w:space="0"/>
          <w:right w:val="none" w:color="000000" w:sz="4" w:space="0"/>
        </w:pBdr>
        <w:tabs>
          <w:tab w:val="left" w:leader="none" w:pos="993"/>
        </w:tabs>
        <w:spacing w:after="0" w:before="120" w:line="276" w:lineRule="auto"/>
        <w:ind w:right="0" w:firstLine="426" w:left="-142"/>
        <w:jc w:val="both"/>
        <w:rPr/>
      </w:pPr>
      <w:r>
        <w:rPr>
          <w:rFonts w:ascii="Times New Roman" w:hAnsi="Times New Roman" w:eastAsia="Times New Roman" w:cs="Times New Roman"/>
          <w:color w:val="000000"/>
          <w:sz w:val="24"/>
        </w:rPr>
        <w:t xml:space="preserve">Thị trường đã chứng kiến sự ra đời của nhiều dự án bất động sản Ba Vì nổi bật. Đơn cử như Khu đô thị sinh thái Thanh Lam tại xã Minh Châu với quy mô hàng trăm hecta, được quy hoạch đồng bộ mang đến môi trường sống xanh lý tưởng, tích hợp đầy đủ tiện ích hi</w:t>
      </w:r>
      <w:r>
        <w:rPr>
          <w:rFonts w:ascii="Times New Roman" w:hAnsi="Times New Roman" w:eastAsia="Times New Roman" w:cs="Times New Roman"/>
          <w:color w:val="000000"/>
          <w:sz w:val="24"/>
        </w:rPr>
        <w:t xml:space="preserve">ện đại. Hay các dự án nhà vườn, khu dân cư mới tại các xã lân cận, cung cấp đa dạng sự lựa chọn cho người mua và nhà đầu tư, với nhiều mức giá và loại hình khác nhau, phù hợp với mọi nhu cầu.</w:t>
      </w:r>
      <w:r/>
    </w:p>
    <w:p w14:paraId="070DFA69">
      <w:pPr>
        <w:pBdr>
          <w:top w:val="none" w:color="000000" w:sz="4" w:space="0"/>
          <w:left w:val="none" w:color="000000" w:sz="4" w:space="0"/>
          <w:bottom w:val="none" w:color="000000" w:sz="4" w:space="0"/>
          <w:right w:val="none" w:color="000000" w:sz="4" w:space="0"/>
        </w:pBdr>
        <w:tabs>
          <w:tab w:val="left" w:leader="none" w:pos="993"/>
        </w:tabs>
        <w:spacing w:after="0" w:before="120" w:line="276" w:lineRule="auto"/>
        <w:ind w:right="0" w:firstLine="0" w:left="-142"/>
        <w:jc w:val="both"/>
        <w:rPr/>
      </w:pPr>
      <w:r>
        <w:rPr>
          <w:rFonts w:ascii="Times New Roman" w:hAnsi="Times New Roman" w:eastAsia="Times New Roman" w:cs="Times New Roman"/>
          <w:b/>
          <w:color w:val="000000"/>
          <w:sz w:val="24"/>
        </w:rPr>
        <w:t xml:space="preserve">Các Yếu Tố Ảnh Hưởng Đến Thị Trường Ba Vì</w:t>
      </w:r>
      <w:r/>
    </w:p>
    <w:p w14:paraId="25024FB6">
      <w:pPr>
        <w:pBdr>
          <w:top w:val="none" w:color="000000" w:sz="4" w:space="0"/>
          <w:left w:val="none" w:color="000000" w:sz="4" w:space="0"/>
          <w:bottom w:val="none" w:color="000000" w:sz="4" w:space="0"/>
          <w:right w:val="none" w:color="000000" w:sz="4" w:space="0"/>
        </w:pBdr>
        <w:tabs>
          <w:tab w:val="left" w:leader="none" w:pos="284"/>
        </w:tabs>
        <w:spacing w:after="120" w:before="120" w:line="276" w:lineRule="auto"/>
        <w:ind w:right="0" w:firstLine="284" w:left="0"/>
        <w:jc w:val="both"/>
        <w:rPr/>
      </w:pPr>
      <w:r>
        <w:rPr>
          <w:rFonts w:ascii="Times New Roman" w:hAnsi="Times New Roman" w:eastAsia="Times New Roman" w:cs="Times New Roman"/>
          <w:color w:val="000000"/>
          <w:sz w:val="24"/>
        </w:rPr>
        <w:t xml:space="preserve">Để đánh giá chính xác tiềm năng của bất động sản Ba Vì, cần xem xét các yếu tố vĩ mô và vi mô đang tác động đến thị trường này. Sự ổn định và phát triển của các yếu tố này sẽ quyết định tính bền vững và khả năng sinh lời của các khoản đầu tư trong tương la</w:t>
      </w:r>
      <w:r>
        <w:rPr>
          <w:rFonts w:ascii="Times New Roman" w:hAnsi="Times New Roman" w:eastAsia="Times New Roman" w:cs="Times New Roman"/>
          <w:color w:val="000000"/>
          <w:sz w:val="24"/>
        </w:rPr>
        <w:t xml:space="preserve">i.</w:t>
      </w:r>
      <w:r/>
    </w:p>
    <w:p w14:paraId="0488E64D">
      <w:pPr>
        <w:pBdr>
          <w:top w:val="none" w:color="000000" w:sz="4" w:space="0"/>
          <w:left w:val="none" w:color="000000" w:sz="4" w:space="0"/>
          <w:bottom w:val="none" w:color="000000" w:sz="4" w:space="0"/>
          <w:right w:val="none" w:color="000000" w:sz="4" w:space="0"/>
        </w:pBdr>
        <w:tabs>
          <w:tab w:val="left" w:leader="none" w:pos="993"/>
        </w:tabs>
        <w:spacing w:after="0" w:before="120" w:line="276" w:lineRule="auto"/>
        <w:ind w:right="0" w:firstLine="0" w:left="-142"/>
        <w:jc w:val="both"/>
        <w:rPr/>
      </w:pPr>
      <w:r>
        <w:rPr>
          <w:rFonts w:ascii="Times New Roman" w:hAnsi="Times New Roman" w:eastAsia="Times New Roman" w:cs="Times New Roman"/>
          <w:b/>
          <w:color w:val="000000"/>
          <w:sz w:val="24"/>
        </w:rPr>
        <w:t xml:space="preserve">Quy Hoạch Hạ Tầng và Chính Sách Hỗ Trợ</w:t>
      </w:r>
      <w:r/>
    </w:p>
    <w:p w14:paraId="03C1A544">
      <w:pPr>
        <w:pBdr>
          <w:top w:val="none" w:color="000000" w:sz="4" w:space="0"/>
          <w:left w:val="none" w:color="000000" w:sz="4" w:space="0"/>
          <w:bottom w:val="none" w:color="000000" w:sz="4" w:space="0"/>
          <w:right w:val="none" w:color="000000" w:sz="4" w:space="0"/>
        </w:pBdr>
        <w:tabs>
          <w:tab w:val="left" w:leader="none" w:pos="284"/>
        </w:tabs>
        <w:spacing w:after="120" w:before="120" w:line="276" w:lineRule="auto"/>
        <w:ind w:right="0" w:firstLine="426" w:left="-142"/>
        <w:jc w:val="both"/>
        <w:rPr/>
      </w:pPr>
      <w:r>
        <w:rPr>
          <w:rFonts w:ascii="Times New Roman" w:hAnsi="Times New Roman" w:eastAsia="Times New Roman" w:cs="Times New Roman"/>
          <w:color w:val="000000"/>
          <w:sz w:val="24"/>
        </w:rPr>
        <w:t xml:space="preserve">Hà Nội đang có định hướng quy hoạch phát triển khu vực phía Tây, trong đó Ba Vì đóng vai trò quan trọng trong vành đai xanh, khu du lịch sinh thái. Các chính sách về phát triển hạ tầng giao thông, đầu tư vào các khu du lịch, cùng với việc kiểm soát quy hoạ</w:t>
      </w:r>
      <w:r>
        <w:rPr>
          <w:rFonts w:ascii="Times New Roman" w:hAnsi="Times New Roman" w:eastAsia="Times New Roman" w:cs="Times New Roman"/>
          <w:color w:val="000000"/>
          <w:sz w:val="24"/>
        </w:rPr>
        <w:t xml:space="preserve">ch xây dựng đang tạo ra một khung pháp lý rõ ràng, thu hút các nhà đầu tư lớn. Việc đẩy mạnh hạ tầng kết nối sẽ tiếp tục là động lực chính cho thị trường Ba Vì, giúp tăng cường khả năng tiếp cận và giá trị của các tài sản.</w:t>
      </w:r>
      <w:r/>
    </w:p>
    <w:p w14:paraId="5B2409B8">
      <w:pPr>
        <w:pBdr>
          <w:top w:val="none" w:color="000000" w:sz="4" w:space="0"/>
          <w:left w:val="none" w:color="000000" w:sz="4" w:space="0"/>
          <w:bottom w:val="none" w:color="000000" w:sz="4" w:space="0"/>
          <w:right w:val="none" w:color="000000" w:sz="4" w:space="0"/>
        </w:pBdr>
        <w:tabs>
          <w:tab w:val="left" w:leader="none" w:pos="993"/>
        </w:tabs>
        <w:spacing w:after="0" w:before="120" w:line="276" w:lineRule="auto"/>
        <w:ind w:right="0" w:firstLine="0" w:left="-142"/>
        <w:jc w:val="both"/>
        <w:rPr/>
      </w:pPr>
      <w:r>
        <w:rPr>
          <w:rFonts w:ascii="Times New Roman" w:hAnsi="Times New Roman" w:eastAsia="Times New Roman" w:cs="Times New Roman"/>
          <w:b/>
          <w:color w:val="000000"/>
          <w:sz w:val="24"/>
        </w:rPr>
        <w:t xml:space="preserve">Sức Khỏe Kinh Tế và Nhu Cầu Thị Trường</w:t>
      </w:r>
      <w:r/>
    </w:p>
    <w:p w14:paraId="132E5603">
      <w:pPr>
        <w:pBdr>
          <w:top w:val="none" w:color="000000" w:sz="4" w:space="0"/>
          <w:left w:val="none" w:color="000000" w:sz="4" w:space="0"/>
          <w:bottom w:val="none" w:color="000000" w:sz="4" w:space="0"/>
          <w:right w:val="none" w:color="000000" w:sz="4" w:space="0"/>
        </w:pBdr>
        <w:tabs>
          <w:tab w:val="left" w:leader="none" w:pos="993"/>
        </w:tabs>
        <w:spacing w:after="0" w:before="120" w:line="276" w:lineRule="auto"/>
        <w:ind w:right="0" w:firstLine="426" w:left="-142"/>
        <w:jc w:val="both"/>
        <w:rPr/>
      </w:pPr>
      <w:r>
        <w:rPr>
          <w:rFonts w:ascii="Times New Roman" w:hAnsi="Times New Roman" w:eastAsia="Times New Roman" w:cs="Times New Roman"/>
          <w:color w:val="000000"/>
          <w:sz w:val="24"/>
        </w:rPr>
        <w:t xml:space="preserve">Tăng trưởng kinh tế của Hà Nội nói chung và nhu cầu về không gian sống chất lượng cao, gần thiên nhiên của người dân đang là động lực chính cho bất động sản Ba Vì. Dịch Covid-19 đã thúc đẩy mạnh mẽ xu hướng tìm kiếm “ngôi nhà thứ hai” ở ngoại thành, và Ba </w:t>
      </w:r>
      <w:r>
        <w:rPr>
          <w:rFonts w:ascii="Times New Roman" w:hAnsi="Times New Roman" w:eastAsia="Times New Roman" w:cs="Times New Roman"/>
          <w:color w:val="000000"/>
          <w:sz w:val="24"/>
        </w:rPr>
        <w:t xml:space="preserve">Vì là một trong những lựa chọn hàng đầu nhờ những ưu điểm vượt trội về môi trường sống. Lãi suất ngân hàng ổn định và chính sách tín dụng linh hoạt cũng góp phần kích thích dòng tiền đầu tư vào nhà đất Ba Vì, tạo điều kiện thuận lợi cho người mua và nhà đầ</w:t>
      </w:r>
      <w:r>
        <w:rPr>
          <w:rFonts w:ascii="Times New Roman" w:hAnsi="Times New Roman" w:eastAsia="Times New Roman" w:cs="Times New Roman"/>
          <w:color w:val="000000"/>
          <w:sz w:val="24"/>
        </w:rPr>
        <w:t xml:space="preserve">u tư.</w:t>
      </w:r>
      <w:r/>
    </w:p>
    <w:p w14:paraId="4A885637">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center"/>
        <w:rPr>
          <w:highlight w:val="none"/>
        </w:rPr>
      </w:pPr>
      <w:r>
        <w:rPr>
          <w:rFonts w:ascii="Times New Roman" w:hAnsi="Times New Roman" w:eastAsia="Times New Roman" w:cs="Times New Roman"/>
          <w:b/>
          <w:i/>
          <w:color w:val="000000"/>
          <w:sz w:val="24"/>
        </w:rPr>
        <w:t xml:space="preserve">(Nguồn: </w:t>
      </w:r>
      <w:hyperlink r:id="rId15" w:tooltip="https://summerland.com.vn/tong-quan-tiem-nang-bat-dong-san-ba-vi-hien-nay)" w:history="1">
        <w:r>
          <w:rPr>
            <w:rStyle w:val="1021"/>
            <w:rFonts w:ascii="Times New Roman" w:hAnsi="Times New Roman" w:eastAsia="Times New Roman" w:cs="Times New Roman"/>
            <w:b/>
            <w:i/>
            <w:sz w:val="24"/>
          </w:rPr>
          <w:t xml:space="preserve">https://summerland.com.vn/tong-quan-tiem-nang-bat-dong-san-ba-vi-hien-nay)</w:t>
        </w:r>
        <w:r>
          <w:rPr>
            <w:rStyle w:val="1021"/>
          </w:rPr>
        </w:r>
        <w:r>
          <w:rPr>
            <w:rStyle w:val="1021"/>
          </w:rPr>
        </w:r>
      </w:hyperlink>
      <w:r/>
      <w:r>
        <w:rPr>
          <w:highlight w:val="none"/>
        </w:rPr>
      </w:r>
    </w:p>
    <w:p w14:paraId="7AB14002">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center"/>
        <w:rPr/>
      </w:pPr>
      <w:r/>
      <w:r/>
    </w:p>
    <w:p w14:paraId="74950F88">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center"/>
        <w:rPr/>
      </w:pPr>
      <w:r>
        <w:rPr>
          <w:highlight w:val="none"/>
        </w:rPr>
      </w:r>
      <w:r>
        <w:rPr>
          <w:highlight w:val="none"/>
        </w:rPr>
      </w:r>
      <w:r/>
    </w:p>
    <w:p w14:paraId="20BF0D54" w14:textId="312C63AB">
      <w:pPr>
        <w:pStyle w:val="1031"/>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260, tờ bản đồ số: 72 có đ</w:t>
            </w:r>
            <w:r>
              <w:rPr>
                <w:rFonts w:ascii="Times New Roman" w:hAnsi="Times New Roman" w:eastAsia="Times New Roman" w:cs="Times New Roman"/>
                <w:b/>
                <w:bCs/>
                <w:color w:val="000000"/>
                <w:sz w:val="24"/>
              </w:rPr>
              <w:t xml:space="preserve">ịa chỉ: Thôn Xuân Thọ, xã Minh Quang, huyện Ba Vì, Thành phố Hà Nội (nay là xã Bất Bạt, Thành phố Hà Nội) theo Giấy chứng nhận quyền sử dụng đất, quyền sở hữu nhà ở và tài sản khác gắn liền với đất số: DI 766174, số vào sổ cấp GCN: CN 908 do Chi nhánh văn </w:t>
            </w:r>
            <w:r>
              <w:rPr>
                <w:rFonts w:ascii="Times New Roman" w:hAnsi="Times New Roman" w:eastAsia="Times New Roman" w:cs="Times New Roman"/>
                <w:b/>
                <w:bCs/>
                <w:color w:val="000000"/>
                <w:sz w:val="24"/>
              </w:rPr>
              <w:t xml:space="preserve">phòng đăng ký đất đai huyện Ba Vì cấp ngày 11/07/2023 cho Ông Đỗ Xuân Cảnh.</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260</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72</w:t>
            </w:r>
            <w:r>
              <w:rPr>
                <w:color w:val="ee0000"/>
              </w:rPr>
            </w:r>
            <w:r>
              <w:rPr>
                <w:color w:val="ee0000"/>
              </w:rPr>
            </w:r>
          </w:p>
        </w:tc>
      </w:tr>
      <w:tr>
        <w:trPr>
          <w:trHeight w:val="574"/>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b w:val="0"/>
                <w:bCs w:val="0"/>
                <w:color w:val="000000"/>
              </w:rPr>
            </w:pPr>
            <w:r>
              <w:rPr>
                <w:rFonts w:ascii="Times New Roman" w:hAnsi="Times New Roman" w:eastAsia="Times New Roman" w:cs="Times New Roman"/>
                <w:b w:val="0"/>
                <w:bCs w:val="0"/>
                <w:color w:val="000000"/>
                <w:sz w:val="24"/>
              </w:rPr>
              <w:t xml:space="preserve">Thôn Xuân Thọ, xã Minh Quang, huyện Ba Vì, Thành phố Hà Nội (nay là xã Bất Bạt,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860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860 m2</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themeColor="text1"/>
                <w:highlight w:val="none"/>
              </w:rPr>
            </w:pPr>
            <w:r>
              <w:rPr>
                <w:color w:val="000000" w:themeColor="text1"/>
              </w:rPr>
              <w:t xml:space="preserve">Đất ở nông thôn</w:t>
            </w:r>
            <w:r>
              <w:rPr>
                <w:color w:val="000000" w:themeColor="text1"/>
                <w:highlight w:val="none"/>
              </w:rPr>
            </w:r>
            <w:r>
              <w:rPr>
                <w:color w:val="000000" w:themeColor="text1"/>
                <w:highlight w:val="none"/>
              </w:rPr>
            </w:r>
          </w:p>
          <w:p w14:paraId="33E13348">
            <w:pPr>
              <w:pBdr/>
              <w:spacing/>
              <w:ind/>
              <w:jc w:val="center"/>
              <w:rPr>
                <w:color w:val="000000" w:themeColor="text1"/>
              </w:rPr>
            </w:pPr>
            <w:r>
              <w:rPr>
                <w:color w:val="000000" w:themeColor="text1"/>
                <w:highlight w:val="none"/>
              </w:rPr>
              <w:t xml:space="preserve">(400,0m</w:t>
            </w:r>
            <w:r>
              <w:rPr>
                <w:color w:val="000000" w:themeColor="text1"/>
                <w:highlight w:val="none"/>
                <w:vertAlign w:val="superscript"/>
              </w:rPr>
              <w:t xml:space="preserve">2</w:t>
            </w:r>
            <w:r>
              <w:rPr>
                <w:color w:val="000000" w:themeColor="text1"/>
                <w:highlight w:val="none"/>
              </w:rPr>
              <w:t xml:space="preserve">)</w:t>
            </w:r>
            <w:r>
              <w:rPr>
                <w:color w:val="000000" w:themeColor="text1"/>
              </w:rPr>
            </w:r>
            <w:r>
              <w:rPr>
                <w:color w:val="000000" w:themeColor="text1"/>
              </w:rPr>
            </w:r>
          </w:p>
          <w:p w14:paraId="4E83C8D8">
            <w:pPr>
              <w:pBdr/>
              <w:spacing/>
              <w:ind/>
              <w:jc w:val="center"/>
              <w:rPr>
                <w:color w:val="000000" w:themeColor="text1"/>
                <w:highlight w:val="none"/>
              </w:rPr>
            </w:pPr>
            <w:r>
              <w:rPr>
                <w:color w:val="000000" w:themeColor="text1"/>
              </w:rPr>
              <w:t xml:space="preserve"> Đất trồng cây lâu năm</w:t>
            </w:r>
            <w:r>
              <w:rPr>
                <w:color w:val="000000" w:themeColor="text1"/>
                <w:highlight w:val="none"/>
              </w:rPr>
            </w:r>
            <w:r>
              <w:rPr>
                <w:color w:val="000000" w:themeColor="text1"/>
                <w:highlight w:val="none"/>
              </w:rPr>
            </w:r>
          </w:p>
          <w:p w14:paraId="6F344935">
            <w:pPr>
              <w:pBdr/>
              <w:spacing/>
              <w:ind/>
              <w:jc w:val="center"/>
              <w:rPr>
                <w:color w:val="000000"/>
              </w:rPr>
            </w:pPr>
            <w:r>
              <w:rPr>
                <w:color w:val="000000" w:themeColor="text1"/>
                <w:highlight w:val="none"/>
              </w:rPr>
              <w:t xml:space="preserve">(</w:t>
            </w:r>
            <w:r>
              <w:rPr>
                <w:color w:val="000000" w:themeColor="text1"/>
                <w:highlight w:val="none"/>
              </w:rPr>
              <w:t xml:space="preserve">460,0m</w:t>
            </w:r>
            <w:r>
              <w:rPr>
                <w:color w:val="000000" w:themeColor="text1"/>
                <w:highlight w:val="none"/>
                <w:vertAlign w:val="superscript"/>
              </w:rPr>
              <w:t xml:space="preserve">2</w:t>
            </w:r>
            <w:r>
              <w:rPr>
                <w:color w:val="000000" w:themeColor="text1"/>
                <w:highlight w:val="none"/>
              </w:rPr>
              <w:t xml:space="preserve">)</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061F0AF5">
            <w:pPr>
              <w:pBdr/>
              <w:spacing/>
              <w:ind/>
              <w:jc w:val="center"/>
              <w:rPr>
                <w:color w:val="000000" w:themeColor="text1"/>
                <w:highlight w:val="none"/>
              </w:rPr>
            </w:pPr>
            <w:r>
              <w:rPr>
                <w:color w:val="000000" w:themeColor="text1"/>
              </w:rPr>
              <w:t xml:space="preserve">Đất ở nông thôn</w:t>
            </w:r>
            <w:r>
              <w:rPr>
                <w:color w:val="000000" w:themeColor="text1"/>
                <w:highlight w:val="none"/>
              </w:rPr>
            </w:r>
            <w:r>
              <w:rPr>
                <w:color w:val="000000" w:themeColor="text1"/>
                <w:highlight w:val="none"/>
              </w:rPr>
            </w:r>
          </w:p>
          <w:p w14:paraId="10A177DF">
            <w:pPr>
              <w:pBdr/>
              <w:spacing/>
              <w:ind/>
              <w:jc w:val="center"/>
              <w:rPr>
                <w:color w:val="000000" w:themeColor="text1"/>
              </w:rPr>
            </w:pPr>
            <w:r>
              <w:rPr>
                <w:color w:val="000000" w:themeColor="text1"/>
                <w:highlight w:val="none"/>
              </w:rPr>
              <w:t xml:space="preserve">(lâu dài</w:t>
            </w:r>
            <w:r>
              <w:rPr>
                <w:color w:val="000000" w:themeColor="text1"/>
                <w:highlight w:val="none"/>
              </w:rPr>
              <w:t xml:space="preserve">)</w:t>
            </w:r>
            <w:r>
              <w:rPr>
                <w:color w:val="000000" w:themeColor="text1"/>
              </w:rPr>
            </w:r>
            <w:r>
              <w:rPr>
                <w:color w:val="000000" w:themeColor="text1"/>
              </w:rPr>
            </w:r>
          </w:p>
          <w:p w14:paraId="24A35964">
            <w:pPr>
              <w:pBdr/>
              <w:spacing/>
              <w:ind/>
              <w:jc w:val="center"/>
              <w:rPr>
                <w:color w:val="000000" w:themeColor="text1"/>
                <w:highlight w:val="none"/>
              </w:rPr>
            </w:pPr>
            <w:r>
              <w:rPr>
                <w:color w:val="000000" w:themeColor="text1"/>
              </w:rPr>
              <w:t xml:space="preserve"> Đất trồng cây lâu năm</w:t>
            </w:r>
            <w:r>
              <w:rPr>
                <w:color w:val="000000" w:themeColor="text1"/>
                <w:highlight w:val="none"/>
              </w:rPr>
            </w:r>
            <w:r>
              <w:rPr>
                <w:color w:val="000000" w:themeColor="text1"/>
                <w:highlight w:val="none"/>
              </w:rPr>
            </w:r>
          </w:p>
          <w:p w14:paraId="44378DE0">
            <w:pPr>
              <w:pBdr/>
              <w:spacing/>
              <w:ind/>
              <w:jc w:val="center"/>
              <w:rPr>
                <w:color w:val="000000"/>
              </w:rPr>
            </w:pPr>
            <w:r>
              <w:rPr>
                <w:color w:val="000000" w:themeColor="text1"/>
                <w:highlight w:val="none"/>
              </w:rPr>
              <w:t xml:space="preserve">(</w:t>
            </w:r>
            <w:r>
              <w:rPr>
                <w:color w:val="000000" w:themeColor="text1"/>
                <w:highlight w:val="none"/>
              </w:rPr>
              <w:t xml:space="preserve">ngày 14/09/2054)</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Nhận chuyển nhượng đất được cộng nhận QSDĐ như giao đất có thu tiền sử dụng đất: </w:t>
            </w:r>
            <w:r>
              <w:rPr>
                <w:color w:val="000000" w:themeColor="text1"/>
                <w:highlight w:val="none"/>
              </w:rPr>
              <w:t xml:space="preserve">400,0m</w:t>
            </w:r>
            <w:r>
              <w:rPr>
                <w:color w:val="000000" w:themeColor="text1"/>
                <w:highlight w:val="none"/>
                <w:vertAlign w:val="superscript"/>
              </w:rPr>
              <w:t xml:space="preserve">2</w:t>
            </w:r>
            <w:r>
              <w:rPr>
                <w:color w:val="000000"/>
              </w:rPr>
              <w:t xml:space="preserve">; Nhận chuyển nhượng đất được công nhận QSDĐ như giao đất không thu tiền sử dụng đất </w:t>
            </w:r>
            <w:r>
              <w:rPr>
                <w:color w:val="000000" w:themeColor="text1"/>
                <w:highlight w:val="none"/>
              </w:rPr>
              <w:t xml:space="preserve">460,0m</w:t>
            </w:r>
            <w:r>
              <w:rPr>
                <w:color w:val="000000" w:themeColor="text1"/>
                <w:highlight w:val="none"/>
                <w:vertAlign w:val="superscript"/>
              </w:rPr>
              <w:t xml:space="preserve">2</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t xml:space="preserve">|</w:t>
            </w:r>
            <w:r>
              <w:rPr>
                <w:rFonts w:ascii="Times New Roman" w:hAnsi="Times New Roman" w:eastAsia="Times New Roman" w:cs="Times New Roman"/>
                <w:color w:val="000000"/>
                <w:sz w:val="24"/>
              </w:rPr>
              <w:t xml:space="preserve">Tại thời điểm thẩm định giá, tổ thẩm định không thu thập được thông tin quy hoạch liên quan đến thửa 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3 mặt đường, phố</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2.8 m</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2.6 m</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DT414 khoảng 150m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3D4FCA9C" w14:textId="0B548AE7">
            <w:pPr>
              <w:pBdr/>
              <w:spacing/>
              <w:ind/>
              <w:rPr>
                <w:highlight w:val="none"/>
              </w:rPr>
            </w:pPr>
            <w:r/>
            <w:bookmarkStart w:id="3" w:name="OLE_LINK1"/>
            <w:r>
              <w:rPr>
                <w:color w:val="000000" w:themeColor="text1"/>
              </w:rPr>
            </w:r>
            <w:bookmarkEnd w:id="3"/>
            <w:r>
              <w:t xml:space="preserve">-Hướng Bắc tiếp giáp với đường bê tông rộng 2,8m</w:t>
            </w:r>
            <w:r>
              <w:rPr>
                <w:highlight w:val="none"/>
              </w:rPr>
            </w:r>
            <w:r>
              <w:rPr>
                <w:highlight w:val="none"/>
              </w:rPr>
            </w:r>
          </w:p>
          <w:p w14:paraId="6797EC6F">
            <w:pPr>
              <w:pBdr/>
              <w:spacing/>
              <w:ind w:firstLine="0" w:left="0"/>
              <w:rPr>
                <w:highlight w:val="none"/>
              </w:rPr>
            </w:pPr>
            <w:r>
              <w:t xml:space="preserve">-</w:t>
            </w:r>
            <w:r>
              <w:t xml:space="preserve">Hướng</w:t>
            </w:r>
            <w:r>
              <w:t xml:space="preserve"> Tây tiếp giáp với đường bê tông rộng 2,8m</w:t>
            </w:r>
            <w:r>
              <w:rPr>
                <w:highlight w:val="none"/>
              </w:rPr>
            </w:r>
            <w:r>
              <w:rPr>
                <w:highlight w:val="none"/>
              </w:rPr>
            </w:r>
          </w:p>
          <w:p w14:paraId="3F3A9EBD">
            <w:pPr>
              <w:pBdr/>
              <w:spacing/>
              <w:ind w:firstLine="0" w:left="0"/>
              <w:rPr>
                <w:highlight w:val="none"/>
              </w:rPr>
            </w:pPr>
            <w:r>
              <w:rPr>
                <w:highlight w:val="none"/>
              </w:rPr>
              <w:t xml:space="preserve">-Hướng Nam tiếp giáp với đường bê tông rộng 1,7m</w:t>
            </w:r>
            <w:r>
              <w:rPr>
                <w:highlight w:val="none"/>
              </w:rPr>
            </w:r>
            <w:r>
              <w:rPr>
                <w:highlight w:val="none"/>
              </w:rPr>
            </w:r>
          </w:p>
          <w:p w14:paraId="64063A82">
            <w:pPr>
              <w:pBdr/>
              <w:spacing/>
              <w:ind w:firstLine="0" w:left="0"/>
              <w:rPr>
                <w:color w:val="000000" w:themeColor="text1"/>
              </w:rPr>
            </w:pPr>
            <w:r>
              <w:rPr>
                <w:highlight w:val="none"/>
              </w:rPr>
              <w:t xml:space="preserve">-</w:t>
            </w:r>
            <w:r>
              <w:rPr>
                <w:rFonts w:ascii="Times New Roman" w:hAnsi="Times New Roman" w:eastAsia="Times New Roman" w:cs="Times New Roman"/>
                <w:color w:val="000000"/>
                <w:sz w:val="24"/>
              </w:rP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21.051991</w:t>
            </w:r>
            <w:r>
              <w:rPr>
                <w:color w:val="000000"/>
              </w:rPr>
              <w:t xml:space="preserve">, </w:t>
            </w:r>
            <w:r>
              <w:rPr>
                <w:color w:val="000000"/>
              </w:rPr>
              <w:t xml:space="preserve">105.297893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986867"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4986867"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67pt;height:200.00pt;mso-wrap-distance-left:0.00pt;mso-wrap-distance-top:0.00pt;mso-wrap-distance-right:0.00pt;mso-wrap-distance-bottom:0.00pt;z-index:1;" stroked="false">
                      <v:imagedata r:id="rId16"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860 m</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chính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29.39 m</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34,28 m</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 tiếp giáp chính</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w:t>
            </w:r>
            <w:commentRangeStart w:id="0"/>
            <w:r>
              <w:rPr>
                <w:b/>
                <w:bCs/>
                <w:color w:val="000000"/>
              </w:rPr>
              <w:t xml:space="preserve"> với đất:</w:t>
            </w:r>
            <w:commentRangeEnd w:id="0"/>
            <w:r>
              <w:commentReference w:id="0"/>
            </w:r>
            <w:r>
              <w:rPr>
                <w:b/>
                <w:bCs/>
                <w:color w:val="000000"/>
              </w:rPr>
              <w:t xml:space="preserve"> </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tổ thẩm định nhận thấy trên đất có 2 Nhà lợp tôn, tổng diện tích xây dựng khoảng 600m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kết cấu tường gạch, mái tôn, ngoại quan tốt, xây dựng năm 2021. Hiện công trình chưa được chứng nhận trên GCN</w:t>
            </w:r>
            <w:r>
              <w:rPr>
                <w:rFonts w:ascii="Times New Roman" w:hAnsi="Times New Roman" w:eastAsia="Times New Roman" w:cs="Times New Roman"/>
                <w:color w:val="000000"/>
                <w:sz w:val="24"/>
              </w:rPr>
              <w:t xml:space="preserve"> số: </w:t>
            </w:r>
            <w:r>
              <w:rPr>
                <w:rFonts w:ascii="Times New Roman" w:hAnsi="Times New Roman" w:eastAsia="Times New Roman" w:cs="Times New Roman"/>
                <w:b w:val="0"/>
                <w:bCs w:val="0"/>
                <w:color w:val="000000"/>
                <w:sz w:val="24"/>
              </w:rPr>
              <w:t xml:space="preserve">DI 766174</w:t>
            </w:r>
            <w:r>
              <w:rPr>
                <w:rFonts w:ascii="Times New Roman" w:hAnsi="Times New Roman" w:eastAsia="Times New Roman" w:cs="Times New Roman"/>
                <w:color w:val="000000"/>
                <w:sz w:val="24"/>
              </w:rPr>
              <w:t xml:space="preserve">.</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0"/>
        <w:jc w:val="both"/>
        <w:rPr>
          <w:u w:val="single"/>
        </w:rPr>
      </w:pPr>
      <w:r>
        <w:rPr>
          <w:u w:val="single"/>
        </w:rPr>
      </w:r>
      <w:r>
        <w:rPr>
          <w:b/>
          <w:bCs/>
          <w:shd w:val="clear" w:color="auto" w:fill="ffffff"/>
        </w:rPr>
        <w:t xml:space="preserve">Bảng ghi chú thay đổi giữa khảo sát thực trạng và pháp lý tài sản</w:t>
      </w:r>
      <w:r>
        <w:rPr>
          <w:b/>
          <w:bCs/>
          <w:shd w:val="clear" w:color="auto" w:fill="ffffff"/>
        </w:rPr>
        <w:t xml:space="preserve">:</w:t>
      </w:r>
      <w:r>
        <w:rPr>
          <w:u w:val="single"/>
        </w:rPr>
      </w:r>
      <w:r>
        <w:rPr>
          <w:u w:val="single"/>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Thôn Xuân Thọ, xã Minh Quang, huyện Ba Vì, Thành phố Hà Nội ✔</w:t>
            </w:r>
            <w:r/>
          </w:p>
        </w:tc>
        <w:tc>
          <w:tcPr>
            <w:tcBorders/>
            <w:tcW w:w="1605" w:type="dxa"/>
            <w:vAlign w:val="center"/>
            <w:textDirection w:val="lrTb"/>
            <w:noWrap w:val="false"/>
          </w:tcPr>
          <w:p w14:paraId="3D7052F5">
            <w:pPr>
              <w:pBdr/>
              <w:spacing/>
              <w:ind/>
              <w:jc w:val="center"/>
              <w:rPr/>
            </w:pPr>
            <w:r>
              <w:t xml:space="preserve">Thôn Xuân Thọ, xã Minh Quang, huyện Ba Vì, Thành phố Hà Nội ✔</w:t>
            </w:r>
            <w:r/>
          </w:p>
        </w:tc>
        <w:tc>
          <w:tcPr>
            <w:tcBorders/>
            <w:tcW w:w="1371" w:type="dxa"/>
            <w:vAlign w:val="center"/>
            <w:textDirection w:val="lrTb"/>
            <w:noWrap w:val="false"/>
          </w:tcPr>
          <w:p w14:paraId="1B70AF8A">
            <w:pPr>
              <w:pBdr/>
              <w:spacing/>
              <w:ind/>
              <w:jc w:val="center"/>
              <w:rPr/>
            </w:pPr>
            <w:r>
              <w:t xml:space="preserve">Không</w:t>
            </w:r>
            <w:r/>
          </w:p>
          <w:p w14:paraId="720BC03F" w14:textId="77777777">
            <w:pPr>
              <w:pBdr/>
              <w:spacing/>
              <w:ind/>
              <w:jc w:val="center"/>
              <w:rPr/>
            </w:pP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1B9AFCD0">
            <w:pPr>
              <w:pBdr/>
              <w:spacing/>
              <w:ind/>
              <w:jc w:val="center"/>
              <w:rPr/>
            </w:pPr>
            <w:r>
              <w:t xml:space="preserve">Xã Minh Quang, Huyện Ba Vì, Thành phố Hà Nội ✔</w:t>
            </w:r>
            <w:r/>
          </w:p>
        </w:tc>
        <w:tc>
          <w:tcPr>
            <w:tcBorders/>
            <w:tcW w:w="1605" w:type="dxa"/>
            <w:vAlign w:val="center"/>
            <w:textDirection w:val="lrTb"/>
            <w:noWrap w:val="false"/>
          </w:tcPr>
          <w:p w14:paraId="79F97508" w14:textId="77777777">
            <w:pPr>
              <w:pBdr/>
              <w:spacing/>
              <w:ind/>
              <w:jc w:val="center"/>
              <w:rPr/>
            </w:pPr>
            <w:r>
              <w:t xml:space="preserve">Xã Minh Quang, Huyện Ba Vì, Thành phố Hà Nội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00014975">
            <w:pPr>
              <w:pBdr/>
              <w:spacing/>
              <w:ind/>
              <w:jc w:val="center"/>
              <w:rPr/>
            </w:pPr>
            <w:r>
              <w:t xml:space="preserve">Giấy chứng nhận quyền sử dụng đất, quyền sở hữu nhà ở và tài sản gắn liền với đất ✔</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nông thôn, Đất trồng cây lâu năm ✔</w:t>
            </w:r>
            <w:r/>
          </w:p>
        </w:tc>
        <w:tc>
          <w:tcPr>
            <w:tcBorders/>
            <w:tcW w:w="1605" w:type="dxa"/>
            <w:vAlign w:val="center"/>
            <w:textDirection w:val="lrTb"/>
            <w:noWrap w:val="false"/>
          </w:tcPr>
          <w:p w14:paraId="1C397E80">
            <w:pPr>
              <w:pBdr/>
              <w:spacing/>
              <w:ind/>
              <w:jc w:val="center"/>
              <w:rPr/>
            </w:pPr>
            <w:r>
              <w:t xml:space="preserve">Đất ở nông thôn, Đất trồng cây lâu năm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59FBD839">
            <w:pPr>
              <w:pBdr/>
              <w:spacing/>
              <w:ind/>
              <w:jc w:val="center"/>
              <w:rPr/>
            </w:pPr>
            <w:r>
              <w:t xml:space="preserve">VT3 ✔</w:t>
            </w:r>
            <w:r/>
          </w:p>
        </w:tc>
        <w:tc>
          <w:tcPr>
            <w:tcBorders/>
            <w:tcW w:w="1605" w:type="dxa"/>
            <w:vAlign w:val="center"/>
            <w:textDirection w:val="lrTb"/>
            <w:noWrap w:val="false"/>
          </w:tcPr>
          <w:p w14:paraId="79F97508" w14:textId="77777777">
            <w:pPr>
              <w:pBdr/>
              <w:spacing/>
              <w:ind/>
              <w:jc w:val="center"/>
              <w:rPr/>
            </w:pPr>
            <w:r>
              <w:t xml:space="preserve">VT3 ✔</w:t>
            </w:r>
            <w:r/>
          </w:p>
        </w:tc>
        <w:tc>
          <w:tcPr>
            <w:tcBorders/>
            <w:tcW w:w="1371" w:type="dxa"/>
            <w:vAlign w:val="center"/>
            <w:textDirection w:val="lrTb"/>
            <w:noWrap w:val="false"/>
          </w:tcPr>
          <w:p w14:paraId="2D035A3D">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bê tông</w:t>
            </w:r>
            <w:r/>
          </w:p>
        </w:tc>
        <w:tc>
          <w:tcPr>
            <w:tcBorders/>
            <w:tcW w:w="1605" w:type="dxa"/>
            <w:vAlign w:val="center"/>
            <w:textDirection w:val="lrTb"/>
            <w:noWrap w:val="false"/>
          </w:tcPr>
          <w:p w14:paraId="79F97508" w14:textId="77777777">
            <w:pPr>
              <w:pBdr/>
              <w:spacing/>
              <w:ind/>
              <w:jc w:val="center"/>
              <w:rPr/>
            </w:pPr>
            <w:r>
              <w:t xml:space="preserve">Đường bê tông ✔</w:t>
            </w:r>
            <w:r/>
          </w:p>
        </w:tc>
        <w:tc>
          <w:tcPr>
            <w:tcBorders/>
            <w:tcW w:w="1371" w:type="dxa"/>
            <w:vAlign w:val="center"/>
            <w:textDirection w:val="lrTb"/>
            <w:noWrap w:val="false"/>
          </w:tcPr>
          <w:p w14:paraId="18B2C908">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1656DD23">
            <w:pPr>
              <w:pBdr/>
              <w:spacing/>
              <w:ind/>
              <w:jc w:val="center"/>
              <w:rPr/>
            </w:pPr>
            <w:r>
              <w:t xml:space="preserve">2.6 ✔</w:t>
            </w:r>
            <w:r/>
          </w:p>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2.6 ✔</w:t>
            </w:r>
            <w:r/>
          </w:p>
        </w:tc>
        <w:tc>
          <w:tcPr>
            <w:tcBorders/>
            <w:tcW w:w="1371" w:type="dxa"/>
            <w:vAlign w:val="center"/>
            <w:textDirection w:val="lrTb"/>
            <w:noWrap w:val="false"/>
          </w:tcPr>
          <w:p w14:paraId="69B08318">
            <w:pPr>
              <w:pBdr/>
              <w:spacing/>
              <w:ind/>
              <w:jc w:val="center"/>
              <w:rPr/>
            </w:pPr>
            <w:r>
              <w:t xml:space="preserve">Không</w:t>
            </w:r>
            <w:r/>
          </w:p>
          <w:p w14:paraId="720BC03F" w14:textId="77777777">
            <w:pPr>
              <w:pBdr/>
              <w:spacing/>
              <w:ind/>
              <w:jc w:val="center"/>
              <w:rPr/>
            </w:pP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78120558">
            <w:pPr>
              <w:pBdr/>
              <w:spacing/>
              <w:ind/>
              <w:jc w:val="center"/>
              <w:rPr/>
            </w:pPr>
            <w:r>
              <w:t xml:space="preserve">Hạ tầng khu dân cư thông thường ✔</w:t>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10C59B1">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5DE32411">
            <w:pPr>
              <w:pBdr/>
              <w:spacing/>
              <w:ind/>
              <w:jc w:val="center"/>
              <w:rPr/>
            </w:pPr>
            <w:r>
              <w:t xml:space="preserve">Tốt ✔</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42A4AD66">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11D2BA59">
            <w:pPr>
              <w:pBdr/>
              <w:spacing/>
              <w:ind/>
              <w:jc w:val="center"/>
              <w:rPr/>
            </w:pPr>
            <w:r>
              <w:t xml:space="preserve">860 ✔</w:t>
            </w:r>
            <w:r/>
          </w:p>
        </w:tc>
        <w:tc>
          <w:tcPr>
            <w:tcBorders/>
            <w:tcW w:w="1605" w:type="dxa"/>
            <w:vAlign w:val="center"/>
            <w:textDirection w:val="lrTb"/>
            <w:noWrap w:val="false"/>
          </w:tcPr>
          <w:p w14:paraId="79F97508" w14:textId="77777777">
            <w:pPr>
              <w:pBdr/>
              <w:spacing/>
              <w:ind/>
              <w:jc w:val="center"/>
              <w:rPr/>
            </w:pPr>
            <w:r>
              <w:t xml:space="preserve">860 ✔</w:t>
            </w:r>
            <w:r/>
          </w:p>
        </w:tc>
        <w:tc>
          <w:tcPr>
            <w:tcBorders/>
            <w:tcW w:w="1371" w:type="dxa"/>
            <w:vAlign w:val="center"/>
            <w:textDirection w:val="lrTb"/>
            <w:noWrap w:val="false"/>
          </w:tcPr>
          <w:p w14:paraId="73F622B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785C0F50">
            <w:pPr>
              <w:pBdr/>
              <w:spacing/>
              <w:ind/>
              <w:jc w:val="center"/>
              <w:rPr/>
            </w:pPr>
            <w:r>
              <w:t xml:space="preserve">29.39 ✔</w:t>
            </w:r>
            <w:r/>
          </w:p>
        </w:tc>
        <w:tc>
          <w:tcPr>
            <w:tcBorders/>
            <w:tcW w:w="1605" w:type="dxa"/>
            <w:vAlign w:val="center"/>
            <w:textDirection w:val="lrTb"/>
            <w:noWrap w:val="false"/>
          </w:tcPr>
          <w:p w14:paraId="79F97508" w14:textId="77777777">
            <w:pPr>
              <w:pBdr/>
              <w:spacing/>
              <w:ind/>
              <w:jc w:val="center"/>
              <w:rPr/>
            </w:pPr>
            <w:r>
              <w:t xml:space="preserve">29.39 ✔</w:t>
            </w:r>
            <w:r/>
          </w:p>
        </w:tc>
        <w:tc>
          <w:tcPr>
            <w:tcBorders/>
            <w:tcW w:w="1371" w:type="dxa"/>
            <w:vAlign w:val="center"/>
            <w:textDirection w:val="lrTb"/>
            <w:noWrap w:val="false"/>
          </w:tcPr>
          <w:p w14:paraId="36156CB1">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026640DF">
            <w:pPr>
              <w:pBdr/>
              <w:spacing/>
              <w:ind/>
              <w:jc w:val="center"/>
              <w:rPr/>
            </w:pPr>
            <w:r>
              <w:t xml:space="preserve">29</w:t>
            </w:r>
            <w:r/>
          </w:p>
        </w:tc>
        <w:tc>
          <w:tcPr>
            <w:tcBorders/>
            <w:tcW w:w="1605" w:type="dxa"/>
            <w:vAlign w:val="center"/>
            <w:textDirection w:val="lrTb"/>
            <w:noWrap w:val="false"/>
          </w:tcPr>
          <w:p w14:paraId="79F97508" w14:textId="77777777">
            <w:pPr>
              <w:pBdr/>
              <w:spacing/>
              <w:ind/>
              <w:jc w:val="center"/>
              <w:rPr/>
            </w:pPr>
            <w:r>
              <w:t xml:space="preserve">29</w:t>
            </w:r>
            <w:r/>
          </w:p>
        </w:tc>
        <w:tc>
          <w:tcPr>
            <w:tcBorders/>
            <w:tcW w:w="1371" w:type="dxa"/>
            <w:vAlign w:val="center"/>
            <w:textDirection w:val="lrTb"/>
            <w:noWrap w:val="false"/>
          </w:tcPr>
          <w:p w14:paraId="46FAA81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28A1D520">
            <w:pPr>
              <w:pBdr/>
              <w:spacing/>
              <w:ind/>
              <w:jc w:val="center"/>
              <w:rPr/>
            </w:pPr>
            <w:r>
              <w:t xml:space="preserve">Tiếp giáp 3 mặt đường, phố ✔</w:t>
            </w:r>
            <w:r/>
          </w:p>
        </w:tc>
        <w:tc>
          <w:tcPr>
            <w:tcBorders/>
            <w:tcW w:w="1605" w:type="dxa"/>
            <w:vAlign w:val="center"/>
            <w:textDirection w:val="lrTb"/>
            <w:noWrap w:val="false"/>
          </w:tcPr>
          <w:p w14:paraId="79F97508" w14:textId="77777777">
            <w:pPr>
              <w:pBdr/>
              <w:spacing/>
              <w:ind/>
              <w:jc w:val="center"/>
              <w:rPr/>
            </w:pPr>
            <w:r>
              <w:t xml:space="preserve">Tiếp giáp 3 mặt đường, phố ✔</w:t>
            </w:r>
            <w:r/>
          </w:p>
        </w:tc>
        <w:tc>
          <w:tcPr>
            <w:tcBorders/>
            <w:tcW w:w="1371" w:type="dxa"/>
            <w:vAlign w:val="center"/>
            <w:textDirection w:val="lrTb"/>
            <w:noWrap w:val="false"/>
          </w:tcPr>
          <w:p w14:paraId="2876F5B9">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12270366">
            <w:pPr>
              <w:pBdr/>
              <w:spacing/>
              <w:ind/>
              <w:jc w:val="center"/>
              <w:rPr/>
            </w:pPr>
            <w:r>
              <w:t xml:space="preserve">Tương đối vuông vức ✔</w:t>
            </w:r>
            <w:r/>
          </w:p>
        </w:tc>
        <w:tc>
          <w:tcPr>
            <w:tcBorders/>
            <w:tcW w:w="1605" w:type="dxa"/>
            <w:vAlign w:val="center"/>
            <w:textDirection w:val="lrTb"/>
            <w:noWrap w:val="false"/>
          </w:tcPr>
          <w:p w14:paraId="79F97508" w14:textId="77777777">
            <w:pPr>
              <w:pBdr/>
              <w:spacing/>
              <w:ind/>
              <w:jc w:val="center"/>
              <w:rPr/>
            </w:pPr>
            <w:r>
              <w:t xml:space="preserve">Tương đối vuông vức ✔</w:t>
            </w:r>
            <w:r/>
          </w:p>
        </w:tc>
        <w:tc>
          <w:tcPr>
            <w:tcBorders/>
            <w:tcW w:w="1371" w:type="dxa"/>
            <w:vAlign w:val="center"/>
            <w:textDirection w:val="lrTb"/>
            <w:noWrap w:val="false"/>
          </w:tcPr>
          <w:p w14:paraId="01DC946D">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02472206">
            <w:pPr>
              <w:pBdr/>
              <w:spacing/>
              <w:ind/>
              <w:jc w:val="center"/>
              <w:rPr/>
            </w:pPr>
            <w:r>
              <w:t xml:space="preserve">Bắc ✔</w:t>
            </w:r>
            <w:r/>
          </w:p>
        </w:tc>
        <w:tc>
          <w:tcPr>
            <w:tcBorders/>
            <w:tcW w:w="1605" w:type="dxa"/>
            <w:vAlign w:val="center"/>
            <w:textDirection w:val="lrTb"/>
            <w:noWrap w:val="false"/>
          </w:tcPr>
          <w:p w14:paraId="79F97508" w14:textId="77777777">
            <w:pPr>
              <w:pBdr/>
              <w:spacing/>
              <w:ind/>
              <w:jc w:val="center"/>
              <w:rPr/>
            </w:pPr>
            <w:r>
              <w:t xml:space="preserve">Bắc ✔</w:t>
            </w:r>
            <w:r/>
          </w:p>
        </w:tc>
        <w:tc>
          <w:tcPr>
            <w:tcBorders/>
            <w:tcW w:w="1371" w:type="dxa"/>
            <w:vAlign w:val="center"/>
            <w:textDirection w:val="lrTb"/>
            <w:noWrap w:val="false"/>
          </w:tcPr>
          <w:p w14:paraId="17A87523">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27B24556">
            <w:pPr>
              <w:pBdr/>
              <w:spacing/>
              <w:ind/>
              <w:jc w:val="center"/>
              <w:rPr/>
            </w:pPr>
            <w:r>
              <w:t xml:space="preserve">View khu dân cư ✔</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6AEE0603">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241BC5BD">
            <w:pPr>
              <w:pBdr/>
              <w:spacing/>
              <w:ind/>
              <w:jc w:val="center"/>
              <w:rPr/>
            </w:pPr>
            <w:r>
              <w:t xml:space="preserve">Khá ✔</w:t>
            </w:r>
            <w:r/>
          </w:p>
        </w:tc>
        <w:tc>
          <w:tcPr>
            <w:tcBorders/>
            <w:tcW w:w="1605" w:type="dxa"/>
            <w:vAlign w:val="center"/>
            <w:textDirection w:val="lrTb"/>
            <w:noWrap w:val="false"/>
          </w:tcPr>
          <w:p w14:paraId="79F97508" w14:textId="77777777">
            <w:pPr>
              <w:pBdr/>
              <w:spacing/>
              <w:ind/>
              <w:jc w:val="center"/>
              <w:rPr/>
            </w:pPr>
            <w:r>
              <w:t xml:space="preserve">Khá ✔</w:t>
            </w:r>
            <w:r/>
          </w:p>
        </w:tc>
        <w:tc>
          <w:tcPr>
            <w:tcBorders/>
            <w:tcW w:w="1371" w:type="dxa"/>
            <w:vAlign w:val="center"/>
            <w:textDirection w:val="lrTb"/>
            <w:noWrap w:val="false"/>
          </w:tcPr>
          <w:p w14:paraId="1A5578CC">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Lợi thế thương mại</w:t>
            </w:r>
            <w:r/>
          </w:p>
        </w:tc>
        <w:tc>
          <w:tcPr>
            <w:tcBorders/>
            <w:tcW w:w="1560" w:type="dxa"/>
            <w:vAlign w:val="center"/>
            <w:textDirection w:val="lrTb"/>
            <w:noWrap w:val="false"/>
          </w:tcPr>
          <w:p w14:paraId="5591528B">
            <w:pPr>
              <w:pBdr/>
              <w:spacing/>
              <w:ind/>
              <w:jc w:val="center"/>
              <w:rPr/>
            </w:pPr>
            <w:r>
              <w:t xml:space="preserve">Không có lợi thế thương mại ✔</w:t>
            </w:r>
            <w:r/>
          </w:p>
        </w:tc>
        <w:tc>
          <w:tcPr>
            <w:tcBorders/>
            <w:tcW w:w="1605" w:type="dxa"/>
            <w:vAlign w:val="center"/>
            <w:textDirection w:val="lrTb"/>
            <w:noWrap w:val="false"/>
          </w:tcPr>
          <w:p w14:paraId="79F97508" w14:textId="77777777">
            <w:pPr>
              <w:pBdr/>
              <w:spacing/>
              <w:ind/>
              <w:jc w:val="center"/>
              <w:rPr/>
            </w:pPr>
            <w:r>
              <w:t xml:space="preserve">Không có lợi thế thương mại ✔</w:t>
            </w:r>
            <w:r/>
          </w:p>
        </w:tc>
        <w:tc>
          <w:tcPr>
            <w:tcBorders/>
            <w:tcW w:w="1371" w:type="dxa"/>
            <w:vAlign w:val="center"/>
            <w:textDirection w:val="lrTb"/>
            <w:noWrap w:val="false"/>
          </w:tcPr>
          <w:p w14:paraId="262CCC73">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20</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1560" w:type="dxa"/>
            <w:vAlign w:val="center"/>
            <w:textDirection w:val="lrTb"/>
            <w:noWrap w:val="false"/>
          </w:tcPr>
          <w:p w14:paraId="3E5E9984">
            <w:pPr>
              <w:pBdr/>
              <w:spacing/>
              <w:ind/>
              <w:jc w:val="center"/>
              <w:rPr/>
            </w:pPr>
            <w:r>
              <w:t xml:space="preserve">Không có bất lợi thương mại ✔</w:t>
            </w:r>
            <w:r/>
          </w:p>
        </w:tc>
        <w:tc>
          <w:tcPr>
            <w:tcBorders/>
            <w:tcW w:w="1605" w:type="dxa"/>
            <w:vAlign w:val="center"/>
            <w:textDirection w:val="lrTb"/>
            <w:noWrap w:val="false"/>
          </w:tcPr>
          <w:p w14:paraId="79F97508" w14:textId="77777777">
            <w:pPr>
              <w:pBdr/>
              <w:spacing/>
              <w:ind/>
              <w:jc w:val="center"/>
              <w:rPr/>
            </w:pPr>
            <w:r>
              <w:t xml:space="preserve">Không có bất lợi thương mại ✔</w:t>
            </w:r>
            <w:r/>
          </w:p>
        </w:tc>
        <w:tc>
          <w:tcPr>
            <w:tcBorders/>
            <w:tcW w:w="1371" w:type="dxa"/>
            <w:vAlign w:val="center"/>
            <w:textDirection w:val="lrTb"/>
            <w:noWrap w:val="false"/>
          </w:tcPr>
          <w:p w14:paraId="54EC0183">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21</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1560" w:type="dxa"/>
            <w:vAlign w:val="center"/>
            <w:textDirection w:val="lrTb"/>
            <w:noWrap w:val="false"/>
          </w:tcPr>
          <w:p w14:paraId="65794DA3">
            <w:pPr>
              <w:pBdr/>
              <w:spacing/>
              <w:ind/>
              <w:jc w:val="center"/>
              <w:rPr/>
            </w:pPr>
            <w:r>
              <w:t xml:space="preserve">Khá ✔</w:t>
            </w:r>
            <w:r/>
          </w:p>
        </w:tc>
        <w:tc>
          <w:tcPr>
            <w:tcBorders/>
            <w:tcW w:w="1605" w:type="dxa"/>
            <w:vAlign w:val="center"/>
            <w:textDirection w:val="lrTb"/>
            <w:noWrap w:val="false"/>
          </w:tcPr>
          <w:p w14:paraId="79F97508" w14:textId="77777777">
            <w:pPr>
              <w:pBdr/>
              <w:spacing/>
              <w:ind/>
              <w:jc w:val="center"/>
              <w:rPr/>
            </w:pPr>
            <w:r>
              <w:t xml:space="preserve">Khá ✔</w:t>
            </w:r>
            <w:r/>
          </w:p>
        </w:tc>
        <w:tc>
          <w:tcPr>
            <w:tcBorders/>
            <w:tcW w:w="1371" w:type="dxa"/>
            <w:vAlign w:val="center"/>
            <w:textDirection w:val="lrTb"/>
            <w:noWrap w:val="false"/>
          </w:tcPr>
          <w:p w14:paraId="53C2B0A4">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49ED0191">
      <w:pPr>
        <w:pBdr/>
        <w:spacing w:line="235" w:lineRule="auto"/>
        <w:ind w:left="0"/>
        <w:jc w:val="both"/>
        <w:rPr>
          <w:u w:val="single"/>
        </w:rPr>
      </w:pPr>
      <w:r>
        <w:rPr>
          <w:u w:val="single"/>
        </w:rPr>
      </w:r>
      <w:r>
        <w:rPr>
          <w:u w:val="single"/>
        </w:rPr>
      </w:r>
      <w:r>
        <w:rPr>
          <w:u w:val="single"/>
        </w:rPr>
      </w:r>
    </w:p>
    <w:p w14:paraId="7F71F6BA" w14:textId="77777777">
      <w:pPr>
        <w:pBdr/>
        <w:spacing w:line="235" w:lineRule="auto"/>
        <w:ind w:left="0"/>
        <w:jc w:val="both"/>
        <w:rPr>
          <w:u w:val="single"/>
        </w:rPr>
      </w:pPr>
      <w:r>
        <w:rPr>
          <w:u w:val="single"/>
        </w:rPr>
      </w:r>
      <w:r>
        <w:rPr>
          <w:u w:val="single"/>
        </w:rPr>
      </w:r>
      <w:r>
        <w:rPr>
          <w:u w:val="single"/>
        </w:rPr>
      </w:r>
    </w:p>
    <w:p w14:paraId="34C97D3D" w14:textId="2CA4AAB8">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5D27D526">
      <w:pPr>
        <w:pStyle w:val="1031"/>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khảo sát, tổ thẩm định nhận thấy trên đất có 2 Nhà lợp tôn, tổng diện tích xây dựng khoảng 600m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kết cấu tường gạch, mái tôn, ngoại quan tốt, xây dựng năm 2021. Hiện công trình chưa được chứng nhận trên GCN</w:t>
      </w:r>
      <w:r>
        <w:rPr>
          <w:rFonts w:ascii="Times New Roman" w:hAnsi="Times New Roman" w:eastAsia="Times New Roman" w:cs="Times New Roman"/>
          <w:color w:val="000000"/>
          <w:sz w:val="24"/>
        </w:rPr>
        <w:t xml:space="preserve"> số: </w:t>
      </w:r>
      <w:r>
        <w:rPr>
          <w:rFonts w:ascii="Times New Roman" w:hAnsi="Times New Roman" w:eastAsia="Times New Roman" w:cs="Times New Roman"/>
          <w:b w:val="0"/>
          <w:bCs w:val="0"/>
          <w:color w:val="000000"/>
          <w:sz w:val="24"/>
        </w:rPr>
        <w:t xml:space="preserve">DI 766174</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Đồng thời tổ thẩm định cũng không nhận được bất kỳ hồ sơ pháp lý nào liên quan tới CTXD hiện có này. Do đó, Chứng thư và Báo cáo Thẩm định giá của chúng tôi chỉ xác định Giá trị quyền sử dụng đất. Kính đề nghị người sử dụng Chứng thư, Báo cáo t</w:t>
      </w:r>
      <w:r>
        <w:rPr>
          <w:rFonts w:ascii="Times New Roman" w:hAnsi="Times New Roman" w:eastAsia="Times New Roman" w:cs="Times New Roman"/>
          <w:color w:val="000000"/>
          <w:sz w:val="24"/>
        </w:rPr>
        <w:t xml:space="preserve">hẩm định giá này (các tổ chức tín dụng) lưu ý khi xét cấp tín dụng.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Minh Quang, Huyện Ba Vì,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Minh Quang, Huyện Ba Vì,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Minh Quang, Huyện Ba Vì,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Minh Quang, Huyện Ba Vì, Thành phố Hà Nội</w:t>
            </w:r>
            <w:r>
              <w:rPr>
                <w:sz w:val="22"/>
                <w:szCs w:val="22"/>
              </w:rPr>
            </w:r>
            <w:r>
              <w:rPr>
                <w:sz w:val="22"/>
                <w:szCs w:val="22"/>
              </w:rPr>
            </w:r>
          </w:p>
        </w:tc>
      </w:tr>
      <w:tr>
        <w:trPr>
          <w:trHeight w:val="6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0903298661</w:t>
            </w:r>
            <w:r>
              <w:rPr>
                <w:sz w:val="22"/>
                <w:szCs w:val="22"/>
              </w:rPr>
              <w:t xml:space="preserve"> </w:t>
            </w:r>
            <w:r>
              <w:rPr>
                <w:sz w:val="22"/>
                <w:szCs w:val="22"/>
              </w:rPr>
              <w:br/>
              <w:t xml:space="preserve">(</w:t>
            </w:r>
            <w:r>
              <w:rPr>
                <w:sz w:val="22"/>
                <w:szCs w:val="22"/>
              </w:rPr>
              <w:t xml:space="preserve">Cường Thịnh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0967068193</w:t>
            </w:r>
            <w:r>
              <w:rPr>
                <w:sz w:val="22"/>
                <w:szCs w:val="22"/>
              </w:rPr>
              <w:br/>
            </w:r>
            <w:r>
              <w:rPr>
                <w:sz w:val="22"/>
                <w:szCs w:val="22"/>
              </w:rPr>
              <w:t xml:space="preserve">(</w:t>
            </w:r>
            <w:r>
              <w:rPr>
                <w:sz w:val="22"/>
                <w:szCs w:val="22"/>
              </w:rPr>
              <w:t xml:space="preserve">MR Dương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0967795208</w:t>
            </w:r>
            <w:r>
              <w:rPr>
                <w:sz w:val="22"/>
                <w:szCs w:val="22"/>
              </w:rPr>
              <w:br/>
            </w:r>
            <w:r>
              <w:rPr>
                <w:sz w:val="22"/>
                <w:szCs w:val="22"/>
              </w:rPr>
              <w:t xml:space="preserve">(</w:t>
            </w:r>
            <w:r>
              <w:rPr>
                <w:sz w:val="22"/>
                <w:szCs w:val="22"/>
              </w:rPr>
              <w:t xml:space="preserve">Trần Quang Hiệp</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 (400 m²), Đất trồng cây lâu năm (460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F72CD6">
            <w:pPr>
              <w:pBdr/>
              <w:spacing/>
              <w:ind/>
              <w:jc w:val="center"/>
              <w:rPr>
                <w:color w:val="000000"/>
                <w:sz w:val="22"/>
                <w:szCs w:val="22"/>
              </w:rPr>
            </w:pPr>
            <w:r>
              <w:rPr>
                <w:color w:val="000000" w:themeColor="text1"/>
                <w:sz w:val="22"/>
                <w:szCs w:val="22"/>
              </w:rPr>
              <w:t xml:space="preserve">Đất ở nông thôn (500 m²), Đất trồng cây lâu năm (225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8D008D6">
            <w:pPr>
              <w:pBdr/>
              <w:spacing/>
              <w:ind/>
              <w:jc w:val="center"/>
              <w:rPr>
                <w:color w:val="000000"/>
                <w:sz w:val="22"/>
                <w:szCs w:val="22"/>
              </w:rPr>
            </w:pPr>
            <w:r>
              <w:rPr>
                <w:color w:val="000000" w:themeColor="text1"/>
                <w:sz w:val="22"/>
                <w:szCs w:val="22"/>
              </w:rPr>
              <w:t xml:space="preserve">Đất ở nông thôn (150 m²), Đất trồng cây lâu năm (650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5FE394C">
            <w:pPr>
              <w:pBdr/>
              <w:spacing/>
              <w:ind/>
              <w:jc w:val="center"/>
              <w:rPr>
                <w:color w:val="000000"/>
                <w:sz w:val="22"/>
                <w:szCs w:val="22"/>
              </w:rPr>
            </w:pPr>
            <w:r>
              <w:rPr>
                <w:color w:val="000000" w:themeColor="text1"/>
                <w:sz w:val="22"/>
                <w:szCs w:val="22"/>
              </w:rPr>
              <w:t xml:space="preserve">Đất ở nông thôn (400 m²), Đất trồng cây lâu năm (829,3 m²)</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Minh Quang, Huyện Ba Vì, Thành phố Hà Nội, độ rộng đường trước mặt tài sản 5.74m, mặt tiền 24.02m, 21.0510818, 105.2966171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Minh Quang, Huyện Ba Vì, Thành phố Hà Nội, khoảng cách ra đường chính cách DT414 khoảng 200m, độ rộng đường trước mặt tài sản 3m, mặt tiền 26.5m, 21.0521287481991, 105.29743303139807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Minh Quang, Huyện Ba Vì, Thành phố Hà Nội, khoảng cách ra đường chính Cách DT414 700m, độ rộng đường trước mặt tài sản 5.5m, mặt tiền 28m, 21.102023745814357, 105.32671673162173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Thôn Minh Thọ, Xã Minh Quang, Huyện Ba Vì, Thành phố Hà Nội, khoảng cách ra đường chính cách TL414 khoảng 180m, độ rộng đường trước mặt tài sản 3.2m, mặt tiền 34.1m, 21.047816690837713, 105.2971651978142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28D3CF">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8674E7">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B7C5F0">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E69509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E69509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E69509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BC2C2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BC2C2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BC2C2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860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1229.3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29.39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34.1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27.36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28.57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36.05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3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3041BA5">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3041BA5">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3041BA5">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92D22E4">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92D22E4">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92D22E4">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D9005D">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D9005D">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D9005D">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71FE55">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71FE55">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71FE55">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80F7F5">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80F7F5">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80F7F5">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8D15C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8D15C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8D15C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2.880.000.000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2.480.000.000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5.600.000.000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2.880.000.000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2.480.000.000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5.600.000.000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3.972.414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3.100.000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4.555.438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216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216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216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216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216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216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8A0DA15">
            <w:pPr>
              <w:pBdr/>
              <w:spacing/>
              <w:ind/>
              <w:rPr/>
            </w:pPr>
            <w:r>
              <w:rPr>
                <w:color w:val="000000" w:themeColor="text1"/>
                <w:sz w:val="22"/>
                <w:szCs w:val="22"/>
              </w:rPr>
            </w:r>
            <w:r>
              <w:rPr>
                <w:color w:val="000000" w:themeColor="text1"/>
                <w:sz w:val="22"/>
                <w:szCs w:val="22"/>
              </w:rPr>
              <w:t xml:space="preserve">Tương đồn</w:t>
            </w:r>
            <w:r>
              <w:t xml:space="preserve">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21DC47">
            <w:pPr>
              <w:pBdr/>
              <w:spacing/>
              <w:ind/>
              <w:rPr/>
            </w:pPr>
            <w:r>
              <w:rPr>
                <w:color w:val="000000" w:themeColor="text1"/>
                <w:sz w:val="22"/>
                <w:szCs w:val="22"/>
              </w:rPr>
            </w:r>
            <w:r>
              <w:rPr>
                <w:color w:val="000000" w:themeColor="text1"/>
                <w:sz w:val="22"/>
                <w:szCs w:val="22"/>
              </w:rPr>
              <w:t xml:space="preserve">Tương đồn</w:t>
            </w:r>
            <w:r>
              <w:t xml:space="preserve">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053CE2">
            <w:pPr>
              <w:pBdr/>
              <w:spacing/>
              <w:ind/>
              <w:rPr/>
            </w:pPr>
            <w:r>
              <w:rPr>
                <w:color w:val="000000" w:themeColor="text1"/>
                <w:sz w:val="22"/>
                <w:szCs w:val="22"/>
              </w:rPr>
            </w:r>
            <w:r>
              <w:rPr>
                <w:color w:val="000000" w:themeColor="text1"/>
                <w:sz w:val="22"/>
                <w:szCs w:val="22"/>
              </w:rPr>
              <w:t xml:space="preserve">Tương đồn</w:t>
            </w:r>
            <w:r>
              <w:t xml:space="preserve">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1CFF547">
            <w:pPr>
              <w:pBdr/>
              <w:spacing/>
              <w:ind/>
              <w:rPr/>
            </w:pPr>
            <w:r>
              <w:rPr>
                <w:color w:val="000000" w:themeColor="text1"/>
                <w:sz w:val="22"/>
                <w:szCs w:val="22"/>
              </w:rPr>
            </w:r>
            <w:r>
              <w:rPr>
                <w:color w:val="000000" w:themeColor="text1"/>
                <w:sz w:val="22"/>
                <w:szCs w:val="22"/>
              </w:rPr>
              <w:t xml:space="preserve">Tương đồn</w:t>
            </w:r>
            <w:r>
              <w:t xml:space="preserve">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A948D71">
            <w:pPr>
              <w:pBdr/>
              <w:spacing/>
              <w:ind/>
              <w:rPr/>
            </w:pPr>
            <w:r>
              <w:rPr>
                <w:color w:val="000000" w:themeColor="text1"/>
                <w:sz w:val="22"/>
                <w:szCs w:val="22"/>
              </w:rPr>
            </w:r>
            <w:r>
              <w:rPr>
                <w:color w:val="000000" w:themeColor="text1"/>
                <w:sz w:val="22"/>
                <w:szCs w:val="22"/>
              </w:rPr>
              <w:t xml:space="preserve">Tương đồn</w:t>
            </w:r>
            <w:r>
              <w:t xml:space="preserve">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B23EFC">
            <w:pPr>
              <w:pBdr/>
              <w:spacing/>
              <w:ind/>
              <w:rPr/>
            </w:pPr>
            <w:r>
              <w:rPr>
                <w:color w:val="000000" w:themeColor="text1"/>
                <w:sz w:val="22"/>
                <w:szCs w:val="22"/>
              </w:rPr>
            </w:r>
            <w:r>
              <w:rPr>
                <w:color w:val="000000" w:themeColor="text1"/>
                <w:sz w:val="22"/>
                <w:szCs w:val="22"/>
              </w:rPr>
              <w:t xml:space="preserve">Tương đồn</w:t>
            </w:r>
            <w:r>
              <w:t xml:space="preserve">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6DCDA9">
            <w:pPr>
              <w:pBdr/>
              <w:spacing/>
              <w:ind/>
              <w:rPr/>
            </w:pPr>
            <w:r>
              <w:rPr>
                <w:color w:val="000000" w:themeColor="text1"/>
                <w:sz w:val="22"/>
                <w:szCs w:val="22"/>
              </w:rPr>
            </w:r>
            <w:r>
              <w:rPr>
                <w:color w:val="000000" w:themeColor="text1"/>
                <w:sz w:val="22"/>
                <w:szCs w:val="22"/>
              </w:rPr>
              <w:t xml:space="preserve">Tương đồn</w:t>
            </w:r>
            <w:r>
              <w:t xml:space="preserve">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6A3ED3">
            <w:pPr>
              <w:pBdr/>
              <w:spacing/>
              <w:ind/>
              <w:rPr/>
            </w:pPr>
            <w:r>
              <w:rPr>
                <w:color w:val="000000" w:themeColor="text1"/>
                <w:sz w:val="22"/>
                <w:szCs w:val="22"/>
              </w:rPr>
            </w:r>
            <w:r>
              <w:rPr>
                <w:color w:val="000000" w:themeColor="text1"/>
                <w:sz w:val="22"/>
                <w:szCs w:val="22"/>
              </w:rPr>
              <w:t xml:space="preserve">Tương đồn</w:t>
            </w:r>
            <w:r>
              <w:t xml:space="preserve">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C59AC3">
            <w:pPr>
              <w:pBdr/>
              <w:spacing/>
              <w:ind/>
              <w:rPr/>
            </w:pPr>
            <w:r>
              <w:rPr>
                <w:color w:val="000000" w:themeColor="text1"/>
                <w:sz w:val="22"/>
                <w:szCs w:val="22"/>
              </w:rPr>
            </w:r>
            <w:r>
              <w:rPr>
                <w:color w:val="000000" w:themeColor="text1"/>
                <w:sz w:val="22"/>
                <w:szCs w:val="22"/>
              </w:rPr>
              <w:t xml:space="preserve">Tương đồn</w:t>
            </w:r>
            <w:r>
              <w:t xml:space="preserve">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EC6ABE2">
            <w:pPr>
              <w:pBdr/>
              <w:spacing/>
              <w:ind/>
              <w:rPr/>
            </w:pPr>
            <w:r>
              <w:rPr>
                <w:color w:val="000000" w:themeColor="text1"/>
                <w:sz w:val="22"/>
                <w:szCs w:val="22"/>
              </w:rPr>
            </w:r>
            <w:r>
              <w:rPr>
                <w:color w:val="000000" w:themeColor="text1"/>
                <w:sz w:val="22"/>
                <w:szCs w:val="22"/>
              </w:rPr>
              <w:t xml:space="preserve">Tương đồn</w:t>
            </w:r>
            <w:r>
              <w:t xml:space="preserve">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A8718A">
            <w:pPr>
              <w:pBdr/>
              <w:spacing/>
              <w:ind/>
              <w:rPr/>
            </w:pPr>
            <w:r>
              <w:rPr>
                <w:color w:val="000000" w:themeColor="text1"/>
                <w:sz w:val="22"/>
                <w:szCs w:val="22"/>
              </w:rPr>
            </w:r>
            <w:r>
              <w:rPr>
                <w:color w:val="000000" w:themeColor="text1"/>
                <w:sz w:val="22"/>
                <w:szCs w:val="22"/>
              </w:rPr>
              <w:t xml:space="preserve">Tương đồn</w:t>
            </w:r>
            <w:r>
              <w:t xml:space="preserve">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822C89">
            <w:pPr>
              <w:pBdr/>
              <w:spacing/>
              <w:ind/>
              <w:rPr/>
            </w:pPr>
            <w:r>
              <w:rPr>
                <w:color w:val="000000" w:themeColor="text1"/>
                <w:sz w:val="22"/>
                <w:szCs w:val="22"/>
              </w:rPr>
            </w:r>
            <w:r>
              <w:rPr>
                <w:color w:val="000000" w:themeColor="text1"/>
                <w:sz w:val="22"/>
                <w:szCs w:val="22"/>
              </w:rPr>
              <w:t xml:space="preserve">Tương đồn</w:t>
            </w:r>
            <w:r>
              <w:t xml:space="preserve">g</w:t>
            </w:r>
            <w:r>
              <w:rPr>
                <w:color w:val="000000"/>
                <w:sz w:val="22"/>
                <w:szCs w:val="22"/>
              </w:rPr>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2.880.000.000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2.480.000.000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5.600.000.000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3.972.414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3.100.000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4.555.438</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4.220.690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3.293.750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4.555.438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3EA073F">
            <w:pPr>
              <w:pBdr/>
              <w:spacing/>
              <w:ind/>
              <w:jc w:val="center"/>
              <w:rPr>
                <w:color w:val="000000"/>
                <w:sz w:val="22"/>
                <w:szCs w:val="22"/>
              </w:rPr>
            </w:pPr>
            <w:r>
              <w:rPr>
                <w:color w:val="000000" w:themeColor="text1"/>
                <w:sz w:val="22"/>
                <w:szCs w:val="22"/>
              </w:rPr>
              <w:t xml:space="preserve">Đất ở nông thôn (400 m²), Đất trồng cây lâu năm (460 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483A9E">
            <w:pPr>
              <w:pBdr/>
              <w:spacing/>
              <w:ind/>
              <w:jc w:val="center"/>
              <w:rPr>
                <w:color w:val="000000"/>
                <w:sz w:val="22"/>
                <w:szCs w:val="22"/>
              </w:rPr>
            </w:pPr>
            <w:r>
              <w:rPr>
                <w:color w:val="000000" w:themeColor="text1"/>
                <w:sz w:val="22"/>
                <w:szCs w:val="22"/>
              </w:rPr>
              <w:t xml:space="preserve">Đất ở nông thôn (500 m²), Đất trồng cây lâu năm (225 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C757E3">
            <w:pPr>
              <w:pBdr/>
              <w:spacing/>
              <w:ind/>
              <w:jc w:val="center"/>
              <w:rPr>
                <w:color w:val="000000"/>
                <w:sz w:val="22"/>
                <w:szCs w:val="22"/>
              </w:rPr>
            </w:pPr>
            <w:r>
              <w:rPr>
                <w:color w:val="000000" w:themeColor="text1"/>
                <w:sz w:val="22"/>
                <w:szCs w:val="22"/>
              </w:rPr>
              <w:t xml:space="preserve">Đất ở nông thôn (150 m²), Đất trồng cây lâu năm (650 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16C315">
            <w:pPr>
              <w:pBdr/>
              <w:spacing/>
              <w:ind/>
              <w:jc w:val="center"/>
              <w:rPr>
                <w:color w:val="000000"/>
                <w:sz w:val="22"/>
                <w:szCs w:val="22"/>
              </w:rPr>
            </w:pPr>
            <w:r>
              <w:rPr>
                <w:color w:val="000000" w:themeColor="text1"/>
                <w:sz w:val="22"/>
                <w:szCs w:val="22"/>
              </w:rPr>
              <w:t xml:space="preserve">Đất ở nông thôn (400 m²), Đất trồng cây lâu năm (829,3 m²)</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-211.035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164.688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136.663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3.761.379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3.458.438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4.692.101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Minh Quang, Huyện Ba Vì, Thành phố Hà Nội, độ rộng đường trước mặt tài sản 5.74m, mặt tiền 24.02m, 21.0510818, 105.2966171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Minh Quang, Huyện Ba Vì, Thành phố Hà Nội, khoảng cách ra đường chính cách DT414 khoảng 200m, độ rộng đường trước mặt tài sản 3m, mặt tiền 26.5m, 21.0521287481991, 105.29743303139807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Minh Quang, Huyện Ba Vì, Thành phố Hà Nội, khoảng cách ra đường chính Cách DT414 700m, độ rộng đường trước mặt tài sản 5.5m, mặt tiền 28m, 21.102023745814357, 105.32671673162173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Thôn Minh Thọ, Xã Minh Quang, Huyện Ba Vì, Thành phố Hà Nội, khoảng cách ra đường chính cách TL414 khoảng 180m, độ rộng đường trước mặt tài sản 3.2m, mặt tiền 34.1m, 21.047816690837713, 105.2971651978142</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164.688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3.761.379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3.623.126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4.692.101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465.000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3.761.379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3.894.376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4.692.101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3.2</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3.761.379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3.894.376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4.692.101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EA7EA94">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5A19C98">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399C39">
            <w:pPr>
              <w:pBdr/>
              <w:spacing/>
              <w:ind/>
              <w:jc w:val="center"/>
              <w:rPr>
                <w:b/>
                <w:bCs/>
                <w:color w:val="000000"/>
                <w:sz w:val="22"/>
                <w:szCs w:val="22"/>
              </w:rPr>
            </w:pPr>
            <w:r>
              <w:rPr>
                <w:color w:val="000000" w:themeColor="text1"/>
                <w:sz w:val="22"/>
                <w:szCs w:val="22"/>
              </w:rPr>
              <w:t xml:space="preserve">3.2</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-278.069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-395.250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-318.881</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3.483.310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3.499.126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4.373.220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49DF808">
            <w:pPr>
              <w:pBdr/>
              <w:spacing/>
              <w:ind/>
              <w:jc w:val="center"/>
              <w:rPr/>
            </w:pPr>
            <w:r>
              <w:rPr>
                <w:color w:val="000000" w:themeColor="text1"/>
                <w:sz w:val="22"/>
                <w:szCs w:val="22"/>
              </w:rPr>
              <w:t xml:space="preserve">Hạ tầng khu dân cư thông thường</w:t>
            </w:r>
            <w:r>
              <w:rPr>
                <w:b/>
                <w:bCs/>
                <w:color w:val="000000"/>
                <w:sz w:val="22"/>
                <w:szCs w:val="22"/>
              </w:rPr>
            </w:r>
            <w:r/>
          </w:p>
        </w:tc>
        <w:tc>
          <w:tcPr>
            <w:shd w:val="clear" w:color="000000" w:fill="ffffff"/>
            <w:tcBorders/>
            <w:tcW w:w="1522" w:type="dxa"/>
            <w:vAlign w:val="center"/>
            <w:textDirection w:val="lrTb"/>
            <w:noWrap w:val="false"/>
          </w:tcPr>
          <w:p w14:paraId="34DFC722">
            <w:pPr>
              <w:pBdr/>
              <w:spacing/>
              <w:ind/>
              <w:jc w:val="center"/>
              <w:rPr/>
            </w:pPr>
            <w:r>
              <w:rPr>
                <w:color w:val="000000" w:themeColor="text1"/>
                <w:sz w:val="22"/>
                <w:szCs w:val="22"/>
              </w:rPr>
              <w:t xml:space="preserve">Hạ tầng khu dân cư thông thường</w:t>
            </w:r>
            <w:r>
              <w:rPr>
                <w:b/>
                <w:bCs/>
                <w:color w:val="000000"/>
                <w:sz w:val="22"/>
                <w:szCs w:val="22"/>
              </w:rPr>
            </w:r>
            <w:r/>
          </w:p>
        </w:tc>
        <w:tc>
          <w:tcPr>
            <w:shd w:val="clear" w:color="000000" w:fill="ffffff"/>
            <w:tcBorders/>
            <w:tcW w:w="1522" w:type="dxa"/>
            <w:vAlign w:val="center"/>
            <w:textDirection w:val="lrTb"/>
            <w:noWrap w:val="false"/>
          </w:tcPr>
          <w:p w14:paraId="1CDB83B0">
            <w:pPr>
              <w:pBdr/>
              <w:spacing/>
              <w:ind/>
              <w:jc w:val="center"/>
              <w:rPr/>
            </w:pPr>
            <w:r>
              <w:rPr>
                <w:color w:val="000000" w:themeColor="text1"/>
                <w:sz w:val="22"/>
                <w:szCs w:val="22"/>
              </w:rPr>
              <w:t xml:space="preserve">Hạ tầng khu dân cư thông thường</w:t>
            </w:r>
            <w:r>
              <w:rPr>
                <w:b/>
                <w:bCs/>
                <w:color w:val="000000"/>
                <w:sz w:val="22"/>
                <w:szCs w:val="22"/>
              </w:rPr>
            </w: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3.483.310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3.499.126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4.373.220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4A5CED6">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14:paraId="06CFD5A6">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14:paraId="3DCFCF8E">
            <w:pPr>
              <w:pBdr/>
              <w:spacing/>
              <w:ind/>
              <w:jc w:val="center"/>
              <w:rPr/>
            </w:pPr>
            <w:r>
              <w:rPr>
                <w:color w:val="000000" w:themeColor="text1"/>
                <w:sz w:val="22"/>
                <w:szCs w:val="22"/>
              </w:rPr>
              <w:t xml:space="preserve">Tốt</w:t>
            </w:r>
            <w:r>
              <w:rPr>
                <w:b/>
                <w:bCs/>
                <w:color w:val="000000"/>
                <w:sz w:val="22"/>
                <w:szCs w:val="22"/>
              </w:rPr>
            </w: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3.483.310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3.499.126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4.373.220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860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800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1229.3</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-79.448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227.772</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3.403.862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3.499.126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4.600.992</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29.39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34.1</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119.172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98.813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-318.881</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3.523.034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3.597.939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4.282.111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27.36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28.57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36.05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3.523.034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3.597.939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4.282.111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3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198.621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164.688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136.663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3.721.655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3.762.627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4.418.774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164.688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3.721.655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3.927.315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4.418.774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A81FF20">
            <w:pPr>
              <w:pBdr/>
              <w:spacing/>
              <w:ind/>
              <w:jc w:val="center"/>
              <w:rPr/>
            </w:pPr>
            <w:r>
              <w:rPr>
                <w:color w:val="000000" w:themeColor="text1"/>
                <w:sz w:val="22"/>
                <w:szCs w:val="22"/>
              </w:rPr>
              <w:t xml:space="preserve">View khu dân cư</w:t>
            </w:r>
            <w:r>
              <w:rPr>
                <w:b/>
                <w:bCs/>
                <w:color w:val="000000"/>
                <w:sz w:val="22"/>
                <w:szCs w:val="22"/>
              </w:rPr>
            </w:r>
            <w:r/>
          </w:p>
        </w:tc>
        <w:tc>
          <w:tcPr>
            <w:shd w:val="clear" w:color="000000" w:fill="ffffff"/>
            <w:tcBorders/>
            <w:tcW w:w="1522" w:type="dxa"/>
            <w:vAlign w:val="center"/>
            <w:textDirection w:val="lrTb"/>
            <w:noWrap w:val="false"/>
          </w:tcPr>
          <w:p w14:paraId="78B5CB5E">
            <w:pPr>
              <w:pBdr/>
              <w:spacing/>
              <w:ind/>
              <w:jc w:val="center"/>
              <w:rPr/>
            </w:pPr>
            <w:r>
              <w:rPr>
                <w:color w:val="000000" w:themeColor="text1"/>
                <w:sz w:val="22"/>
                <w:szCs w:val="22"/>
              </w:rPr>
              <w:t xml:space="preserve">View khu dân cư</w:t>
            </w:r>
            <w:r>
              <w:rPr>
                <w:b/>
                <w:bCs/>
                <w:color w:val="000000"/>
                <w:sz w:val="22"/>
                <w:szCs w:val="22"/>
              </w:rPr>
            </w:r>
            <w:r/>
          </w:p>
        </w:tc>
        <w:tc>
          <w:tcPr>
            <w:shd w:val="clear" w:color="000000" w:fill="ffffff"/>
            <w:tcBorders/>
            <w:tcW w:w="1522" w:type="dxa"/>
            <w:vAlign w:val="center"/>
            <w:textDirection w:val="lrTb"/>
            <w:noWrap w:val="false"/>
          </w:tcPr>
          <w:p w14:paraId="2BC87559">
            <w:pPr>
              <w:pBdr/>
              <w:spacing/>
              <w:ind/>
              <w:jc w:val="center"/>
              <w:rPr/>
            </w:pPr>
            <w:r>
              <w:rPr>
                <w:color w:val="000000" w:themeColor="text1"/>
                <w:sz w:val="22"/>
                <w:szCs w:val="22"/>
              </w:rPr>
              <w:t xml:space="preserve">View khu dân cư</w:t>
            </w:r>
            <w:r>
              <w:rPr>
                <w:b/>
                <w:bCs/>
                <w:color w:val="000000"/>
                <w:sz w:val="22"/>
                <w:szCs w:val="22"/>
              </w:rPr>
            </w: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3.721.655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3.927.315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4.418.774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07658C">
            <w:pPr>
              <w:pBdr/>
              <w:spacing/>
              <w:ind/>
              <w:jc w:val="center"/>
              <w:rPr/>
            </w:pPr>
            <w:r>
              <w:rPr>
                <w:color w:val="000000" w:themeColor="text1"/>
                <w:sz w:val="22"/>
                <w:szCs w:val="22"/>
              </w:rPr>
              <w:t xml:space="preserve">Khá</w:t>
            </w:r>
            <w:r>
              <w:rPr>
                <w:b/>
                <w:bCs/>
                <w:color w:val="000000"/>
                <w:sz w:val="22"/>
                <w:szCs w:val="22"/>
              </w:rPr>
            </w:r>
            <w:r/>
          </w:p>
        </w:tc>
        <w:tc>
          <w:tcPr>
            <w:shd w:val="clear" w:color="000000" w:fill="ffffff"/>
            <w:tcBorders/>
            <w:tcW w:w="1522" w:type="dxa"/>
            <w:vAlign w:val="center"/>
            <w:textDirection w:val="lrTb"/>
            <w:noWrap w:val="false"/>
          </w:tcPr>
          <w:p w14:paraId="70027063">
            <w:pPr>
              <w:pBdr/>
              <w:spacing/>
              <w:ind/>
              <w:jc w:val="center"/>
              <w:rPr/>
            </w:pPr>
            <w:r>
              <w:rPr>
                <w:color w:val="000000" w:themeColor="text1"/>
                <w:sz w:val="22"/>
                <w:szCs w:val="22"/>
              </w:rPr>
              <w:t xml:space="preserve">Khá</w:t>
            </w:r>
            <w:r>
              <w:rPr>
                <w:b/>
                <w:bCs/>
                <w:color w:val="000000"/>
                <w:sz w:val="22"/>
                <w:szCs w:val="22"/>
              </w:rPr>
            </w:r>
            <w:r/>
          </w:p>
        </w:tc>
        <w:tc>
          <w:tcPr>
            <w:shd w:val="clear" w:color="000000" w:fill="ffffff"/>
            <w:tcBorders/>
            <w:tcW w:w="1522" w:type="dxa"/>
            <w:vAlign w:val="center"/>
            <w:textDirection w:val="lrTb"/>
            <w:noWrap w:val="false"/>
          </w:tcPr>
          <w:p w14:paraId="51F8D047">
            <w:pPr>
              <w:pBdr/>
              <w:spacing/>
              <w:ind/>
              <w:jc w:val="center"/>
              <w:rPr/>
            </w:pPr>
            <w:r>
              <w:rPr>
                <w:color w:val="000000" w:themeColor="text1"/>
                <w:sz w:val="22"/>
                <w:szCs w:val="22"/>
              </w:rPr>
              <w:t xml:space="preserve">Khá</w:t>
            </w:r>
            <w:r>
              <w:rPr>
                <w:b/>
                <w:bCs/>
                <w:color w:val="000000"/>
                <w:sz w:val="22"/>
                <w:szCs w:val="22"/>
              </w:rPr>
            </w: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3.721.655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3.927.315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4.418.774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E284673">
            <w:pPr>
              <w:pBdr/>
              <w:spacing/>
              <w:ind/>
              <w:jc w:val="center"/>
              <w:rPr/>
            </w:pPr>
            <w:r>
              <w:rPr>
                <w:color w:val="000000" w:themeColor="text1"/>
                <w:sz w:val="22"/>
                <w:szCs w:val="22"/>
              </w:rPr>
              <w:t xml:space="preserve">Không có lợi thế thương mại</w:t>
            </w:r>
            <w:r>
              <w:rPr>
                <w:b/>
                <w:bCs/>
                <w:color w:val="000000"/>
                <w:sz w:val="22"/>
                <w:szCs w:val="22"/>
              </w:rPr>
            </w:r>
            <w:r/>
          </w:p>
        </w:tc>
        <w:tc>
          <w:tcPr>
            <w:shd w:val="clear" w:color="000000" w:fill="ffffff"/>
            <w:tcBorders/>
            <w:tcW w:w="1522" w:type="dxa"/>
            <w:vAlign w:val="center"/>
            <w:textDirection w:val="lrTb"/>
            <w:noWrap w:val="false"/>
          </w:tcPr>
          <w:p w14:paraId="15591847">
            <w:pPr>
              <w:pBdr/>
              <w:spacing/>
              <w:ind/>
              <w:jc w:val="center"/>
              <w:rPr/>
            </w:pPr>
            <w:r>
              <w:rPr>
                <w:color w:val="000000" w:themeColor="text1"/>
                <w:sz w:val="22"/>
                <w:szCs w:val="22"/>
              </w:rPr>
              <w:t xml:space="preserve">Không có lợi thế thương mại</w:t>
            </w:r>
            <w:r>
              <w:rPr>
                <w:b/>
                <w:bCs/>
                <w:color w:val="000000"/>
                <w:sz w:val="22"/>
                <w:szCs w:val="22"/>
              </w:rPr>
            </w:r>
            <w:r/>
          </w:p>
        </w:tc>
        <w:tc>
          <w:tcPr>
            <w:shd w:val="clear" w:color="000000" w:fill="ffffff"/>
            <w:tcBorders/>
            <w:tcW w:w="1522" w:type="dxa"/>
            <w:vAlign w:val="center"/>
            <w:textDirection w:val="lrTb"/>
            <w:noWrap w:val="false"/>
          </w:tcPr>
          <w:p w14:paraId="015817BF">
            <w:pPr>
              <w:pBdr/>
              <w:spacing/>
              <w:ind/>
              <w:jc w:val="center"/>
              <w:rPr/>
            </w:pPr>
            <w:r>
              <w:rPr>
                <w:color w:val="000000" w:themeColor="text1"/>
                <w:sz w:val="22"/>
                <w:szCs w:val="22"/>
              </w:rPr>
              <w:t xml:space="preserve">Không có lợi thế thương mại</w:t>
            </w:r>
            <w:r>
              <w:rPr>
                <w:b/>
                <w:bCs/>
                <w:color w:val="000000"/>
                <w:sz w:val="22"/>
                <w:szCs w:val="22"/>
              </w:rPr>
            </w: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3.721.655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3.927.315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4.418.774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3.721.655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3.927.315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4.418.774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DB0ED7A">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DB0ED7A">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p w14:paraId="3326926C" w14:textId="3E6A2C65">
            <w:pPr>
              <w:pBdr/>
              <w:spacing/>
              <w:ind/>
              <w:jc w:val="left"/>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DB0ED7A">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p w14:paraId="69CC15D8" w14:textId="3A7945FF">
            <w:pPr>
              <w:pBdr/>
              <w:spacing/>
              <w:ind/>
              <w:jc w:val="left"/>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3.721.655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3.927.315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4.418.774</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3.721.655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3.927.315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4.418.774</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4.022.581</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-7.48%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-2.37%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9.85%</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886.345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1.617.815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1.138.860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- 7%%</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250.759</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827.315</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136.664</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-7.48</w:t>
      </w:r>
      <w:r>
        <w:t xml:space="preserve">% đến</w:t>
      </w:r>
      <w:r>
        <w:t xml:space="preserve"> </w:t>
      </w:r>
      <w:r>
        <w:t xml:space="preserve"> </w:t>
      </w:r>
      <w:r>
        <w:t xml:space="preserve">9.85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3.721.655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1.240.800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3.927.315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1.308.974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4.418.774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1.472.777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4.022.551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4.000.000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4.000.000</w:t>
      </w:r>
      <w:r>
        <w:rPr>
          <w:b/>
          <w:bCs/>
          <w:color w:val="000000" w:themeColor="text1"/>
        </w:rPr>
        <w:t xml:space="preserve"> </w:t>
      </w:r>
      <w:r>
        <w:rPr>
          <w:b/>
          <w:bCs/>
        </w:rPr>
        <w:t xml:space="preserve">đồng/m².</w:t>
      </w:r>
      <w:r>
        <w:rPr>
          <w:b/>
          <w:bCs/>
        </w:rPr>
      </w:r>
      <w:r>
        <w:rPr>
          <w:b/>
          <w:bCs/>
        </w:rPr>
      </w:r>
    </w:p>
    <w:p w14:paraId="4B506B03" w14:textId="49B8E0F8">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1"/>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194"/>
        <w:gridCol w:w="1701"/>
        <w:gridCol w:w="1984"/>
        <w:gridCol w:w="2694"/>
      </w:tblGrid>
      <w:tr>
        <w:trPr>
          <w:trHeight w:val="20"/>
        </w:trPr>
        <w:tc>
          <w:tcPr>
            <w:shd w:val="clear" w:color="000000" w:fill="ffffff"/>
            <w:tcBorders/>
            <w:tcW w:w="952" w:type="dxa"/>
            <w:vAlign w:val="center"/>
            <w:textDirection w:val="lrTb"/>
            <w:noWrap w:val="false"/>
          </w:tcPr>
          <w:p w14:paraId="36A6C867">
            <w:pPr>
              <w:pBdr/>
              <w:spacing w:after="40" w:before="40" w:line="288" w:lineRule="auto"/>
              <w:ind/>
              <w:jc w:val="center"/>
              <w:rPr>
                <w:b/>
                <w:bCs/>
              </w:rPr>
            </w:pPr>
            <w:r>
              <w:rPr>
                <w:b/>
                <w:bCs/>
              </w:rPr>
              <w:t xml:space="preserve">TT</w:t>
            </w:r>
            <w:r>
              <w:rPr>
                <w:b/>
                <w:bCs/>
              </w:rPr>
            </w:r>
            <w:r>
              <w:rPr>
                <w:b/>
                <w:bCs/>
              </w:rPr>
            </w:r>
          </w:p>
        </w:tc>
        <w:tc>
          <w:tcPr>
            <w:shd w:val="clear" w:color="000000" w:fill="ffffff"/>
            <w:tcBorders/>
            <w:tcW w:w="2194" w:type="dxa"/>
            <w:vAlign w:val="center"/>
            <w:textDirection w:val="lrTb"/>
            <w:noWrap w:val="false"/>
          </w:tcPr>
          <w:p w14:paraId="67311AE4">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14:paraId="0A9745E9">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984" w:type="dxa"/>
            <w:vAlign w:val="center"/>
            <w:textDirection w:val="lrTb"/>
            <w:noWrap w:val="false"/>
          </w:tcPr>
          <w:p w14:paraId="26888F15">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694" w:type="dxa"/>
            <w:vAlign w:val="center"/>
            <w:textDirection w:val="lrTb"/>
            <w:noWrap w:val="false"/>
          </w:tcPr>
          <w:p w14:paraId="48C131E0">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14:paraId="7CB6359E">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5879" w:type="dxa"/>
            <w:vAlign w:val="center"/>
            <w:textDirection w:val="lrTb"/>
            <w:noWrap w:val="false"/>
          </w:tcPr>
          <w:p w14:paraId="2D756F76">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260, tờ bản đồ số: 72 có đ</w:t>
            </w:r>
            <w:r>
              <w:rPr>
                <w:rFonts w:ascii="Times New Roman" w:hAnsi="Times New Roman" w:eastAsia="Times New Roman" w:cs="Times New Roman"/>
                <w:b/>
                <w:bCs/>
                <w:color w:val="000000"/>
                <w:sz w:val="24"/>
              </w:rPr>
              <w:t xml:space="preserve">ịa chỉ: Thôn Xuân Thọ, xã Minh Quang, huyện Ba Vì, Thành phố Hà Nội (nay là xã Bất Bạt, Thành phố Hà Nội) theo Giấy chứng nhận quyền sử dụng đất, quyền sở hữu nhà ở và tài sản khác gắn liền với đất số: DI 766174, số vào sổ cấp GCN: CN 908 do Chi nhánh văn </w:t>
            </w:r>
            <w:r>
              <w:rPr>
                <w:rFonts w:ascii="Times New Roman" w:hAnsi="Times New Roman" w:eastAsia="Times New Roman" w:cs="Times New Roman"/>
                <w:b/>
                <w:bCs/>
                <w:color w:val="000000"/>
                <w:sz w:val="24"/>
              </w:rPr>
              <w:t xml:space="preserve">phòng đăng ký đất đai huyện Ba Vì cấp ngày 11/07/2023 cho Ông Đỗ Xuân Cảnh.</w:t>
            </w:r>
            <w:r>
              <w:rPr>
                <w:b/>
                <w:bCs/>
              </w:rPr>
            </w:r>
            <w:r>
              <w:rPr>
                <w:b/>
                <w:bCs/>
              </w:rPr>
            </w:r>
          </w:p>
        </w:tc>
        <w:tc>
          <w:tcPr>
            <w:shd w:val="clear" w:color="000000" w:fill="ffffff"/>
            <w:tcBorders/>
            <w:tcW w:w="2694" w:type="dxa"/>
            <w:vAlign w:val="center"/>
            <w:textDirection w:val="lrTb"/>
            <w:noWrap w:val="false"/>
          </w:tcPr>
          <w:p w14:paraId="19312A7C">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59475F6">
            <w:pPr>
              <w:pBdr/>
              <w:spacing w:after="40" w:before="40" w:line="288" w:lineRule="auto"/>
              <w:ind/>
              <w:jc w:val="center"/>
              <w:rPr/>
            </w:pPr>
            <w:r>
              <w:rPr>
                <w:b/>
                <w:bCs/>
              </w:rPr>
              <w:t xml:space="preserve">1</w:t>
            </w:r>
            <w:r/>
          </w:p>
        </w:tc>
        <w:tc>
          <w:tcPr>
            <w:shd w:val="clear" w:color="000000" w:fill="ffffff"/>
            <w:tcBorders/>
            <w:tcW w:w="2194" w:type="dxa"/>
            <w:vAlign w:val="center"/>
            <w:textDirection w:val="lrTb"/>
            <w:noWrap w:val="false"/>
          </w:tcPr>
          <w:p w14:paraId="02360F03">
            <w:pPr>
              <w:pBdr/>
              <w:spacing w:after="40" w:before="40" w:line="288" w:lineRule="auto"/>
              <w:ind/>
              <w:rPr/>
            </w:pPr>
            <w:r>
              <w:rPr>
                <w:b/>
                <w:bCs/>
              </w:rPr>
              <w:t xml:space="preserve">Đất hỗn hợp</w:t>
            </w:r>
            <w:r/>
          </w:p>
        </w:tc>
        <w:tc>
          <w:tcPr>
            <w:tcBorders/>
            <w:tcW w:w="1701" w:type="dxa"/>
            <w:vAlign w:val="center"/>
            <w:textDirection w:val="lrTb"/>
            <w:noWrap/>
          </w:tcPr>
          <w:p w14:paraId="6C1A33FB">
            <w:pPr>
              <w:pBdr/>
              <w:spacing w:after="40" w:before="40" w:line="288" w:lineRule="auto"/>
              <w:ind/>
              <w:jc w:val="center"/>
              <w:rPr>
                <w:color w:val="000000"/>
              </w:rPr>
            </w:pPr>
            <w:r>
              <w:rPr>
                <w:color w:val="000000" w:themeColor="text1"/>
              </w:rPr>
              <w:t xml:space="preserve">860</w:t>
            </w:r>
            <w:r>
              <w:rPr>
                <w:color w:val="000000"/>
              </w:rPr>
            </w:r>
            <w:r>
              <w:rPr>
                <w:color w:val="000000"/>
              </w:rPr>
            </w:r>
          </w:p>
        </w:tc>
        <w:tc>
          <w:tcPr>
            <w:shd w:val="clear" w:color="000000" w:fill="ffffff"/>
            <w:tcBorders/>
            <w:tcW w:w="1984" w:type="dxa"/>
            <w:vAlign w:val="center"/>
            <w:textDirection w:val="lrTb"/>
            <w:noWrap w:val="false"/>
          </w:tcPr>
          <w:p w14:paraId="2EF43CAB">
            <w:pPr>
              <w:pBdr/>
              <w:spacing w:after="40" w:before="40" w:line="288" w:lineRule="auto"/>
              <w:ind/>
              <w:jc w:val="center"/>
              <w:rPr/>
            </w:pPr>
            <w:r>
              <w:rPr>
                <w:color w:val="000000" w:themeColor="text1"/>
              </w:rPr>
              <w:t xml:space="preserve">4.000.000</w:t>
            </w:r>
            <w:r/>
          </w:p>
        </w:tc>
        <w:tc>
          <w:tcPr>
            <w:shd w:val="clear" w:color="000000" w:fill="ffffff"/>
            <w:tcBorders/>
            <w:tcW w:w="2694" w:type="dxa"/>
            <w:vAlign w:val="center"/>
            <w:textDirection w:val="lrTb"/>
            <w:noWrap w:val="false"/>
          </w:tcPr>
          <w:p w14:paraId="656ABC9C">
            <w:pPr>
              <w:pBdr/>
              <w:spacing w:after="40" w:before="40" w:line="288" w:lineRule="auto"/>
              <w:ind/>
              <w:jc w:val="center"/>
              <w:rPr>
                <w:b/>
                <w:bCs/>
                <w:color w:val="000000"/>
              </w:rPr>
            </w:pPr>
            <w:r>
              <w:t xml:space="preserve">3.440.000.000</w:t>
            </w:r>
            <w:r>
              <w:rPr>
                <w:b/>
                <w:bCs/>
                <w:color w:val="000000"/>
              </w:rPr>
            </w:r>
            <w:r>
              <w:rPr>
                <w:b/>
                <w:bCs/>
                <w:color w:val="000000"/>
              </w:rPr>
            </w:r>
          </w:p>
        </w:tc>
      </w:tr>
      <w:tr>
        <w:trPr>
          <w:trHeight w:val="20"/>
        </w:trPr>
        <w:tc>
          <w:tcPr>
            <w:gridSpan w:val="4"/>
            <w:tcBorders/>
            <w:tcW w:w="6831" w:type="dxa"/>
            <w:vAlign w:val="center"/>
            <w:textDirection w:val="lrTb"/>
            <w:noWrap/>
          </w:tcPr>
          <w:p w14:paraId="00ED46B1">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694" w:type="dxa"/>
            <w:vAlign w:val="center"/>
            <w:textDirection w:val="lrTb"/>
            <w:noWrap/>
          </w:tcPr>
          <w:p w14:paraId="57C2E273">
            <w:pPr>
              <w:pBdr/>
              <w:spacing w:after="40" w:before="40" w:line="288" w:lineRule="auto"/>
              <w:ind/>
              <w:jc w:val="center"/>
              <w:rPr>
                <w:b/>
                <w:bCs/>
                <w:color w:val="000000"/>
              </w:rPr>
            </w:pPr>
            <w:r>
              <w:rPr>
                <w:b/>
                <w:bCs/>
                <w:color w:val="000000"/>
              </w:rPr>
              <w:t xml:space="preserve">3.440.000.000</w:t>
            </w:r>
            <w:r>
              <w:rPr>
                <w:b/>
                <w:bCs/>
                <w:color w:val="000000"/>
              </w:rPr>
            </w:r>
            <w:r>
              <w:rPr>
                <w:b/>
                <w:bCs/>
                <w:color w:val="000000"/>
              </w:rPr>
            </w:r>
          </w:p>
        </w:tc>
      </w:tr>
      <w:tr>
        <w:trPr>
          <w:trHeight w:val="20"/>
        </w:trPr>
        <w:tc>
          <w:tcPr>
            <w:gridSpan w:val="5"/>
            <w:tcBorders/>
            <w:tcW w:w="9525" w:type="dxa"/>
            <w:vAlign w:val="center"/>
            <w:textDirection w:val="lrTb"/>
            <w:noWrap w:val="false"/>
          </w:tcPr>
          <w:p w14:paraId="540FAB15">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bốn trăm bốn mươi triệu đồng chẵn</w:t>
            </w:r>
            <w:r>
              <w:rPr>
                <w:b/>
                <w:bCs/>
                <w:i/>
                <w:iCs/>
                <w:color w:val="000000"/>
              </w:rPr>
              <w:t xml:space="preserve">./.)</w:t>
            </w:r>
            <w:r>
              <w:rPr>
                <w:b/>
                <w:bCs/>
                <w:i/>
                <w:iCs/>
                <w:color w:val="000000"/>
              </w:rPr>
            </w:r>
            <w:r>
              <w:rPr>
                <w:b/>
                <w:bCs/>
                <w:i/>
                <w:iCs/>
                <w:color w:val="000000"/>
              </w:rPr>
            </w:r>
          </w:p>
        </w:tc>
      </w:tr>
    </w:tbl>
    <w:p w14:paraId="187E2E91" w14:textId="56B58432">
      <w:pPr>
        <w:pStyle w:val="1031"/>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14:paraId="279C742C" w14:textId="6D8F76C7">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1B43C80E">
      <w:pPr>
        <w:pStyle w:val="1031"/>
        <w:numPr>
          <w:ilvl w:val="0"/>
          <w:numId w:val="41"/>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khảo sát, tổ thẩm định nhận thấy trên đất có 2 Nhà lợp tôn, tổng diện tích xây dựng khoảng 600m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kết cấu tường gạch, mái tôn, ngoại quan tốt, xây dựng năm 2021. Hiện công trình chưa được chứng nhận trên GCN</w:t>
      </w:r>
      <w:r>
        <w:rPr>
          <w:rFonts w:ascii="Times New Roman" w:hAnsi="Times New Roman" w:eastAsia="Times New Roman" w:cs="Times New Roman"/>
          <w:color w:val="000000"/>
          <w:sz w:val="24"/>
        </w:rPr>
        <w:t xml:space="preserve"> số: </w:t>
      </w:r>
      <w:r>
        <w:rPr>
          <w:rFonts w:ascii="Times New Roman" w:hAnsi="Times New Roman" w:eastAsia="Times New Roman" w:cs="Times New Roman"/>
          <w:b w:val="0"/>
          <w:bCs w:val="0"/>
          <w:color w:val="000000"/>
          <w:sz w:val="24"/>
        </w:rPr>
        <w:t xml:space="preserve">DI 766174</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Đồng thời tổ thẩm định cũng không nhận được bất kỳ hồ sơ pháp lý nào liên quan tới CTXD hiện có này. Do đó, Chứng thư và Báo cáo Thẩm định giá của chúng tôi chỉ xác định Giá trị quyền sử dụng đất. Kính đề nghị người sử dụng Chứng thư, Báo cáo t</w:t>
      </w:r>
      <w:r>
        <w:rPr>
          <w:rFonts w:ascii="Times New Roman" w:hAnsi="Times New Roman" w:eastAsia="Times New Roman" w:cs="Times New Roman"/>
          <w:color w:val="000000"/>
          <w:sz w:val="24"/>
        </w:rPr>
        <w:t xml:space="preserve">hẩm định giá này (các tổ chức tín dụng) lưu ý khi xét cấp tín dụng.</w:t>
      </w:r>
      <w:r>
        <w:rPr>
          <w:spacing w:val="-2"/>
          <w:lang w:val="pt-BR"/>
        </w:rPr>
      </w:r>
      <w:r>
        <w:rPr>
          <w:spacing w:val="-2"/>
          <w:lang w:val="pt-BR"/>
        </w:rPr>
      </w:r>
    </w:p>
    <w:p w14:paraId="7C0CE3D1">
      <w:pPr>
        <w:pStyle w:val="1031"/>
        <w:numPr>
          <w:ilvl w:val="0"/>
          <w:numId w:val="5"/>
        </w:numPr>
        <w:pBdr/>
        <w:spacing w:after="120" w:before="120" w:line="288" w:lineRule="auto"/>
        <w:ind/>
        <w:jc w:val="both"/>
        <w:rPr>
          <w:lang w:val="vi-VN"/>
        </w:rPr>
      </w:pPr>
      <w:r>
        <w:rPr>
          <w:highlight w:val="none"/>
          <w:lang w:val="vi-VN" w:bidi="vi-VN"/>
        </w:rPr>
      </w: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highlight w:val="none"/>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highlight w:val="none"/>
          <w:lang w:val="pt-BR"/>
        </w:rPr>
      </w:r>
      <w:r>
        <w:rPr>
          <w:b/>
          <w:bCs/>
          <w:highlight w:val="none"/>
          <w:lang w:val="pt-BR"/>
        </w:rPr>
      </w:r>
    </w:p>
    <w:p w14:paraId="149D0CDD" w14:textId="77777777">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316BBA6E">
      <w:pPr>
        <w:pStyle w:val="1031"/>
        <w:pBdr/>
        <w:tabs>
          <w:tab w:val="left" w:leader="none" w:pos="993"/>
        </w:tabs>
        <w:spacing w:after="120" w:before="120" w:line="288" w:lineRule="auto"/>
        <w:ind w:left="0"/>
        <w:jc w:val="both"/>
        <w:rPr>
          <w:rFonts w:ascii="Times New Roman" w:hAnsi="Times New Roman" w:eastAsia="Times New Roman" w:cs="Times New Roman"/>
          <w:sz w:val="24"/>
          <w:szCs w:val="24"/>
          <w:highlight w:val="none"/>
          <w:lang w:val="vi-VN"/>
        </w:rPr>
      </w:pPr>
      <w:r>
        <w:rPr>
          <w:rFonts w:ascii="Times New Roman" w:hAnsi="Times New Roman" w:eastAsia="Times New Roman" w:cs="Times New Roman"/>
          <w:sz w:val="24"/>
          <w:szCs w:val="24"/>
          <w:highlight w:val="none"/>
          <w:lang w:val="vi-VN"/>
        </w:rPr>
      </w:r>
      <w:r>
        <w:rPr>
          <w:rFonts w:ascii="Times New Roman" w:hAnsi="Times New Roman" w:eastAsia="Times New Roman" w:cs="Times New Roman"/>
          <w:sz w:val="24"/>
          <w:szCs w:val="24"/>
          <w:lang w:val="vi-VN"/>
        </w:rPr>
        <w:t xml:space="preserve">Báo cáo kết quả thẩm định giá được phát hành 03</w:t>
      </w:r>
      <w:r>
        <w:rPr>
          <w:rFonts w:ascii="Times New Roman" w:hAnsi="Times New Roman" w:eastAsia="Times New Roman" w:cs="Times New Roman"/>
          <w:sz w:val="24"/>
          <w:szCs w:val="24"/>
          <w:lang w:val="vi-VN"/>
        </w:rPr>
        <w:t xml:space="preserve"> (ba) bản chính bằng tiếng Việt</w:t>
      </w:r>
      <w:r>
        <w:rPr>
          <w:rFonts w:ascii="Times New Roman" w:hAnsi="Times New Roman" w:eastAsia="Times New Roman" w:cs="Times New Roman"/>
          <w:sz w:val="24"/>
          <w:szCs w:val="24"/>
          <w:lang w:val="vi-VN"/>
        </w:rPr>
        <w:t xml:space="preserve"> kèm theo Chứng thư thẩm định giá số</w:t>
      </w:r>
      <w:r>
        <w:rPr>
          <w:rFonts w:ascii="Times New Roman" w:hAnsi="Times New Roman" w:eastAsia="Times New Roman" w:cs="Times New Roman"/>
          <w:sz w:val="24"/>
          <w:szCs w:val="24"/>
          <w:lang w:val="vi-VN"/>
        </w:rPr>
        <w:t xml:space="preserve"> </w:t>
      </w:r>
      <w:r>
        <w:rPr>
          <w:rFonts w:ascii="Times New Roman" w:hAnsi="Times New Roman" w:eastAsia="Times New Roman" w:cs="Times New Roman"/>
          <w:color w:val="081b3a"/>
          <w:spacing w:val="3"/>
          <w:sz w:val="24"/>
          <w:szCs w:val="24"/>
          <w:highlight w:val="none"/>
        </w:rPr>
        <w:t xml:space="preserve">275/2025/1777/VFI-CT.51.A</w:t>
      </w:r>
      <w:r>
        <w:rPr>
          <w:rFonts w:ascii="Times New Roman" w:hAnsi="Times New Roman" w:eastAsia="Times New Roman" w:cs="Times New Roman"/>
          <w:color w:val="ff0000"/>
          <w:sz w:val="24"/>
          <w:szCs w:val="24"/>
          <w:lang w:val="vi-VN"/>
        </w:rPr>
        <w:t xml:space="preserve"> </w:t>
      </w:r>
      <w:r>
        <w:rPr>
          <w:rFonts w:ascii="Times New Roman" w:hAnsi="Times New Roman" w:eastAsia="Times New Roman" w:cs="Times New Roman"/>
          <w:color w:val="000000" w:themeColor="text1"/>
          <w:sz w:val="24"/>
          <w:szCs w:val="24"/>
        </w:rPr>
        <w:t xml:space="preserve">ngày 12 tháng 12 năm 2025</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sz w:val="24"/>
          <w:szCs w:val="24"/>
          <w:lang w:val="vi-VN"/>
        </w:rPr>
        <w:t xml:space="preserve">tại</w:t>
      </w:r>
      <w:r>
        <w:rPr>
          <w:rFonts w:ascii="Times New Roman" w:hAnsi="Times New Roman" w:eastAsia="Times New Roman" w:cs="Times New Roman"/>
          <w:sz w:val="24"/>
          <w:szCs w:val="24"/>
          <w:lang w:val="vi-VN"/>
        </w:rPr>
        <w:t xml:space="preserve"> </w:t>
      </w:r>
      <w:r>
        <w:rPr>
          <w:rFonts w:ascii="Times New Roman" w:hAnsi="Times New Roman" w:eastAsia="Times New Roman" w:cs="Times New Roman"/>
          <w:color w:val="000000" w:themeColor="text1"/>
          <w:sz w:val="24"/>
          <w:szCs w:val="24"/>
          <w:lang w:val="vi-VN"/>
        </w:rPr>
        <w:t xml:space="preserve">Công ty Cổ phần Thẩm định và Đầu tư Tài chính Hoa Sen</w:t>
      </w:r>
      <w:r>
        <w:rPr>
          <w:rFonts w:ascii="Times New Roman" w:hAnsi="Times New Roman" w:eastAsia="Times New Roman" w:cs="Times New Roman"/>
          <w:sz w:val="24"/>
          <w:szCs w:val="24"/>
          <w:lang w:val="vi-VN"/>
        </w:rPr>
        <w:t xml:space="preserve">.</w:t>
      </w:r>
      <w:r>
        <w:rPr>
          <w:rFonts w:ascii="Times New Roman" w:hAnsi="Times New Roman" w:eastAsia="Times New Roman" w:cs="Times New Roman"/>
          <w:sz w:val="24"/>
          <w:szCs w:val="24"/>
          <w:highlight w:val="none"/>
          <w:lang w:val="vi-VN"/>
        </w:rPr>
      </w:r>
      <w:r>
        <w:rPr>
          <w:rFonts w:ascii="Times New Roman" w:hAnsi="Times New Roman" w:eastAsia="Times New Roman" w:cs="Times New Roman"/>
          <w:sz w:val="24"/>
          <w:szCs w:val="24"/>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XI.2011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Cs/>
                <w:lang w:val="pt-BR"/>
              </w:rPr>
            </w:r>
            <w:r>
              <w:rPr>
                <w:rFonts w:eastAsia="Calibri"/>
                <w:b/>
                <w:color w:val="000000" w:themeColor="text1"/>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r>
              <w:rPr>
                <w:rFonts w:eastAsia="Calibri"/>
                <w:b/>
                <w:lang w:val="pt-BR"/>
              </w:rPr>
            </w:r>
            <w:r>
              <w:rPr>
                <w:rFonts w:eastAsia="Calibri"/>
                <w:b/>
                <w:lang w:val="pt-BR"/>
              </w:rPr>
            </w:r>
            <w:r>
              <w:rPr>
                <w:rFonts w:eastAsia="Calibri"/>
                <w:b/>
                <w:lang w:val="pt-BR"/>
              </w:rPr>
            </w:r>
            <w:r>
              <w:rPr>
                <w:rFonts w:eastAsia="Calibri"/>
                <w:b/>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275/2025/1777/VFI-BC.51.A</w:t>
      </w:r>
      <w:r>
        <w:rPr>
          <w:i/>
          <w:lang w:val="pt-BR"/>
        </w:rPr>
        <w:t xml:space="preserve"> </w:t>
      </w:r>
      <w:r>
        <w:rPr>
          <w:i/>
          <w:lang w:val="pt-BR"/>
        </w:rPr>
        <w:t xml:space="preserve">12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Đường chính trước tài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14400" cy="202996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027948" name=""/>
                              <pic:cNvPicPr>
                                <a:picLocks noChangeAspect="1"/>
                              </pic:cNvPicPr>
                              <pic:nvPr/>
                            </pic:nvPicPr>
                            <pic:blipFill rotWithShape="1">
                              <a:blip r:embed="rId17"/>
                              <a:stretch/>
                            </pic:blipFill>
                            <pic:spPr bwMode="auto">
                              <a:xfrm rot="0" flipH="0" flipV="0">
                                <a:off x="0" y="0"/>
                                <a:ext cx="914400" cy="20299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2.00pt;height:159.84pt;mso-wrap-distance-left:0.00pt;mso-wrap-distance-top:0.00pt;mso-wrap-distance-right:0.00pt;mso-wrap-distance-bottom:0.00pt;rotation:0;z-index:1;" stroked="false">
                      <v:imagedata r:id="rId17"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30110" name=""/>
                              <pic:cNvPicPr>
                                <a:picLocks noChangeAspect="1"/>
                              </pic:cNvPicPr>
                              <pic:nvPr/>
                            </pic:nvPicPr>
                            <pic:blipFill rotWithShape="1">
                              <a:blip r:embed="rId18"/>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4.00pt;height:108.00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03521B3F">
            <w:pPr>
              <w:pBdr/>
              <w:spacing w:after="120"/>
              <w:ind/>
              <w:jc w:val="center"/>
              <w:rPr>
                <w:b/>
                <w:bCs/>
                <w:i/>
                <w:lang w:val="pt-BR"/>
              </w:rPr>
            </w:pPr>
            <w:r>
              <w:rPr>
                <w:b/>
                <w:bCs/>
                <w:i/>
                <w:lang w:val="pt-BR"/>
              </w:rPr>
              <w:t xml:space="preserve">Đường phụ</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856496" name=""/>
                              <pic:cNvPicPr>
                                <a:picLocks noChangeAspect="1"/>
                              </pic:cNvPicPr>
                              <pic:nvPr/>
                            </pic:nvPicPr>
                            <pic:blipFill rotWithShape="1">
                              <a:blip r:embed="rId19"/>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4.00pt;height:108.00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88235" name=""/>
                              <pic:cNvPicPr>
                                <a:picLocks noChangeAspect="1"/>
                              </pic:cNvPicPr>
                              <pic:nvPr/>
                            </pic:nvPicPr>
                            <pic:blipFill rotWithShape="1">
                              <a:blip r:embed="rId20"/>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4.00pt;height:108.00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23010" name=""/>
                              <pic:cNvPicPr>
                                <a:picLocks noChangeAspect="1"/>
                              </pic:cNvPicPr>
                              <pic:nvPr/>
                            </pic:nvPicPr>
                            <pic:blipFill rotWithShape="1">
                              <a:blip r:embed="rId21"/>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4.00pt;height:108.00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969035" name=""/>
                              <pic:cNvPicPr>
                                <a:picLocks noChangeAspect="1"/>
                              </pic:cNvPicPr>
                              <pic:nvPr/>
                            </pic:nvPicPr>
                            <pic:blipFill rotWithShape="1">
                              <a:blip r:embed="rId22"/>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4.00pt;height:108.00pt;mso-wrap-distance-left:0.00pt;mso-wrap-distance-top:0.00pt;mso-wrap-distance-right:0.00pt;mso-wrap-distance-bottom:0.00pt;rotation:0;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14:paraId="4AEAB56A">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14:paraId="354B89FF">
            <w:pPr>
              <w:pBdr/>
              <w:spacing w:after="120"/>
              <w:ind/>
              <w:jc w:val="center"/>
              <w:rPr>
                <w:b/>
                <w:bCs/>
                <w:i/>
              </w:rPr>
            </w:pPr>
            <w:r>
              <w:rPr>
                <w:b/>
                <w:bCs/>
                <w:i/>
                <w:lang w:val="pt-BR"/>
              </w:rPr>
              <w:t xml:space="preserve">Người khảo sát</w:t>
            </w:r>
            <w:r>
              <w:rPr>
                <w:b/>
                <w:bCs/>
                <w:i/>
              </w:rPr>
            </w:r>
            <w:r>
              <w:rPr>
                <w:b/>
                <w:bCs/>
                <w:i/>
              </w:rPr>
            </w:r>
          </w:p>
        </w:tc>
      </w:tr>
      <w:tr>
        <w:trPr/>
        <w:tc>
          <w:tcPr>
            <w:tcBorders/>
            <w:tcW w:w="4758" w:type="dxa"/>
            <w:vAlign w:val="center"/>
            <w:vMerge w:val="restart"/>
            <w:textDirection w:val="lrTb"/>
            <w:noWrap w:val="false"/>
          </w:tcPr>
          <w:p w14:paraId="1781501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06421" name=""/>
                              <pic:cNvPicPr>
                                <a:picLocks noChangeAspect="1"/>
                              </pic:cNvPicPr>
                              <pic:nvPr/>
                            </pic:nvPicPr>
                            <pic:blipFill rotWithShape="1">
                              <a:blip r:embed="rId23"/>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4.00pt;height:108.00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14:paraId="68165C95">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3839" name=""/>
                              <pic:cNvPicPr>
                                <a:picLocks noChangeAspect="1"/>
                              </pic:cNvPicPr>
                              <pic:nvPr/>
                            </pic:nvPicPr>
                            <pic:blipFill rotWithShape="1">
                              <a:blip r:embed="rId24"/>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4.00pt;height:108.00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r>
    </w:tbl>
    <w:p w14:paraId="1B410DB9" w14:textId="524702BD">
      <w:pPr>
        <w:pBdr/>
        <w:spacing/>
        <w:ind/>
        <w:rPr/>
      </w:pPr>
      <w:r/>
      <w:r/>
    </w:p>
    <w:p w14:paraId="5D595129">
      <w:pPr>
        <w:pBdr/>
        <w:spacing w:after="200" w:line="276" w:lineRule="auto"/>
        <w:ind/>
        <w:rPr/>
      </w:pPr>
      <w:r>
        <w:rPr>
          <w:highlight w:val="none"/>
        </w:rPr>
      </w:r>
      <w:r>
        <w:rPr>
          <w:highlight w:val="none"/>
        </w:rPr>
      </w:r>
      <w:r/>
    </w:p>
    <w:p w14:paraId="4F6CF26A">
      <w:pPr>
        <w:pBdr/>
        <w:spacing w:after="200" w:line="276" w:lineRule="auto"/>
        <w:ind/>
        <w:rPr>
          <w:highlight w:val="none"/>
        </w:rPr>
      </w:pPr>
      <w:r>
        <w:rPr>
          <w:highlight w:val="none"/>
        </w:rPr>
      </w:r>
      <w:r>
        <w:rPr>
          <w:highlight w:val="none"/>
        </w:rPr>
      </w:r>
      <w:r>
        <w:rPr>
          <w:highlight w:val="none"/>
        </w:rPr>
      </w:r>
    </w:p>
    <w:p w14:paraId="40D4A3A5">
      <w:pPr>
        <w:pBdr/>
        <w:spacing w:after="200" w:line="276" w:lineRule="auto"/>
        <w:ind/>
        <w:rPr>
          <w:highlight w:val="none"/>
        </w:rPr>
      </w:pPr>
      <w:r>
        <w:rPr>
          <w:highlight w:val="none"/>
        </w:rPr>
      </w:r>
      <w:r>
        <w:rPr>
          <w:highlight w:val="none"/>
        </w:rPr>
      </w:r>
      <w:r>
        <w:rPr>
          <w:highlight w:val="none"/>
        </w:rPr>
      </w:r>
    </w:p>
    <w:p w14:paraId="37412123" w14:textId="77777777">
      <w:pPr>
        <w:pBdr/>
        <w:spacing w:after="200" w:line="276" w:lineRule="auto"/>
        <w:ind/>
        <w:jc w:val="center"/>
        <w:rPr/>
      </w:pPr>
      <w:r>
        <w:rPr>
          <w:b/>
          <w:bCs/>
        </w:rPr>
        <w:t xml:space="preserve">PHÁP LÝ TÀI SẢN</w:t>
      </w:r>
      <w:r>
        <w:rPr>
          <w:highlight w:val="none"/>
        </w:rPr>
      </w:r>
      <w:r/>
    </w:p>
    <w:p w14:paraId="6ADDF6CA">
      <w:pPr>
        <w:pBdr/>
        <w:spacing w:after="200" w:line="276" w:lineRule="auto"/>
        <w:ind/>
        <w:jc w:val="center"/>
        <w:rPr>
          <w:highlight w:val="none"/>
        </w:rPr>
      </w:pP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31806" name=""/>
                        <pic:cNvPicPr>
                          <a:picLocks noChangeAspect="1"/>
                        </pic:cNvPicPr>
                        <pic:nvPr/>
                      </pic:nvPicPr>
                      <pic:blipFill rotWithShape="1">
                        <a:blip r:embed="rId2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5" o:title=""/>
                <o:lock v:ext="edit" rotation="t"/>
              </v:shape>
            </w:pict>
          </mc:Fallback>
        </mc:AlternateContent>
      </w:r>
      <w:r>
        <w:br w:type="page" w:clear="all"/>
      </w:r>
      <w:r>
        <w:rPr>
          <w:highlight w:val="none"/>
        </w:rPr>
      </w:r>
      <w:r>
        <w:rPr>
          <w:highlight w:val="none"/>
        </w:rPr>
      </w:r>
    </w:p>
    <w:p w14:paraId="3C82742B">
      <w:pPr>
        <w:pBdr/>
        <w:spacing w:after="200" w:line="276" w:lineRule="auto"/>
        <w:ind/>
        <w:jc w:val="center"/>
        <w:rPr>
          <w:bCs/>
          <w:i/>
          <w:lang w:val="pt-BR"/>
        </w:rPr>
      </w:pPr>
      <w:r>
        <w:rPr>
          <w:b/>
          <w:highlight w:val="none"/>
        </w:rPr>
      </w:r>
      <w:r>
        <mc:AlternateContent>
          <mc:Choice Requires="wpg">
            <w:drawing>
              <wp:inline xmlns:wp="http://schemas.openxmlformats.org/drawingml/2006/wordprocessingDrawing" distT="0" distB="0" distL="0" distR="0">
                <wp:extent cx="6048375" cy="80645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383795" name=""/>
                        <pic:cNvPicPr>
                          <a:picLocks noChangeAspect="1"/>
                        </pic:cNvPicPr>
                        <pic:nvPr/>
                      </pic:nvPicPr>
                      <pic:blipFill rotWithShape="1">
                        <a:blip r:embed="rId2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00pt;mso-wrap-distance-left:0.00pt;mso-wrap-distance-top:0.00pt;mso-wrap-distance-right:0.00pt;mso-wrap-distance-bottom:0.00pt;z-index:1;" stroked="false">
                <v:imagedata r:id="rId26" o:title=""/>
                <o:lock v:ext="edit" rotation="t"/>
              </v:shape>
            </w:pict>
          </mc:Fallback>
        </mc:AlternateContent>
      </w:r>
      <w:r>
        <w:rPr>
          <w:bCs/>
          <w:i/>
          <w:lang w:val="pt-BR"/>
        </w:rPr>
      </w:r>
      <w:r>
        <w:rPr>
          <w:bCs/>
          <w:i/>
          <w:lang w:val="pt-BR"/>
        </w:rPr>
      </w:r>
    </w:p>
    <w:p w14:paraId="2B52C263">
      <w:pPr>
        <w:pBdr/>
        <w:spacing w:after="200" w:line="276" w:lineRule="auto"/>
        <w:ind/>
        <w:jc w:val="center"/>
        <w:rPr>
          <w:b/>
          <w:bCs/>
          <w:highlight w:val="none"/>
        </w:rPr>
      </w:pPr>
      <w:r>
        <w:rPr>
          <w:b/>
          <w:highlight w:val="none"/>
        </w:rPr>
      </w:r>
      <w:r>
        <w:rPr>
          <w:b/>
          <w:bCs/>
          <w:highlight w:val="none"/>
        </w:rPr>
      </w:r>
      <w:r>
        <w:rPr>
          <w:b/>
          <w:bCs/>
          <w:highlight w:val="none"/>
        </w:rPr>
      </w:r>
    </w:p>
    <w:p w14:paraId="30A32C8E">
      <w:pPr>
        <w:pBdr/>
        <w:spacing w:after="200" w:line="276" w:lineRule="auto"/>
        <w:ind/>
        <w:jc w:val="center"/>
        <w:rPr>
          <w:b/>
          <w:bCs/>
          <w:highlight w:val="none"/>
        </w:rPr>
      </w:pPr>
      <w:r>
        <w:rPr>
          <w:b/>
          <w:highlight w:val="none"/>
        </w:rPr>
      </w:r>
      <w:r>
        <w:rPr>
          <w:b/>
          <w:bCs/>
          <w:highlight w:val="none"/>
        </w:rPr>
      </w:r>
      <w:r>
        <w:rPr>
          <w:b/>
          <w:bCs/>
          <w:highlight w:val="none"/>
        </w:rPr>
      </w:r>
    </w:p>
    <w:p w14:paraId="6CFE57EE">
      <w:pPr>
        <w:pBdr/>
        <w:spacing w:after="200" w:line="276" w:lineRule="auto"/>
        <w:ind/>
        <w:jc w:val="center"/>
        <w:rPr>
          <w:b/>
          <w:bCs/>
          <w:highlight w:val="none"/>
        </w:rPr>
      </w:pPr>
      <w:r>
        <w:rPr>
          <w:b/>
          <w:highlight w:val="none"/>
        </w:rPr>
      </w:r>
      <w:r>
        <w:rPr>
          <w:b/>
          <w:bCs/>
          <w:highlight w:val="none"/>
        </w:rPr>
      </w:r>
      <w:r>
        <w:rPr>
          <w:b/>
          <w:bCs/>
          <w:highlight w:val="none"/>
        </w:rPr>
      </w:r>
    </w:p>
    <w:p w14:paraId="3015EED8">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80645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534715" name=""/>
                        <pic:cNvPicPr>
                          <a:picLocks noChangeAspect="1"/>
                        </pic:cNvPicPr>
                        <pic:nvPr/>
                      </pic:nvPicPr>
                      <pic:blipFill rotWithShape="1">
                        <a:blip r:embed="rId2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35.00pt;mso-wrap-distance-left:0.00pt;mso-wrap-distance-top:0.00pt;mso-wrap-distance-right:0.00pt;mso-wrap-distance-bottom:0.00pt;z-index:1;" stroked="false">
                <v:imagedata r:id="rId27" o:title=""/>
                <o:lock v:ext="edit" rotation="t"/>
              </v:shape>
            </w:pict>
          </mc:Fallback>
        </mc:AlternateContent>
      </w:r>
      <w:r>
        <w:rPr>
          <w:b/>
          <w:bCs/>
          <w:highlight w:val="none"/>
        </w:rPr>
      </w:r>
      <w:r>
        <w:rPr>
          <w:b/>
          <w:bCs/>
          <w:highlight w:val="none"/>
        </w:rPr>
      </w:r>
    </w:p>
    <w:p w14:paraId="6453F5E7">
      <w:pPr>
        <w:pBdr/>
        <w:spacing w:after="200" w:line="276" w:lineRule="auto"/>
        <w:ind/>
        <w:jc w:val="center"/>
        <w:rPr>
          <w:b/>
          <w:bCs/>
          <w:highlight w:val="none"/>
        </w:rPr>
      </w:pPr>
      <w:r>
        <w:rPr>
          <w:b/>
          <w:bCs/>
          <w:highlight w:val="none"/>
        </w:rPr>
      </w:r>
      <w:r>
        <w:rPr>
          <w:b/>
          <w:bCs/>
          <w:highlight w:val="none"/>
        </w:rPr>
      </w:r>
      <w:r>
        <w:rPr>
          <w:b/>
          <w:bCs/>
          <w:highlight w:val="none"/>
        </w:rPr>
      </w:r>
    </w:p>
    <w:p w14:paraId="7BC73B59">
      <w:pPr>
        <w:pBdr/>
        <w:spacing w:after="200" w:line="276" w:lineRule="auto"/>
        <w:ind/>
        <w:jc w:val="center"/>
        <w:rPr>
          <w:b/>
          <w:bCs/>
          <w:highlight w:val="none"/>
        </w:rPr>
      </w:pPr>
      <w:r>
        <w:rPr>
          <w:b/>
          <w:bCs/>
          <w:highlight w:val="none"/>
        </w:rPr>
      </w:r>
      <w:r>
        <w:rPr>
          <w:b/>
          <w:bCs/>
          <w:highlight w:val="none"/>
        </w:rPr>
      </w:r>
      <w:r>
        <w:rPr>
          <w:b/>
          <w:bCs/>
          <w:highlight w:val="none"/>
        </w:rPr>
      </w:r>
    </w:p>
    <w:p w14:paraId="372FBB51">
      <w:pPr>
        <w:pBdr/>
        <w:spacing w:after="200" w:line="276" w:lineRule="auto"/>
        <w:ind/>
        <w:jc w:val="center"/>
        <w:rPr>
          <w:b/>
          <w:bCs/>
          <w:highlight w:val="none"/>
        </w:rPr>
      </w:pPr>
      <w:r>
        <w:rPr>
          <w:b/>
          <w:bCs/>
          <w:highlight w:val="none"/>
        </w:rPr>
      </w:r>
      <w:r>
        <w:rPr>
          <w:b/>
          <w:bCs/>
          <w:highlight w:val="none"/>
        </w:rPr>
      </w:r>
      <w:r>
        <w:rPr>
          <w:b/>
          <w:bCs/>
          <w:highlight w:val="none"/>
        </w:rPr>
      </w:r>
    </w:p>
    <w:p w14:paraId="6EF1AE44">
      <w:pPr>
        <w:pBdr/>
        <w:spacing w:after="200" w:line="276" w:lineRule="auto"/>
        <w:ind/>
        <w:jc w:val="center"/>
        <w:rPr>
          <w:b/>
          <w:bCs/>
          <w:highlight w:val="none"/>
        </w:rPr>
      </w:pPr>
      <w:r>
        <w:rPr>
          <w:b/>
          <w:bCs/>
          <w:highlight w:val="none"/>
        </w:rPr>
      </w:r>
      <w:r>
        <w:rPr>
          <w:b/>
          <w:bCs/>
          <w:highlight w:val="none"/>
        </w:rPr>
        <w:t xml:space="preserve">BIÊN BẢN KHẢO SÁT</w:t>
      </w:r>
      <w:r>
        <w:rPr>
          <w:b/>
          <w:bCs/>
          <w:highlight w:val="none"/>
        </w:rPr>
      </w:r>
      <w:r>
        <w:rPr>
          <w:b/>
          <w:bCs/>
          <w:highlight w:val="none"/>
        </w:rPr>
      </w:r>
    </w:p>
    <w:p w14:paraId="4397363E">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5943600" cy="861364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8996" name=""/>
                        <pic:cNvPicPr>
                          <a:picLocks noChangeAspect="1"/>
                        </pic:cNvPicPr>
                        <pic:nvPr/>
                      </pic:nvPicPr>
                      <pic:blipFill rotWithShape="1">
                        <a:blip r:embed="rId28"/>
                        <a:stretch/>
                      </pic:blipFill>
                      <pic:spPr bwMode="auto">
                        <a:xfrm rot="0" flipH="0" flipV="0">
                          <a:off x="0" y="0"/>
                          <a:ext cx="5943600" cy="86136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68.00pt;height:678.24pt;mso-wrap-distance-left:0.00pt;mso-wrap-distance-top:0.00pt;mso-wrap-distance-right:0.00pt;mso-wrap-distance-bottom:0.00pt;rotation:0;z-index:1;" stroked="false">
                <v:imagedata r:id="rId28" o:title=""/>
                <o:lock v:ext="edit" rotation="t"/>
              </v:shape>
            </w:pict>
          </mc:Fallback>
        </mc:AlternateContent>
      </w:r>
      <w:r>
        <w:rPr>
          <w:b/>
          <w:bCs/>
          <w:highlight w:val="none"/>
        </w:rPr>
      </w:r>
      <w:r>
        <w:rPr>
          <w:b/>
          <w:bCs/>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F4CB34C" w14:textId="63A58DB4">
      <w:pPr>
        <w:pBdr/>
        <w:spacing/>
        <w:ind/>
        <w:jc w:val="center"/>
        <w:rPr>
          <w:i/>
          <w:lang w:val="pt-BR"/>
        </w:rPr>
      </w:pPr>
      <w:r>
        <w:rPr>
          <w:i/>
          <w:lang w:val="pt-BR"/>
        </w:rPr>
        <w:t xml:space="preserve">(Kèm theo Báo cáo thẩm định số </w:t>
      </w:r>
      <w:r>
        <w:rPr>
          <w:i/>
        </w:rPr>
        <w:t xml:space="preserve">275/2025/1777/VFI-BC.51.A</w:t>
      </w:r>
      <w:r>
        <w:rPr>
          <w:i/>
          <w:lang w:val="pt-BR"/>
        </w:rPr>
        <w:t xml:space="preserve"> </w:t>
      </w:r>
      <w:r>
        <w:rPr>
          <w:i/>
          <w:lang w:val="pt-BR"/>
        </w:rPr>
        <w:t xml:space="preserve">12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0903298661</w:t>
            </w:r>
            <w:r>
              <w:rPr>
                <w:sz w:val="22"/>
                <w:szCs w:val="22"/>
              </w:rPr>
              <w:t xml:space="preserve"> </w:t>
            </w:r>
            <w:r>
              <w:rPr>
                <w:sz w:val="22"/>
                <w:szCs w:val="22"/>
              </w:rPr>
              <w:br/>
              <w:t xml:space="preserve">(Cường Thịnh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3.600.000.000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2.880.000.000</w:t>
            </w:r>
            <w:r>
              <w:rPr>
                <w:sz w:val="22"/>
                <w:szCs w:val="22"/>
              </w:rPr>
            </w:r>
            <w:r>
              <w:rPr>
                <w:sz w:val="22"/>
                <w:szCs w:val="22"/>
              </w:rPr>
            </w:r>
          </w:p>
        </w:tc>
      </w:tr>
      <w:tr>
        <w:trPr>
          <w:trHeight w:val="29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Đã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(500 m²), Đất trồng cây lâu năm (225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 Đất trồng cây lâu năm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Minh Quang, Huyện Ba Vì, Thành phố Hà Nội, khoảng cách ra đường chính cách DT414 khoảng 200m, độ rộng đường trước mặt tài sản 3m, mặt tiền 26.5m, 21.0521287481991, 105.29743303139807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725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26.5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0601DB1">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2BCD76E">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624503B">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A37232">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342"/>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14:paraId="66D32183">
            <w:pPr>
              <w:pBdr/>
              <w:spacing w:line="276" w:lineRule="auto"/>
              <w:ind/>
              <w:jc w:val="center"/>
              <w:rPr>
                <w:b w:val="0"/>
                <w:bCs w:val="0"/>
                <w:color w:val="000000"/>
                <w:sz w:val="22"/>
                <w:szCs w:val="22"/>
              </w:rPr>
            </w:pPr>
            <w:r>
              <w:rPr>
                <w:b w:val="0"/>
                <w:bCs w:val="0"/>
                <w:color w:val="000000"/>
                <w:sz w:val="22"/>
                <w:szCs w:val="22"/>
              </w:rPr>
              <w:t xml:space="preserve">19</w:t>
            </w:r>
            <w:r>
              <w:rPr>
                <w:b w:val="0"/>
                <w:bCs w:val="0"/>
                <w:color w:val="000000"/>
                <w:sz w:val="22"/>
                <w:szCs w:val="22"/>
              </w:rPr>
            </w:r>
            <w:r>
              <w:rPr>
                <w:b w:val="0"/>
                <w:bCs w:val="0"/>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14:paraId="61DD9FF3">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14:paraId="661F8C4A">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0F7EA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1188A40" w14:textId="77777777">
            <w:pPr>
              <w:pBdr/>
              <w:spacing w:line="276" w:lineRule="auto"/>
              <w:ind/>
              <w:jc w:val="left"/>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43200" cy="3172968"/>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rot="0" flipH="0" flipV="0">
                                <a:off x="0" y="0"/>
                                <a:ext cx="2743199"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6.00pt;height:249.84pt;mso-wrap-distance-left:0.00pt;mso-wrap-distance-top:0.00pt;mso-wrap-distance-right:0.00pt;mso-wrap-distance-bottom:0.00pt;rotation:0;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68992" behindDoc="0" locked="0" layoutInCell="1" allowOverlap="1">
                      <wp:simplePos x="0" y="0"/>
                      <wp:positionH relativeFrom="column">
                        <wp:posOffset>3453848</wp:posOffset>
                      </wp:positionH>
                      <wp:positionV relativeFrom="paragraph">
                        <wp:posOffset>-1016</wp:posOffset>
                      </wp:positionV>
                      <wp:extent cx="2743200" cy="3172968"/>
                      <wp:effectExtent l="0" t="0" r="0" b="0"/>
                      <wp:wrapSquare wrapText="bothSides"/>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rot="0" flipH="0" flipV="0">
                                <a:off x="0" y="0"/>
                                <a:ext cx="2743199" cy="3172968"/>
                              </a:xfrm>
                              <a:prstGeom prst="rect">
                                <a:avLst/>
                              </a:prstGeom>
                              <a:noFill/>
                            </pic:spPr>
                          </pic:pic>
                        </a:graphicData>
                      </a:graphic>
                      <wp14:sizeRelH relativeFrom="page">
                        <wp14:pctWidth>0</wp14:pctWidth>
                      </wp14:sizeRelH>
                      <wp14:sizeRelV relativeFrom="page">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position:absolute;z-index:251668992;o:allowoverlap:true;o:allowincell:true;mso-position-horizontal-relative:text;margin-left:271.96pt;mso-position-horizontal:absolute;mso-position-vertical-relative:text;margin-top:-0.08pt;mso-position-vertical:absolute;width:216.00pt;height:249.84pt;mso-wrap-distance-left:9.07pt;mso-wrap-distance-top:0.00pt;mso-wrap-distance-right:9.07pt;mso-wrap-distance-bottom:0.00pt;rotation:0;z-index:1;" stroked="false">
                      <w10:wrap type="squar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i/>
              </w:rPr>
            </w:pPr>
            <w:r>
              <w:rPr>
                <w:b/>
                <w:bCs/>
                <w:i/>
                <w:iCs/>
              </w:rPr>
              <w:t xml:space="preserve">Nguyễn Đăng Hiếu</w:t>
            </w:r>
            <w:r>
              <w:rPr>
                <w:b/>
                <w:bCs/>
                <w:i/>
              </w:rPr>
            </w:r>
            <w:r>
              <w:rPr>
                <w:b/>
                <w:bCs/>
                <w:i/>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0967068193</w:t>
            </w:r>
            <w:r>
              <w:rPr>
                <w:sz w:val="22"/>
                <w:szCs w:val="22"/>
              </w:rPr>
              <w:t xml:space="preserve"> </w:t>
            </w:r>
            <w:r>
              <w:rPr>
                <w:sz w:val="22"/>
                <w:szCs w:val="22"/>
              </w:rPr>
              <w:br/>
              <w:t xml:space="preserve">(MR Dương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3.100.000.000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2.480.000.000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(150 m²), Đất trồng cây lâu năm (650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 Đất trồng cây lâu năm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Minh Quang, Huyện Ba Vì, Thành phố Hà Nội, khoảng cách ra đường chính Cách DT414 700m, độ rộng đường trước mặt tài sản 5.5m, mặt tiền 28m, 21.102023745814357, 105.32671673162173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800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8CE624">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36F820">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43200" cy="3172968"/>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rot="0" flipH="0" flipV="0">
                                <a:off x="0" y="0"/>
                                <a:ext cx="2743199"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6.00pt;height:249.84pt;mso-wrap-distance-left:0.00pt;mso-wrap-distance-top:0.00pt;mso-wrap-distance-right:0.00pt;mso-wrap-distance-bottom:0.00pt;rotation:0;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43200" cy="3172968"/>
                      <wp:effectExtent l="0" t="0" r="0" b="0"/>
                      <wp:docPr id="21" name=""/>
                      <wp:cNvGraphicFramePr/>
                      <a:graphic xmlns:a="http://schemas.openxmlformats.org/drawingml/2006/main">
                        <a:graphicData uri="http://schemas.openxmlformats.org/drawingml/2006/picture">
                          <pic:pic xmlns:pic="http://schemas.openxmlformats.org/drawingml/2006/picture">
                            <pic:nvPicPr>
                              <pic:cNvPr id="723519648" name="" descr=""/>
                              <pic:cNvPicPr/>
                              <pic:nvPr/>
                            </pic:nvPicPr>
                            <pic:blipFill rotWithShape="1">
                              <a:blip r:embed="rId32"/>
                              <a:stretch/>
                            </pic:blipFill>
                            <pic:spPr bwMode="auto">
                              <a:xfrm rot="0" flipH="0" flipV="0">
                                <a:off x="0" y="0"/>
                                <a:ext cx="2743199"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6.00pt;height:249.84pt;mso-wrap-distance-left:0.00pt;mso-wrap-distance-top:0.00pt;mso-wrap-distance-right:0.00pt;mso-wrap-distance-bottom:0.00pt;rotation:0;z-index:1;" stroked="false">
                      <v:imagedata r:id="rId32" o:title=""/>
                      <o:lock v:ext="edit" rotation="t"/>
                    </v:shape>
                  </w:pict>
                </mc:Fallback>
              </mc:AlternateConten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Nguyễn Đăng Hiếu</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0967795208</w:t>
            </w:r>
            <w:r>
              <w:rPr>
                <w:sz w:val="22"/>
                <w:szCs w:val="22"/>
              </w:rPr>
              <w:t xml:space="preserve"> </w:t>
            </w:r>
            <w:r>
              <w:rPr>
                <w:sz w:val="22"/>
                <w:szCs w:val="22"/>
              </w:rPr>
              <w:br/>
              <w:t xml:space="preserve">(Trần Quang Hiệp</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5.600.000.000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DB741A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(400 m²), Đất trồng cây lâu năm (829.3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 Đất trồng cây lâu năm – Có thời hạn (đến 08/06/2075, 50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Thôn Minh Thọ, Xã Minh Quang, Huyện Ba Vì, Thành phố Hà Nội, khoảng cách ra đường chính cách TL414 khoảng 180m, độ rộng đường trước mặt tài sản 3.2m, mặt tiền 34.1m, 21.047816690837713, 105.2971651978142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1229.3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34.1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953C7A">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2CFEF5">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2C0C35">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7EA72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2DB9DE6">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color w:val="000000"/>
                <w:sz w:val="22"/>
                <w:szCs w:val="22"/>
              </w:rPr>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93771"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89377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85.34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941621"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9416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89.1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33.33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33.33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2FA03224">
            <w:pPr>
              <w:pBdr/>
              <w:spacing/>
              <w:ind/>
              <w:jc w:val="center"/>
              <w:rPr>
                <w:b/>
                <w:bCs/>
                <w:i/>
              </w:rPr>
            </w:pPr>
            <w:r>
              <w:rPr>
                <w:b/>
                <w:bCs/>
                <w:i/>
                <w:iCs/>
              </w:rPr>
              <w:t xml:space="preserve">Nguyễn Đăng Hiếu</w:t>
            </w:r>
            <w:r>
              <w:rPr>
                <w:b/>
                <w:bCs/>
                <w:i/>
              </w:rPr>
            </w:r>
            <w:r>
              <w:rPr>
                <w:b/>
                <w:bCs/>
                <w:i/>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Đỗ Thanh Thảo" w:date="2025-12-12T20:24:31Z" w:initials="ĐTT">
    <w:p w14:paraId="00000001" w14:textId="00000001">
      <w:pPr>
        <w:spacing w:line="240" w:after="0" w:lineRule="auto" w:before="0"/>
        <w:ind w:firstLine="0" w:left="0" w:right="0"/>
        <w:jc w:val="left"/>
      </w:pPr>
      <w:r>
        <w:rPr>
          <w:rFonts w:eastAsia="Arial" w:ascii="Arial" w:hAnsi="Arial" w:cs="Arial"/>
          <w:sz w:val="22"/>
        </w:rPr>
        <w:t xml:space="preserve">mô tả giống BB khảo sát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10238C3" w16cex:dateUtc="2025-12-12T13:24:31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210238C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A32485F"/>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269D318C"/>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Đỗ Thanh Thảo">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https://summerland.com.vn/tong-quan-tiem-nang-bat-dong-san-ba-vi-hien-nay)" TargetMode="External"/><Relationship Id="rId16" Type="http://schemas.openxmlformats.org/officeDocument/2006/relationships/image" Target="media/image3.png"/><Relationship Id="rId17" Type="http://schemas.openxmlformats.org/officeDocument/2006/relationships/image" Target="media/image4.jpg"/><Relationship Id="rId18" Type="http://schemas.openxmlformats.org/officeDocument/2006/relationships/image" Target="media/image5.jpg"/><Relationship Id="rId19" Type="http://schemas.openxmlformats.org/officeDocument/2006/relationships/image" Target="media/image6.jpg"/><Relationship Id="rId20" Type="http://schemas.openxmlformats.org/officeDocument/2006/relationships/image" Target="media/image7.jpg"/><Relationship Id="rId21" Type="http://schemas.openxmlformats.org/officeDocument/2006/relationships/image" Target="media/image8.jpg"/><Relationship Id="rId22" Type="http://schemas.openxmlformats.org/officeDocument/2006/relationships/image" Target="media/image9.jpg"/><Relationship Id="rId23" Type="http://schemas.openxmlformats.org/officeDocument/2006/relationships/image" Target="media/image10.jpg"/><Relationship Id="rId24" Type="http://schemas.openxmlformats.org/officeDocument/2006/relationships/image" Target="media/image11.jpg"/><Relationship Id="rId25" Type="http://schemas.openxmlformats.org/officeDocument/2006/relationships/image" Target="media/image12.jpg"/><Relationship Id="rId26" Type="http://schemas.openxmlformats.org/officeDocument/2006/relationships/image" Target="media/image13.jpg"/><Relationship Id="rId27" Type="http://schemas.openxmlformats.org/officeDocument/2006/relationships/image" Target="media/image14.jp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37" Type="http://schemas.openxmlformats.org/officeDocument/2006/relationships/comments" Target="comments.xml" /><Relationship Id="rId38" Type="http://schemas.microsoft.com/office/2011/relationships/commentsExtended" Target="commentsExtended.xml" /><Relationship Id="rId39" Type="http://schemas.microsoft.com/office/2018/08/relationships/commentsExtensible" Target="commentsExtensible.xml" /><Relationship Id="rId40" Type="http://schemas.microsoft.com/office/2016/09/relationships/commentsIds" Target="commentsIds.xml" /><Relationship Id="rId41"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276</cp:revision>
  <dcterms:created xsi:type="dcterms:W3CDTF">2025-09-15T09:58:00Z</dcterms:created>
  <dcterms:modified xsi:type="dcterms:W3CDTF">2025-12-13T02:40:26Z</dcterms:modified>
</cp:coreProperties>
</file>