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562FD22B">
      <w:pPr>
        <w:pBdr/>
        <w:spacing/>
        <w:ind w:right="-1"/>
        <w:jc w:val="center"/>
        <w:rPr>
          <w:b/>
          <w:bCs/>
          <w:sz w:val="28"/>
          <w:szCs w:val="28"/>
          <w:lang w:val="vi-VN"/>
        </w:rPr>
      </w:pPr>
      <w:r>
        <w:rPr>
          <w:b/>
          <w:bCs/>
          <w:sz w:val="28"/>
          <w:szCs w:val="28"/>
          <w:lang w:val="vi-VN"/>
        </w:rPr>
      </w:r>
      <w:r>
        <w:rPr>
          <w:b/>
          <w:bCs/>
          <w:sz w:val="28"/>
          <w:szCs w:val="28"/>
          <w:lang w:val="vi-VN"/>
        </w:rPr>
      </w:r>
    </w:p>
    <w:p w14:paraId="4CE8529C" w14:textId="5EF48C3E">
      <w:pPr>
        <w:pBdr/>
        <w:spacing/>
        <w:ind w:right="-1"/>
        <w:jc w:val="center"/>
        <w:rPr>
          <w:b/>
          <w:bCs/>
          <w:sz w:val="28"/>
          <w:szCs w:val="28"/>
          <w:lang w:val="vi-VN"/>
        </w:rPr>
      </w:pPr>
      <w:r>
        <w:rPr>
          <w:b/>
          <w:sz w:val="28"/>
          <w:lang w:val="vi-VN"/>
        </w:rPr>
        <w:t xml:space="preserve">   </w:t>
      </w:r>
      <w:r>
        <w:rPr>
          <w:b/>
          <w:bCs/>
          <w:sz w:val="28"/>
          <w:szCs w:val="28"/>
          <w:lang w:val="vi-VN"/>
        </w:rPr>
      </w:r>
      <w:r>
        <w:rPr>
          <w:b/>
          <w:bCs/>
          <w:sz w:val="28"/>
          <w:szCs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778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778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auto"/>
                                <w:sz w:val="30"/>
                                <w:szCs w:val="30"/>
                              </w:rPr>
                            </w:pPr>
                            <w:r>
                              <w:rPr>
                                <w:b/>
                                <w:color w:val="auto"/>
                                <w:sz w:val="30"/>
                                <w:szCs w:val="30"/>
                              </w:rPr>
                              <w:t xml:space="preserve">CHỨNG THƯ</w:t>
                            </w:r>
                            <w:r>
                              <w:rPr>
                                <w:b/>
                                <w:color w:val="auto"/>
                                <w:sz w:val="30"/>
                                <w:szCs w:val="30"/>
                              </w:rPr>
                              <w:t xml:space="preserve">,</w:t>
                            </w:r>
                            <w:r>
                              <w:rPr>
                                <w:b/>
                                <w:color w:val="auto"/>
                                <w:sz w:val="30"/>
                                <w:szCs w:val="30"/>
                              </w:rPr>
                              <w:t xml:space="preserve"> BÁO CÁO THẨM ĐỊNH GIÁ</w:t>
                            </w:r>
                            <w:r>
                              <w:rPr>
                                <w:b/>
                                <w:color w:val="auto"/>
                                <w:sz w:val="30"/>
                                <w:szCs w:val="30"/>
                              </w:rPr>
                            </w:r>
                            <w:r>
                              <w:rPr>
                                <w:b/>
                                <w:color w:val="auto"/>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275/2025/1802/VFI-CT.48.A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TIẾN DŨNG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73, tờ bản đồ số: 13 có địa chỉ: Tổ 2 khu 1 Phường Hà Khẩu, thành phố Hạ Long, tỉnh Quảng Ninh (</w:t>
                            </w:r>
                            <w:r>
                              <w:rPr>
                                <w:color w:val="000000"/>
                              </w:rPr>
                              <w:t xml:space="preserve">nay là phường Việt Hưng, tỉnh Quảng Ninh) theo Giấy chứng nhận Quyền sử dụng đất quyền sở hữu nhà ở và tài sản khác gắn liền với đất số: BR 093043, số vào sổ cấp GCN: CH02689 do Uỷ ban nhân dân thành phố Hạ Long cấp ngày 08/11/2013 cho Ông Nguyễn Tiến Dũng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9.6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auto"/>
                          <w:sz w:val="30"/>
                          <w:szCs w:val="30"/>
                        </w:rPr>
                      </w:pPr>
                      <w:r>
                        <w:rPr>
                          <w:b/>
                          <w:color w:val="auto"/>
                          <w:sz w:val="30"/>
                          <w:szCs w:val="30"/>
                        </w:rPr>
                        <w:t xml:space="preserve">CHỨNG THƯ</w:t>
                      </w:r>
                      <w:r>
                        <w:rPr>
                          <w:b/>
                          <w:color w:val="auto"/>
                          <w:sz w:val="30"/>
                          <w:szCs w:val="30"/>
                        </w:rPr>
                        <w:t xml:space="preserve">,</w:t>
                      </w:r>
                      <w:r>
                        <w:rPr>
                          <w:b/>
                          <w:color w:val="auto"/>
                          <w:sz w:val="30"/>
                          <w:szCs w:val="30"/>
                        </w:rPr>
                        <w:t xml:space="preserve"> BÁO CÁO THẨM ĐỊNH GIÁ</w:t>
                      </w:r>
                      <w:r>
                        <w:rPr>
                          <w:b/>
                          <w:color w:val="auto"/>
                          <w:sz w:val="30"/>
                          <w:szCs w:val="30"/>
                        </w:rPr>
                      </w:r>
                      <w:r>
                        <w:rPr>
                          <w:b/>
                          <w:color w:val="auto"/>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275/2025/1802/VFI-CT.48.A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TIẾN DŨNG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73, tờ bản đồ số: 13 có địa chỉ: Tổ 2 khu 1 Phường Hà Khẩu, thành phố Hạ Long, tỉnh Quảng Ninh (</w:t>
                      </w:r>
                      <w:r>
                        <w:rPr>
                          <w:color w:val="000000"/>
                        </w:rPr>
                        <w:t xml:space="preserve">nay là phường Việt Hưng, tỉnh Quảng Ninh) theo Giấy chứng nhận Quyền sử dụng đất quyền sở hữu nhà ở và tài sản khác gắn liền với đất số: BR 093043, số vào sổ cấp GCN: CH02689 do Uỷ ban nhân dân thành phố Hạ Long cấp ngày 08/11/2013 cho Ông Nguyễn Tiến Dũng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4"/>
              <w:pBdr/>
              <w:spacing w:after="60" w:before="200"/>
              <w:ind/>
              <w:rPr>
                <w:rStyle w:val="1023"/>
                <w:rFonts w:ascii="Times New Roman" w:hAnsi="Times New Roman"/>
                <w:color w:val="auto"/>
                <w:lang w:val="pt-BR"/>
              </w:rPr>
            </w:pPr>
            <w:r>
              <w:rPr>
                <w:rFonts w:ascii="Times New Roman" w:hAnsi="Times New Roman"/>
                <w:color w:val="auto"/>
                <w:lang w:val="pt-BR"/>
              </w:rPr>
            </w:r>
            <w:r>
              <w:rPr>
                <w:rStyle w:val="1023"/>
                <w:rFonts w:ascii="Times New Roman" w:hAnsi="Times New Roman"/>
                <w:color w:val="auto"/>
                <w:lang w:val="pt-BR"/>
              </w:rPr>
            </w:r>
            <w:r>
              <w:rPr>
                <w:rStyle w:val="1023"/>
                <w:rFonts w:ascii="Times New Roman" w:hAnsi="Times New Roman"/>
                <w:color w:val="auto"/>
                <w:lang w:val="pt-BR"/>
              </w:rPr>
            </w:r>
          </w:p>
          <w:p w14:paraId="189019A0" w14:textId="50D2DFCA">
            <w:pPr>
              <w:pStyle w:val="1024"/>
              <w:pBdr/>
              <w:spacing w:after="60" w:before="200"/>
              <w:ind/>
              <w:rPr>
                <w:sz w:val="24"/>
                <w:szCs w:val="24"/>
              </w:rPr>
            </w:pPr>
            <w:r>
              <w:rPr>
                <w:rStyle w:val="1023"/>
                <w:rFonts w:ascii="Times New Roman" w:hAnsi="Times New Roman"/>
                <w:color w:val="auto"/>
                <w:lang w:val="pt-BR"/>
              </w:rPr>
              <w:t xml:space="preserve">Số:</w:t>
            </w:r>
            <w:r>
              <w:rPr>
                <w:rStyle w:val="1023"/>
                <w:rFonts w:ascii="Times New Roman" w:hAnsi="Times New Roman"/>
                <w:color w:val="auto"/>
                <w:lang w:val="pt-BR"/>
              </w:rPr>
              <w:t xml:space="preserve"> </w:t>
            </w:r>
            <w:r>
              <w:rPr>
                <w:rStyle w:val="1023"/>
                <w:rFonts w:ascii="Times New Roman" w:hAnsi="Times New Roman"/>
                <w:color w:val="000000" w:themeColor="text1"/>
                <w:lang w:val="pt-BR"/>
              </w:rPr>
              <w:t xml:space="preserve">275/2025/1802/VFI-CT.48.A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4"/>
              <w:pBdr/>
              <w:spacing w:after="60" w:before="20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6B33CD77" w14:textId="29BAA06D">
            <w:pPr>
              <w:pStyle w:val="1024"/>
              <w:pBdr/>
              <w:spacing w:after="60" w:before="200"/>
              <w:ind w:right="-56"/>
              <w:jc w:val="right"/>
              <w:rPr>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13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4"/>
        <w:pBdr/>
        <w:spacing w:after="120" w:before="200" w:line="288" w:lineRule="auto"/>
        <w:ind/>
        <w:jc w:val="center"/>
        <w:rPr>
          <w:rStyle w:val="102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TIẾN DŨNG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275/2025/1802/VFI-HĐTĐ.48.A</w:t>
      </w:r>
      <w:r>
        <w:rPr>
          <w:spacing w:val="-4"/>
          <w:lang w:val="vi-VN"/>
        </w:rPr>
        <w:t xml:space="preserve"> ký ngày </w:t>
      </w:r>
      <w:r>
        <w:rPr>
          <w:color w:val="000000" w:themeColor="text1"/>
          <w:spacing w:val="-4"/>
        </w:rPr>
        <w:t xml:space="preserve">8 tháng 12 năm 2025</w:t>
      </w:r>
      <w:r>
        <w:rPr>
          <w:spacing w:val="-4"/>
          <w:lang w:val="vi-VN"/>
        </w:rPr>
        <w:t xml:space="preserve"> </w:t>
      </w:r>
      <w:r>
        <w:rPr>
          <w:spacing w:val="-4"/>
          <w:lang w:val="vi-VN"/>
        </w:rPr>
        <w:t xml:space="preserve">giữa </w:t>
      </w:r>
      <w:r>
        <w:rPr>
          <w:bCs/>
        </w:rPr>
        <w:t xml:space="preserve">Ông Nguyễn Tiến Dũng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275/2025/1802/VFI-BC.48.A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TIẾN DŨNG</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142352555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1971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Số 59/310 Điện Biên Phủ, Bình Hàn, Hải Dương</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73, tờ bản đồ số: 13 có địa chỉ: Tổ 2 khu 1 Phường Hà Khẩu, thành phố Hạ Long, tỉnh Quảng Ninh (</w:t>
      </w:r>
      <w:r>
        <w:rPr>
          <w:color w:val="000000" w:themeColor="text1"/>
        </w:rPr>
        <w:t xml:space="preserve">nay là phường Việt Hưng, tỉnh Quảng Ninh) theo Giấy chứng nhận Quyền sử dụng đất quyền sở hữu nhà ở và tài sản khác gắn liền với đất số: BR 093043, số vào sổ cấp GCN: CH02689 do Uỷ ban nhân dân thành phố Hạ Long cấp ngày 08/11/2013 cho Ông Nguyễn Tiến Dũng</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Quyền sử dụng đất tại thửa đất số: 73, tờ bản đồ số: 13 có địa chỉ: Tổ 2 khu 1 Phường Hà Khẩu, thành phố Hạ Long, tỉnh Quảng Ninh (</w:t>
            </w:r>
            <w:r>
              <w:rPr>
                <w:color w:val="000000"/>
              </w:rPr>
              <w:t xml:space="preserve">nay là phường Việt Hưng, tỉnh Quảng Ninh) theo Giấy chứng nhận Quyền sử dụng đất quyền sở hữu nhà ở và tài sản khác gắn liền với đất số: BR 093043, số vào sổ cấp GCN: CH02689 do Uỷ ban nhân dân thành phố Hạ Long cấp ngày 08/11/2013 cho Ông Nguyễn Tiến Dũng</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60,0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3.561.253</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213.675.181</w:t>
            </w: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388,2</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2.913.253</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1.130.924.819</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1.344.600.000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1.344.600.000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highlight w:val="white"/>
              </w:rPr>
            </w:pPr>
            <w:r>
              <w:rPr>
                <w:b/>
                <w:bCs/>
                <w:i/>
                <w:iCs/>
                <w:color w:val="000000"/>
              </w:rPr>
              <w:t xml:space="preserve">(Bằng chữ: </w:t>
            </w:r>
            <w:r>
              <w:rPr>
                <w:b/>
                <w:bCs/>
                <w:i/>
                <w:iCs/>
                <w:color w:val="000000"/>
              </w:rPr>
              <w:t xml:space="preserve">Một tỷ ba trăm bốn mươi bốn triệu sáu trăm n</w:t>
            </w:r>
            <w:r>
              <w:rPr>
                <w:b/>
                <w:bCs/>
                <w:i/>
                <w:iCs/>
                <w:color w:val="000000"/>
                <w:highlight w:val="white"/>
              </w:rPr>
              <w:t xml:space="preserve">gh</w:t>
            </w:r>
            <w:r>
              <w:rPr>
                <w:b/>
                <w:bCs/>
                <w:i/>
                <w:iCs/>
                <w:color w:val="000000"/>
                <w:highlight w:val="white"/>
              </w:rPr>
              <w:t xml:space="preserve">ìn đồng</w:t>
            </w:r>
            <w:r>
              <w:rPr>
                <w:b/>
                <w:bCs/>
                <w:i/>
                <w:iCs/>
                <w:color w:val="000000"/>
                <w:highlight w:val="white"/>
              </w:rPr>
              <w:t xml:space="preserve">./.)</w:t>
            </w:r>
            <w:r>
              <w:rPr>
                <w:b/>
                <w:bCs/>
                <w:i/>
                <w:iCs/>
                <w:color w:val="000000"/>
                <w:highlight w:val="white"/>
              </w:rPr>
            </w:r>
            <w:r>
              <w:rPr>
                <w:b/>
                <w:bCs/>
                <w:i/>
                <w:iCs/>
                <w:color w:val="000000"/>
                <w:highlight w:val="white"/>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highlight w:val="white"/>
              </w:rPr>
            </w:pPr>
            <w:r>
              <w:rPr>
                <w:rFonts w:eastAsia="Calibri"/>
                <w:b/>
                <w:bCs/>
                <w:color w:val="000000" w:themeColor="text1"/>
                <w:highlight w:val="white"/>
                <w:lang w:val="pt-BR"/>
              </w:rPr>
              <w:t xml:space="preserve">Nguyễn Thị Thùy Dương</w:t>
            </w:r>
            <w:r>
              <w:rPr>
                <w:rFonts w:eastAsia="Calibri"/>
                <w:b/>
                <w:bCs/>
                <w:highlight w:val="white"/>
              </w:rPr>
            </w:r>
            <w:r>
              <w:rPr>
                <w:rFonts w:eastAsia="Calibri"/>
                <w:b/>
                <w:bCs/>
                <w:highlight w:val="white"/>
              </w:rPr>
            </w:r>
          </w:p>
          <w:p w14:paraId="1A21D98D" w14:textId="54B269B3">
            <w:pPr>
              <w:pBdr/>
              <w:spacing w:line="240" w:lineRule="atLeast"/>
              <w:ind/>
              <w:jc w:val="center"/>
              <w:rPr>
                <w:rFonts w:eastAsia="Calibri"/>
                <w:bCs/>
                <w:highlight w:val="white"/>
              </w:rPr>
            </w:pPr>
            <w:r>
              <w:rPr>
                <w:rFonts w:eastAsia="Calibri"/>
                <w:bCs/>
                <w:highlight w:val="white"/>
                <w:lang w:val="vi-VN"/>
              </w:rPr>
              <w:t xml:space="preserve">Số thẻ thẩm định viên v</w:t>
            </w:r>
            <w:r>
              <w:rPr>
                <w:rFonts w:eastAsia="Calibri"/>
                <w:bCs/>
                <w:highlight w:val="white"/>
                <w:lang w:val="vi-VN"/>
              </w:rPr>
              <w:t xml:space="preserve">ề giá: </w:t>
            </w:r>
            <w:r>
              <w:rPr>
                <w:rFonts w:ascii="Times New Roman" w:hAnsi="Times New Roman" w:eastAsia="Times New Roman" w:cs="Times New Roman"/>
                <w:color w:val="000000"/>
                <w:sz w:val="24"/>
                <w:highlight w:val="white"/>
              </w:rPr>
              <w:t xml:space="preserve">XVI25TS.2576</w:t>
            </w:r>
            <w:r>
              <w:rPr>
                <w:rFonts w:eastAsia="Calibri"/>
                <w:bCs/>
                <w:highlight w:val="white"/>
              </w:rPr>
            </w:r>
            <w:r>
              <w:rPr>
                <w:rFonts w:eastAsia="Calibri"/>
                <w:bCs/>
                <w:highlight w:val="white"/>
              </w:rPr>
            </w:r>
          </w:p>
        </w:tc>
        <w:tc>
          <w:tcPr>
            <w:tcBorders/>
            <w:tcW w:w="2445" w:type="pct"/>
            <w:vAlign w:val="center"/>
            <w:textDirection w:val="lrTb"/>
            <w:noWrap w:val="false"/>
          </w:tcPr>
          <w:p w14:paraId="1FA3C13A" w14:textId="50E34E5A">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14:paraId="6838A117" w14:textId="20F3E5D9">
            <w:pPr>
              <w:pBdr/>
              <w:spacing w:line="276" w:lineRule="auto"/>
              <w:ind/>
              <w:jc w:val="center"/>
              <w:rPr>
                <w:rFonts w:eastAsia="Calibri"/>
                <w:b/>
                <w:highlight w:val="white"/>
              </w:rPr>
            </w:pPr>
            <w:r>
              <w:rPr>
                <w:rFonts w:eastAsia="Calibri"/>
                <w:highlight w:val="white"/>
                <w:lang w:val="pt-BR"/>
              </w:rPr>
              <w:t xml:space="preserve">Số thẻ thẩm định viên về giá:</w:t>
            </w:r>
            <w:r>
              <w:rPr>
                <w:rFonts w:eastAsia="Calibri"/>
                <w:highlight w:val="white"/>
                <w:lang w:val="pt-BR"/>
              </w:rPr>
              <w:t xml:space="preserve"> XII17.1825</w:t>
            </w:r>
            <w:r>
              <w:rPr>
                <w:rFonts w:eastAsia="Calibri"/>
                <w:b/>
                <w:highlight w:val="white"/>
              </w:rPr>
            </w:r>
            <w:r>
              <w:rPr>
                <w:rFonts w:eastAsia="Calibri"/>
                <w:b/>
                <w:highlight w:val="white"/>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275/2025/1802/VFI-BC.48.A</w:t>
            </w:r>
            <w:r>
              <w:rPr>
                <w:sz w:val="24"/>
                <w:szCs w:val="24"/>
              </w:rPr>
            </w:r>
            <w:r>
              <w:rPr>
                <w:sz w:val="24"/>
                <w:szCs w:val="24"/>
              </w:rPr>
            </w:r>
          </w:p>
        </w:tc>
        <w:tc>
          <w:tcPr>
            <w:tcBorders/>
            <w:tcW w:w="4781" w:type="dxa"/>
            <w:textDirection w:val="lrTb"/>
            <w:noWrap w:val="false"/>
          </w:tcPr>
          <w:p w14:paraId="4E249833" w14:textId="77777777">
            <w:pPr>
              <w:pStyle w:val="1024"/>
              <w:pBdr/>
              <w:tabs>
                <w:tab w:val="left" w:leader="none" w:pos="5103"/>
              </w:tabs>
              <w:spacing w:before="100" w:line="360" w:lineRule="auto"/>
              <w:ind/>
              <w:jc w:val="right"/>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1C1E2870" w14:textId="207F25D6">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13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275/2025/1802/VFI-CT.48.A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25D599A">
            <w:pPr>
              <w:pBdr/>
              <w:spacing/>
              <w:ind/>
              <w:rPr/>
            </w:pPr>
            <w:r>
              <w:rPr>
                <w:b/>
                <w:bCs/>
              </w:rPr>
              <w:t xml:space="preserve">ÔNG NGUYỄN TIẾN DŨNG</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C43DBCD">
            <w:pPr>
              <w:pBdr/>
              <w:spacing w:after="40" w:before="40" w:line="276" w:lineRule="auto"/>
              <w:ind/>
              <w:jc w:val="both"/>
              <w:rPr>
                <w:color w:val="ff0000"/>
                <w:lang w:val="pt-BR"/>
              </w:rPr>
            </w:pPr>
            <w:r>
              <w:rPr>
                <w:color w:val="000000" w:themeColor="text1"/>
                <w:lang w:val="vi-VN"/>
              </w:rPr>
              <w:t xml:space="preserve">142352555</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64532696">
            <w:pPr>
              <w:pBdr/>
              <w:spacing w:after="40" w:before="40" w:line="276" w:lineRule="auto"/>
              <w:ind/>
              <w:jc w:val="both"/>
              <w:rPr>
                <w:color w:val="ff0000"/>
                <w:lang w:val="pt-BR"/>
              </w:rPr>
            </w:pPr>
            <w:r>
              <w:rPr>
                <w:color w:val="000000" w:themeColor="text1"/>
                <w:lang w:val="vi-VN"/>
              </w:rPr>
              <w:t xml:space="preserve">1971</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993039D">
            <w:pPr>
              <w:pBdr/>
              <w:spacing w:after="40" w:before="40" w:line="276" w:lineRule="auto"/>
              <w:ind/>
              <w:jc w:val="both"/>
              <w:rPr>
                <w:color w:val="ff0000"/>
                <w:lang w:val="pt-BR"/>
              </w:rPr>
            </w:pPr>
            <w:r>
              <w:rPr>
                <w:color w:val="000000" w:themeColor="text1"/>
                <w:lang w:val="vi-VN"/>
              </w:rPr>
              <w:t xml:space="preserve">Số 59/310 Điện Biên Phủ, Bình Hàn, Hải Dương</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73, tờ bản đồ số: 13 có địa chỉ: Tổ 2 khu 1 Phường Hà Khẩu, thành phố Hạ Long, tỉnh Quảng Ninh (</w:t>
            </w:r>
            <w:r>
              <w:rPr>
                <w:bCs/>
                <w:color w:val="000000" w:themeColor="text1"/>
                <w:lang w:val="pt-BR"/>
              </w:rPr>
              <w:t xml:space="preserve">nay là phường Việt Hưng, tỉnh Quảng Ninh) theo Giấy chứng nhận Quyền sử dụng đất quyền sở hữu nhà ở và tài sản khác gắn liền với đất số: BR 093043, số vào sổ cấp GCN: CH02689 do Uỷ ban nhân dân thành phố Hạ Long cấp ngày 08/11/2013 cho Ông Nguyễn Tiến Dũng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Tổ 2 khu 1 phường Hà Khẩu, thành phố Hạ Long, tỉnh Quảng Ninh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20.992222222222, 106.98508333333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BR 093043, số vào sổ cấp GCN: CH02689 do Uỷ ban nhân dân thành phố Hạ Long cấp ngày 08/11/2013 cho Ông Nguyễn Tiến Dũng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275/2025/1802/VFI-HĐTĐ.48.A ngày 12/12/2025 giữa Ông Nguyễn Tiến Dũng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3A70A43D">
      <w:p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right="0" w:firstLine="425" w:left="0"/>
        <w:jc w:val="both"/>
        <w:rPr/>
      </w:pPr>
      <w:r>
        <w:rPr>
          <w:lang w:val="pt-BR"/>
        </w:rPr>
        <w:tab/>
      </w:r>
      <w:r>
        <w:rPr>
          <w:rFonts w:ascii="Times New Roman" w:hAnsi="Times New Roman" w:eastAsia="Times New Roman" w:cs="Times New Roman"/>
          <w:color w:val="000000"/>
          <w:sz w:val="24"/>
        </w:rPr>
        <w:t xml:space="preserve">Cẩm Phả là một trong 4 thành phố ở Quảng Ninh được đánh giá là thành phố có thị trường bất động sản sôi động cùng tiềm năng phát triển mạnh mẽ. Đây là cơ hội và cũng là thách thức đối với các nhà đầu tư. Cùng OneHousing tìm hiểu chi tiết về khu vực này có </w:t>
      </w:r>
      <w:r>
        <w:rPr>
          <w:rFonts w:ascii="Times New Roman" w:hAnsi="Times New Roman" w:eastAsia="Times New Roman" w:cs="Times New Roman"/>
          <w:color w:val="000000"/>
          <w:sz w:val="24"/>
        </w:rPr>
        <w:t xml:space="preserve">những lợi thế ưu việt như thế nào nhé.</w:t>
      </w:r>
      <w:r/>
    </w:p>
    <w:p w14:paraId="70B16A84">
      <w:p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right="0" w:firstLine="425" w:left="0"/>
        <w:jc w:val="both"/>
        <w:rPr/>
      </w:pPr>
      <w:r>
        <w:rPr>
          <w:rFonts w:ascii="Times New Roman" w:hAnsi="Times New Roman" w:eastAsia="Times New Roman" w:cs="Times New Roman"/>
          <w:color w:val="000000"/>
          <w:sz w:val="24"/>
        </w:rPr>
        <w:t xml:space="preserve">Theo số liệu từ Wikipedia, Cẩm Phả có diện tích tự nhiên khoảng 335,8km2, địa hình chủ yếu là đồi núi chiếm đến 55,4% tổng diện tích. Dân số của thành phố tính đến năm 2019 khoảng 155.800 người, mật độ dân số tương đương 463 người/km2</w:t>
      </w:r>
      <w:r/>
    </w:p>
    <w:p w14:paraId="53588533">
      <w:p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right="0" w:firstLine="425" w:left="0"/>
        <w:jc w:val="both"/>
        <w:rPr/>
      </w:pPr>
      <w:r>
        <w:rPr>
          <w:rFonts w:ascii="Times New Roman" w:hAnsi="Times New Roman" w:eastAsia="Times New Roman" w:cs="Times New Roman"/>
          <w:color w:val="000000"/>
          <w:sz w:val="24"/>
        </w:rPr>
        <w:t xml:space="preserve">Mặc dù thị trường bất động sản cả nước vẫn đang đối mặt với nhiều khó khăn trong năm 2024 nhưng tại Quảng Ninh đã có những dấu hiệu phục hồi đáng chú ý. Theo số liệu từ một số sàn giao dịch bất động sản, từ đầu năm đến nay, lượng giao dịch đã tăng hơn 12% </w:t>
      </w:r>
      <w:r>
        <w:rPr>
          <w:rFonts w:ascii="Times New Roman" w:hAnsi="Times New Roman" w:eastAsia="Times New Roman" w:cs="Times New Roman"/>
          <w:color w:val="000000"/>
          <w:sz w:val="24"/>
        </w:rPr>
        <w:t xml:space="preserve">so với cùng kỳ năm trước. </w:t>
      </w:r>
      <w:r/>
    </w:p>
    <w:p w14:paraId="412803C5">
      <w:p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right="0" w:firstLine="425" w:left="0"/>
        <w:jc w:val="both"/>
        <w:rPr/>
      </w:pPr>
      <w:r>
        <w:rPr>
          <w:rFonts w:ascii="Times New Roman" w:hAnsi="Times New Roman" w:eastAsia="Times New Roman" w:cs="Times New Roman"/>
          <w:color w:val="000000"/>
          <w:sz w:val="24"/>
        </w:rPr>
        <w:t xml:space="preserve">Mức độ quan tâm đến thị trường bất động sản tại các khu vực trung tâm như Hạ Long, Vân Đồn, Cẩm Phả và Móng Cái cũng đã tăng mạnh. Đặc biệt, Cẩm Phả là khu vực ghi nhận mức tăng trưởng ấn tượng, mức độ quan tâm tăng 28% so với cùng ký năm trước. (Nguồn: Nh</w:t>
      </w:r>
      <w:r>
        <w:rPr>
          <w:rFonts w:ascii="Times New Roman" w:hAnsi="Times New Roman" w:eastAsia="Times New Roman" w:cs="Times New Roman"/>
          <w:color w:val="000000"/>
          <w:sz w:val="24"/>
        </w:rPr>
        <w:t xml:space="preserve">à Đầu Tư, tháng 07/2024)</w:t>
      </w:r>
      <w:r/>
    </w:p>
    <w:p w14:paraId="34C1E34D">
      <w:p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right="0" w:firstLine="425" w:left="0"/>
        <w:jc w:val="both"/>
        <w:rPr/>
      </w:pP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hành phố Cẩm Phả đang được quy hoạch để trở thành một đô thị hiện đại và bền vững, với tầm nhìn phát triển đến năm 2030. Quy hoạch tập trung vào việc mở rộng đô thị về phía biển, phát triển các khu đô thị mới, và nâng cao chất lượng hạ tầng giao thông cũng</w:t>
      </w:r>
      <w:r>
        <w:rPr>
          <w:rFonts w:ascii="Times New Roman" w:hAnsi="Times New Roman" w:eastAsia="Times New Roman" w:cs="Times New Roman"/>
          <w:color w:val="000000"/>
          <w:sz w:val="24"/>
        </w:rPr>
        <w:t xml:space="preserve"> như các tiện ích công cộng. </w:t>
      </w:r>
      <w:r/>
    </w:p>
    <w:p w14:paraId="4EA3E376">
      <w:p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right="0" w:firstLine="425" w:left="0"/>
        <w:jc w:val="both"/>
        <w:rPr/>
      </w:pPr>
      <w:r>
        <w:rPr>
          <w:rFonts w:ascii="Times New Roman" w:hAnsi="Times New Roman" w:eastAsia="Times New Roman" w:cs="Times New Roman"/>
          <w:color w:val="000000"/>
          <w:sz w:val="24"/>
        </w:rPr>
        <w:t xml:space="preserve">Thành phố Cẩm Phả đặt mục tiêu trở thành một trong những trung tâm kinh tế và du lịch của Quảng Ninh. Mục tiêu đến năm 2025 là nâng cao du lịch thành ngành kinh tế chủ lực, trở thành trung tâm du lịch thứ hai của tỉnh. Hiện tại, Cẩm Phả đang triển khai đề </w:t>
      </w:r>
      <w:r>
        <w:rPr>
          <w:rFonts w:ascii="Times New Roman" w:hAnsi="Times New Roman" w:eastAsia="Times New Roman" w:cs="Times New Roman"/>
          <w:color w:val="000000"/>
          <w:sz w:val="24"/>
        </w:rPr>
        <w:t xml:space="preserve">án phát triển kinh tế nhằm mở rộng các sản phẩm du lịch, mục tiêu thu hút 17 triệu lượt khách trong năm 2024.</w:t>
      </w:r>
      <w:r/>
    </w:p>
    <w:p w14:paraId="3389DA93">
      <w:p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right="0" w:firstLine="425" w:left="0"/>
        <w:jc w:val="both"/>
        <w:rPr/>
      </w:pPr>
      <w:r>
        <w:rPr>
          <w:rFonts w:ascii="Times New Roman" w:hAnsi="Times New Roman" w:eastAsia="Times New Roman" w:cs="Times New Roman"/>
          <w:color w:val="000000"/>
          <w:sz w:val="24"/>
        </w:rPr>
        <w:t xml:space="preserve">Nhờ vào nhiều tài nguyên du lịch và khung cảnh thiên nhiên đặc sắc, Cẩm Phả được xem như một “viên ngọc thô” với tiềm năng lớn chưa được khai thác. Đặc biệt, Cẩm Phả sở hữu nguồn nước khoáng nóng tự nhiên với độ mặn và nhiệt độ cao. Điều này tạo cơ hội cho</w:t>
      </w:r>
      <w:r>
        <w:rPr>
          <w:rFonts w:ascii="Times New Roman" w:hAnsi="Times New Roman" w:eastAsia="Times New Roman" w:cs="Times New Roman"/>
          <w:color w:val="000000"/>
          <w:sz w:val="24"/>
        </w:rPr>
        <w:t xml:space="preserve"> việc phát triển dịch vụ nghỉ dưỡng khoáng nóng cao cấp, đưa Cẩm Phả trở thành điểm đến du lịch sức khỏe nổi tiếng tại miền Bắc.</w:t>
      </w:r>
      <w:r/>
    </w:p>
    <w:p w14:paraId="3C873D83">
      <w:p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right="0" w:firstLine="425" w:left="0"/>
        <w:jc w:val="both"/>
        <w:rPr/>
      </w:pPr>
      <w:r>
        <w:rPr>
          <w:rFonts w:ascii="Times New Roman" w:hAnsi="Times New Roman" w:eastAsia="Times New Roman" w:cs="Times New Roman"/>
          <w:color w:val="000000"/>
          <w:sz w:val="24"/>
        </w:rPr>
        <w:t xml:space="preserve">Sự phát triển hạ tầng giao thông, đặc biệt là các tuyến đường cao tốc và cảng biển như đường bao biển Hạ Long - Cẩm Phả, cao tốc Hạ Long - Vân Đồn và tuyến đường nối Cẩm Phả với Cảng hàng không quốc tế Vân Đồn đang là những yếu tố chính thúc đẩy tăng trưởn</w:t>
      </w:r>
      <w:r>
        <w:rPr>
          <w:rFonts w:ascii="Times New Roman" w:hAnsi="Times New Roman" w:eastAsia="Times New Roman" w:cs="Times New Roman"/>
          <w:color w:val="000000"/>
          <w:sz w:val="24"/>
        </w:rPr>
        <w:t xml:space="preserve">g giá trị bất động sản thành phố Cẩm Phả.</w:t>
      </w:r>
      <w:r/>
    </w:p>
    <w:p w14:paraId="094BF500">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(https://onehousing.vn/blog/tiem-nang-bat-dong-san-khu-vuc-thanh-pho-cam-pha-quang-ninh-n17t)</w:t>
      </w:r>
      <w:r>
        <w:rPr>
          <w:bCs/>
          <w:i/>
          <w:lang w:val="pt-BR"/>
        </w:rPr>
      </w:r>
      <w:r>
        <w:rPr>
          <w:bCs/>
          <w:i/>
          <w:lang w:val="pt-BR"/>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sz w:val="22"/>
                <w:szCs w:val="22"/>
              </w:rPr>
            </w:pPr>
            <w:r>
              <w:rPr>
                <w:b/>
                <w:bCs/>
                <w:color w:val="000000"/>
                <w:sz w:val="22"/>
                <w:szCs w:val="22"/>
              </w:rPr>
              <w:t xml:space="preserve">Tên tài sản</w:t>
            </w:r>
            <w:r>
              <w:rPr>
                <w:b/>
                <w:bCs/>
                <w:color w:val="000000"/>
                <w:sz w:val="22"/>
                <w:szCs w:val="22"/>
              </w:rPr>
            </w:r>
            <w:r>
              <w:rPr>
                <w:b/>
                <w:bCs/>
                <w:color w:val="000000"/>
                <w:sz w:val="22"/>
                <w:szCs w:val="22"/>
              </w:rPr>
            </w:r>
          </w:p>
        </w:tc>
        <w:tc>
          <w:tcPr>
            <w:gridSpan w:val="4"/>
            <w:tcBorders/>
            <w:tcW w:w="8781" w:type="dxa"/>
            <w:vAlign w:val="center"/>
            <w:textDirection w:val="lrTb"/>
            <w:noWrap w:val="false"/>
          </w:tcPr>
          <w:p w14:paraId="2F02365A" w14:textId="6D502E8C">
            <w:pPr>
              <w:pBdr/>
              <w:spacing/>
              <w:ind/>
              <w:jc w:val="both"/>
              <w:rPr>
                <w:b/>
                <w:bCs/>
                <w:color w:val="000000"/>
                <w:sz w:val="22"/>
                <w:szCs w:val="22"/>
              </w:rPr>
            </w:pPr>
            <w:r>
              <w:rPr>
                <w:b/>
                <w:bCs/>
                <w:color w:val="000000"/>
                <w:sz w:val="22"/>
                <w:szCs w:val="22"/>
              </w:rPr>
              <w:t xml:space="preserve">Quyền sử dụng đất tại thửa đất số: 73, tờ bản đồ số: 13 có địa chỉ: Tổ 2 khu 1 Phường Hà Khẩu, thành phố Hạ Long, tỉnh Quảng Ninh (</w:t>
            </w:r>
            <w:r>
              <w:rPr>
                <w:b/>
                <w:bCs/>
                <w:color w:val="000000"/>
                <w:sz w:val="22"/>
                <w:szCs w:val="22"/>
              </w:rPr>
              <w:t xml:space="preserve">nay là phường Việt Hưng, tỉnh Quảng Ninh) theo Giấy chứng nhận Quyền sử dụng đất quyền sở hữu nhà ở và tài sản khác gắn liền với đất số: BR 093043, số vào sổ cấp GCN: CH02689 do Uỷ ban nhân dân thành phố Hạ Long cấp ngày 08/11/2013 cho Ông Nguyễn Tiến Dũng</w:t>
            </w:r>
            <w:r>
              <w:rPr>
                <w:b/>
                <w:bCs/>
                <w:color w:val="000000"/>
                <w:sz w:val="22"/>
                <w:szCs w:val="22"/>
              </w:rPr>
              <w:t xml:space="preserve">.</w:t>
            </w:r>
            <w:r>
              <w:rPr>
                <w:b/>
                <w:bCs/>
                <w:color w:val="000000"/>
                <w:sz w:val="22"/>
                <w:szCs w:val="22"/>
              </w:rPr>
            </w:r>
            <w:r>
              <w:rPr>
                <w:b/>
                <w:bCs/>
                <w:color w:val="000000"/>
                <w:sz w:val="22"/>
                <w:szCs w:val="22"/>
              </w:rPr>
            </w:r>
          </w:p>
        </w:tc>
      </w:tr>
      <w:tr>
        <w:trPr>
          <w:trHeight w:val="20"/>
        </w:trPr>
        <w:tc>
          <w:tcPr>
            <w:tcBorders/>
            <w:tcW w:w="734" w:type="dxa"/>
            <w:vAlign w:val="center"/>
            <w:textDirection w:val="lrTb"/>
            <w:noWrap w:val="false"/>
          </w:tcPr>
          <w:p w14:paraId="2F4DB1B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gridSpan w:val="4"/>
            <w:tcBorders/>
            <w:tcW w:w="8781" w:type="dxa"/>
            <w:vAlign w:val="center"/>
            <w:textDirection w:val="lrTb"/>
            <w:noWrap w:val="false"/>
          </w:tcPr>
          <w:p w14:paraId="52A8C09C" w14:textId="77777777">
            <w:pPr>
              <w:pBdr/>
              <w:spacing/>
              <w:ind/>
              <w:rPr>
                <w:b/>
                <w:bCs/>
                <w:color w:val="000000"/>
                <w:sz w:val="22"/>
                <w:szCs w:val="22"/>
              </w:rPr>
            </w:pPr>
            <w:r>
              <w:rPr>
                <w:b/>
                <w:bCs/>
                <w:color w:val="000000"/>
                <w:sz w:val="22"/>
                <w:szCs w:val="22"/>
              </w:rPr>
              <w:t xml:space="preserve">Nội dung Thửa đất theo Hồ sơ pháp lý</w:t>
            </w:r>
            <w:r>
              <w:rPr>
                <w:b/>
                <w:bCs/>
                <w:color w:val="000000"/>
                <w:sz w:val="22"/>
                <w:szCs w:val="22"/>
              </w:rPr>
            </w:r>
            <w:r>
              <w:rPr>
                <w:b/>
                <w:bCs/>
                <w:color w:val="000000"/>
                <w:sz w:val="22"/>
                <w:szCs w:val="22"/>
              </w:rPr>
            </w:r>
          </w:p>
        </w:tc>
      </w:tr>
      <w:tr>
        <w:trPr>
          <w:trHeight w:val="20"/>
        </w:trPr>
        <w:tc>
          <w:tcPr>
            <w:tcBorders/>
            <w:tcW w:w="734" w:type="dxa"/>
            <w:vAlign w:val="center"/>
            <w:textDirection w:val="lrTb"/>
            <w:noWrap w:val="false"/>
          </w:tcPr>
          <w:p w14:paraId="12C874E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14:paraId="2F39E7F6" w14:textId="77777777">
            <w:pPr>
              <w:pBdr/>
              <w:spacing/>
              <w:ind/>
              <w:rPr>
                <w:color w:val="000000"/>
                <w:sz w:val="22"/>
                <w:szCs w:val="22"/>
              </w:rPr>
            </w:pPr>
            <w:r>
              <w:rPr>
                <w:color w:val="000000"/>
                <w:sz w:val="22"/>
                <w:szCs w:val="22"/>
              </w:rPr>
              <w:t xml:space="preserve">Thửa đất số:</w:t>
            </w:r>
            <w:r>
              <w:rPr>
                <w:color w:val="000000"/>
                <w:sz w:val="22"/>
                <w:szCs w:val="22"/>
              </w:rPr>
            </w:r>
            <w:r>
              <w:rPr>
                <w:color w:val="000000"/>
                <w:sz w:val="22"/>
                <w:szCs w:val="22"/>
              </w:rPr>
            </w:r>
          </w:p>
        </w:tc>
        <w:tc>
          <w:tcPr>
            <w:tcBorders/>
            <w:tcW w:w="2126" w:type="dxa"/>
            <w:vAlign w:val="center"/>
            <w:textDirection w:val="lrTb"/>
            <w:noWrap w:val="false"/>
          </w:tcPr>
          <w:p w14:paraId="5B848F9F" w14:textId="5A84DF19">
            <w:pPr>
              <w:pBdr/>
              <w:spacing/>
              <w:ind/>
              <w:jc w:val="center"/>
              <w:rPr>
                <w:color w:val="000000"/>
                <w:sz w:val="22"/>
                <w:szCs w:val="22"/>
              </w:rPr>
            </w:pPr>
            <w:r>
              <w:rPr>
                <w:color w:val="000000" w:themeColor="text1"/>
                <w:sz w:val="22"/>
                <w:szCs w:val="22"/>
              </w:rPr>
              <w:t xml:space="preserve">73</w:t>
            </w:r>
            <w:r>
              <w:rPr>
                <w:color w:val="000000"/>
                <w:sz w:val="22"/>
                <w:szCs w:val="22"/>
              </w:rPr>
            </w:r>
            <w:r>
              <w:rPr>
                <w:color w:val="000000"/>
                <w:sz w:val="22"/>
                <w:szCs w:val="22"/>
              </w:rPr>
            </w:r>
          </w:p>
        </w:tc>
        <w:tc>
          <w:tcPr>
            <w:tcBorders/>
            <w:tcW w:w="2126" w:type="dxa"/>
            <w:vAlign w:val="center"/>
            <w:textDirection w:val="lrTb"/>
            <w:noWrap w:val="false"/>
          </w:tcPr>
          <w:p w14:paraId="0786BD01" w14:textId="77777777">
            <w:pPr>
              <w:pBdr/>
              <w:spacing/>
              <w:ind/>
              <w:rPr>
                <w:color w:val="000000"/>
                <w:sz w:val="22"/>
                <w:szCs w:val="22"/>
              </w:rPr>
            </w:pPr>
            <w:r>
              <w:rPr>
                <w:color w:val="000000"/>
                <w:sz w:val="22"/>
                <w:szCs w:val="22"/>
              </w:rPr>
              <w:t xml:space="preserve">Tờ bản đồ số:</w:t>
            </w:r>
            <w:r>
              <w:rPr>
                <w:color w:val="000000"/>
                <w:sz w:val="22"/>
                <w:szCs w:val="22"/>
              </w:rPr>
            </w:r>
            <w:r>
              <w:rPr>
                <w:color w:val="000000"/>
                <w:sz w:val="22"/>
                <w:szCs w:val="22"/>
              </w:rPr>
            </w:r>
          </w:p>
        </w:tc>
        <w:tc>
          <w:tcPr>
            <w:tcBorders/>
            <w:tcW w:w="2007" w:type="dxa"/>
            <w:vAlign w:val="center"/>
            <w:textDirection w:val="lrTb"/>
            <w:noWrap w:val="false"/>
          </w:tcPr>
          <w:p w14:paraId="570D749A" w14:textId="090EF8B0">
            <w:pPr>
              <w:pBdr/>
              <w:spacing/>
              <w:ind/>
              <w:jc w:val="center"/>
              <w:rPr>
                <w:color w:val="ee0000"/>
                <w:sz w:val="22"/>
                <w:szCs w:val="22"/>
              </w:rPr>
            </w:pPr>
            <w:r>
              <w:rPr>
                <w:color w:val="000000" w:themeColor="text1"/>
                <w:sz w:val="22"/>
                <w:szCs w:val="22"/>
              </w:rPr>
              <w:t xml:space="preserve">13</w:t>
            </w:r>
            <w:r>
              <w:rPr>
                <w:color w:val="ee0000"/>
                <w:sz w:val="22"/>
                <w:szCs w:val="22"/>
              </w:rPr>
            </w:r>
            <w:r>
              <w:rPr>
                <w:color w:val="ee0000"/>
                <w:sz w:val="22"/>
                <w:szCs w:val="22"/>
              </w:rPr>
            </w:r>
          </w:p>
        </w:tc>
      </w:tr>
      <w:tr>
        <w:trPr>
          <w:trHeight w:val="20"/>
        </w:trPr>
        <w:tc>
          <w:tcPr>
            <w:tcBorders/>
            <w:tcW w:w="734" w:type="dxa"/>
            <w:vAlign w:val="center"/>
            <w:textDirection w:val="lrTb"/>
            <w:noWrap w:val="false"/>
          </w:tcPr>
          <w:p w14:paraId="222F6B75"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14:paraId="103A3B47"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gridSpan w:val="3"/>
            <w:tcBorders/>
            <w:tcW w:w="6259" w:type="dxa"/>
            <w:vAlign w:val="center"/>
            <w:textDirection w:val="lrTb"/>
            <w:noWrap w:val="false"/>
          </w:tcPr>
          <w:p w14:paraId="2500C91E" w14:textId="05641D6E">
            <w:pPr>
              <w:pBdr/>
              <w:spacing/>
              <w:ind/>
              <w:jc w:val="both"/>
              <w:rPr>
                <w:b w:val="0"/>
                <w:bCs w:val="0"/>
                <w:color w:val="000000"/>
                <w:sz w:val="22"/>
                <w:szCs w:val="22"/>
              </w:rPr>
            </w:pPr>
            <w:r>
              <w:rPr>
                <w:b w:val="0"/>
                <w:bCs w:val="0"/>
                <w:color w:val="000000"/>
                <w:sz w:val="22"/>
                <w:szCs w:val="22"/>
              </w:rPr>
              <w:t xml:space="preserve">Tổ 2 khu 1 phường Hà Khẩu, thành phố Hạ Long, tỉnh Quảng Ninh (</w:t>
            </w:r>
            <w:r>
              <w:rPr>
                <w:b w:val="0"/>
                <w:bCs w:val="0"/>
                <w:color w:val="000000"/>
                <w:sz w:val="22"/>
                <w:szCs w:val="22"/>
              </w:rPr>
              <w:t xml:space="preserve">nay là phường Việt Hưng, tỉnh Quảng Ninh)</w:t>
            </w:r>
            <w:r>
              <w:rPr>
                <w:b w:val="0"/>
                <w:bCs w:val="0"/>
                <w:color w:val="000000"/>
                <w:sz w:val="22"/>
                <w:szCs w:val="22"/>
              </w:rPr>
            </w:r>
            <w:r>
              <w:rPr>
                <w:b w:val="0"/>
                <w:bCs w:val="0"/>
                <w:color w:val="000000"/>
                <w:sz w:val="22"/>
                <w:szCs w:val="22"/>
              </w:rPr>
            </w:r>
          </w:p>
        </w:tc>
      </w:tr>
      <w:tr>
        <w:trPr>
          <w:trHeight w:val="20"/>
        </w:trPr>
        <w:tc>
          <w:tcPr>
            <w:tcBorders/>
            <w:tcW w:w="734" w:type="dxa"/>
            <w:vAlign w:val="center"/>
            <w:textDirection w:val="lrTb"/>
            <w:noWrap w:val="false"/>
          </w:tcPr>
          <w:p w14:paraId="1ABFE1E6"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14:paraId="4E49EAA7" w14:textId="77777777">
            <w:pPr>
              <w:pBdr/>
              <w:spacing/>
              <w:ind/>
              <w:rPr>
                <w:color w:val="000000"/>
                <w:sz w:val="22"/>
                <w:szCs w:val="22"/>
              </w:rPr>
            </w:pPr>
            <w:r>
              <w:rPr>
                <w:color w:val="000000"/>
                <w:sz w:val="22"/>
                <w:szCs w:val="22"/>
              </w:rPr>
              <w:t xml:space="preserve">Diện tích (m²):</w:t>
            </w:r>
            <w:r>
              <w:rPr>
                <w:color w:val="000000"/>
                <w:sz w:val="22"/>
                <w:szCs w:val="22"/>
              </w:rPr>
            </w:r>
            <w:r>
              <w:rPr>
                <w:color w:val="000000"/>
                <w:sz w:val="22"/>
                <w:szCs w:val="22"/>
              </w:rPr>
            </w:r>
          </w:p>
        </w:tc>
        <w:tc>
          <w:tcPr>
            <w:tcBorders/>
            <w:tcW w:w="2126" w:type="dxa"/>
            <w:vAlign w:val="center"/>
            <w:textDirection w:val="lrTb"/>
            <w:noWrap w:val="false"/>
          </w:tcPr>
          <w:p w14:paraId="04BBE80E" w14:textId="62BF6733">
            <w:pPr>
              <w:pBdr/>
              <w:spacing/>
              <w:ind/>
              <w:jc w:val="center"/>
              <w:rPr>
                <w:color w:val="000000"/>
                <w:sz w:val="22"/>
                <w:szCs w:val="22"/>
              </w:rPr>
            </w:pPr>
            <w:r>
              <w:rPr>
                <w:color w:val="000000"/>
                <w:sz w:val="22"/>
                <w:szCs w:val="22"/>
              </w:rPr>
              <w:t xml:space="preserve">448,2</w:t>
            </w:r>
            <w:r>
              <w:rPr>
                <w:color w:val="000000"/>
                <w:sz w:val="22"/>
                <w:szCs w:val="22"/>
              </w:rPr>
            </w:r>
            <w:r>
              <w:rPr>
                <w:color w:val="000000"/>
                <w:sz w:val="22"/>
                <w:szCs w:val="22"/>
              </w:rPr>
            </w:r>
          </w:p>
        </w:tc>
        <w:tc>
          <w:tcPr>
            <w:tcBorders/>
            <w:tcW w:w="2126" w:type="dxa"/>
            <w:vAlign w:val="center"/>
            <w:textDirection w:val="lrTb"/>
            <w:noWrap w:val="false"/>
          </w:tcPr>
          <w:p w14:paraId="37C21D54" w14:textId="77777777">
            <w:pPr>
              <w:pBdr/>
              <w:spacing/>
              <w:ind/>
              <w:rPr>
                <w:color w:val="000000"/>
                <w:sz w:val="22"/>
                <w:szCs w:val="22"/>
              </w:rPr>
            </w:pPr>
            <w:r>
              <w:rPr>
                <w:color w:val="000000"/>
                <w:sz w:val="22"/>
                <w:szCs w:val="22"/>
              </w:rPr>
              <w:t xml:space="preserve">Hình thức sử dụng:</w:t>
            </w:r>
            <w:r>
              <w:rPr>
                <w:color w:val="000000"/>
                <w:sz w:val="22"/>
                <w:szCs w:val="22"/>
              </w:rPr>
            </w:r>
            <w:r>
              <w:rPr>
                <w:color w:val="000000"/>
                <w:sz w:val="22"/>
                <w:szCs w:val="22"/>
              </w:rPr>
            </w:r>
          </w:p>
        </w:tc>
        <w:tc>
          <w:tcPr>
            <w:tcBorders/>
            <w:tcW w:w="2007" w:type="dxa"/>
            <w:vAlign w:val="center"/>
            <w:textDirection w:val="lrTb"/>
            <w:noWrap w:val="false"/>
          </w:tcPr>
          <w:p w14:paraId="2CEBFADB" w14:textId="04C82582">
            <w:pPr>
              <w:pBdr/>
              <w:spacing/>
              <w:ind/>
              <w:jc w:val="center"/>
              <w:rPr>
                <w:color w:val="000000"/>
                <w:sz w:val="22"/>
                <w:szCs w:val="22"/>
              </w:rPr>
            </w:pPr>
            <w:r>
              <w:rPr>
                <w:color w:val="000000"/>
                <w:sz w:val="22"/>
                <w:szCs w:val="22"/>
              </w:rPr>
              <w:t xml:space="preserve">Sử dụng riêng</w:t>
            </w:r>
            <w:r>
              <w:rPr>
                <w:color w:val="000000"/>
                <w:sz w:val="22"/>
                <w:szCs w:val="22"/>
              </w:rPr>
            </w:r>
            <w:r>
              <w:rPr>
                <w:color w:val="000000"/>
                <w:sz w:val="22"/>
                <w:szCs w:val="22"/>
              </w:rPr>
            </w:r>
          </w:p>
        </w:tc>
      </w:tr>
      <w:tr>
        <w:trPr>
          <w:trHeight w:val="20"/>
        </w:trPr>
        <w:tc>
          <w:tcPr>
            <w:tcBorders/>
            <w:tcW w:w="734" w:type="dxa"/>
            <w:vAlign w:val="center"/>
            <w:textDirection w:val="lrTb"/>
            <w:noWrap w:val="false"/>
          </w:tcPr>
          <w:p w14:paraId="4198CA2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14:paraId="1D8F7683" w14:textId="77777777">
            <w:pPr>
              <w:pBdr/>
              <w:spacing/>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tcBorders/>
            <w:tcW w:w="2126" w:type="dxa"/>
            <w:vAlign w:val="center"/>
            <w:textDirection w:val="lrTb"/>
            <w:noWrap w:val="false"/>
          </w:tcPr>
          <w:p w14:paraId="23C2323E" w14:textId="151A25C8">
            <w:pPr>
              <w:pBdr/>
              <w:spacing/>
              <w:ind/>
              <w:jc w:val="center"/>
              <w:rPr>
                <w:color w:val="000000"/>
                <w:sz w:val="22"/>
                <w:szCs w:val="22"/>
              </w:rPr>
            </w:pPr>
            <w:r>
              <w:rPr>
                <w:color w:val="000000" w:themeColor="text1"/>
                <w:sz w:val="22"/>
                <w:szCs w:val="22"/>
              </w:rPr>
              <w:t xml:space="preserve">Đất ở tại đô thị, Đất trồng cây lâu năm</w:t>
            </w:r>
            <w:r>
              <w:rPr>
                <w:color w:val="000000"/>
                <w:sz w:val="22"/>
                <w:szCs w:val="22"/>
              </w:rPr>
            </w:r>
            <w:r>
              <w:rPr>
                <w:color w:val="000000"/>
                <w:sz w:val="22"/>
                <w:szCs w:val="22"/>
              </w:rPr>
            </w:r>
          </w:p>
        </w:tc>
        <w:tc>
          <w:tcPr>
            <w:tcBorders/>
            <w:tcW w:w="2126" w:type="dxa"/>
            <w:vAlign w:val="center"/>
            <w:textDirection w:val="lrTb"/>
            <w:noWrap w:val="false"/>
          </w:tcPr>
          <w:p w14:paraId="6C0E4645" w14:textId="77777777">
            <w:pPr>
              <w:pBdr/>
              <w:spacing/>
              <w:ind/>
              <w:rPr>
                <w:color w:val="000000"/>
                <w:sz w:val="22"/>
                <w:szCs w:val="22"/>
              </w:rPr>
            </w:pPr>
            <w:r>
              <w:rPr>
                <w:color w:val="000000"/>
                <w:sz w:val="22"/>
                <w:szCs w:val="22"/>
              </w:rPr>
              <w:t xml:space="preserve">Thời hạn sử dụng:</w:t>
            </w:r>
            <w:r>
              <w:rPr>
                <w:color w:val="000000"/>
                <w:sz w:val="22"/>
                <w:szCs w:val="22"/>
              </w:rPr>
            </w:r>
            <w:r>
              <w:rPr>
                <w:color w:val="000000"/>
                <w:sz w:val="22"/>
                <w:szCs w:val="22"/>
              </w:rPr>
            </w:r>
          </w:p>
        </w:tc>
        <w:tc>
          <w:tcPr>
            <w:tcBorders/>
            <w:tcW w:w="2007" w:type="dxa"/>
            <w:vAlign w:val="center"/>
            <w:textDirection w:val="lrTb"/>
            <w:noWrap w:val="false"/>
          </w:tcPr>
          <w:p w14:paraId="7AAAA56C" w14:textId="7EFA2DED">
            <w:pPr>
              <w:pBdr/>
              <w:spacing/>
              <w:ind/>
              <w:jc w:val="center"/>
              <w:rPr>
                <w:color w:val="000000"/>
                <w:sz w:val="22"/>
                <w:szCs w:val="22"/>
              </w:rPr>
            </w:pPr>
            <w:r>
              <w:rPr>
                <w:color w:val="000000" w:themeColor="text1"/>
                <w:sz w:val="22"/>
                <w:szCs w:val="22"/>
              </w:rPr>
              <w:t xml:space="preserve">Đất ở tại đô thị: Lâu dài; Đất trồng cây lâu năm: 50 năm</w:t>
            </w:r>
            <w:r>
              <w:rPr>
                <w:color w:val="000000"/>
                <w:sz w:val="22"/>
                <w:szCs w:val="22"/>
              </w:rPr>
            </w:r>
            <w:r>
              <w:rPr>
                <w:color w:val="000000"/>
                <w:sz w:val="22"/>
                <w:szCs w:val="22"/>
              </w:rPr>
            </w:r>
          </w:p>
        </w:tc>
      </w:tr>
      <w:tr>
        <w:trPr>
          <w:trHeight w:val="20"/>
        </w:trPr>
        <w:tc>
          <w:tcPr>
            <w:tcBorders/>
            <w:tcW w:w="734" w:type="dxa"/>
            <w:vAlign w:val="center"/>
            <w:textDirection w:val="lrTb"/>
            <w:noWrap w:val="false"/>
          </w:tcPr>
          <w:p w14:paraId="2E285556"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14:paraId="5C5E8B7F" w14:textId="77777777">
            <w:pPr>
              <w:pBdr/>
              <w:spacing/>
              <w:ind/>
              <w:rPr>
                <w:color w:val="000000"/>
                <w:sz w:val="22"/>
                <w:szCs w:val="22"/>
              </w:rPr>
            </w:pPr>
            <w:r>
              <w:rPr>
                <w:color w:val="000000"/>
                <w:sz w:val="22"/>
                <w:szCs w:val="22"/>
              </w:rPr>
              <w:t xml:space="preserve">Nguồn gốc sử dụng đất:</w:t>
            </w:r>
            <w:r>
              <w:rPr>
                <w:color w:val="000000"/>
                <w:sz w:val="22"/>
                <w:szCs w:val="22"/>
              </w:rPr>
            </w:r>
            <w:r>
              <w:rPr>
                <w:color w:val="000000"/>
                <w:sz w:val="22"/>
                <w:szCs w:val="22"/>
              </w:rPr>
            </w:r>
          </w:p>
        </w:tc>
        <w:tc>
          <w:tcPr>
            <w:gridSpan w:val="3"/>
            <w:tcBorders/>
            <w:tcW w:w="6259" w:type="dxa"/>
            <w:vAlign w:val="center"/>
            <w:textDirection w:val="lrTb"/>
            <w:noWrap w:val="false"/>
          </w:tcPr>
          <w:p w14:paraId="321A7D60" w14:textId="4C03A97C">
            <w:pPr>
              <w:pBdr/>
              <w:spacing/>
              <w:ind/>
              <w:jc w:val="both"/>
              <w:rPr>
                <w:color w:val="000000"/>
                <w:sz w:val="22"/>
                <w:szCs w:val="22"/>
              </w:rPr>
            </w:pPr>
            <w:r>
              <w:rPr>
                <w:color w:val="000000"/>
                <w:sz w:val="22"/>
                <w:szCs w:val="22"/>
              </w:rPr>
              <w:t xml:space="preserve">Nhà nước công nhận quyền sủ dụng đất</w:t>
            </w:r>
            <w:r>
              <w:rPr>
                <w:color w:val="000000"/>
                <w:sz w:val="22"/>
                <w:szCs w:val="22"/>
              </w:rPr>
            </w:r>
            <w:r>
              <w:rPr>
                <w:color w:val="000000"/>
                <w:sz w:val="22"/>
                <w:szCs w:val="22"/>
              </w:rPr>
            </w:r>
          </w:p>
        </w:tc>
      </w:tr>
      <w:tr>
        <w:trPr>
          <w:trHeight w:val="20"/>
        </w:trPr>
        <w:tc>
          <w:tcPr>
            <w:tcBorders/>
            <w:tcW w:w="734" w:type="dxa"/>
            <w:vAlign w:val="center"/>
            <w:textDirection w:val="lrTb"/>
            <w:noWrap w:val="false"/>
          </w:tcPr>
          <w:p w14:paraId="24E807B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14:paraId="747D2D54" w14:textId="77777777">
            <w:pPr>
              <w:pBdr/>
              <w:spacing/>
              <w:ind/>
              <w:rPr>
                <w:color w:val="000000"/>
                <w:sz w:val="22"/>
                <w:szCs w:val="22"/>
              </w:rPr>
            </w:pPr>
            <w:r>
              <w:rPr>
                <w:color w:val="000000"/>
                <w:sz w:val="22"/>
                <w:szCs w:val="22"/>
              </w:rPr>
              <w:t xml:space="preserve">Thông tin quy hoạch:</w:t>
            </w:r>
            <w:r>
              <w:rPr>
                <w:color w:val="000000"/>
                <w:sz w:val="22"/>
                <w:szCs w:val="22"/>
              </w:rPr>
            </w:r>
            <w:r>
              <w:rPr>
                <w:color w:val="000000"/>
                <w:sz w:val="22"/>
                <w:szCs w:val="22"/>
              </w:rPr>
            </w:r>
          </w:p>
        </w:tc>
        <w:tc>
          <w:tcPr>
            <w:gridSpan w:val="3"/>
            <w:tcBorders/>
            <w:tcW w:w="6259" w:type="dxa"/>
            <w:vAlign w:val="center"/>
            <w:textDirection w:val="lrTb"/>
            <w:noWrap w:val="false"/>
          </w:tcPr>
          <w:p w14:paraId="0140E9A7" w14:textId="3E371A2A">
            <w:pPr>
              <w:pBdr/>
              <w:spacing/>
              <w:ind/>
              <w:jc w:val="both"/>
              <w:rPr>
                <w:color w:val="000000"/>
                <w:sz w:val="22"/>
                <w:szCs w:val="22"/>
              </w:rPr>
            </w:pPr>
            <w:r>
              <w:rPr>
                <w:rFonts w:ascii="Times New Roman" w:hAnsi="Times New Roman" w:eastAsia="Times New Roman" w:cs="Times New Roman"/>
                <w:color w:val="000000"/>
                <w:sz w:val="22"/>
                <w:szCs w:val="22"/>
              </w:rPr>
              <w:t xml:space="preserve">Tại thời điểm thẩm định giá, Tổ thẩm định không thu thập được các thông tin quy hoạch liên quan đến thửa đất thẩm định giá</w:t>
            </w:r>
            <w:r>
              <w:rPr>
                <w:color w:val="000000"/>
                <w:sz w:val="22"/>
                <w:szCs w:val="22"/>
              </w:rPr>
            </w:r>
            <w:r>
              <w:rPr>
                <w:color w:val="000000"/>
                <w:sz w:val="22"/>
                <w:szCs w:val="22"/>
              </w:rPr>
            </w:r>
          </w:p>
        </w:tc>
      </w:tr>
      <w:tr>
        <w:trPr>
          <w:trHeight w:val="20"/>
        </w:trPr>
        <w:tc>
          <w:tcPr>
            <w:tcBorders/>
            <w:tcW w:w="734" w:type="dxa"/>
            <w:vAlign w:val="center"/>
            <w:textDirection w:val="lrTb"/>
            <w:noWrap w:val="false"/>
          </w:tcPr>
          <w:p w14:paraId="50D1DAF1"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gridSpan w:val="4"/>
            <w:tcBorders/>
            <w:tcW w:w="8781" w:type="dxa"/>
            <w:vAlign w:val="center"/>
            <w:textDirection w:val="lrTb"/>
            <w:noWrap w:val="false"/>
          </w:tcPr>
          <w:p w14:paraId="1DC9290E" w14:textId="77777777">
            <w:pPr>
              <w:pBdr/>
              <w:spacing/>
              <w:ind/>
              <w:rPr>
                <w:b/>
                <w:bCs/>
                <w:color w:val="000000"/>
                <w:sz w:val="22"/>
                <w:szCs w:val="22"/>
              </w:rPr>
            </w:pPr>
            <w:r>
              <w:rPr>
                <w:b/>
                <w:bCs/>
                <w:color w:val="000000"/>
                <w:sz w:val="22"/>
                <w:szCs w:val="22"/>
              </w:rPr>
              <w:t xml:space="preserve">Về đất:</w:t>
            </w:r>
            <w:r>
              <w:rPr>
                <w:b/>
                <w:bCs/>
                <w:color w:val="000000"/>
                <w:sz w:val="22"/>
                <w:szCs w:val="22"/>
              </w:rPr>
            </w:r>
            <w:r>
              <w:rPr>
                <w:b/>
                <w:bCs/>
                <w:color w:val="000000"/>
                <w:sz w:val="22"/>
                <w:szCs w:val="22"/>
              </w:rPr>
            </w:r>
          </w:p>
        </w:tc>
      </w:tr>
      <w:tr>
        <w:trPr>
          <w:trHeight w:val="20"/>
        </w:trPr>
        <w:tc>
          <w:tcPr>
            <w:tcBorders/>
            <w:tcW w:w="734" w:type="dxa"/>
            <w:vAlign w:val="center"/>
            <w:textDirection w:val="lrTb"/>
            <w:noWrap w:val="false"/>
          </w:tcPr>
          <w:p w14:paraId="21B573D2" w14:textId="77777777">
            <w:pPr>
              <w:pBdr/>
              <w:spacing/>
              <w:ind/>
              <w:jc w:val="center"/>
              <w:rPr>
                <w:b/>
                <w:bCs/>
                <w:color w:val="000000"/>
                <w:sz w:val="22"/>
                <w:szCs w:val="22"/>
              </w:rPr>
            </w:pPr>
            <w:r>
              <w:rPr>
                <w:b/>
                <w:bCs/>
                <w:color w:val="000000"/>
                <w:sz w:val="22"/>
                <w:szCs w:val="22"/>
              </w:rPr>
              <w:t xml:space="preserve">2.1</w:t>
            </w:r>
            <w:r>
              <w:rPr>
                <w:b/>
                <w:bCs/>
                <w:color w:val="000000"/>
                <w:sz w:val="22"/>
                <w:szCs w:val="22"/>
              </w:rPr>
            </w:r>
            <w:r>
              <w:rPr>
                <w:b/>
                <w:bCs/>
                <w:color w:val="000000"/>
                <w:sz w:val="22"/>
                <w:szCs w:val="22"/>
              </w:rPr>
            </w:r>
          </w:p>
        </w:tc>
        <w:tc>
          <w:tcPr>
            <w:gridSpan w:val="4"/>
            <w:tcBorders/>
            <w:tcW w:w="8781" w:type="dxa"/>
            <w:vAlign w:val="center"/>
            <w:textDirection w:val="lrTb"/>
            <w:noWrap w:val="false"/>
          </w:tcPr>
          <w:p w14:paraId="4928F696" w14:textId="77777777">
            <w:pPr>
              <w:pBdr/>
              <w:spacing/>
              <w:ind/>
              <w:rPr>
                <w:b/>
                <w:bCs/>
                <w:color w:val="000000"/>
                <w:sz w:val="22"/>
                <w:szCs w:val="22"/>
              </w:rPr>
            </w:pPr>
            <w:r>
              <w:rPr>
                <w:b/>
                <w:bCs/>
                <w:color w:val="000000"/>
                <w:sz w:val="22"/>
                <w:szCs w:val="22"/>
              </w:rPr>
              <w:t xml:space="preserve">Vị trí; Giao thông;</w:t>
            </w:r>
            <w:r>
              <w:rPr>
                <w:b/>
                <w:bCs/>
                <w:color w:val="000000"/>
                <w:sz w:val="22"/>
                <w:szCs w:val="22"/>
              </w:rPr>
            </w:r>
            <w:r>
              <w:rPr>
                <w:b/>
                <w:bCs/>
                <w:color w:val="000000"/>
                <w:sz w:val="22"/>
                <w:szCs w:val="22"/>
              </w:rPr>
            </w:r>
          </w:p>
        </w:tc>
      </w:tr>
      <w:tr>
        <w:trPr>
          <w:trHeight w:val="20"/>
        </w:trPr>
        <w:tc>
          <w:tcPr>
            <w:tcBorders/>
            <w:tcW w:w="734" w:type="dxa"/>
            <w:vAlign w:val="center"/>
            <w:textDirection w:val="lrTb"/>
            <w:noWrap w:val="false"/>
          </w:tcPr>
          <w:p w14:paraId="6E78F530"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14:paraId="316313C5" w14:textId="77777777">
            <w:pPr>
              <w:pBdr/>
              <w:spacing/>
              <w:ind/>
              <w:rPr>
                <w:color w:val="000000"/>
                <w:sz w:val="22"/>
                <w:szCs w:val="22"/>
              </w:rPr>
            </w:pPr>
            <w:r>
              <w:rPr>
                <w:color w:val="000000"/>
                <w:sz w:val="22"/>
                <w:szCs w:val="22"/>
              </w:rPr>
              <w:t xml:space="preserve">Đường tiếp giáp chính:</w:t>
            </w:r>
            <w:r>
              <w:rPr>
                <w:color w:val="000000"/>
                <w:sz w:val="22"/>
                <w:szCs w:val="22"/>
              </w:rPr>
            </w:r>
            <w:r>
              <w:rPr>
                <w:color w:val="000000"/>
                <w:sz w:val="22"/>
                <w:szCs w:val="22"/>
              </w:rPr>
            </w:r>
          </w:p>
        </w:tc>
        <w:tc>
          <w:tcPr>
            <w:tcBorders/>
            <w:tcW w:w="2126" w:type="dxa"/>
            <w:vAlign w:val="center"/>
            <w:textDirection w:val="lrTb"/>
            <w:noWrap w:val="false"/>
          </w:tcPr>
          <w:p w14:paraId="40FA449B" w14:textId="626514CB">
            <w:pPr>
              <w:pBdr/>
              <w:spacing/>
              <w:ind/>
              <w:jc w:val="center"/>
              <w:rPr>
                <w:color w:val="000000"/>
                <w:sz w:val="22"/>
                <w:szCs w:val="22"/>
              </w:rPr>
            </w:pPr>
            <w:r>
              <w:rPr>
                <w:color w:val="000000"/>
                <w:sz w:val="22"/>
                <w:szCs w:val="22"/>
              </w:rPr>
              <w:t xml:space="preserve">Đường bê tông</w:t>
            </w:r>
            <w:r>
              <w:rPr>
                <w:color w:val="000000"/>
                <w:sz w:val="22"/>
                <w:szCs w:val="22"/>
              </w:rPr>
            </w:r>
            <w:r>
              <w:rPr>
                <w:color w:val="000000"/>
                <w:sz w:val="22"/>
                <w:szCs w:val="22"/>
              </w:rPr>
            </w:r>
          </w:p>
        </w:tc>
        <w:tc>
          <w:tcPr>
            <w:tcBorders/>
            <w:tcW w:w="2126" w:type="dxa"/>
            <w:vAlign w:val="center"/>
            <w:textDirection w:val="lrTb"/>
            <w:noWrap w:val="false"/>
          </w:tcPr>
          <w:p w14:paraId="5C26D88E" w14:textId="77777777">
            <w:pPr>
              <w:pBdr/>
              <w:spacing/>
              <w:ind/>
              <w:rPr>
                <w:color w:val="000000"/>
                <w:sz w:val="22"/>
                <w:szCs w:val="22"/>
              </w:rPr>
            </w:pPr>
            <w:r>
              <w:rPr>
                <w:color w:val="000000"/>
                <w:sz w:val="22"/>
                <w:szCs w:val="22"/>
              </w:rPr>
              <w:t xml:space="preserve">Số mặt tiền:</w:t>
            </w:r>
            <w:r>
              <w:rPr>
                <w:color w:val="000000"/>
                <w:sz w:val="22"/>
                <w:szCs w:val="22"/>
              </w:rPr>
            </w:r>
            <w:r>
              <w:rPr>
                <w:color w:val="000000"/>
                <w:sz w:val="22"/>
                <w:szCs w:val="22"/>
              </w:rPr>
            </w:r>
          </w:p>
        </w:tc>
        <w:tc>
          <w:tcPr>
            <w:tcBorders/>
            <w:tcW w:w="2007" w:type="dxa"/>
            <w:vAlign w:val="center"/>
            <w:textDirection w:val="lrTb"/>
            <w:noWrap w:val="false"/>
          </w:tcPr>
          <w:p w14:paraId="594EAF27" w14:textId="56F56DBF">
            <w:pPr>
              <w:pBdr/>
              <w:spacing/>
              <w:ind/>
              <w:jc w:val="center"/>
              <w:rPr>
                <w:color w:val="000000"/>
                <w:sz w:val="22"/>
                <w:szCs w:val="22"/>
              </w:rPr>
            </w:pPr>
            <w:r>
              <w:rPr>
                <w:color w:val="000000"/>
                <w:sz w:val="22"/>
                <w:szCs w:val="22"/>
              </w:rPr>
              <w:t xml:space="preserve">Tiếp giáp 1 mặt tiền</w:t>
            </w:r>
            <w:r>
              <w:rPr>
                <w:color w:val="000000"/>
                <w:sz w:val="22"/>
                <w:szCs w:val="22"/>
              </w:rPr>
            </w:r>
            <w:r>
              <w:rPr>
                <w:color w:val="000000"/>
                <w:sz w:val="22"/>
                <w:szCs w:val="22"/>
              </w:rPr>
            </w:r>
          </w:p>
        </w:tc>
      </w:tr>
      <w:tr>
        <w:trPr>
          <w:trHeight w:val="20"/>
        </w:trPr>
        <w:tc>
          <w:tcPr>
            <w:tcBorders/>
            <w:tcW w:w="734" w:type="dxa"/>
            <w:vAlign w:val="center"/>
            <w:textDirection w:val="lrTb"/>
            <w:noWrap w:val="false"/>
          </w:tcPr>
          <w:p w14:paraId="00E770C1"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14:paraId="49DD3D88" w14:textId="453F62C0">
            <w:pPr>
              <w:pBdr/>
              <w:spacing/>
              <w:ind/>
              <w:jc w:val="both"/>
              <w:rPr>
                <w:color w:val="000000"/>
                <w:sz w:val="22"/>
                <w:szCs w:val="22"/>
              </w:rPr>
            </w:pPr>
            <w:r>
              <w:rPr>
                <w:color w:val="000000"/>
                <w:sz w:val="22"/>
                <w:szCs w:val="22"/>
              </w:rPr>
              <w:t xml:space="preserve">Mặt cắt đường/ngõ nhỏ nhất từ đường chính dẫn đến tài sản thẩm định giá</w:t>
            </w:r>
            <w:r>
              <w:rPr>
                <w:color w:val="000000"/>
                <w:sz w:val="22"/>
                <w:szCs w:val="22"/>
              </w:rPr>
              <w:t xml:space="preserve"> (m)</w:t>
            </w:r>
            <w:r>
              <w:rPr>
                <w:color w:val="000000"/>
                <w:sz w:val="22"/>
                <w:szCs w:val="22"/>
              </w:rPr>
              <w:t xml:space="preserve">:</w:t>
            </w:r>
            <w:r>
              <w:rPr>
                <w:color w:val="000000"/>
                <w:sz w:val="22"/>
                <w:szCs w:val="22"/>
              </w:rPr>
            </w:r>
            <w:r>
              <w:rPr>
                <w:color w:val="000000"/>
                <w:sz w:val="22"/>
                <w:szCs w:val="22"/>
              </w:rPr>
            </w:r>
          </w:p>
        </w:tc>
        <w:tc>
          <w:tcPr>
            <w:tcBorders/>
            <w:tcW w:w="2126" w:type="dxa"/>
            <w:vAlign w:val="center"/>
            <w:textDirection w:val="lrTb"/>
            <w:noWrap w:val="false"/>
          </w:tcPr>
          <w:p w14:paraId="478E64B2" w14:textId="1EF759FC">
            <w:pPr>
              <w:pBdr/>
              <w:spacing/>
              <w:ind/>
              <w:jc w:val="center"/>
              <w:rPr>
                <w:color w:val="000000"/>
                <w:sz w:val="22"/>
                <w:szCs w:val="22"/>
              </w:rPr>
            </w:pPr>
            <w:r>
              <w:rPr>
                <w:color w:val="000000" w:themeColor="text1"/>
                <w:sz w:val="22"/>
                <w:szCs w:val="22"/>
              </w:rPr>
              <w:t xml:space="preserve">1,55</w:t>
            </w:r>
            <w:r>
              <w:rPr>
                <w:color w:val="000000"/>
                <w:sz w:val="22"/>
                <w:szCs w:val="22"/>
              </w:rPr>
            </w:r>
            <w:r>
              <w:rPr>
                <w:color w:val="000000"/>
                <w:sz w:val="22"/>
                <w:szCs w:val="22"/>
              </w:rPr>
            </w:r>
          </w:p>
        </w:tc>
        <w:tc>
          <w:tcPr>
            <w:tcBorders/>
            <w:tcW w:w="2126" w:type="dxa"/>
            <w:vAlign w:val="center"/>
            <w:textDirection w:val="lrTb"/>
            <w:noWrap w:val="false"/>
          </w:tcPr>
          <w:p w14:paraId="3CB9E13F" w14:textId="49ED8B75">
            <w:pPr>
              <w:pBdr/>
              <w:spacing/>
              <w:ind/>
              <w:jc w:val="both"/>
              <w:rPr>
                <w:color w:val="000000"/>
                <w:sz w:val="22"/>
                <w:szCs w:val="22"/>
              </w:rPr>
            </w:pPr>
            <w:r>
              <w:rPr>
                <w:color w:val="000000"/>
                <w:sz w:val="22"/>
                <w:szCs w:val="22"/>
              </w:rPr>
              <w:t xml:space="preserve">Mặt cắt đường/ngõ trước mặt tài sản thẩm định giá</w:t>
            </w:r>
            <w:r>
              <w:rPr>
                <w:color w:val="000000"/>
                <w:sz w:val="22"/>
                <w:szCs w:val="22"/>
              </w:rPr>
              <w:t xml:space="preserve"> (m)</w:t>
            </w:r>
            <w:r>
              <w:rPr>
                <w:color w:val="000000"/>
                <w:sz w:val="22"/>
                <w:szCs w:val="22"/>
              </w:rPr>
              <w:t xml:space="preserve">:</w:t>
            </w:r>
            <w:r>
              <w:rPr>
                <w:color w:val="000000"/>
                <w:sz w:val="22"/>
                <w:szCs w:val="22"/>
              </w:rPr>
            </w:r>
            <w:r>
              <w:rPr>
                <w:color w:val="000000"/>
                <w:sz w:val="22"/>
                <w:szCs w:val="22"/>
              </w:rPr>
            </w:r>
          </w:p>
        </w:tc>
        <w:tc>
          <w:tcPr>
            <w:tcBorders/>
            <w:tcW w:w="2007" w:type="dxa"/>
            <w:vAlign w:val="center"/>
            <w:textDirection w:val="lrTb"/>
            <w:noWrap w:val="false"/>
          </w:tcPr>
          <w:p w14:paraId="42030CE5" w14:textId="216DA189">
            <w:pPr>
              <w:pBdr/>
              <w:spacing/>
              <w:ind/>
              <w:jc w:val="center"/>
              <w:rPr>
                <w:color w:val="000000"/>
                <w:sz w:val="22"/>
                <w:szCs w:val="22"/>
              </w:rPr>
            </w:pPr>
            <w:r>
              <w:rPr>
                <w:color w:val="000000" w:themeColor="text1"/>
                <w:sz w:val="22"/>
                <w:szCs w:val="22"/>
              </w:rPr>
              <w:t xml:space="preserve">1,55</w:t>
            </w:r>
            <w:r>
              <w:rPr>
                <w:color w:val="000000"/>
                <w:sz w:val="22"/>
                <w:szCs w:val="22"/>
              </w:rPr>
            </w:r>
            <w:r>
              <w:rPr>
                <w:color w:val="000000"/>
                <w:sz w:val="22"/>
                <w:szCs w:val="22"/>
              </w:rPr>
            </w:r>
          </w:p>
        </w:tc>
      </w:tr>
      <w:tr>
        <w:trPr>
          <w:trHeight w:val="20"/>
        </w:trPr>
        <w:tc>
          <w:tcPr>
            <w:tcBorders/>
            <w:tcW w:w="734" w:type="dxa"/>
            <w:vAlign w:val="center"/>
            <w:textDirection w:val="lrTb"/>
            <w:noWrap w:val="false"/>
          </w:tcPr>
          <w:p w14:paraId="05AA7A5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14:paraId="78255039" w14:textId="7009D7CA">
            <w:pPr>
              <w:pBdr/>
              <w:spacing/>
              <w:ind/>
              <w:rPr>
                <w:color w:val="000000"/>
                <w:sz w:val="22"/>
                <w:szCs w:val="22"/>
              </w:rPr>
            </w:pPr>
            <w:r>
              <w:rPr>
                <w:color w:val="000000"/>
                <w:sz w:val="22"/>
                <w:szCs w:val="22"/>
              </w:rPr>
              <w:t xml:space="preserve">Khoảng cách đến trục đường chính</w:t>
            </w:r>
            <w:r>
              <w:rPr>
                <w:color w:val="000000"/>
                <w:sz w:val="22"/>
                <w:szCs w:val="22"/>
              </w:rPr>
              <w:t xml:space="preserve"> (m)</w:t>
            </w:r>
            <w:r>
              <w:rPr>
                <w:color w:val="000000"/>
                <w:sz w:val="22"/>
                <w:szCs w:val="22"/>
              </w:rPr>
              <w:t xml:space="preserve">:</w:t>
            </w:r>
            <w:r>
              <w:rPr>
                <w:color w:val="000000"/>
                <w:sz w:val="22"/>
                <w:szCs w:val="22"/>
              </w:rPr>
            </w:r>
            <w:r>
              <w:rPr>
                <w:color w:val="000000"/>
                <w:sz w:val="22"/>
                <w:szCs w:val="22"/>
              </w:rPr>
            </w:r>
          </w:p>
        </w:tc>
        <w:tc>
          <w:tcPr>
            <w:gridSpan w:val="3"/>
            <w:tcBorders/>
            <w:tcW w:w="6259" w:type="dxa"/>
            <w:vAlign w:val="center"/>
            <w:textDirection w:val="lrTb"/>
            <w:noWrap w:val="false"/>
          </w:tcPr>
          <w:p w14:paraId="357EC2D7">
            <w:pPr>
              <w:pBdr/>
              <w:spacing/>
              <w:ind/>
              <w:jc w:val="left"/>
              <w:rPr>
                <w:color w:val="000000"/>
                <w:sz w:val="22"/>
                <w:szCs w:val="22"/>
              </w:rPr>
            </w:pPr>
            <w:r>
              <w:rPr>
                <w:color w:val="000000" w:themeColor="text1"/>
                <w:sz w:val="22"/>
                <w:szCs w:val="22"/>
              </w:rPr>
              <w:t xml:space="preserve">Tài sản </w:t>
            </w:r>
            <w:r>
              <w:rPr>
                <w:color w:val="000000"/>
                <w:sz w:val="22"/>
                <w:szCs w:val="22"/>
              </w:rPr>
              <w:t xml:space="preserve">cách đường An Tiêm khoảng 50m</w:t>
            </w:r>
            <w:r>
              <w:rPr>
                <w:color w:val="000000"/>
                <w:sz w:val="22"/>
                <w:szCs w:val="22"/>
              </w:rPr>
            </w:r>
            <w:r>
              <w:rPr>
                <w:color w:val="000000"/>
                <w:sz w:val="22"/>
                <w:szCs w:val="22"/>
              </w:rPr>
            </w:r>
          </w:p>
        </w:tc>
      </w:tr>
      <w:tr>
        <w:trPr>
          <w:trHeight w:val="20"/>
        </w:trPr>
        <w:tc>
          <w:tcPr>
            <w:tcBorders/>
            <w:tcW w:w="734" w:type="dxa"/>
            <w:vAlign w:val="center"/>
            <w:textDirection w:val="lrTb"/>
            <w:noWrap w:val="false"/>
          </w:tcPr>
          <w:p w14:paraId="1E75E83C" w14:textId="132AB16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14:paraId="2C5B1560" w14:textId="3736C6AF">
            <w:pPr>
              <w:pBdr/>
              <w:spacing/>
              <w:ind/>
              <w:rPr>
                <w:color w:val="000000"/>
                <w:sz w:val="22"/>
                <w:szCs w:val="22"/>
              </w:rPr>
            </w:pPr>
            <w:r>
              <w:rPr>
                <w:color w:val="000000"/>
                <w:sz w:val="22"/>
                <w:szCs w:val="22"/>
              </w:rPr>
              <w:t xml:space="preserve">Các hướng tiếp giáp:</w:t>
            </w:r>
            <w:r>
              <w:rPr>
                <w:color w:val="000000"/>
                <w:sz w:val="22"/>
                <w:szCs w:val="22"/>
              </w:rPr>
            </w:r>
            <w:r>
              <w:rPr>
                <w:color w:val="000000"/>
                <w:sz w:val="22"/>
                <w:szCs w:val="22"/>
              </w:rPr>
            </w:r>
          </w:p>
        </w:tc>
        <w:tc>
          <w:tcPr>
            <w:gridSpan w:val="3"/>
            <w:tcBorders/>
            <w:tcW w:w="6259" w:type="dxa"/>
            <w:vAlign w:val="center"/>
            <w:textDirection w:val="lrTb"/>
            <w:noWrap w:val="false"/>
          </w:tcPr>
          <w:p w14:paraId="0F625F19">
            <w:pPr>
              <w:pBdr>
                <w:top w:val="none" w:color="000000" w:sz="4" w:space="0"/>
                <w:left w:val="none" w:color="000000" w:sz="4" w:space="0"/>
                <w:bottom w:val="none" w:color="000000" w:sz="4" w:space="0"/>
                <w:right w:val="none" w:color="000000" w:sz="4" w:space="0"/>
              </w:pBdr>
              <w:spacing w:line="298" w:lineRule="atLeast"/>
              <w:ind w:right="0" w:firstLine="0" w:left="0"/>
              <w:rPr>
                <w:sz w:val="22"/>
                <w:szCs w:val="22"/>
              </w:rPr>
            </w:pPr>
            <w:r>
              <w:rPr>
                <w:rFonts w:ascii="Times New Roman" w:hAnsi="Times New Roman" w:eastAsia="Times New Roman" w:cs="Times New Roman"/>
                <w:color w:val="000000"/>
                <w:sz w:val="22"/>
                <w:szCs w:val="22"/>
              </w:rPr>
              <w:t xml:space="preserve">- Hướng Nam: tiếp giáp đường giao thông </w:t>
            </w:r>
            <w:r>
              <w:rPr>
                <w:sz w:val="22"/>
                <w:szCs w:val="22"/>
              </w:rPr>
            </w:r>
            <w:r>
              <w:rPr>
                <w:sz w:val="22"/>
                <w:szCs w:val="22"/>
              </w:rPr>
            </w:r>
          </w:p>
          <w:p w14:paraId="3D4FCA9C" w14:textId="0B548AE7">
            <w:pPr>
              <w:pBdr/>
              <w:spacing/>
              <w:ind/>
              <w:rPr>
                <w:color w:val="000000" w:themeColor="text1"/>
                <w:sz w:val="22"/>
                <w:szCs w:val="22"/>
              </w:rPr>
            </w:pPr>
            <w:r>
              <w:rPr>
                <w:rFonts w:ascii="Times New Roman" w:hAnsi="Times New Roman" w:eastAsia="Times New Roman" w:cs="Times New Roman"/>
                <w:color w:val="000000"/>
                <w:sz w:val="22"/>
                <w:szCs w:val="22"/>
              </w:rPr>
              <w:t xml:space="preserve">- Các hướng khác: tiếp giáp các thửa đất khác</w:t>
            </w:r>
            <w:bookmarkStart w:id="3" w:name="OLE_LINK1"/>
            <w:r>
              <w:rPr>
                <w:color w:val="000000" w:themeColor="text1"/>
                <w:sz w:val="22"/>
                <w:szCs w:val="22"/>
              </w:rPr>
            </w:r>
            <w:bookmarkEnd w:id="3"/>
            <w:r>
              <w:rPr>
                <w:color w:val="000000" w:themeColor="text1"/>
                <w:sz w:val="22"/>
                <w:szCs w:val="22"/>
              </w:rPr>
            </w:r>
            <w:r>
              <w:rPr>
                <w:color w:val="000000" w:themeColor="text1"/>
                <w:sz w:val="22"/>
                <w:szCs w:val="22"/>
              </w:rPr>
            </w:r>
          </w:p>
        </w:tc>
      </w:tr>
      <w:tr>
        <w:trPr>
          <w:trHeight w:val="20"/>
        </w:trPr>
        <w:tc>
          <w:tcPr>
            <w:tcBorders/>
            <w:tcW w:w="734" w:type="dxa"/>
            <w:vAlign w:val="center"/>
            <w:textDirection w:val="lrTb"/>
            <w:noWrap w:val="false"/>
          </w:tcPr>
          <w:p w14:paraId="5BC46B70"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4"/>
            <w:tcBorders/>
            <w:tcW w:w="8781" w:type="dxa"/>
            <w:vAlign w:val="center"/>
            <w:textDirection w:val="lrTb"/>
            <w:noWrap w:val="false"/>
          </w:tcPr>
          <w:p w14:paraId="195A9A68" w14:textId="26C7E59F">
            <w:pPr>
              <w:pBdr/>
              <w:spacing/>
              <w:ind/>
              <w:rPr>
                <w:color w:val="000000"/>
                <w:sz w:val="22"/>
                <w:szCs w:val="22"/>
              </w:rPr>
            </w:pPr>
            <w:r>
              <w:rPr>
                <w:color w:val="000000"/>
                <w:sz w:val="22"/>
                <w:szCs w:val="22"/>
              </w:rPr>
              <w:t xml:space="preserve">Vị trí trên bản đồ vệ tinh: </w:t>
            </w:r>
            <w:r>
              <w:rPr>
                <w:color w:val="000000"/>
                <w:sz w:val="22"/>
                <w:szCs w:val="22"/>
              </w:rPr>
              <w:t xml:space="preserve">(</w:t>
            </w:r>
            <w:r>
              <w:rPr>
                <w:color w:val="000000"/>
                <w:sz w:val="22"/>
                <w:szCs w:val="22"/>
              </w:rPr>
              <w:t xml:space="preserve">20.992222222222</w:t>
            </w:r>
            <w:r>
              <w:rPr>
                <w:color w:val="000000"/>
                <w:sz w:val="22"/>
                <w:szCs w:val="22"/>
              </w:rPr>
              <w:t xml:space="preserve">, </w:t>
            </w:r>
            <w:r>
              <w:rPr>
                <w:color w:val="000000"/>
                <w:sz w:val="22"/>
                <w:szCs w:val="22"/>
              </w:rPr>
              <w:t xml:space="preserve">106.98508333333</w:t>
            </w:r>
            <w:r>
              <w:rPr>
                <w:color w:val="000000"/>
                <w:sz w:val="22"/>
                <w:szCs w:val="22"/>
              </w:rPr>
              <w:t xml:space="preserve">)</w:t>
            </w:r>
            <w:r>
              <w:rPr>
                <w:color w:val="000000"/>
                <w:sz w:val="22"/>
                <w:szCs w:val="22"/>
              </w:rPr>
            </w:r>
            <w:r>
              <w:rPr>
                <w:color w:val="000000"/>
                <w:sz w:val="22"/>
                <w:szCs w:val="22"/>
              </w:rPr>
            </w:r>
          </w:p>
        </w:tc>
      </w:tr>
      <w:tr>
        <w:trPr>
          <w:trHeight w:val="20"/>
        </w:trPr>
        <w:tc>
          <w:tcPr>
            <w:tcBorders/>
            <w:tcW w:w="734" w:type="dxa"/>
            <w:vAlign w:val="center"/>
            <w:textDirection w:val="lrTb"/>
            <w:noWrap w:val="false"/>
          </w:tcPr>
          <w:p w14:paraId="173984DB" w14:textId="6156E04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4"/>
            <w:tcBorders/>
            <w:tcW w:w="8781" w:type="dxa"/>
            <w:vAlign w:val="center"/>
            <w:textDirection w:val="lrTb"/>
            <w:noWrap w:val="false"/>
          </w:tcPr>
          <w:p w14:paraId="14AA8BFF" w14:textId="5CE6E439">
            <w:pPr>
              <w:pBdr/>
              <w:spacing/>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5" o:title=""/>
                      <o:lock v:ext="edit" rotation="t"/>
                    </v:shape>
                  </w:pict>
                </mc:Fallback>
              </mc:AlternateContent>
            </w:r>
            <w:r>
              <w:rPr>
                <w:color w:val="000000"/>
                <w:sz w:val="22"/>
                <w:szCs w:val="22"/>
              </w:rPr>
            </w:r>
            <w:r>
              <w:rPr>
                <w:color w:val="000000"/>
                <w:sz w:val="22"/>
                <w:szCs w:val="22"/>
              </w:rPr>
            </w:r>
          </w:p>
        </w:tc>
      </w:tr>
      <w:tr>
        <w:trPr>
          <w:trHeight w:val="20"/>
        </w:trPr>
        <w:tc>
          <w:tcPr>
            <w:tcBorders/>
            <w:tcW w:w="734" w:type="dxa"/>
            <w:vAlign w:val="center"/>
            <w:textDirection w:val="lrTb"/>
            <w:noWrap w:val="false"/>
          </w:tcPr>
          <w:p w14:paraId="02A5C7ED" w14:textId="77777777">
            <w:pPr>
              <w:pBdr/>
              <w:spacing/>
              <w:ind/>
              <w:jc w:val="center"/>
              <w:rPr>
                <w:b/>
                <w:bCs/>
                <w:color w:val="000000"/>
                <w:sz w:val="22"/>
                <w:szCs w:val="22"/>
              </w:rPr>
            </w:pPr>
            <w:r>
              <w:rPr>
                <w:b/>
                <w:bCs/>
                <w:color w:val="000000"/>
                <w:sz w:val="22"/>
                <w:szCs w:val="22"/>
              </w:rPr>
              <w:t xml:space="preserve">2.2.</w:t>
            </w:r>
            <w:r>
              <w:rPr>
                <w:b/>
                <w:bCs/>
                <w:color w:val="000000"/>
                <w:sz w:val="22"/>
                <w:szCs w:val="22"/>
              </w:rPr>
            </w:r>
            <w:r>
              <w:rPr>
                <w:b/>
                <w:bCs/>
                <w:color w:val="000000"/>
                <w:sz w:val="22"/>
                <w:szCs w:val="22"/>
              </w:rPr>
            </w:r>
          </w:p>
        </w:tc>
        <w:tc>
          <w:tcPr>
            <w:gridSpan w:val="4"/>
            <w:tcBorders/>
            <w:tcW w:w="8781" w:type="dxa"/>
            <w:vAlign w:val="center"/>
            <w:textDirection w:val="lrTb"/>
            <w:noWrap w:val="false"/>
          </w:tcPr>
          <w:p w14:paraId="2CF391DC" w14:textId="77777777">
            <w:pPr>
              <w:pBdr/>
              <w:spacing/>
              <w:ind/>
              <w:rPr>
                <w:b/>
                <w:bCs/>
                <w:color w:val="000000"/>
                <w:sz w:val="22"/>
                <w:szCs w:val="22"/>
              </w:rPr>
            </w:pPr>
            <w:r>
              <w:rPr>
                <w:b/>
                <w:bCs/>
                <w:color w:val="000000"/>
                <w:sz w:val="22"/>
                <w:szCs w:val="22"/>
              </w:rPr>
              <w:t xml:space="preserve">Diện tích; Kích thước; Hình dáng</w:t>
            </w:r>
            <w:r>
              <w:rPr>
                <w:b/>
                <w:bCs/>
                <w:color w:val="000000"/>
                <w:sz w:val="22"/>
                <w:szCs w:val="22"/>
              </w:rPr>
            </w:r>
            <w:r>
              <w:rPr>
                <w:b/>
                <w:bCs/>
                <w:color w:val="000000"/>
                <w:sz w:val="22"/>
                <w:szCs w:val="22"/>
              </w:rPr>
            </w:r>
          </w:p>
        </w:tc>
      </w:tr>
      <w:tr>
        <w:trPr>
          <w:trHeight w:val="20"/>
        </w:trPr>
        <w:tc>
          <w:tcPr>
            <w:tcBorders/>
            <w:tcW w:w="734" w:type="dxa"/>
            <w:vAlign w:val="center"/>
            <w:textDirection w:val="lrTb"/>
            <w:noWrap w:val="false"/>
          </w:tcPr>
          <w:p w14:paraId="133611F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14:paraId="1C5D0223" w14:textId="77777777">
            <w:pPr>
              <w:pBdr/>
              <w:spacing/>
              <w:ind/>
              <w:rPr>
                <w:color w:val="000000"/>
                <w:sz w:val="22"/>
                <w:szCs w:val="22"/>
              </w:rPr>
            </w:pPr>
            <w:r>
              <w:rPr>
                <w:color w:val="000000"/>
                <w:sz w:val="22"/>
                <w:szCs w:val="22"/>
              </w:rPr>
              <w:t xml:space="preserve">Diện tích sử dụng riêng thực tế (m²):</w:t>
            </w:r>
            <w:r>
              <w:rPr>
                <w:color w:val="000000"/>
                <w:sz w:val="22"/>
                <w:szCs w:val="22"/>
              </w:rPr>
            </w:r>
            <w:r>
              <w:rPr>
                <w:color w:val="000000"/>
                <w:sz w:val="22"/>
                <w:szCs w:val="22"/>
              </w:rPr>
            </w:r>
          </w:p>
        </w:tc>
        <w:tc>
          <w:tcPr>
            <w:tcBorders/>
            <w:tcW w:w="2126" w:type="dxa"/>
            <w:vAlign w:val="center"/>
            <w:textDirection w:val="lrTb"/>
            <w:noWrap w:val="false"/>
          </w:tcPr>
          <w:p w14:paraId="3727A96B" w14:textId="5D0D3DCE">
            <w:pPr>
              <w:pBdr/>
              <w:spacing/>
              <w:ind/>
              <w:jc w:val="center"/>
              <w:rPr>
                <w:color w:val="000000"/>
                <w:sz w:val="22"/>
                <w:szCs w:val="22"/>
              </w:rPr>
            </w:pPr>
            <w:r>
              <w:rPr>
                <w:color w:val="000000" w:themeColor="text1"/>
                <w:sz w:val="22"/>
                <w:szCs w:val="22"/>
              </w:rPr>
              <w:t xml:space="preserve">448,2</w:t>
            </w:r>
            <w:r>
              <w:rPr>
                <w:color w:val="000000"/>
                <w:sz w:val="22"/>
                <w:szCs w:val="22"/>
              </w:rPr>
            </w:r>
            <w:r>
              <w:rPr>
                <w:color w:val="000000"/>
                <w:sz w:val="22"/>
                <w:szCs w:val="22"/>
              </w:rPr>
            </w:r>
          </w:p>
        </w:tc>
        <w:tc>
          <w:tcPr>
            <w:tcBorders/>
            <w:tcW w:w="2126" w:type="dxa"/>
            <w:vAlign w:val="center"/>
            <w:textDirection w:val="lrTb"/>
            <w:noWrap w:val="false"/>
          </w:tcPr>
          <w:p w14:paraId="079B4A43" w14:textId="77777777">
            <w:pPr>
              <w:pBdr/>
              <w:spacing/>
              <w:ind/>
              <w:rPr>
                <w:color w:val="000000"/>
                <w:sz w:val="22"/>
                <w:szCs w:val="22"/>
              </w:rPr>
            </w:pPr>
            <w:r>
              <w:rPr>
                <w:color w:val="000000"/>
                <w:sz w:val="22"/>
                <w:szCs w:val="22"/>
              </w:rPr>
              <w:t xml:space="preserve">Diện tích sử dụng chung thực tế (m²):</w:t>
            </w:r>
            <w:r>
              <w:rPr>
                <w:color w:val="000000"/>
                <w:sz w:val="22"/>
                <w:szCs w:val="22"/>
              </w:rPr>
            </w:r>
            <w:r>
              <w:rPr>
                <w:color w:val="000000"/>
                <w:sz w:val="22"/>
                <w:szCs w:val="22"/>
              </w:rPr>
            </w:r>
          </w:p>
        </w:tc>
        <w:tc>
          <w:tcPr>
            <w:tcBorders/>
            <w:tcW w:w="2007" w:type="dxa"/>
            <w:vAlign w:val="center"/>
            <w:textDirection w:val="lrTb"/>
            <w:noWrap w:val="false"/>
          </w:tcPr>
          <w:p w14:paraId="6B7C9E64" w14:textId="3971807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4" w:type="dxa"/>
            <w:vAlign w:val="center"/>
            <w:textDirection w:val="lrTb"/>
            <w:noWrap w:val="false"/>
          </w:tcPr>
          <w:p w14:paraId="5F60791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14:paraId="13138EB4" w14:textId="77777777">
            <w:pPr>
              <w:pBdr/>
              <w:spacing/>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tcBorders/>
            <w:tcW w:w="2126" w:type="dxa"/>
            <w:vAlign w:val="center"/>
            <w:textDirection w:val="lrTb"/>
            <w:noWrap w:val="false"/>
          </w:tcPr>
          <w:p w14:paraId="70564D34" w14:textId="5F84B402">
            <w:pPr>
              <w:pBdr/>
              <w:spacing/>
              <w:ind/>
              <w:jc w:val="center"/>
              <w:rPr>
                <w:color w:val="000000"/>
                <w:sz w:val="22"/>
                <w:szCs w:val="22"/>
              </w:rPr>
            </w:pPr>
            <w:r>
              <w:rPr>
                <w:color w:val="000000" w:themeColor="text1"/>
                <w:sz w:val="22"/>
                <w:szCs w:val="22"/>
              </w:rPr>
              <w:t xml:space="preserve">1,55</w:t>
            </w:r>
            <w:r>
              <w:rPr>
                <w:color w:val="000000"/>
                <w:sz w:val="22"/>
                <w:szCs w:val="22"/>
              </w:rPr>
            </w:r>
            <w:r>
              <w:rPr>
                <w:color w:val="000000"/>
                <w:sz w:val="22"/>
                <w:szCs w:val="22"/>
              </w:rPr>
            </w:r>
          </w:p>
        </w:tc>
        <w:tc>
          <w:tcPr>
            <w:tcBorders/>
            <w:tcW w:w="2126" w:type="dxa"/>
            <w:vAlign w:val="center"/>
            <w:textDirection w:val="lrTb"/>
            <w:noWrap w:val="false"/>
          </w:tcPr>
          <w:p w14:paraId="39DCBE79" w14:textId="77777777">
            <w:pPr>
              <w:pBdr/>
              <w:spacing/>
              <w:ind/>
              <w:rPr>
                <w:sz w:val="22"/>
                <w:szCs w:val="22"/>
              </w:rPr>
            </w:pPr>
            <w:r>
              <w:rPr>
                <w:sz w:val="22"/>
                <w:szCs w:val="22"/>
              </w:rPr>
              <w:t xml:space="preserve">Chiều sâu (m): </w:t>
            </w:r>
            <w:r>
              <w:rPr>
                <w:sz w:val="22"/>
                <w:szCs w:val="22"/>
              </w:rPr>
            </w:r>
            <w:r>
              <w:rPr>
                <w:sz w:val="22"/>
                <w:szCs w:val="22"/>
              </w:rPr>
            </w:r>
          </w:p>
        </w:tc>
        <w:tc>
          <w:tcPr>
            <w:tcBorders/>
            <w:tcW w:w="2007" w:type="dxa"/>
            <w:vAlign w:val="center"/>
            <w:textDirection w:val="lrTb"/>
            <w:noWrap w:val="false"/>
          </w:tcPr>
          <w:p w14:paraId="64840817" w14:textId="45BED4F5">
            <w:pPr>
              <w:pBdr/>
              <w:spacing/>
              <w:ind/>
              <w:jc w:val="center"/>
              <w:rPr>
                <w:color w:val="000000" w:themeColor="text1"/>
                <w:sz w:val="22"/>
                <w:szCs w:val="22"/>
              </w:rPr>
            </w:pPr>
            <w:r>
              <w:rPr>
                <w:color w:val="000000" w:themeColor="text1"/>
                <w:sz w:val="22"/>
                <w:szCs w:val="22"/>
              </w:rPr>
              <w:t xml:space="preserve">16,15</w:t>
            </w:r>
            <w:r>
              <w:rPr>
                <w:color w:val="000000" w:themeColor="text1"/>
                <w:sz w:val="22"/>
                <w:szCs w:val="22"/>
              </w:rPr>
            </w:r>
            <w:r>
              <w:rPr>
                <w:color w:val="000000" w:themeColor="text1"/>
                <w:sz w:val="22"/>
                <w:szCs w:val="22"/>
              </w:rPr>
            </w:r>
          </w:p>
        </w:tc>
      </w:tr>
      <w:tr>
        <w:trPr>
          <w:trHeight w:val="20"/>
        </w:trPr>
        <w:tc>
          <w:tcPr>
            <w:tcBorders/>
            <w:tcW w:w="734" w:type="dxa"/>
            <w:vAlign w:val="center"/>
            <w:textDirection w:val="lrTb"/>
            <w:noWrap w:val="false"/>
          </w:tcPr>
          <w:p w14:paraId="391C50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14:paraId="0E56F59F" w14:textId="77777777">
            <w:pPr>
              <w:pBdr/>
              <w:spacing/>
              <w:ind/>
              <w:rPr>
                <w:color w:val="000000"/>
                <w:sz w:val="22"/>
                <w:szCs w:val="22"/>
              </w:rPr>
            </w:pPr>
            <w:r>
              <w:rPr>
                <w:color w:val="000000"/>
                <w:sz w:val="22"/>
                <w:szCs w:val="22"/>
              </w:rPr>
              <w:t xml:space="preserve">Hình dáng:</w:t>
            </w:r>
            <w:r>
              <w:rPr>
                <w:color w:val="000000"/>
                <w:sz w:val="22"/>
                <w:szCs w:val="22"/>
              </w:rPr>
            </w:r>
            <w:r>
              <w:rPr>
                <w:color w:val="000000"/>
                <w:sz w:val="22"/>
                <w:szCs w:val="22"/>
              </w:rPr>
            </w:r>
          </w:p>
        </w:tc>
        <w:tc>
          <w:tcPr>
            <w:tcBorders/>
            <w:tcW w:w="2126" w:type="dxa"/>
            <w:vAlign w:val="center"/>
            <w:textDirection w:val="lrTb"/>
            <w:noWrap w:val="false"/>
          </w:tcPr>
          <w:p w14:paraId="3919853E" w14:textId="2C62E28D">
            <w:pPr>
              <w:pBdr/>
              <w:spacing/>
              <w:ind/>
              <w:jc w:val="center"/>
              <w:rPr>
                <w:color w:val="000000"/>
                <w:sz w:val="22"/>
                <w:szCs w:val="22"/>
              </w:rPr>
            </w:pPr>
            <w:r>
              <w:rPr>
                <w:color w:val="000000"/>
                <w:sz w:val="22"/>
                <w:szCs w:val="22"/>
              </w:rPr>
              <w:t xml:space="preserve">Đa giác khác</w:t>
            </w:r>
            <w:r>
              <w:rPr>
                <w:color w:val="000000"/>
                <w:sz w:val="22"/>
                <w:szCs w:val="22"/>
              </w:rPr>
            </w:r>
            <w:r>
              <w:rPr>
                <w:color w:val="000000"/>
                <w:sz w:val="22"/>
                <w:szCs w:val="22"/>
              </w:rPr>
            </w:r>
          </w:p>
        </w:tc>
        <w:tc>
          <w:tcPr>
            <w:tcBorders/>
            <w:tcW w:w="2126" w:type="dxa"/>
            <w:vAlign w:val="center"/>
            <w:textDirection w:val="lrTb"/>
            <w:noWrap w:val="false"/>
          </w:tcPr>
          <w:p w14:paraId="23196302" w14:textId="77777777">
            <w:pPr>
              <w:pBdr/>
              <w:spacing/>
              <w:ind/>
              <w:rPr>
                <w:color w:val="000000"/>
                <w:sz w:val="22"/>
                <w:szCs w:val="22"/>
              </w:rPr>
            </w:pPr>
            <w:r>
              <w:rPr>
                <w:color w:val="000000"/>
                <w:sz w:val="22"/>
                <w:szCs w:val="22"/>
              </w:rPr>
              <w:t xml:space="preserve">Hướng:</w:t>
            </w:r>
            <w:r>
              <w:rPr>
                <w:color w:val="000000"/>
                <w:sz w:val="22"/>
                <w:szCs w:val="22"/>
              </w:rPr>
            </w:r>
            <w:r>
              <w:rPr>
                <w:color w:val="000000"/>
                <w:sz w:val="22"/>
                <w:szCs w:val="22"/>
              </w:rPr>
            </w:r>
          </w:p>
        </w:tc>
        <w:tc>
          <w:tcPr>
            <w:tcBorders/>
            <w:tcW w:w="2007" w:type="dxa"/>
            <w:vAlign w:val="center"/>
            <w:textDirection w:val="lrTb"/>
            <w:noWrap w:val="false"/>
          </w:tcPr>
          <w:p w14:paraId="1FF80225" w14:textId="250AB9EA">
            <w:pPr>
              <w:pBdr/>
              <w:spacing/>
              <w:ind/>
              <w:jc w:val="center"/>
              <w:rPr>
                <w:color w:val="000000"/>
                <w:sz w:val="22"/>
                <w:szCs w:val="22"/>
              </w:rPr>
            </w:pPr>
            <w:r>
              <w:rPr>
                <w:color w:val="000000" w:themeColor="text1"/>
                <w:sz w:val="22"/>
                <w:szCs w:val="22"/>
              </w:rPr>
              <w:t xml:space="preserve">Nam</w:t>
            </w:r>
            <w:r>
              <w:rPr>
                <w:color w:val="000000"/>
                <w:sz w:val="22"/>
                <w:szCs w:val="22"/>
              </w:rPr>
            </w:r>
            <w:r>
              <w:rPr>
                <w:color w:val="000000"/>
                <w:sz w:val="22"/>
                <w:szCs w:val="22"/>
              </w:rPr>
            </w:r>
          </w:p>
        </w:tc>
      </w:tr>
      <w:tr>
        <w:trPr>
          <w:trHeight w:val="20"/>
        </w:trPr>
        <w:tc>
          <w:tcPr>
            <w:tcBorders/>
            <w:tcW w:w="734" w:type="dxa"/>
            <w:vAlign w:val="center"/>
            <w:textDirection w:val="lrTb"/>
            <w:noWrap w:val="false"/>
          </w:tcPr>
          <w:p w14:paraId="58FB6CBD" w14:textId="77777777">
            <w:pPr>
              <w:pBdr/>
              <w:spacing/>
              <w:ind/>
              <w:jc w:val="center"/>
              <w:rPr>
                <w:b/>
                <w:bCs/>
                <w:color w:val="000000"/>
                <w:sz w:val="22"/>
                <w:szCs w:val="22"/>
              </w:rPr>
            </w:pPr>
            <w:r>
              <w:rPr>
                <w:b/>
                <w:bCs/>
                <w:color w:val="000000"/>
                <w:sz w:val="22"/>
                <w:szCs w:val="22"/>
              </w:rPr>
              <w:t xml:space="preserve">2.3.</w:t>
            </w:r>
            <w:r>
              <w:rPr>
                <w:b/>
                <w:bCs/>
                <w:color w:val="000000"/>
                <w:sz w:val="22"/>
                <w:szCs w:val="22"/>
              </w:rPr>
            </w:r>
            <w:r>
              <w:rPr>
                <w:b/>
                <w:bCs/>
                <w:color w:val="000000"/>
                <w:sz w:val="22"/>
                <w:szCs w:val="22"/>
              </w:rPr>
            </w:r>
          </w:p>
        </w:tc>
        <w:tc>
          <w:tcPr>
            <w:gridSpan w:val="4"/>
            <w:tcBorders/>
            <w:tcW w:w="8781" w:type="dxa"/>
            <w:vAlign w:val="center"/>
            <w:textDirection w:val="lrTb"/>
            <w:noWrap w:val="false"/>
          </w:tcPr>
          <w:p w14:paraId="40876D38" w14:textId="77777777">
            <w:pPr>
              <w:pBdr/>
              <w:spacing/>
              <w:ind/>
              <w:rPr>
                <w:b/>
                <w:bCs/>
                <w:color w:val="000000"/>
                <w:sz w:val="22"/>
                <w:szCs w:val="22"/>
              </w:rPr>
            </w:pPr>
            <w:r>
              <w:rPr>
                <w:b/>
                <w:bCs/>
                <w:color w:val="000000"/>
                <w:sz w:val="22"/>
                <w:szCs w:val="22"/>
              </w:rPr>
              <w:t xml:space="preserve">Điều kiện kinh doanh; Hạ tầng nội bộ; Hạ tầng xung quanh</w:t>
            </w:r>
            <w:r>
              <w:rPr>
                <w:b/>
                <w:bCs/>
                <w:color w:val="000000"/>
                <w:sz w:val="22"/>
                <w:szCs w:val="22"/>
              </w:rPr>
            </w:r>
            <w:r>
              <w:rPr>
                <w:b/>
                <w:bCs/>
                <w:color w:val="000000"/>
                <w:sz w:val="22"/>
                <w:szCs w:val="22"/>
              </w:rPr>
            </w:r>
          </w:p>
        </w:tc>
      </w:tr>
      <w:tr>
        <w:trPr>
          <w:trHeight w:val="760"/>
        </w:trPr>
        <w:tc>
          <w:tcPr>
            <w:tcBorders/>
            <w:tcW w:w="734" w:type="dxa"/>
            <w:vAlign w:val="center"/>
            <w:textDirection w:val="lrTb"/>
            <w:noWrap w:val="false"/>
          </w:tcPr>
          <w:p w14:paraId="1320287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14:paraId="53BE02E0" w14:textId="77777777">
            <w:pPr>
              <w:pBdr/>
              <w:spacing/>
              <w:ind/>
              <w:rPr>
                <w:color w:val="000000"/>
                <w:sz w:val="22"/>
                <w:szCs w:val="22"/>
              </w:rPr>
            </w:pPr>
            <w:r>
              <w:rPr>
                <w:color w:val="000000"/>
                <w:sz w:val="22"/>
                <w:szCs w:val="22"/>
              </w:rPr>
              <w:t xml:space="preserve">Hạ tầng nội bộ:</w:t>
            </w:r>
            <w:r>
              <w:rPr>
                <w:color w:val="000000"/>
                <w:sz w:val="22"/>
                <w:szCs w:val="22"/>
              </w:rPr>
            </w:r>
            <w:r>
              <w:rPr>
                <w:color w:val="000000"/>
                <w:sz w:val="22"/>
                <w:szCs w:val="22"/>
              </w:rPr>
            </w:r>
          </w:p>
        </w:tc>
        <w:tc>
          <w:tcPr>
            <w:gridSpan w:val="3"/>
            <w:tcBorders/>
            <w:tcW w:w="6259" w:type="dxa"/>
            <w:vAlign w:val="center"/>
            <w:textDirection w:val="lrTb"/>
            <w:noWrap w:val="false"/>
          </w:tcPr>
          <w:p w14:paraId="3B811F72" w14:textId="653D8563">
            <w:pPr>
              <w:pBdr/>
              <w:spacing/>
              <w:ind/>
              <w:rPr>
                <w:color w:val="000000"/>
                <w:sz w:val="22"/>
                <w:szCs w:val="22"/>
              </w:rPr>
            </w:pPr>
            <w:r>
              <w:rPr>
                <w:color w:val="000000"/>
                <w:sz w:val="22"/>
                <w:szCs w:val="22"/>
              </w:rPr>
              <w:t xml:space="preserve">Hạ tầng cấp nước: Nước máy, Hạ tầng thoát nước: Rãnh có nắp, Hạ tầng cấp điện: Điện lưới, Hạ tầng thông tin liên lạc: Điện thoại, Mạng internet, Truyền hình cáp</w:t>
            </w:r>
            <w:r>
              <w:rPr>
                <w:color w:val="000000"/>
                <w:sz w:val="22"/>
                <w:szCs w:val="22"/>
              </w:rPr>
            </w:r>
            <w:r>
              <w:rPr>
                <w:color w:val="000000"/>
                <w:sz w:val="22"/>
                <w:szCs w:val="22"/>
              </w:rPr>
            </w:r>
          </w:p>
        </w:tc>
      </w:tr>
      <w:tr>
        <w:trPr>
          <w:trHeight w:val="20"/>
        </w:trPr>
        <w:tc>
          <w:tcPr>
            <w:tcBorders/>
            <w:tcW w:w="734" w:type="dxa"/>
            <w:vAlign w:val="center"/>
            <w:textDirection w:val="lrTb"/>
            <w:noWrap w:val="false"/>
          </w:tcPr>
          <w:p w14:paraId="0E018EB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14:paraId="6CCD30D6" w14:textId="77777777">
            <w:pPr>
              <w:pBdr/>
              <w:spacing/>
              <w:ind/>
              <w:rPr>
                <w:color w:val="000000"/>
                <w:sz w:val="22"/>
                <w:szCs w:val="22"/>
              </w:rPr>
            </w:pPr>
            <w:r>
              <w:rPr>
                <w:color w:val="000000"/>
                <w:sz w:val="22"/>
                <w:szCs w:val="22"/>
              </w:rPr>
              <w:t xml:space="preserve">Mật độ dân cư:</w:t>
            </w:r>
            <w:r>
              <w:rPr>
                <w:color w:val="000000"/>
                <w:sz w:val="22"/>
                <w:szCs w:val="22"/>
              </w:rPr>
            </w:r>
            <w:r>
              <w:rPr>
                <w:color w:val="000000"/>
                <w:sz w:val="22"/>
                <w:szCs w:val="22"/>
              </w:rPr>
            </w:r>
          </w:p>
        </w:tc>
        <w:tc>
          <w:tcPr>
            <w:tcBorders/>
            <w:tcW w:w="2126" w:type="dxa"/>
            <w:vAlign w:val="center"/>
            <w:textDirection w:val="lrTb"/>
            <w:noWrap w:val="false"/>
          </w:tcPr>
          <w:p w14:paraId="16D77596" w14:textId="71DCC784">
            <w:pPr>
              <w:pBdr/>
              <w:spacing/>
              <w:ind/>
              <w:jc w:val="center"/>
              <w:rPr>
                <w:color w:val="000000"/>
                <w:sz w:val="22"/>
                <w:szCs w:val="22"/>
              </w:rPr>
            </w:pPr>
            <w:r>
              <w:rPr>
                <w:color w:val="000000"/>
                <w:sz w:val="22"/>
                <w:szCs w:val="22"/>
              </w:rPr>
              <w:t xml:space="preserve">Cao/đông đúc</w:t>
            </w:r>
            <w:r>
              <w:rPr>
                <w:color w:val="000000"/>
                <w:sz w:val="22"/>
                <w:szCs w:val="22"/>
              </w:rPr>
            </w:r>
            <w:r>
              <w:rPr>
                <w:color w:val="000000"/>
                <w:sz w:val="22"/>
                <w:szCs w:val="22"/>
              </w:rPr>
            </w:r>
          </w:p>
        </w:tc>
        <w:tc>
          <w:tcPr>
            <w:tcBorders/>
            <w:tcW w:w="2126" w:type="dxa"/>
            <w:vAlign w:val="center"/>
            <w:textDirection w:val="lrTb"/>
            <w:noWrap w:val="false"/>
          </w:tcPr>
          <w:p w14:paraId="62C6A813" w14:textId="77777777">
            <w:pPr>
              <w:pBdr/>
              <w:spacing/>
              <w:ind/>
              <w:rPr>
                <w:color w:val="000000"/>
                <w:sz w:val="22"/>
                <w:szCs w:val="22"/>
              </w:rPr>
            </w:pPr>
            <w:r>
              <w:rPr>
                <w:color w:val="000000"/>
                <w:sz w:val="22"/>
                <w:szCs w:val="22"/>
              </w:rPr>
              <w:t xml:space="preserve">Đời sống dân cư:</w:t>
            </w:r>
            <w:r>
              <w:rPr>
                <w:color w:val="000000"/>
                <w:sz w:val="22"/>
                <w:szCs w:val="22"/>
              </w:rPr>
            </w:r>
            <w:r>
              <w:rPr>
                <w:color w:val="000000"/>
                <w:sz w:val="22"/>
                <w:szCs w:val="22"/>
              </w:rPr>
            </w:r>
          </w:p>
        </w:tc>
        <w:tc>
          <w:tcPr>
            <w:tcBorders/>
            <w:tcW w:w="2007" w:type="dxa"/>
            <w:vAlign w:val="center"/>
            <w:textDirection w:val="lrTb"/>
            <w:noWrap w:val="false"/>
          </w:tcPr>
          <w:p w14:paraId="7A2ABDA9" w14:textId="7203BE4D">
            <w:pPr>
              <w:pBdr/>
              <w:spacing/>
              <w:ind/>
              <w:jc w:val="center"/>
              <w:rPr>
                <w:color w:val="000000"/>
                <w:sz w:val="22"/>
                <w:szCs w:val="22"/>
              </w:rPr>
            </w:pPr>
            <w:r>
              <w:rPr>
                <w:color w:val="000000"/>
                <w:sz w:val="22"/>
                <w:szCs w:val="22"/>
              </w:rPr>
              <w:t xml:space="preserve">Cao</w:t>
            </w:r>
            <w:r>
              <w:rPr>
                <w:color w:val="000000"/>
                <w:sz w:val="22"/>
                <w:szCs w:val="22"/>
              </w:rPr>
            </w:r>
            <w:r>
              <w:rPr>
                <w:color w:val="000000"/>
                <w:sz w:val="22"/>
                <w:szCs w:val="22"/>
              </w:rPr>
            </w:r>
          </w:p>
        </w:tc>
      </w:tr>
      <w:tr>
        <w:trPr>
          <w:trHeight w:val="20"/>
        </w:trPr>
        <w:tc>
          <w:tcPr>
            <w:tcBorders/>
            <w:tcW w:w="734" w:type="dxa"/>
            <w:vAlign w:val="center"/>
            <w:textDirection w:val="lrTb"/>
            <w:noWrap w:val="false"/>
          </w:tcPr>
          <w:p w14:paraId="23BB93D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14:paraId="6E246916" w14:textId="77777777">
            <w:pPr>
              <w:pBdr/>
              <w:spacing/>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tcBorders/>
            <w:tcW w:w="2126" w:type="dxa"/>
            <w:vAlign w:val="center"/>
            <w:textDirection w:val="lrTb"/>
            <w:noWrap w:val="false"/>
          </w:tcPr>
          <w:p w14:paraId="05E06F1A" w14:textId="025E89B8">
            <w:pPr>
              <w:pBdr/>
              <w:spacing/>
              <w:ind/>
              <w:jc w:val="center"/>
              <w:rPr>
                <w:color w:val="000000" w:themeColor="text1"/>
                <w:sz w:val="22"/>
                <w:szCs w:val="22"/>
              </w:rPr>
            </w:pPr>
            <w:r>
              <w:rPr>
                <w:color w:val="000000" w:themeColor="text1"/>
                <w:sz w:val="22"/>
                <w:szCs w:val="22"/>
              </w:rPr>
              <w:t xml:space="preserve">Không có lợi thế kinh doanh</w:t>
            </w:r>
            <w:r>
              <w:rPr>
                <w:color w:val="000000" w:themeColor="text1"/>
                <w:sz w:val="22"/>
                <w:szCs w:val="22"/>
              </w:rPr>
            </w:r>
            <w:r>
              <w:rPr>
                <w:color w:val="000000" w:themeColor="text1"/>
                <w:sz w:val="22"/>
                <w:szCs w:val="22"/>
              </w:rPr>
            </w:r>
          </w:p>
        </w:tc>
        <w:tc>
          <w:tcPr>
            <w:tcBorders/>
            <w:tcW w:w="2126" w:type="dxa"/>
            <w:vAlign w:val="center"/>
            <w:textDirection w:val="lrTb"/>
            <w:noWrap w:val="false"/>
          </w:tcPr>
          <w:p w14:paraId="0E12E089" w14:textId="77777777">
            <w:pPr>
              <w:pBdr/>
              <w:spacing/>
              <w:ind/>
              <w:rPr>
                <w:color w:val="000000"/>
                <w:sz w:val="22"/>
                <w:szCs w:val="22"/>
              </w:rPr>
            </w:pPr>
            <w:r>
              <w:rPr>
                <w:color w:val="000000"/>
                <w:sz w:val="22"/>
                <w:szCs w:val="22"/>
              </w:rPr>
              <w:t xml:space="preserve">Khả năng chuyển nhượng:</w:t>
            </w:r>
            <w:r>
              <w:rPr>
                <w:color w:val="000000"/>
                <w:sz w:val="22"/>
                <w:szCs w:val="22"/>
              </w:rPr>
            </w:r>
            <w:r>
              <w:rPr>
                <w:color w:val="000000"/>
                <w:sz w:val="22"/>
                <w:szCs w:val="22"/>
              </w:rPr>
            </w:r>
          </w:p>
        </w:tc>
        <w:tc>
          <w:tcPr>
            <w:tcBorders/>
            <w:tcW w:w="2007" w:type="dxa"/>
            <w:vAlign w:val="center"/>
            <w:textDirection w:val="lrTb"/>
            <w:noWrap w:val="false"/>
          </w:tcPr>
          <w:p w14:paraId="053CA211" w14:textId="126F97A4">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206"/>
        </w:trPr>
        <w:tc>
          <w:tcPr>
            <w:tcBorders/>
            <w:tcW w:w="734" w:type="dxa"/>
            <w:vAlign w:val="center"/>
            <w:textDirection w:val="lrTb"/>
            <w:noWrap w:val="false"/>
          </w:tcPr>
          <w:p w14:paraId="73109863"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gridSpan w:val="4"/>
            <w:tcBorders/>
            <w:tcW w:w="8781" w:type="dxa"/>
            <w:vAlign w:val="center"/>
            <w:textDirection w:val="lrTb"/>
            <w:noWrap w:val="false"/>
          </w:tcPr>
          <w:p w14:paraId="5EB2FE48" w14:textId="77777777">
            <w:pPr>
              <w:pBdr/>
              <w:spacing/>
              <w:ind/>
              <w:rPr>
                <w:b/>
                <w:bCs/>
                <w:color w:val="000000"/>
                <w:sz w:val="22"/>
                <w:szCs w:val="22"/>
              </w:rPr>
            </w:pPr>
            <w:r>
              <w:rPr>
                <w:b/>
                <w:bCs/>
                <w:color w:val="000000"/>
                <w:sz w:val="22"/>
                <w:szCs w:val="22"/>
              </w:rPr>
              <w:t xml:space="preserve">Tài sản gắn liền với đất: Đất trống</w:t>
            </w:r>
            <w:r>
              <w:rPr>
                <w:b/>
                <w:bCs/>
                <w:color w:val="000000"/>
                <w:sz w:val="22"/>
                <w:szCs w:val="22"/>
              </w:rPr>
            </w:r>
            <w:r>
              <w:rPr>
                <w:b/>
                <w:bCs/>
                <w:color w:val="000000"/>
                <w:sz w:val="22"/>
                <w:szCs w:val="22"/>
              </w:rPr>
            </w:r>
          </w:p>
        </w:tc>
      </w:tr>
    </w:tbl>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Có</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p w14:paraId="0B427955">
      <w:pPr>
        <w:pBdr/>
        <w:tabs>
          <w:tab w:val="left" w:leader="none" w:pos="720"/>
        </w:tabs>
        <w:spacing w:after="120" w:before="120" w:line="276" w:lineRule="auto"/>
        <w:ind/>
        <w:jc w:val="both"/>
        <w:rPr>
          <w:b/>
          <w:bCs/>
          <w:lang w:val="nl-NL"/>
        </w:rPr>
      </w:pPr>
      <w:r>
        <w:rPr>
          <w:b/>
          <w:bCs/>
          <w:lang w:val="nl-NL"/>
        </w:rPr>
      </w:r>
      <w:r>
        <w:rPr>
          <w:b/>
          <w:bCs/>
          <w:lang w:val="nl-NL"/>
        </w:rPr>
      </w:r>
      <w:r>
        <w:rPr>
          <w:b/>
          <w:bCs/>
          <w:lang w:val="nl-NL"/>
        </w:rPr>
      </w:r>
    </w:p>
    <w:p w14:paraId="0D9A4D07">
      <w:pPr>
        <w:pBdr/>
        <w:tabs>
          <w:tab w:val="left" w:leader="none" w:pos="720"/>
        </w:tabs>
        <w:spacing w:after="120" w:before="120" w:line="276" w:lineRule="auto"/>
        <w:ind/>
        <w:jc w:val="both"/>
        <w:rPr>
          <w:b/>
          <w:bCs/>
          <w:lang w:val="nl-NL"/>
        </w:rPr>
      </w:pPr>
      <w:r>
        <w:rPr>
          <w:b/>
          <w:highlight w:val="none"/>
          <w:lang w:val="nl-NL" w:bidi="nl-NL"/>
        </w:rPr>
      </w:r>
      <w:r>
        <w:rPr>
          <w:b/>
          <w:bCs/>
          <w:lang w:val="nl-NL"/>
        </w:rPr>
      </w:r>
      <w:r>
        <w:rPr>
          <w:b/>
          <w:bCs/>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Hà Khẩu, Thành phố Hạ Long,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Phường Hà Khẩu, Thành phố Hạ Long,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Phường Hà Khẩu, Thành phố Hạ Long,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Phường Hà Khẩu, Thành phố Hạ Long, Tỉnh Quảng Ninh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https://www.facebook.com/share/p/17cVm8FypU/?mibextid=wwXIfr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https://www.facebook.com/share/p/17tJTeaGcN/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https://www.facebook.com/share/p/1CTVmSgsfQ/</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0363938555</w:t>
            </w:r>
            <w:r>
              <w:rPr>
                <w:sz w:val="22"/>
                <w:szCs w:val="22"/>
              </w:rPr>
              <w:t xml:space="preserve"> </w:t>
            </w:r>
            <w:r>
              <w:rPr>
                <w:sz w:val="22"/>
                <w:szCs w:val="22"/>
              </w:rPr>
              <w:br/>
              <w:t xml:space="preserve">(</w:t>
            </w:r>
            <w:r>
              <w:rPr>
                <w:sz w:val="22"/>
                <w:szCs w:val="22"/>
              </w:rPr>
              <w:t xml:space="preserve">Hồng Sinh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0772345883</w:t>
            </w:r>
            <w:r>
              <w:rPr>
                <w:sz w:val="22"/>
                <w:szCs w:val="22"/>
              </w:rPr>
              <w:br/>
            </w:r>
            <w:r>
              <w:rPr>
                <w:sz w:val="22"/>
                <w:szCs w:val="22"/>
              </w:rPr>
              <w:t xml:space="preserve">(</w:t>
            </w:r>
            <w:r>
              <w:rPr>
                <w:sz w:val="22"/>
                <w:szCs w:val="22"/>
              </w:rPr>
              <w:t xml:space="preserve">Phương Yến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0398088636</w:t>
            </w:r>
            <w:r>
              <w:rPr>
                <w:sz w:val="22"/>
                <w:szCs w:val="22"/>
              </w:rPr>
              <w:br/>
            </w:r>
            <w:r>
              <w:rPr>
                <w:sz w:val="22"/>
                <w:szCs w:val="22"/>
              </w:rPr>
              <w:t xml:space="preserve">(</w:t>
            </w:r>
            <w:r>
              <w:rPr>
                <w:sz w:val="22"/>
                <w:szCs w:val="22"/>
              </w:rPr>
              <w:t xml:space="preserve">Nt Cung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 (60 m²), Đất trồng cây lâu năm (388.2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Đất ở tại đô thị;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sz w:val="22"/>
                <w:szCs w:val="22"/>
              </w:rPr>
              <w:t xml:space="preserve">Đất ở tại đô thị; Đất trồng cây lâu năm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cách đường An Tiêm khoảng 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cách đường An Tiên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cách đường DT279 khoảng 850m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cách đường An Tiên khoảng 200m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448,2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732,0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99,4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Giao lộ Chữ 'T', bị đường đâm thẳng vào 'Thế tiền đao sát'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7EB821">
            <w:pPr>
              <w:pBdr/>
              <w:shd w:val="nil" w:color="auto"/>
              <w:spacing/>
              <w:ind/>
              <w:jc w:val="center"/>
              <w:rPr>
                <w:color w:val="000000" w:themeColor="text1"/>
                <w:sz w:val="22"/>
                <w:szCs w:val="22"/>
                <w14:ligatures w14:val="none"/>
              </w:rPr>
            </w:pPr>
            <w:r>
              <w:rPr>
                <w:color w:val="000000" w:themeColor="text1"/>
                <w:sz w:val="22"/>
                <w:szCs w:val="22"/>
              </w:rPr>
              <w:t xml:space="preserve">Tỉ lệ đất ở/ Tổng diện tích: 13,38%</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92978B">
            <w:pPr>
              <w:pBdr/>
              <w:shd w:val="nil" w:color="auto"/>
              <w:spacing/>
              <w:ind/>
              <w:jc w:val="center"/>
              <w:rPr>
                <w:color w:val="000000" w:themeColor="text1"/>
                <w:sz w:val="22"/>
                <w:szCs w:val="22"/>
                <w14:ligatures w14:val="none"/>
              </w:rPr>
            </w:pPr>
            <w:r>
              <w:rPr>
                <w:color w:val="000000" w:themeColor="text1"/>
                <w:sz w:val="22"/>
                <w:szCs w:val="22"/>
              </w:rPr>
              <w:t xml:space="preserve">Tỉ lệ đất ở/ Tổng diện tích: 22%</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423DA9">
            <w:pPr>
              <w:pBdr/>
              <w:shd w:val="nil" w:color="auto"/>
              <w:spacing/>
              <w:ind/>
              <w:jc w:val="center"/>
              <w:rPr>
                <w:color w:val="000000" w:themeColor="text1"/>
                <w:sz w:val="22"/>
                <w:szCs w:val="22"/>
                <w14:ligatures w14:val="none"/>
              </w:rPr>
            </w:pPr>
            <w:r>
              <w:rPr>
                <w:color w:val="000000" w:themeColor="text1"/>
                <w:sz w:val="22"/>
                <w:szCs w:val="22"/>
              </w:rPr>
              <w:t xml:space="preserve">Tỉ lệ đất ở/ Tổng diện tích: 48%</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48C5C4">
            <w:pPr>
              <w:pBdr/>
              <w:shd w:val="nil" w:color="auto"/>
              <w:spacing/>
              <w:ind/>
              <w:jc w:val="center"/>
              <w:rPr>
                <w:color w:val="000000" w:themeColor="text1"/>
                <w:sz w:val="22"/>
                <w:szCs w:val="22"/>
                <w14:ligatures w14:val="none"/>
              </w:rPr>
            </w:pPr>
            <w:r>
              <w:rPr>
                <w:color w:val="000000" w:themeColor="text1"/>
                <w:sz w:val="22"/>
                <w:szCs w:val="22"/>
              </w:rPr>
              <w:t xml:space="preserve">Tỉ lệ đất ở/ Tổng diện tích: 50%</w:t>
            </w:r>
            <w:r>
              <w:rPr>
                <w:color w:val="000000" w:themeColor="text1"/>
                <w:sz w:val="22"/>
                <w:szCs w:val="22"/>
                <w14:ligatures w14:val="none"/>
              </w:rPr>
            </w:r>
            <w:r>
              <w:rPr>
                <w:color w:val="000000" w:themeColor="text1"/>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Nhà 2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t xml:space="preserve">160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5.500.000.000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1.200.000.000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1.100.000.000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4.785.000.000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1.044.000.000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990.000.000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998.054.400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463A8DCD">
            <w:pPr>
              <w:pBdr/>
              <w:spacing/>
              <w:ind/>
              <w:jc w:val="center"/>
              <w:rPr>
                <w:b w:val="0"/>
                <w:bCs w:val="0"/>
                <w:color w:val="000000"/>
                <w:sz w:val="22"/>
                <w:szCs w:val="22"/>
              </w:rPr>
            </w:pPr>
            <w:r>
              <w:rPr>
                <w:b w:val="0"/>
                <w:bCs w:val="0"/>
                <w:color w:val="000000"/>
                <w:sz w:val="22"/>
                <w:szCs w:val="22"/>
              </w:rPr>
              <w:t xml:space="preserve">-</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47A6C8C9">
            <w:pPr>
              <w:pBdr/>
              <w:spacing/>
              <w:ind/>
              <w:rPr>
                <w:b w:val="0"/>
                <w:bCs w:val="0"/>
                <w:color w:val="000000"/>
                <w:sz w:val="22"/>
                <w:szCs w:val="22"/>
              </w:rPr>
            </w:pPr>
            <w:r>
              <w:rPr>
                <w:b w:val="0"/>
                <w:bCs w:val="0"/>
                <w:color w:val="000000"/>
                <w:sz w:val="22"/>
                <w:szCs w:val="22"/>
              </w:rPr>
              <w:t xml:space="preserve">Đơn giá xây dựng theo Quyết định 409/QĐ-BXD ngày 11/4/2025 của Bộ xây dựng</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03B4223">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B5CBF19">
            <w:pPr>
              <w:pBdr/>
              <w:spacing/>
              <w:ind/>
              <w:jc w:val="center"/>
              <w:rPr>
                <w:color w:val="000000"/>
                <w:sz w:val="22"/>
                <w:szCs w:val="22"/>
              </w:rPr>
            </w:pPr>
            <w:r>
              <w:rPr>
                <w:color w:val="000000"/>
                <w:sz w:val="22"/>
                <w:szCs w:val="22"/>
              </w:rPr>
              <w:t xml:space="preserve">8.225.000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F333968">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8DCDAD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396C4845">
            <w:pPr>
              <w:pBdr/>
              <w:spacing/>
              <w:ind/>
              <w:jc w:val="center"/>
              <w:rPr>
                <w:b w:val="0"/>
                <w:bCs w:val="0"/>
                <w:color w:val="000000"/>
                <w:sz w:val="22"/>
                <w:szCs w:val="22"/>
              </w:rPr>
            </w:pPr>
            <w:r>
              <w:rPr>
                <w:b w:val="0"/>
                <w:bCs w:val="0"/>
                <w:color w:val="000000"/>
                <w:sz w:val="22"/>
                <w:szCs w:val="22"/>
              </w:rPr>
              <w:t xml:space="preserve">-</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62BBD9D8">
            <w:pPr>
              <w:pBdr/>
              <w:spacing/>
              <w:ind/>
              <w:rPr>
                <w:b w:val="0"/>
                <w:bCs w:val="0"/>
                <w:color w:val="000000"/>
                <w:sz w:val="22"/>
                <w:szCs w:val="22"/>
              </w:rPr>
            </w:pPr>
            <w:r>
              <w:rPr>
                <w:b w:val="0"/>
                <w:bCs w:val="0"/>
                <w:color w:val="000000"/>
                <w:sz w:val="22"/>
                <w:szCs w:val="22"/>
              </w:rPr>
              <w:t xml:space="preserve">Tỷ lệ % CLCL</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3BE7AF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0EF9B03">
            <w:pPr>
              <w:pBdr/>
              <w:spacing/>
              <w:ind/>
              <w:jc w:val="center"/>
              <w:rPr>
                <w:color w:val="000000"/>
                <w:sz w:val="22"/>
                <w:szCs w:val="22"/>
              </w:rPr>
            </w:pPr>
            <w:r>
              <w:rPr>
                <w:color w:val="000000"/>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3F4EFC1">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0007446">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4.785.000.000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1.044.000.000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990.000.000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5.173.423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11.141.942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9.959.759</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40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3.786.945.600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1.044.000.000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990.000.000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5.173.423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11.141.942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9.959.759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5.248.560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11.398.079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9.959.759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A64E62">
            <w:pPr>
              <w:pBdr/>
              <w:spacing/>
              <w:ind/>
              <w:jc w:val="center"/>
              <w:rPr>
                <w:color w:val="000000"/>
                <w:sz w:val="22"/>
                <w:szCs w:val="22"/>
              </w:rPr>
            </w:pPr>
            <w:r>
              <w:rPr>
                <w:color w:val="000000" w:themeColor="text1"/>
                <w:sz w:val="22"/>
                <w:szCs w:val="22"/>
              </w:rPr>
              <w:t xml:space="preserve">Tài sản cách đường An Tiêm khoảng 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DFB3BC">
            <w:pPr>
              <w:pBdr/>
              <w:spacing/>
              <w:ind/>
              <w:jc w:val="center"/>
              <w:rPr>
                <w:color w:val="000000"/>
                <w:sz w:val="22"/>
                <w:szCs w:val="22"/>
              </w:rPr>
            </w:pPr>
            <w:r>
              <w:rPr>
                <w:color w:val="000000" w:themeColor="text1"/>
                <w:sz w:val="22"/>
                <w:szCs w:val="22"/>
              </w:rPr>
              <w:t xml:space="preserve">Tài sản cách đường An Tiên khoảng 500m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C65C09F">
            <w:pPr>
              <w:pBdr/>
              <w:spacing/>
              <w:ind/>
              <w:jc w:val="center"/>
              <w:rPr>
                <w:color w:val="000000"/>
                <w:sz w:val="22"/>
                <w:szCs w:val="22"/>
              </w:rPr>
            </w:pPr>
            <w:r>
              <w:rPr>
                <w:color w:val="000000" w:themeColor="text1"/>
                <w:sz w:val="22"/>
                <w:szCs w:val="22"/>
              </w:rPr>
              <w:t xml:space="preserve">cách đường DT279 khoảng 850m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CED6A5">
            <w:pPr>
              <w:pBdr/>
              <w:spacing/>
              <w:ind/>
              <w:jc w:val="center"/>
              <w:rPr>
                <w:color w:val="000000"/>
                <w:sz w:val="22"/>
                <w:szCs w:val="22"/>
              </w:rPr>
            </w:pPr>
            <w:r>
              <w:rPr>
                <w:color w:val="000000" w:themeColor="text1"/>
                <w:sz w:val="22"/>
                <w:szCs w:val="22"/>
              </w:rPr>
              <w:t xml:space="preserve">Tài sản cách đường An Tiên khoảng 200m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157.457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569.904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298.793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5.406.017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11.967.983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10.258.552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5.406.017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11.967.983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10.258.552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-787.284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-2.279.616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-1.792.757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4.618.733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9.688.367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8.465.795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4.618.733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9.688.367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8.465.795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4.618.733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9.688.367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8.465.795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448,2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732,0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93,7</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99,4</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262.428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-2.279.616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-1.991.952</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4.881.161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7.408.751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6.473.843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1,55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25,0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4,0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4,71</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-1.049.712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-1.139.808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-995.976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3.831.449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6.268.943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5.477.867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3.831.449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6.268.943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5.477.867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-569.904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-497.988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3.831.449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5.699.039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4.979.879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Giao lộ Chữ 'T', bị đường đâm thẳng vào 'Thế tiền đao sát'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-262.428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-569.904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-497.988</w:t>
            </w:r>
            <w:r>
              <w:rPr>
                <w:color w:val="000000"/>
                <w:sz w:val="22"/>
                <w:szCs w:val="22"/>
              </w:rPr>
            </w:r>
            <w:r>
              <w:rPr>
                <w:color w:val="000000"/>
                <w:sz w:val="22"/>
                <w:szCs w:val="22"/>
              </w:rPr>
            </w:r>
          </w:p>
        </w:tc>
      </w:tr>
      <w:tr>
        <w:trPr>
          <w:trHeight w:val="538"/>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3.569.021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5.129.135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4.481.891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513974">
            <w:pPr>
              <w:pBdr>
                <w:top w:val="single" w:color="e5e7eb" w:sz="0" w:space="0"/>
                <w:left w:val="single" w:color="e5e7eb" w:sz="0" w:space="0"/>
                <w:bottom w:val="single" w:color="e5e7eb" w:sz="0" w:space="0"/>
                <w:right w:val="single" w:color="e5e7eb" w:sz="0" w:space="0"/>
              </w:pBdr>
              <w:shd w:val="clear" w:color="ffffff" w:themeColor="background1" w:fill="ffffff" w:themeFill="background1"/>
              <w:spacing/>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Tỉ lệ đất ở/ Tổng diện tích: 13,38%</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14:paraId="045E97B7">
            <w:pPr>
              <w:pBdr>
                <w:top w:val="single" w:color="e5e7eb" w:sz="0" w:space="0"/>
                <w:left w:val="single" w:color="e5e7eb" w:sz="0" w:space="0"/>
                <w:bottom w:val="single" w:color="e5e7eb" w:sz="0" w:space="0"/>
                <w:right w:val="single" w:color="e5e7eb" w:sz="0" w:space="0"/>
              </w:pBdr>
              <w:shd w:val="clear" w:color="ffffff" w:themeColor="background1" w:fill="ffffff" w:themeFill="background1"/>
              <w:spacing/>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Tỉ lệ đất ở/ Tổng diện tích: 22%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14:paraId="122B99D1">
            <w:pPr>
              <w:pBdr>
                <w:top w:val="single" w:color="e5e7eb" w:sz="0" w:space="0"/>
                <w:left w:val="single" w:color="e5e7eb" w:sz="0" w:space="0"/>
                <w:bottom w:val="single" w:color="e5e7eb" w:sz="0" w:space="0"/>
                <w:right w:val="single" w:color="e5e7eb" w:sz="0" w:space="0"/>
              </w:pBdr>
              <w:shd w:val="clear" w:color="ffffff" w:themeColor="background1" w:fill="ffffff" w:themeFill="background1"/>
              <w:spacing/>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Tỉ lệ đất ở/ Tổng diện tích: 48%</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14:paraId="4625822D">
            <w:pPr>
              <w:pBdr>
                <w:top w:val="single" w:color="e5e7eb" w:sz="0" w:space="0"/>
                <w:left w:val="single" w:color="e5e7eb" w:sz="0" w:space="0"/>
                <w:bottom w:val="single" w:color="e5e7eb" w:sz="0" w:space="0"/>
                <w:right w:val="single" w:color="e5e7eb" w:sz="0" w:space="0"/>
              </w:pBdr>
              <w:shd w:val="clear" w:color="ffffff" w:themeColor="background1" w:fill="ffffff" w:themeFill="background1"/>
              <w:spacing/>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Tỉ lệ đất ở/ Tổng diện tích: 50%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-524.856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-1.709.712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-1.493.964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3.044.165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3.419.423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2.987.927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2.969.028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3.163.286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2.987.927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3.040.080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-2.34%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4.05%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-1.72%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3.044.165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9.118.464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7.569.418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- 20</w:t>
            </w:r>
            <w:r>
              <w:rPr>
                <w:sz w:val="22"/>
                <w:szCs w:val="22"/>
              </w:rPr>
              <w:t xml:space="preserve">%</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highlight w:val="yellow"/>
              </w:rPr>
            </w:pPr>
            <w:r>
              <w:rPr>
                <w:color w:val="000000" w:themeColor="text1"/>
                <w:sz w:val="22"/>
                <w:szCs w:val="22"/>
              </w:rPr>
              <w:t xml:space="preserve">0% - 20</w:t>
            </w:r>
            <w:r>
              <w:rPr>
                <w:sz w:val="22"/>
                <w:szCs w:val="22"/>
                <w:highlight w:val="none"/>
              </w:rPr>
              <w:t xml:space="preserve">%</w:t>
            </w:r>
            <w:r>
              <w:rPr>
                <w:sz w:val="22"/>
                <w:szCs w:val="22"/>
                <w:highlight w:val="yellow"/>
              </w:rPr>
            </w:r>
            <w:r>
              <w:rPr>
                <w:sz w:val="22"/>
                <w:szCs w:val="22"/>
                <w:highlight w:val="yellow"/>
              </w:rPr>
            </w:r>
          </w:p>
        </w:tc>
        <w:tc>
          <w:tcPr>
            <w:shd w:val="clear" w:color="000000" w:fill="ffffff"/>
            <w:tcBorders/>
            <w:tcW w:w="1522" w:type="dxa"/>
            <w:vAlign w:val="center"/>
            <w:textDirection w:val="lrTb"/>
            <w:noWrap/>
          </w:tcPr>
          <w:p w14:paraId="0B243872" w14:textId="708B432C">
            <w:pPr>
              <w:pBdr/>
              <w:spacing/>
              <w:ind/>
              <w:jc w:val="center"/>
              <w:rPr>
                <w:sz w:val="22"/>
                <w:szCs w:val="22"/>
                <w:highlight w:val="yellow"/>
              </w:rPr>
            </w:pPr>
            <w:r>
              <w:rPr>
                <w:color w:val="000000" w:themeColor="text1"/>
                <w:sz w:val="22"/>
                <w:szCs w:val="22"/>
              </w:rPr>
              <w:t xml:space="preserve">0% - 20</w:t>
            </w:r>
            <w:r>
              <w:rPr>
                <w:sz w:val="22"/>
                <w:szCs w:val="22"/>
                <w:highlight w:val="none"/>
              </w:rPr>
              <w:t xml:space="preserve">%</w:t>
            </w:r>
            <w:r>
              <w:rPr>
                <w:sz w:val="22"/>
                <w:szCs w:val="22"/>
                <w:highlight w:val="yellow"/>
              </w:rPr>
            </w:r>
            <w:r>
              <w:rPr>
                <w:sz w:val="22"/>
                <w:szCs w:val="22"/>
                <w:highlight w:val="yellow"/>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2.204.395</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7.978.656</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6.971.832</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w:t>
      </w:r>
      <w:r>
        <w:t xml:space="preserve">c giá trung bình của các mức giá chỉ dẫn </w:t>
      </w:r>
      <w:r>
        <w:t xml:space="preserve">nằm trong khoảng </w:t>
      </w:r>
      <w:r>
        <w:t xml:space="preserve">từ </w:t>
      </w:r>
      <w:r>
        <w:t xml:space="preserve"> 1,72</w:t>
      </w:r>
      <w:r>
        <w:t xml:space="preserve">% đến</w:t>
      </w:r>
      <w:r>
        <w:t xml:space="preserve"> </w:t>
      </w:r>
      <w:r>
        <w:t xml:space="preserve"> </w:t>
      </w:r>
      <w:r>
        <w:t xml:space="preserve">2,34%,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2.969.028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989.874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3.163.286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1.054.323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2.987.927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995.876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3.040.073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3.000.000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3.000.000</w:t>
      </w:r>
      <w:r>
        <w:rPr>
          <w:b/>
          <w:bCs/>
          <w:color w:val="000000" w:themeColor="text1"/>
        </w:rPr>
        <w:t xml:space="preserve"> </w:t>
      </w:r>
      <w:r>
        <w:rPr>
          <w:b/>
          <w:bCs/>
        </w:rPr>
        <w:t xml:space="preserve">đồng/m².</w:t>
      </w:r>
      <w:r>
        <w:rPr>
          <w:b/>
          <w:bCs/>
        </w:rPr>
      </w:r>
      <w:r>
        <w:rPr>
          <w:b/>
          <w:bCs/>
        </w:rPr>
      </w:r>
    </w:p>
    <w:p w14:paraId="7E300852">
      <w:pPr>
        <w:pBdr>
          <w:top w:val="none" w:color="000000" w:sz="4" w:space="0"/>
          <w:left w:val="none" w:color="000000" w:sz="4" w:space="0"/>
          <w:bottom w:val="none" w:color="000000" w:sz="4" w:space="0"/>
          <w:right w:val="none" w:color="000000" w:sz="4" w:space="0"/>
        </w:pBdr>
        <w:spacing w:after="120" w:before="120" w:line="276" w:lineRule="auto"/>
        <w:ind w:right="29" w:firstLine="0" w:left="0"/>
        <w:jc w:val="both"/>
        <w:rPr/>
      </w:pPr>
      <w:r>
        <w:rPr>
          <w:rFonts w:ascii="Times New Roman" w:hAnsi="Times New Roman" w:eastAsia="Times New Roman" w:cs="Times New Roman"/>
          <w:b/>
          <w:color w:val="000000"/>
          <w:sz w:val="24"/>
        </w:rPr>
        <w:t xml:space="preserve">2.   Xác định đơn giá đất ở và đất trồng cây lâu năm:</w:t>
      </w:r>
      <w:r/>
    </w:p>
    <w:p w14:paraId="2BDD2144">
      <w:pPr>
        <w:pBdr>
          <w:top w:val="none" w:color="000000" w:sz="4" w:space="0"/>
          <w:left w:val="none" w:color="000000" w:sz="4" w:space="0"/>
          <w:bottom w:val="none" w:color="000000" w:sz="4" w:space="0"/>
          <w:right w:val="none" w:color="000000" w:sz="4" w:space="0"/>
        </w:pBdr>
        <w:spacing w:after="120" w:before="120" w:line="276" w:lineRule="auto"/>
        <w:ind w:right="249" w:firstLine="36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Vận dụng Quyết định số 42/2019/QĐ-UBND, ngày 27/12/2019 của UBND tỉnh Quảng Ninh về việc quy định giá các loại đất trên địa bàn tỉnh Quảng Ninh thực hiện từ ngày 1/1/2020 đến 31/12/2024, Quyết định số 62/2024/QĐ-UBND ngày 14/12/2024 </w:t>
      </w:r>
      <w:r>
        <w:rPr>
          <w:rFonts w:ascii="Times New Roman" w:hAnsi="Times New Roman" w:eastAsia="Times New Roman" w:cs="Times New Roman"/>
          <w:color w:val="000000"/>
          <w:sz w:val="24"/>
          <w:u w:val="none"/>
        </w:rPr>
        <w:t xml:space="preserve">sửa đổi, bổ sung một số nội dung quyết định số 42/2019/</w:t>
      </w:r>
      <w:r>
        <w:rPr>
          <w:rFonts w:ascii="Times New Roman" w:hAnsi="Times New Roman" w:eastAsia="Times New Roman" w:cs="Times New Roman"/>
          <w:color w:val="000000"/>
          <w:sz w:val="24"/>
        </w:rPr>
        <w:t xml:space="preserve">QĐ-UBND ngày 27/12/2019 của Uỷ ban nhân dân tỉnh QuảngNinh về việc quy định giá các loại đất trên địa bàn tỉnh Quảng ninh thực hiện từ ngày 01/01/2020 đến 31/12/2024 và điều chỉnh một số vị trí trong Bảng giá các loại đất theo quy định tại khoản 1 điều 257</w:t>
      </w:r>
      <w:r>
        <w:rPr>
          <w:rFonts w:ascii="Times New Roman" w:hAnsi="Times New Roman" w:eastAsia="Times New Roman" w:cs="Times New Roman"/>
          <w:color w:val="000000"/>
          <w:sz w:val="24"/>
        </w:rPr>
        <w:t xml:space="preserve"> luật đất đai số 31/2024/QH15 ngày 18/01/2024:</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39964BD8">
      <w:pPr>
        <w:pBdr>
          <w:top w:val="none" w:color="000000" w:sz="4" w:space="0"/>
          <w:left w:val="none" w:color="000000" w:sz="4" w:space="0"/>
          <w:bottom w:val="none" w:color="000000" w:sz="4" w:space="0"/>
          <w:right w:val="none" w:color="000000" w:sz="4" w:space="0"/>
        </w:pBdr>
        <w:spacing w:after="120" w:before="120" w:line="276" w:lineRule="auto"/>
        <w:ind w:right="249" w:firstLine="284" w:left="0"/>
        <w:jc w:val="both"/>
        <w:rPr/>
      </w:pPr>
      <w:r>
        <w:rPr>
          <w:rFonts w:ascii="Times New Roman" w:hAnsi="Times New Roman" w:eastAsia="Times New Roman" w:cs="Times New Roman"/>
          <w:color w:val="000000"/>
          <w:sz w:val="24"/>
        </w:rPr>
        <w:t xml:space="preserve">+ Đơn giá đất ở tại đường 279: Đoạn từ ngã ba giao với đường mới vào Hoành Bồ đến cầu Bút Xê 1: Đường nhánh nhỏ hơn 2m có đơn giá là: </w:t>
      </w:r>
      <w:r>
        <w:rPr>
          <w:rFonts w:ascii="Times New Roman" w:hAnsi="Times New Roman" w:eastAsia="Times New Roman" w:cs="Times New Roman"/>
          <w:b/>
          <w:color w:val="000000"/>
          <w:sz w:val="24"/>
        </w:rPr>
        <w:t xml:space="preserve">720.000 đồng</w:t>
      </w:r>
      <w:r/>
    </w:p>
    <w:p w14:paraId="397E5156">
      <w:pPr>
        <w:pBdr>
          <w:top w:val="none" w:color="000000" w:sz="4" w:space="0"/>
          <w:left w:val="none" w:color="000000" w:sz="4" w:space="0"/>
          <w:bottom w:val="none" w:color="000000" w:sz="4" w:space="0"/>
          <w:right w:val="none" w:color="000000" w:sz="4" w:space="0"/>
        </w:pBdr>
        <w:spacing w:after="120" w:before="120" w:line="276" w:lineRule="auto"/>
        <w:ind w:right="249" w:firstLine="284" w:left="0"/>
        <w:jc w:val="both"/>
        <w:rPr/>
      </w:pPr>
      <w:r>
        <w:rPr>
          <w:rFonts w:ascii="Times New Roman" w:hAnsi="Times New Roman" w:eastAsia="Times New Roman" w:cs="Times New Roman"/>
          <w:color w:val="000000"/>
          <w:sz w:val="24"/>
        </w:rPr>
        <w:t xml:space="preserve">+ Đơn giá đất trồng cây lâu năm tại Vùng trung du: Phường Hà Khẩu: </w:t>
      </w:r>
      <w:r>
        <w:rPr>
          <w:rFonts w:ascii="Times New Roman" w:hAnsi="Times New Roman" w:eastAsia="Times New Roman" w:cs="Times New Roman"/>
          <w:b/>
          <w:color w:val="000000"/>
          <w:sz w:val="24"/>
        </w:rPr>
        <w:t xml:space="preserve">72.000 đồng/m².</w:t>
      </w:r>
      <w:r/>
    </w:p>
    <w:p w14:paraId="0BC01F16">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Gọi đơn giá đất ở là X, đơn giá đất trồng cây lâu năm là Y ta có tổng giá trị quyền sử dụng đất là:</w:t>
      </w:r>
      <w:r/>
    </w:p>
    <w:p w14:paraId="64BCE4AC">
      <w:pPr>
        <w:pBdr>
          <w:top w:val="none" w:color="000000" w:sz="4" w:space="0"/>
          <w:left w:val="none" w:color="000000" w:sz="4" w:space="0"/>
          <w:bottom w:val="none" w:color="000000" w:sz="4" w:space="0"/>
          <w:right w:val="none" w:color="000000" w:sz="4" w:space="0"/>
        </w:pBdr>
        <w:tabs>
          <w:tab w:val="left" w:leader="none" w:pos="426"/>
          <w:tab w:val="left" w:leader="none" w:pos="851"/>
        </w:tabs>
        <w:spacing w:after="120" w:before="120"/>
        <w:ind w:right="0" w:firstLine="284" w:left="0"/>
        <w:jc w:val="both"/>
        <w:rPr/>
      </w:pPr>
      <w:r>
        <w:rPr>
          <w:rFonts w:ascii="Times New Roman" w:hAnsi="Times New Roman" w:eastAsia="Times New Roman" w:cs="Times New Roman"/>
          <w:color w:val="000000"/>
          <w:sz w:val="24"/>
        </w:rPr>
        <w:tab/>
        <w:tab/>
        <w:t xml:space="preserve">60*X + 388,2*Y = 3.000.000 * 448,2</w:t>
      </w:r>
      <w:r/>
    </w:p>
    <w:p w14:paraId="2516E994">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284"/>
        <w:jc w:val="both"/>
        <w:rPr/>
      </w:pPr>
      <w:r>
        <w:rPr>
          <w:rFonts w:ascii="Times New Roman" w:hAnsi="Times New Roman" w:eastAsia="Times New Roman" w:cs="Times New Roman"/>
          <w:color w:val="000000"/>
          <w:sz w:val="24"/>
        </w:rPr>
        <w:t xml:space="preserve">   </w:t>
        <w:tab/>
        <w:t xml:space="preserve">60*X + 388,2*Y = 1.334.600.000</w:t>
      </w:r>
      <w:r>
        <w:rPr>
          <w:rFonts w:ascii="Times New Roman" w:hAnsi="Times New Roman" w:eastAsia="Times New Roman" w:cs="Times New Roman"/>
          <w:color w:val="000000"/>
          <w:sz w:val="20"/>
          <w:vertAlign w:val="superscript"/>
        </w:rPr>
        <w:t xml:space="preserve">(1)</w:t>
      </w:r>
      <w:r/>
    </w:p>
    <w:p w14:paraId="32EC9FE6">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Theo chênh lệch giá đất ở so với đất trồng cây lâu năm theo giá UBND:</w:t>
      </w:r>
      <w:r/>
    </w:p>
    <w:p w14:paraId="06065923">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284" w:left="0"/>
        <w:jc w:val="both"/>
        <w:rPr/>
      </w:pPr>
      <w:r>
        <w:rPr>
          <w:rFonts w:ascii="Times New Roman" w:hAnsi="Times New Roman" w:eastAsia="Times New Roman" w:cs="Times New Roman"/>
          <w:color w:val="000000"/>
          <w:sz w:val="24"/>
        </w:rPr>
        <w:tab/>
        <w:t xml:space="preserve">X – Y = 720.000 - 72.000</w:t>
      </w:r>
      <w:r/>
    </w:p>
    <w:p w14:paraId="0843E579">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284"/>
        <w:jc w:val="both"/>
        <w:rPr/>
      </w:pPr>
      <w:r>
        <w:rPr>
          <w:rFonts w:ascii="Times New Roman" w:hAnsi="Times New Roman" w:eastAsia="Times New Roman" w:cs="Times New Roman"/>
          <w:color w:val="000000"/>
          <w:sz w:val="24"/>
        </w:rPr>
        <w:t xml:space="preserve">  </w:t>
        <w:tab/>
        <w:t xml:space="preserve">X – Y = 648.000 </w:t>
      </w:r>
      <w:r>
        <w:rPr>
          <w:rFonts w:ascii="Times New Roman" w:hAnsi="Times New Roman" w:eastAsia="Times New Roman" w:cs="Times New Roman"/>
          <w:color w:val="000000"/>
          <w:sz w:val="20"/>
          <w:vertAlign w:val="superscript"/>
        </w:rPr>
        <w:t xml:space="preserve">(2)</w:t>
      </w:r>
      <w:r/>
    </w:p>
    <w:p w14:paraId="7CA7D420" w14:textId="77777777">
      <w:pPr>
        <w:pBdr/>
        <w:spacing w:after="120" w:before="120" w:line="276" w:lineRule="auto"/>
        <w:ind w:firstLine="0" w:left="0"/>
        <w:jc w:val="both"/>
        <w:rPr>
          <w:b/>
          <w:bCs/>
        </w:rPr>
      </w:pPr>
      <w:r>
        <w:rPr>
          <w:rFonts w:ascii="Times New Roman" w:hAnsi="Times New Roman" w:eastAsia="Times New Roman" w:cs="Times New Roman"/>
          <w:color w:val="000000"/>
          <w:sz w:val="24"/>
        </w:rPr>
        <w:t xml:space="preserve">Từ (1) và (2) suy ra : X = </w:t>
      </w:r>
      <w:r>
        <w:rPr>
          <w:rFonts w:ascii="Times New Roman" w:hAnsi="Times New Roman" w:eastAsia="Times New Roman" w:cs="Times New Roman"/>
          <w:b/>
          <w:color w:val="000000"/>
          <w:sz w:val="24"/>
        </w:rPr>
        <w:t xml:space="preserve">3.561.253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và Y =</w:t>
      </w:r>
      <w:r>
        <w:rPr>
          <w:rFonts w:ascii="Times New Roman" w:hAnsi="Times New Roman" w:eastAsia="Times New Roman" w:cs="Times New Roman"/>
          <w:b/>
          <w:color w:val="000000"/>
          <w:sz w:val="24"/>
        </w:rPr>
        <w:t xml:space="preserve"> 2.913.253 đồng/m</w:t>
      </w:r>
      <w:r>
        <w:rPr>
          <w:rFonts w:ascii="Times New Roman" w:hAnsi="Times New Roman" w:eastAsia="Times New Roman" w:cs="Times New Roman"/>
          <w:b/>
          <w:color w:val="000000"/>
          <w:sz w:val="20"/>
          <w:vertAlign w:val="superscript"/>
        </w:rPr>
        <w:t xml:space="preserve">2</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4986"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50"/>
        <w:gridCol w:w="2113"/>
        <w:gridCol w:w="1843"/>
        <w:gridCol w:w="2632"/>
        <w:gridCol w:w="2160"/>
      </w:tblGrid>
      <w:tr>
        <w:trPr>
          <w:trHeight w:val="20"/>
        </w:trPr>
        <w:tc>
          <w:tcPr>
            <w:shd w:val="clear" w:color="000000" w:fill="ffffff"/>
            <w:tcBorders/>
            <w:tcW w:w="750" w:type="dxa"/>
            <w:vAlign w:val="center"/>
            <w:textDirection w:val="lrTb"/>
            <w:noWrap w:val="false"/>
          </w:tcPr>
          <w:p w14:paraId="2DB7D0F9">
            <w:pPr>
              <w:pBdr/>
              <w:spacing w:after="40" w:before="40" w:line="288" w:lineRule="auto"/>
              <w:ind/>
              <w:jc w:val="center"/>
              <w:rPr>
                <w:b/>
                <w:bCs/>
              </w:rPr>
            </w:pPr>
            <w:r>
              <w:rPr>
                <w:b/>
                <w:bCs/>
              </w:rPr>
              <w:t xml:space="preserve">TT</w:t>
            </w:r>
            <w:r>
              <w:rPr>
                <w:b/>
                <w:bCs/>
              </w:rPr>
            </w:r>
            <w:r>
              <w:rPr>
                <w:b/>
                <w:bCs/>
              </w:rPr>
            </w:r>
          </w:p>
        </w:tc>
        <w:tc>
          <w:tcPr>
            <w:shd w:val="clear" w:color="000000" w:fill="ffffff"/>
            <w:tcBorders/>
            <w:tcW w:w="2113" w:type="dxa"/>
            <w:vAlign w:val="center"/>
            <w:textDirection w:val="lrTb"/>
            <w:noWrap w:val="false"/>
          </w:tcPr>
          <w:p w14:paraId="38BF6EAA">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14:paraId="1BAA04C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32" w:type="dxa"/>
            <w:vAlign w:val="center"/>
            <w:textDirection w:val="lrTb"/>
            <w:noWrap w:val="false"/>
          </w:tcPr>
          <w:p w14:paraId="7B9D809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0" w:type="dxa"/>
            <w:vAlign w:val="center"/>
            <w:textDirection w:val="lrTb"/>
            <w:noWrap w:val="false"/>
          </w:tcPr>
          <w:p w14:paraId="6FDA624A">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50" w:type="dxa"/>
            <w:vAlign w:val="center"/>
            <w:textDirection w:val="lrTb"/>
            <w:noWrap w:val="false"/>
          </w:tcPr>
          <w:p w14:paraId="68184BD1">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88" w:type="dxa"/>
            <w:vAlign w:val="center"/>
            <w:textDirection w:val="lrTb"/>
            <w:noWrap w:val="false"/>
          </w:tcPr>
          <w:p w14:paraId="5518A4A7">
            <w:pPr>
              <w:pBdr/>
              <w:spacing w:after="40" w:before="40" w:line="288" w:lineRule="auto"/>
              <w:ind/>
              <w:jc w:val="both"/>
              <w:rPr>
                <w:b/>
                <w:bCs/>
              </w:rPr>
            </w:pPr>
            <w:r>
              <w:rPr>
                <w:color w:val="000000"/>
              </w:rPr>
              <w:t xml:space="preserve">Quyền sử dụng đất tại thửa đất số: 73, tờ bản đồ số: 13 có địa chỉ: Tổ 2 khu 1 Phường Hà Khẩu, thành phố Hạ Long, tỉnh Quảng Ninh (</w:t>
            </w:r>
            <w:r>
              <w:rPr>
                <w:color w:val="000000"/>
              </w:rPr>
              <w:t xml:space="preserve">nay là phường Việt Hưng, tỉnh Quảng Ninh) theo Giấy chứng nhận Quyền sử dụng đất quyền sở hữu nhà ở và tài sản khác gắn liền với đất số: BR 093043, số vào sổ cấp GCN: CH02689 do Uỷ ban nhân dân thành phố Hạ Long cấp ngày 08/11/2013 cho Ông Nguyễn Tiến Dũng</w:t>
            </w:r>
            <w:r>
              <w:rPr>
                <w:b/>
                <w:bCs/>
              </w:rPr>
              <w:t xml:space="preserve">.</w:t>
            </w:r>
            <w:r>
              <w:rPr>
                <w:b/>
                <w:bCs/>
              </w:rPr>
            </w:r>
            <w:r>
              <w:rPr>
                <w:b/>
                <w:bCs/>
              </w:rPr>
            </w:r>
          </w:p>
        </w:tc>
        <w:tc>
          <w:tcPr>
            <w:shd w:val="clear" w:color="000000" w:fill="ffffff"/>
            <w:tcBorders/>
            <w:tcW w:w="2160" w:type="dxa"/>
            <w:vAlign w:val="center"/>
            <w:textDirection w:val="lrTb"/>
            <w:noWrap w:val="false"/>
          </w:tcPr>
          <w:p w14:paraId="370F3F14">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50" w:type="dxa"/>
            <w:vAlign w:val="center"/>
            <w:textDirection w:val="lrTb"/>
            <w:noWrap w:val="false"/>
          </w:tcPr>
          <w:p w14:paraId="67AED38C">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113" w:type="dxa"/>
            <w:vAlign w:val="center"/>
            <w:textDirection w:val="lrTb"/>
            <w:noWrap w:val="false"/>
          </w:tcPr>
          <w:p w14:paraId="23A127C5">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43" w:type="dxa"/>
            <w:vAlign w:val="center"/>
            <w:textDirection w:val="lrTb"/>
            <w:noWrap/>
          </w:tcPr>
          <w:p w14:paraId="5CFD40F8">
            <w:pPr>
              <w:pBdr/>
              <w:spacing w:after="40" w:before="40" w:line="288" w:lineRule="auto"/>
              <w:ind/>
              <w:jc w:val="center"/>
              <w:rPr>
                <w:color w:val="000000"/>
              </w:rPr>
            </w:pPr>
            <w:r>
              <w:rPr>
                <w:color w:val="000000" w:themeColor="text1"/>
              </w:rPr>
              <w:t xml:space="preserve">60,0</w:t>
            </w:r>
            <w:r>
              <w:rPr>
                <w:color w:val="000000"/>
              </w:rPr>
            </w:r>
            <w:r>
              <w:rPr>
                <w:color w:val="000000"/>
              </w:rPr>
            </w:r>
          </w:p>
        </w:tc>
        <w:tc>
          <w:tcPr>
            <w:shd w:val="clear" w:color="000000" w:fill="ffffff"/>
            <w:tcBorders/>
            <w:tcW w:w="2632" w:type="dxa"/>
            <w:vAlign w:val="center"/>
            <w:textDirection w:val="lrTb"/>
            <w:noWrap w:val="false"/>
          </w:tcPr>
          <w:p w14:paraId="161FC381">
            <w:pPr>
              <w:pBdr/>
              <w:spacing w:after="40" w:before="40" w:line="288" w:lineRule="auto"/>
              <w:ind/>
              <w:jc w:val="center"/>
              <w:rPr/>
            </w:pPr>
            <w:r>
              <w:rPr>
                <w:color w:val="000000" w:themeColor="text1"/>
              </w:rPr>
              <w:t xml:space="preserve">3.562.253</w:t>
            </w:r>
            <w:r/>
          </w:p>
        </w:tc>
        <w:tc>
          <w:tcPr>
            <w:shd w:val="clear" w:color="000000" w:fill="ffffff"/>
            <w:tcBorders/>
            <w:tcW w:w="2160" w:type="dxa"/>
            <w:vAlign w:val="center"/>
            <w:textDirection w:val="lrTb"/>
            <w:noWrap w:val="false"/>
          </w:tcPr>
          <w:p w14:paraId="6D1048CE">
            <w:pPr>
              <w:pBdr/>
              <w:spacing w:after="40" w:before="40" w:line="288" w:lineRule="auto"/>
              <w:ind/>
              <w:jc w:val="center"/>
              <w:rPr/>
            </w:pPr>
            <w:r>
              <w:rPr>
                <w:color w:val="000000" w:themeColor="text1"/>
              </w:rPr>
              <w:t xml:space="preserve">213.675.181</w:t>
            </w:r>
            <w:r/>
          </w:p>
        </w:tc>
      </w:tr>
      <w:tr>
        <w:trPr>
          <w:trHeight w:val="20"/>
        </w:trPr>
        <w:tc>
          <w:tcPr>
            <w:shd w:val="clear" w:color="000000" w:fill="ffffff"/>
            <w:tcBorders/>
            <w:tcW w:w="750" w:type="dxa"/>
            <w:vAlign w:val="center"/>
            <w:textDirection w:val="lrTb"/>
            <w:noWrap w:val="false"/>
          </w:tcPr>
          <w:p w14:paraId="4BFAD87E">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113" w:type="dxa"/>
            <w:vAlign w:val="center"/>
            <w:textDirection w:val="lrTb"/>
            <w:noWrap w:val="false"/>
          </w:tcPr>
          <w:p w14:paraId="70B8E59C">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843" w:type="dxa"/>
            <w:vAlign w:val="center"/>
            <w:textDirection w:val="lrTb"/>
            <w:noWrap/>
          </w:tcPr>
          <w:p w14:paraId="7BE88091">
            <w:pPr>
              <w:pBdr/>
              <w:spacing w:after="40" w:before="40" w:line="288" w:lineRule="auto"/>
              <w:ind/>
              <w:jc w:val="center"/>
              <w:rPr>
                <w:color w:val="000000"/>
              </w:rPr>
            </w:pPr>
            <w:r>
              <w:rPr>
                <w:color w:val="000000" w:themeColor="text1"/>
              </w:rPr>
              <w:t xml:space="preserve">388,2</w:t>
            </w:r>
            <w:r>
              <w:rPr>
                <w:color w:val="000000"/>
              </w:rPr>
            </w:r>
            <w:r>
              <w:rPr>
                <w:color w:val="000000"/>
              </w:rPr>
            </w:r>
          </w:p>
        </w:tc>
        <w:tc>
          <w:tcPr>
            <w:shd w:val="clear" w:color="000000" w:fill="ffffff"/>
            <w:tcBorders/>
            <w:tcW w:w="2632" w:type="dxa"/>
            <w:vAlign w:val="center"/>
            <w:textDirection w:val="lrTb"/>
            <w:noWrap w:val="false"/>
          </w:tcPr>
          <w:p w14:paraId="2DB908DD">
            <w:pPr>
              <w:pBdr/>
              <w:spacing w:after="40" w:before="40" w:line="288" w:lineRule="auto"/>
              <w:ind/>
              <w:jc w:val="center"/>
              <w:rPr/>
            </w:pPr>
            <w:r>
              <w:rPr>
                <w:color w:val="000000" w:themeColor="text1"/>
              </w:rPr>
              <w:t xml:space="preserve">2.913.253</w:t>
            </w:r>
            <w:r/>
          </w:p>
        </w:tc>
        <w:tc>
          <w:tcPr>
            <w:shd w:val="clear" w:color="000000" w:fill="ffffff"/>
            <w:tcBorders/>
            <w:tcW w:w="2160" w:type="dxa"/>
            <w:vAlign w:val="center"/>
            <w:textDirection w:val="lrTb"/>
            <w:noWrap w:val="false"/>
          </w:tcPr>
          <w:p w14:paraId="0FE13256">
            <w:pPr>
              <w:pBdr/>
              <w:spacing w:after="40" w:before="40" w:line="288" w:lineRule="auto"/>
              <w:ind/>
              <w:jc w:val="center"/>
              <w:rPr/>
            </w:pPr>
            <w:r>
              <w:rPr>
                <w:color w:val="000000" w:themeColor="text1"/>
              </w:rPr>
              <w:t xml:space="preserve">1.130.924.819</w:t>
            </w:r>
            <w:r/>
          </w:p>
        </w:tc>
      </w:tr>
      <w:tr>
        <w:trPr>
          <w:trHeight w:val="20"/>
        </w:trPr>
        <w:tc>
          <w:tcPr>
            <w:gridSpan w:val="4"/>
            <w:tcBorders/>
            <w:tcW w:w="7338" w:type="dxa"/>
            <w:vAlign w:val="center"/>
            <w:textDirection w:val="lrTb"/>
            <w:noWrap/>
          </w:tcPr>
          <w:p w14:paraId="35D589B5">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0" w:type="dxa"/>
            <w:vAlign w:val="center"/>
            <w:textDirection w:val="lrTb"/>
            <w:noWrap/>
          </w:tcPr>
          <w:p w14:paraId="1E210F7C">
            <w:pPr>
              <w:pBdr/>
              <w:spacing w:after="40" w:before="40" w:line="288" w:lineRule="auto"/>
              <w:ind/>
              <w:jc w:val="center"/>
              <w:rPr>
                <w:b/>
                <w:bCs/>
                <w:color w:val="000000"/>
              </w:rPr>
            </w:pPr>
            <w:r>
              <w:t xml:space="preserve">1.344.600.000</w:t>
            </w:r>
            <w:r>
              <w:rPr>
                <w:b/>
                <w:bCs/>
                <w:color w:val="000000"/>
              </w:rPr>
            </w:r>
            <w:r>
              <w:rPr>
                <w:b/>
                <w:bCs/>
                <w:color w:val="000000"/>
              </w:rPr>
            </w:r>
          </w:p>
        </w:tc>
      </w:tr>
      <w:tr>
        <w:trPr>
          <w:trHeight w:val="20"/>
        </w:trPr>
        <w:tc>
          <w:tcPr>
            <w:gridSpan w:val="4"/>
            <w:tcBorders/>
            <w:tcW w:w="7338" w:type="dxa"/>
            <w:vAlign w:val="center"/>
            <w:textDirection w:val="lrTb"/>
            <w:noWrap/>
          </w:tcPr>
          <w:p w14:paraId="76D47B3A">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0" w:type="dxa"/>
            <w:vAlign w:val="center"/>
            <w:textDirection w:val="lrTb"/>
            <w:noWrap/>
          </w:tcPr>
          <w:p w14:paraId="0FE421EE">
            <w:pPr>
              <w:pBdr/>
              <w:spacing w:after="40" w:before="40" w:line="288" w:lineRule="auto"/>
              <w:ind/>
              <w:jc w:val="center"/>
              <w:rPr>
                <w:b/>
                <w:bCs/>
                <w:color w:val="000000"/>
              </w:rPr>
            </w:pPr>
            <w:r>
              <w:rPr>
                <w:b/>
                <w:bCs/>
                <w:color w:val="000000"/>
              </w:rPr>
              <w:t xml:space="preserve">1.344.600.000</w:t>
            </w:r>
            <w:r>
              <w:rPr>
                <w:b/>
                <w:bCs/>
                <w:color w:val="000000"/>
              </w:rPr>
            </w:r>
            <w:r>
              <w:rPr>
                <w:b/>
                <w:bCs/>
                <w:color w:val="000000"/>
              </w:rPr>
            </w:r>
          </w:p>
        </w:tc>
      </w:tr>
      <w:tr>
        <w:trPr>
          <w:trHeight w:val="20"/>
        </w:trPr>
        <w:tc>
          <w:tcPr>
            <w:gridSpan w:val="5"/>
            <w:tcBorders/>
            <w:tcW w:w="9498" w:type="dxa"/>
            <w:vAlign w:val="center"/>
            <w:textDirection w:val="lrTb"/>
            <w:noWrap w:val="false"/>
          </w:tcPr>
          <w:p w14:paraId="76FAEB27">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ba trăm bốn mươi bốn triệu sáu trăm nghìn</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275/2025/1802/VFI-CT.48.A</w:t>
      </w:r>
      <w:r>
        <w:rPr>
          <w:color w:val="ff0000"/>
          <w:lang w:val="vi-VN"/>
        </w:rPr>
        <w:t xml:space="preserve"> </w:t>
      </w:r>
      <w:r>
        <w:rPr>
          <w:color w:val="000000" w:themeColor="text1"/>
        </w:rPr>
        <w:t xml:space="preserve">ngày 13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highlight w:val="white"/>
              </w:rPr>
            </w:pPr>
            <w:r>
              <w:rPr>
                <w:rFonts w:eastAsia="Calibri"/>
                <w:bCs/>
                <w:lang w:val="vi-VN"/>
              </w:rPr>
              <w:t xml:space="preserve">Số thẻ thẩm định viê</w:t>
            </w:r>
            <w:r>
              <w:rPr>
                <w:rFonts w:eastAsia="Calibri"/>
                <w:bCs/>
                <w:highlight w:val="white"/>
                <w:lang w:val="vi-VN"/>
              </w:rPr>
              <w:t xml:space="preserve">n về giá: </w:t>
            </w:r>
            <w:r>
              <w:rPr>
                <w:rFonts w:ascii="Times New Roman" w:hAnsi="Times New Roman" w:eastAsia="Times New Roman" w:cs="Times New Roman"/>
                <w:color w:val="000000"/>
                <w:sz w:val="24"/>
              </w:rPr>
              <w:t xml:space="preserve">XVI25TS.2576</w:t>
            </w:r>
            <w:r>
              <w:rPr>
                <w:rFonts w:eastAsia="Calibri"/>
                <w:bCs/>
                <w:highlight w:val="white"/>
              </w:rPr>
            </w:r>
            <w:r>
              <w:rPr>
                <w:rFonts w:eastAsia="Calibri"/>
                <w:bCs/>
                <w:highlight w:val="white"/>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275/2025/1802/VFI-BC.48.A</w:t>
      </w:r>
      <w:r>
        <w:rPr>
          <w:i/>
          <w:lang w:val="pt-BR"/>
        </w:rPr>
        <w:t xml:space="preserve"> </w:t>
      </w:r>
      <w:r>
        <w:rPr>
          <w:i/>
          <w:lang w:val="pt-BR"/>
        </w:rPr>
        <w:t xml:space="preserve">13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94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673002" cy="200265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046121" name=""/>
                              <pic:cNvPicPr>
                                <a:picLocks noChangeAspect="1"/>
                              </pic:cNvPicPr>
                              <pic:nvPr/>
                            </pic:nvPicPr>
                            <pic:blipFill rotWithShape="1">
                              <a:blip r:embed="rId17"/>
                              <a:stretch/>
                            </pic:blipFill>
                            <pic:spPr bwMode="auto">
                              <a:xfrm flipH="0" flipV="0">
                                <a:off x="0" y="0"/>
                                <a:ext cx="2673001" cy="20026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0.47pt;height:157.69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9.22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9.22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9.22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9.22pt;height:150.0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275/2025/1802/VFI-BC.48.A</w:t>
      </w:r>
      <w:r>
        <w:rPr>
          <w:i/>
          <w:lang w:val="pt-BR"/>
        </w:rPr>
        <w:t xml:space="preserve"> </w:t>
      </w:r>
      <w:r>
        <w:rPr>
          <w:i/>
          <w:lang w:val="pt-BR"/>
        </w:rPr>
        <w:t xml:space="preserve">13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https://www.facebook.com/share/p/17cVm8FypU/?mibextid=wwXIfr</w:t>
            </w:r>
            <w:r>
              <w:rPr>
                <w:color w:val="000000" w:themeColor="text1"/>
                <w:sz w:val="22"/>
                <w:szCs w:val="22"/>
              </w:rPr>
              <w:br/>
              <w:t xml:space="preserve">0363938555</w:t>
            </w:r>
            <w:r>
              <w:rPr>
                <w:sz w:val="22"/>
                <w:szCs w:val="22"/>
              </w:rPr>
              <w:t xml:space="preserve"> </w:t>
            </w:r>
            <w:r>
              <w:rPr>
                <w:sz w:val="22"/>
                <w:szCs w:val="22"/>
              </w:rPr>
              <w:br/>
              <w:t xml:space="preserve">(Hồng Sinh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5.500.000.000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4.785.000.000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(732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cách đường An Tiên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732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46360" cy="2348505"/>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flipH="0" flipV="0">
                                <a:off x="0" y="0"/>
                                <a:ext cx="2446358" cy="23485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2.63pt;height:184.92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12927" cy="2224680"/>
                      <wp:effectExtent l="0" t="0" r="0" b="0"/>
                      <wp:docPr id="13" name=""/>
                      <wp:cNvGraphicFramePr/>
                      <a:graphic xmlns:a="http://schemas.openxmlformats.org/drawingml/2006/main">
                        <a:graphicData uri="http://schemas.openxmlformats.org/drawingml/2006/picture">
                          <pic:pic xmlns:pic="http://schemas.openxmlformats.org/drawingml/2006/picture">
                            <pic:nvPicPr>
                              <pic:cNvPr id="2005254294" name="" descr=""/>
                              <pic:cNvPicPr/>
                              <pic:nvPr/>
                            </pic:nvPicPr>
                            <pic:blipFill rotWithShape="1">
                              <a:blip r:embed="rId23"/>
                              <a:stretch/>
                            </pic:blipFill>
                            <pic:spPr bwMode="auto">
                              <a:xfrm flipH="0" flipV="0">
                                <a:off x="0" y="0"/>
                                <a:ext cx="1812926" cy="222468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2.75pt;height:175.17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141098" cy="2628493"/>
                      <wp:effectExtent l="0" t="0" r="0" b="0"/>
                      <wp:docPr id="14" name=""/>
                      <wp:cNvGraphicFramePr/>
                      <a:graphic xmlns:a="http://schemas.openxmlformats.org/drawingml/2006/main">
                        <a:graphicData uri="http://schemas.openxmlformats.org/drawingml/2006/picture">
                          <pic:pic xmlns:pic="http://schemas.openxmlformats.org/drawingml/2006/picture">
                            <pic:nvPicPr>
                              <pic:cNvPr id="438597522" name="" descr=""/>
                              <pic:cNvPicPr/>
                              <pic:nvPr/>
                            </pic:nvPicPr>
                            <pic:blipFill rotWithShape="1">
                              <a:blip r:embed="rId24"/>
                              <a:stretch/>
                            </pic:blipFill>
                            <pic:spPr bwMode="auto">
                              <a:xfrm flipH="0" flipV="0">
                                <a:off x="0" y="0"/>
                                <a:ext cx="1141098" cy="262849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89.85pt;height:206.97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Phạm Thị Dung</w:t>
            </w:r>
            <w:r/>
          </w:p>
        </w:tc>
      </w:tr>
    </w:tbl>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https://www.facebook.com/share/p/17tJTeaGcN/</w:t>
            </w:r>
            <w:r>
              <w:rPr>
                <w:color w:val="000000" w:themeColor="text1"/>
                <w:sz w:val="22"/>
                <w:szCs w:val="22"/>
              </w:rPr>
              <w:br/>
              <w:t xml:space="preserve">0772345883</w:t>
            </w:r>
            <w:r>
              <w:rPr>
                <w:sz w:val="22"/>
                <w:szCs w:val="22"/>
              </w:rPr>
              <w:t xml:space="preserve"> </w:t>
            </w:r>
            <w:r>
              <w:rPr>
                <w:sz w:val="22"/>
                <w:szCs w:val="22"/>
              </w:rPr>
              <w:br/>
              <w:t xml:space="preserve">(Phương Yến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1.044.000.000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(93.7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cách đường DT279 khoảng 850m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93.7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996288" cy="214530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009768" name=""/>
                              <pic:cNvPicPr>
                                <a:picLocks noChangeAspect="1"/>
                              </pic:cNvPicPr>
                              <pic:nvPr/>
                            </pic:nvPicPr>
                            <pic:blipFill rotWithShape="1">
                              <a:blip r:embed="rId25"/>
                              <a:stretch/>
                            </pic:blipFill>
                            <pic:spPr bwMode="auto">
                              <a:xfrm flipH="0" flipV="0">
                                <a:off x="0" y="0"/>
                                <a:ext cx="1996288" cy="21453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57.19pt;height:168.92pt;mso-wrap-distance-left:0.00pt;mso-wrap-distance-top:0.00pt;mso-wrap-distance-right:0.00pt;mso-wrap-distance-bottom:0.00pt;z-index:1;" stroked="false">
                      <v:imagedata r:id="rId25" o:title=""/>
                      <o:lock v:ext="edit" rotation="t"/>
                    </v:shape>
                  </w:pict>
                </mc:Fallback>
              </mc:AlternateContent>
            </w:r>
            <w:r>
              <mc:AlternateContent>
                <mc:Choice Requires="wpg">
                  <w:drawing>
                    <wp:inline xmlns:wp="http://schemas.openxmlformats.org/drawingml/2006/wordprocessingDrawing" distT="0" distB="0" distL="0" distR="0">
                      <wp:extent cx="2021538" cy="214932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79744" name=""/>
                              <pic:cNvPicPr>
                                <a:picLocks noChangeAspect="1"/>
                              </pic:cNvPicPr>
                              <pic:nvPr/>
                            </pic:nvPicPr>
                            <pic:blipFill rotWithShape="1">
                              <a:blip r:embed="rId26"/>
                              <a:stretch/>
                            </pic:blipFill>
                            <pic:spPr bwMode="auto">
                              <a:xfrm flipH="0" flipV="0">
                                <a:off x="0" y="0"/>
                                <a:ext cx="2021537" cy="21493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9.18pt;height:169.24pt;mso-wrap-distance-left:0.00pt;mso-wrap-distance-top:0.00pt;mso-wrap-distance-right:0.00pt;mso-wrap-distance-bottom:0.00pt;z-index:1;" stroked="false">
                      <v:imagedata r:id="rId26" o:title=""/>
                      <o:lock v:ext="edit" rotation="t"/>
                    </v:shape>
                  </w:pict>
                </mc:Fallback>
              </mc:AlternateContent>
            </w:r>
            <w:r>
              <mc:AlternateContent>
                <mc:Choice Requires="wpg">
                  <w:drawing>
                    <wp:inline xmlns:wp="http://schemas.openxmlformats.org/drawingml/2006/wordprocessingDrawing" distT="0" distB="0" distL="0" distR="0">
                      <wp:extent cx="1785858" cy="209951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637640" name=""/>
                              <pic:cNvPicPr>
                                <a:picLocks noChangeAspect="1"/>
                              </pic:cNvPicPr>
                              <pic:nvPr/>
                            </pic:nvPicPr>
                            <pic:blipFill rotWithShape="1">
                              <a:blip r:embed="rId27"/>
                              <a:stretch/>
                            </pic:blipFill>
                            <pic:spPr bwMode="auto">
                              <a:xfrm flipH="0" flipV="0">
                                <a:off x="0" y="0"/>
                                <a:ext cx="1785857" cy="20995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0.62pt;height:165.32pt;mso-wrap-distance-left:0.00pt;mso-wrap-distance-top:0.00pt;mso-wrap-distance-right:0.00pt;mso-wrap-distance-bottom:0.00pt;z-index:1;" stroked="false">
                      <v:imagedata r:id="rId27" o:title=""/>
                      <o:lock v:ext="edit" rotation="t"/>
                    </v:shape>
                  </w:pict>
                </mc:Fallback>
              </mc:AlternateConten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619CB1AC" w14:textId="77777777">
            <w:pPr>
              <w:pBdr/>
              <w:spacing/>
              <w:ind/>
              <w:jc w:val="left"/>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Phạm Thị Dung</w:t>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https://www.facebook.com/share/p/1CTVmSgsfQ/</w:t>
            </w:r>
            <w:r>
              <w:rPr>
                <w:color w:val="000000" w:themeColor="text1"/>
                <w:sz w:val="22"/>
                <w:szCs w:val="22"/>
              </w:rPr>
              <w:br/>
            </w:r>
            <w:r>
              <w:rPr>
                <w:sz w:val="22"/>
                <w:szCs w:val="22"/>
              </w:rPr>
              <w:t xml:space="preserve">SĐT: </w:t>
            </w:r>
            <w:r>
              <w:rPr>
                <w:color w:val="000000" w:themeColor="text1"/>
                <w:sz w:val="22"/>
                <w:szCs w:val="22"/>
              </w:rPr>
              <w:t xml:space="preserve">0398088636</w:t>
            </w:r>
            <w:r>
              <w:rPr>
                <w:sz w:val="22"/>
                <w:szCs w:val="22"/>
              </w:rPr>
              <w:t xml:space="preserve"> </w:t>
            </w:r>
            <w:r>
              <w:rPr>
                <w:sz w:val="22"/>
                <w:szCs w:val="22"/>
              </w:rPr>
              <w:br/>
              <w:t xml:space="preserve">(Nt Cung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990.000.000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(99.4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cách đường An Tiên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99,4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4,71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4F234DF6" w14:textId="77777777">
            <w:pPr>
              <w:pBdr/>
              <w:spacing w:line="276" w:lineRule="auto"/>
              <w:ind/>
              <w:rPr>
                <w:b/>
                <w:bCs/>
                <w:color w:val="000000"/>
                <w:sz w:val="22"/>
                <w:szCs w:val="22"/>
              </w:rPr>
            </w:pPr>
            <w:r>
              <w:rPr>
                <w:b/>
                <w:bCs/>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135172" cy="1893187"/>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16518" name=""/>
                              <pic:cNvPicPr>
                                <a:picLocks noChangeAspect="1"/>
                              </pic:cNvPicPr>
                              <pic:nvPr/>
                            </pic:nvPicPr>
                            <pic:blipFill rotWithShape="1">
                              <a:blip r:embed="rId28"/>
                              <a:stretch/>
                            </pic:blipFill>
                            <pic:spPr bwMode="auto">
                              <a:xfrm flipH="0" flipV="0">
                                <a:off x="0" y="0"/>
                                <a:ext cx="3135172" cy="18931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46.86pt;height:149.07pt;mso-wrap-distance-left:0.00pt;mso-wrap-distance-top:0.00pt;mso-wrap-distance-right:0.00pt;mso-wrap-distance-bottom:0.00pt;z-index:1;" stroked="false">
                      <v:imagedata r:id="rId28" o:title=""/>
                      <o:lock v:ext="edit" rotation="t"/>
                    </v:shape>
                  </w:pict>
                </mc:Fallback>
              </mc:AlternateContent>
            </w:r>
            <w:r>
              <mc:AlternateContent>
                <mc:Choice Requires="wpg">
                  <w:drawing>
                    <wp:inline xmlns:wp="http://schemas.openxmlformats.org/drawingml/2006/wordprocessingDrawing" distT="0" distB="0" distL="0" distR="0">
                      <wp:extent cx="1444485" cy="192598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37383" name=""/>
                              <pic:cNvPicPr>
                                <a:picLocks noChangeAspect="1"/>
                              </pic:cNvPicPr>
                              <pic:nvPr/>
                            </pic:nvPicPr>
                            <pic:blipFill rotWithShape="1">
                              <a:blip r:embed="rId29"/>
                              <a:stretch/>
                            </pic:blipFill>
                            <pic:spPr bwMode="auto">
                              <a:xfrm flipH="0" flipV="0">
                                <a:off x="0" y="0"/>
                                <a:ext cx="1444484" cy="19259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3.74pt;height:151.65pt;mso-wrap-distance-left:0.00pt;mso-wrap-distance-top:0.00pt;mso-wrap-distance-right:0.00pt;mso-wrap-distance-bottom:0.00pt;z-index:1;" stroked="false">
                      <v:imagedata r:id="rId29" o:title=""/>
                      <o:lock v:ext="edit" rotation="t"/>
                    </v:shape>
                  </w:pict>
                </mc:Fallback>
              </mc:AlternateContent>
            </w:r>
            <w:r>
              <w:rPr>
                <w:b/>
                <w:bCs/>
                <w:color w:val="000000"/>
                <w:sz w:val="22"/>
                <w:szCs w:val="22"/>
              </w:rPr>
            </w:r>
            <w:r>
              <w:rPr>
                <w:b/>
                <w:bCs/>
                <w:color w:val="000000"/>
                <w:sz w:val="22"/>
                <w:szCs w:val="22"/>
              </w:rPr>
            </w:r>
          </w:p>
        </w:tc>
      </w:tr>
    </w:tbl>
    <w:p w14:paraId="7B602393" w14:textId="66CEBA51">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t xml:space="preserve">Phạm Thị Dung</w:t>
            </w:r>
            <w:r>
              <w:rPr>
                <w:b/>
                <w:bCs/>
              </w:rPr>
            </w:r>
            <w:r>
              <w:rPr>
                <w:b/>
                <w:bCs/>
              </w:rPr>
            </w:r>
          </w:p>
        </w:tc>
      </w:tr>
    </w:tbl>
    <w:p w14:paraId="16F070E2">
      <w:pPr>
        <w:pBdr/>
        <w:spacing w:after="200" w:line="276" w:lineRule="auto"/>
        <w:ind/>
        <w:rPr>
          <w:lang w:val="pt-BR"/>
        </w:rPr>
      </w:pPr>
      <w:r>
        <w:rPr>
          <w:iCs/>
          <w:lang w:val="pt-BR"/>
        </w:rPr>
      </w:r>
      <w:r>
        <w:rPr>
          <w:lang w:val="pt-BR"/>
        </w:rPr>
      </w:r>
      <w:r>
        <w:rPr>
          <w:lang w:val="pt-BR"/>
        </w:rPr>
      </w:r>
    </w:p>
    <w:p w14:paraId="49A1FAE5">
      <w:pPr>
        <w:pBdr/>
        <w:spacing w:after="200" w:line="276" w:lineRule="auto"/>
        <w:ind/>
        <w:rPr>
          <w:lang w:val="pt-BR"/>
        </w:rPr>
      </w:pPr>
      <w:r>
        <w:rPr>
          <w:iCs/>
          <w:lang w:val="pt-BR"/>
        </w:rPr>
      </w:r>
      <w:r>
        <w:rPr>
          <w:lang w:val="pt-BR"/>
        </w:rPr>
      </w:r>
      <w:r>
        <w:rPr>
          <w:lang w:val="pt-BR"/>
        </w:rPr>
      </w:r>
    </w:p>
    <w:p w14:paraId="730E5558">
      <w:pPr>
        <w:pBdr/>
        <w:spacing w:after="200" w:line="276" w:lineRule="auto"/>
        <w:ind/>
        <w:rPr>
          <w:lang w:val="pt-BR"/>
        </w:rPr>
      </w:pPr>
      <w:r>
        <w:rPr>
          <w:iCs/>
          <w:lang w:val="pt-BR"/>
        </w:rPr>
      </w:r>
      <w:r>
        <w:rPr>
          <w:lang w:val="pt-BR"/>
        </w:rPr>
      </w:r>
      <w:r>
        <w:rPr>
          <w:lang w:val="pt-BR"/>
        </w:rPr>
      </w:r>
    </w:p>
    <w:p w14:paraId="7CBAAC8C">
      <w:pPr>
        <w:pBdr/>
        <w:spacing w:after="200" w:line="276" w:lineRule="auto"/>
        <w:ind/>
        <w:rPr>
          <w:lang w:val="pt-BR"/>
        </w:rPr>
      </w:pPr>
      <w:r>
        <w:rPr>
          <w:iCs/>
          <w:lang w:val="pt-BR"/>
        </w:rPr>
      </w:r>
      <w:r>
        <w:rPr>
          <w:lang w:val="pt-BR"/>
        </w:rPr>
      </w:r>
      <w:r>
        <w:rPr>
          <w:lang w:val="pt-BR"/>
        </w:rPr>
      </w:r>
    </w:p>
    <w:p w14:paraId="1EAD3878" w14:textId="77777777">
      <w:pPr>
        <w:pBdr/>
        <w:spacing w:after="200" w:line="276" w:lineRule="auto"/>
        <w:ind/>
        <w:jc w:val="center"/>
        <w:rPr>
          <w:b/>
          <w:bCs/>
          <w:iCs/>
          <w:highlight w:val="none"/>
          <w:lang w:val="pt-BR"/>
        </w:rPr>
      </w:pPr>
      <w:r>
        <w:rPr>
          <w:b/>
          <w:bCs/>
          <w:iCs/>
          <w:lang w:val="pt-BR"/>
        </w:rPr>
        <w:t xml:space="preserve">GIẤY CHỨNG NHẬN QUYỀN SỬ DỤNG ĐẤT</w:t>
      </w:r>
      <w:r>
        <w:rPr>
          <w:b/>
          <w:bCs/>
          <w:iCs/>
          <w:highlight w:val="none"/>
          <w:lang w:val="pt-BR"/>
        </w:rPr>
      </w:r>
      <w:r>
        <w:rPr>
          <w:b/>
          <w:bCs/>
          <w:iCs/>
          <w:highlight w:val="none"/>
          <w:lang w:val="pt-BR"/>
        </w:rPr>
      </w:r>
    </w:p>
    <w:p w14:paraId="38C9816E">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375575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454925" name=""/>
                        <pic:cNvPicPr>
                          <a:picLocks noChangeAspect="1"/>
                        </pic:cNvPicPr>
                        <pic:nvPr/>
                      </pic:nvPicPr>
                      <pic:blipFill rotWithShape="1">
                        <a:blip r:embed="rId30"/>
                        <a:stretch/>
                      </pic:blipFill>
                      <pic:spPr bwMode="auto">
                        <a:xfrm>
                          <a:off x="0" y="0"/>
                          <a:ext cx="6048374" cy="37557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295.73pt;mso-wrap-distance-left:0.00pt;mso-wrap-distance-top:0.00pt;mso-wrap-distance-right:0.00pt;mso-wrap-distance-bottom:0.00pt;z-index:1;" stroked="false">
                <v:imagedata r:id="rId30" o:title=""/>
                <o:lock v:ext="edit" rotation="t"/>
              </v:shape>
            </w:pict>
          </mc:Fallback>
        </mc:AlternateContent>
      </w:r>
      <w:r>
        <w:rPr>
          <w:b/>
          <w:bCs/>
          <w:highlight w:val="none"/>
          <w:lang w:val="pt-BR"/>
        </w:rPr>
      </w:r>
      <w:r>
        <w:rPr>
          <w:b/>
          <w:bCs/>
          <w:highlight w:val="none"/>
          <w:lang w:val="pt-BR"/>
        </w:rPr>
      </w:r>
    </w:p>
    <w:p w14:paraId="7443B9AC">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4039794"/>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00869" name=""/>
                        <pic:cNvPicPr>
                          <a:picLocks noChangeAspect="1"/>
                        </pic:cNvPicPr>
                        <pic:nvPr/>
                      </pic:nvPicPr>
                      <pic:blipFill rotWithShape="1">
                        <a:blip r:embed="rId31"/>
                        <a:stretch/>
                      </pic:blipFill>
                      <pic:spPr bwMode="auto">
                        <a:xfrm>
                          <a:off x="0" y="0"/>
                          <a:ext cx="6048374" cy="40397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318.09pt;mso-wrap-distance-left:0.00pt;mso-wrap-distance-top:0.00pt;mso-wrap-distance-right:0.00pt;mso-wrap-distance-bottom:0.00pt;z-index:1;" stroked="false">
                <v:imagedata r:id="rId31" o:title=""/>
                <o:lock v:ext="edit" rotation="t"/>
              </v:shape>
            </w:pict>
          </mc:Fallback>
        </mc:AlternateContent>
      </w:r>
      <w:r>
        <w:rPr>
          <w:highlight w:val="none"/>
        </w:rPr>
      </w:r>
      <w:r>
        <w:rPr>
          <w:highlight w:val="none"/>
        </w:rPr>
      </w:r>
    </w:p>
    <w:p w14:paraId="4FF45BF3">
      <w:pPr>
        <w:pBdr/>
        <w:spacing w:after="200" w:line="276" w:lineRule="auto"/>
        <w:ind/>
        <w:jc w:val="center"/>
        <w:rPr>
          <w:b/>
          <w:bCs/>
        </w:rPr>
      </w:pPr>
      <w:r>
        <w:rPr>
          <w:b/>
          <w:bCs/>
        </w:rPr>
      </w:r>
      <w:r>
        <w:rPr>
          <w:b/>
          <w:bCs/>
        </w:rPr>
      </w:r>
      <w:r>
        <w:rPr>
          <w:b/>
          <w:bCs/>
        </w:rPr>
      </w:r>
    </w:p>
    <w:p w14:paraId="2ED6074D">
      <w:pPr>
        <w:pBdr/>
        <w:spacing w:after="200" w:line="276" w:lineRule="auto"/>
        <w:ind/>
        <w:jc w:val="center"/>
        <w:rPr>
          <w:b/>
          <w:bCs/>
        </w:rPr>
      </w:pPr>
      <w:r>
        <w:rPr>
          <w:b/>
          <w:bCs/>
        </w:rPr>
      </w:r>
      <w:r>
        <w:rPr>
          <w:b/>
          <w:bCs/>
        </w:rPr>
      </w:r>
      <w:r>
        <w:rPr>
          <w:b/>
          <w:bCs/>
        </w:rPr>
      </w:r>
    </w:p>
    <w:p w14:paraId="6DFAAD3E">
      <w:pPr>
        <w:pBdr/>
        <w:spacing w:after="200" w:line="276" w:lineRule="auto"/>
        <w:ind/>
        <w:jc w:val="center"/>
        <w:rPr>
          <w:b/>
          <w:bCs/>
        </w:rPr>
      </w:pPr>
      <w:r>
        <w:rPr>
          <w:b/>
          <w:bCs/>
        </w:rPr>
        <w:t xml:space="preserve">BIÊN BẢN KHẢO SÁT</w:t>
      </w:r>
      <w:r>
        <w:rPr>
          <w:b/>
          <w:bCs/>
        </w:rPr>
      </w:r>
      <w:r>
        <w:rPr>
          <w:b/>
          <w:bCs/>
        </w:rPr>
      </w:r>
    </w:p>
    <w:p w14:paraId="3D4F9F05">
      <w:pPr>
        <w:pBdr/>
        <w:spacing w:after="200" w:line="276" w:lineRule="auto"/>
        <w:ind/>
        <w:jc w:val="center"/>
        <w:rPr>
          <w:b/>
          <w:bCs/>
        </w:rPr>
      </w:pPr>
      <w:r>
        <w:rPr>
          <w:highlight w:val="none"/>
        </w:rPr>
      </w:r>
      <w:r>
        <mc:AlternateContent>
          <mc:Choice Requires="wpg">
            <w:drawing>
              <wp:inline xmlns:wp="http://schemas.openxmlformats.org/drawingml/2006/wordprocessingDrawing" distT="0" distB="0" distL="0" distR="0">
                <wp:extent cx="5186507" cy="841003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041708" name=""/>
                        <pic:cNvPicPr>
                          <a:picLocks noChangeAspect="1"/>
                        </pic:cNvPicPr>
                        <pic:nvPr/>
                      </pic:nvPicPr>
                      <pic:blipFill rotWithShape="1">
                        <a:blip r:embed="rId32"/>
                        <a:srcRect l="0" t="4420" r="0" b="4685"/>
                        <a:stretch/>
                      </pic:blipFill>
                      <pic:spPr bwMode="auto">
                        <a:xfrm flipH="0" flipV="0">
                          <a:off x="0" y="0"/>
                          <a:ext cx="5186506" cy="84100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08.39pt;height:662.21pt;mso-wrap-distance-left:0.00pt;mso-wrap-distance-top:0.00pt;mso-wrap-distance-right:0.00pt;mso-wrap-distance-bottom:0.00pt;z-index:1;" stroked="false">
                <v:imagedata r:id="rId32" o:title="" croptop="2897f" cropleft="0f" cropbottom="3070f" cropright="0f"/>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277</cp:revision>
  <dcterms:created xsi:type="dcterms:W3CDTF">2025-09-15T09:58:00Z</dcterms:created>
  <dcterms:modified xsi:type="dcterms:W3CDTF">2025-12-19T08:39:11Z</dcterms:modified>
</cp:coreProperties>
</file>