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655605"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655604"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275/2026/0009/VFI-CT.17.A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LỆ THANH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72, tờ bản đồ số: 58 có địa chỉ: Số 9, ngách 29/12 phố Khương Hạ, phường Khương Đình, quận Thanh Xuân, thành phố Hà Nội (</w:t>
                            </w:r>
                            <w:r>
                              <w:rPr>
                                <w:i/>
                                <w:iCs/>
                                <w:color w:val="000000"/>
                              </w:rPr>
                              <w:t xml:space="preserve">Nay là phường Khươn</w:t>
                            </w:r>
                            <w:r>
                              <w:rPr>
                                <w:i/>
                                <w:iCs/>
                                <w:color w:val="000000"/>
                              </w:rPr>
                              <w:t xml:space="preserve">g Đình, Thành phố Hà Nội</w:t>
                            </w:r>
                            <w:r>
                              <w:rPr>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45.32pt;height:252.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275/2026/0009/VFI-CT.17.A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LỆ THANH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72, tờ bản đồ số: 58 có địa chỉ: Số 9, ngách 29/12 phố Khương Hạ, phường Khương Đình, quận Thanh Xuân, thành phố Hà Nội (</w:t>
                      </w:r>
                      <w:r>
                        <w:rPr>
                          <w:i/>
                          <w:iCs/>
                          <w:color w:val="000000"/>
                        </w:rPr>
                        <w:t xml:space="preserve">Nay là phường Khươn</w:t>
                      </w:r>
                      <w:r>
                        <w:rPr>
                          <w:i/>
                          <w:iCs/>
                          <w:color w:val="000000"/>
                        </w:rPr>
                        <w:t xml:space="preserve">g Đình, Thành phố Hà Nội</w:t>
                      </w:r>
                      <w:r>
                        <w:rPr>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724"/>
        <w:gridCol w:w="1961"/>
        <w:gridCol w:w="6236"/>
      </w:tblGrid>
      <w:tr>
        <w:trPr>
          <w:trHeight w:val="0"/>
        </w:trPr>
        <w:tc>
          <w:tcPr>
            <w:gridSpan w:val="2"/>
            <w:tcBorders/>
            <w:tcW w:w="175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97"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0"/>
        </w:trPr>
        <w:tc>
          <w:tcPr>
            <w:gridSpan w:val="2"/>
            <w:shd w:val="clear" w:color="auto" w:fill="auto"/>
            <w:tcBorders/>
            <w:tcMar>
              <w:left w:w="108" w:type="dxa"/>
              <w:top w:w="0" w:type="dxa"/>
              <w:right w:w="108" w:type="dxa"/>
              <w:bottom w:w="0" w:type="dxa"/>
            </w:tcMar>
            <w:tcW w:w="3685" w:type="dxa"/>
            <w:textDirection w:val="lrTb"/>
            <w:noWrap w:val="false"/>
          </w:tcPr>
          <w:p w14:paraId="103F6C0D" w14:textId="77777777">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275/2026/0009/VFI-CT.17.A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14:paraId="6C20F813" w14:textId="77777777">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06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LỆ THANH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275/2026/0009/VFI-HĐTĐ.17.A</w:t>
      </w:r>
      <w:r>
        <w:rPr>
          <w:spacing w:val="-4"/>
          <w:lang w:val="vi-VN"/>
        </w:rPr>
        <w:t xml:space="preserve"> ký ngày </w:t>
      </w:r>
      <w:r>
        <w:rPr>
          <w:color w:val="000000" w:themeColor="text1"/>
          <w:spacing w:val="-4"/>
        </w:rPr>
        <w:t xml:space="preserve">02 tháng 01 năm 2026</w:t>
      </w:r>
      <w:r>
        <w:rPr>
          <w:spacing w:val="-4"/>
          <w:lang w:val="vi-VN"/>
        </w:rPr>
        <w:t xml:space="preserve"> </w:t>
      </w:r>
      <w:r>
        <w:rPr>
          <w:spacing w:val="-4"/>
          <w:lang w:val="vi-VN"/>
        </w:rPr>
        <w:t xml:space="preserve">giữa Bà Nguyễn Lệ Thanh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275/2026/0009/VFI-BC.17.A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6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37"/>
        <w:tblInd w:w="0" w:type="dxa"/>
        <w:tblW w:w="5206"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548"/>
        <w:gridCol w:w="471"/>
        <w:gridCol w:w="7899"/>
      </w:tblGrid>
      <w:tr>
        <w:trPr>
          <w:trHeight w:val="20"/>
        </w:trPr>
        <w:tc>
          <w:tcPr>
            <w:tcBorders/>
            <w:tcMar>
              <w:left w:w="108" w:type="dxa"/>
              <w:top w:w="0" w:type="dxa"/>
              <w:right w:w="108" w:type="dxa"/>
              <w:bottom w:w="0" w:type="dxa"/>
            </w:tcMar>
            <w:tcW w:w="1548" w:type="dxa"/>
            <w:vAlign w:val="center"/>
            <w:textDirection w:val="lrTb"/>
            <w:noWrap w:val="false"/>
          </w:tcPr>
          <w:p w14:paraId="44FA0C27">
            <w:pPr>
              <w:pBdr>
                <w:top w:val="none" w:color="000000" w:sz="4" w:space="0"/>
                <w:left w:val="none" w:color="000000" w:sz="4" w:space="0"/>
                <w:bottom w:val="none" w:color="000000" w:sz="4" w:space="0"/>
                <w:right w:val="none" w:color="000000" w:sz="4" w:space="0"/>
              </w:pBdr>
              <w:spacing w:after="20" w:before="20"/>
              <w:ind w:right="0" w:firstLine="0" w:left="0"/>
              <w:jc w:val="both"/>
              <w:rPr/>
            </w:pPr>
            <w:r>
              <w:rPr>
                <w:rFonts w:ascii="Times New Roman" w:hAnsi="Times New Roman" w:eastAsia="Times New Roman" w:cs="Times New Roman"/>
                <w:color w:val="000000"/>
                <w:sz w:val="24"/>
              </w:rPr>
              <w:t xml:space="preserve">Khách hàng</w:t>
            </w:r>
            <w:r/>
          </w:p>
        </w:tc>
        <w:tc>
          <w:tcPr>
            <w:tcBorders/>
            <w:tcMar>
              <w:left w:w="108" w:type="dxa"/>
              <w:top w:w="0" w:type="dxa"/>
              <w:right w:w="108" w:type="dxa"/>
              <w:bottom w:w="0" w:type="dxa"/>
            </w:tcMar>
            <w:tcW w:w="471" w:type="dxa"/>
            <w:vAlign w:val="center"/>
            <w:textDirection w:val="lrTb"/>
            <w:noWrap w:val="false"/>
          </w:tcPr>
          <w:p w14:paraId="4BD7DCC2">
            <w:pPr>
              <w:pBdr>
                <w:top w:val="none" w:color="000000" w:sz="4" w:space="0"/>
                <w:left w:val="none" w:color="000000" w:sz="4" w:space="0"/>
                <w:bottom w:val="none" w:color="000000" w:sz="4" w:space="0"/>
                <w:right w:val="none" w:color="000000" w:sz="4" w:space="0"/>
              </w:pBdr>
              <w:spacing w:after="20" w:before="2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99" w:type="dxa"/>
            <w:vAlign w:val="center"/>
            <w:textDirection w:val="lrTb"/>
            <w:noWrap w:val="false"/>
          </w:tcPr>
          <w:p w14:paraId="657DD0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NGUYỄN LỆ THANH</w:t>
            </w:r>
            <w:r/>
          </w:p>
        </w:tc>
      </w:tr>
      <w:tr>
        <w:trPr>
          <w:trHeight w:val="20"/>
        </w:trPr>
        <w:tc>
          <w:tcPr>
            <w:tcBorders/>
            <w:tcMar>
              <w:left w:w="108" w:type="dxa"/>
              <w:top w:w="0" w:type="dxa"/>
              <w:right w:w="108" w:type="dxa"/>
              <w:bottom w:w="0" w:type="dxa"/>
            </w:tcMar>
            <w:tcW w:w="1548" w:type="dxa"/>
            <w:vAlign w:val="top"/>
            <w:textDirection w:val="lrTb"/>
            <w:noWrap w:val="false"/>
          </w:tcPr>
          <w:p w14:paraId="32E3B336">
            <w:pPr>
              <w:pBdr>
                <w:top w:val="none" w:color="000000" w:sz="4" w:space="0"/>
                <w:left w:val="none" w:color="000000" w:sz="4" w:space="0"/>
                <w:bottom w:val="none" w:color="000000" w:sz="4" w:space="0"/>
                <w:right w:val="none" w:color="000000" w:sz="4" w:space="0"/>
              </w:pBdr>
              <w:spacing w:after="20" w:before="20"/>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471" w:type="dxa"/>
            <w:vAlign w:val="top"/>
            <w:textDirection w:val="lrTb"/>
            <w:noWrap w:val="false"/>
          </w:tcPr>
          <w:p w14:paraId="6FCFAF83">
            <w:pPr>
              <w:pBdr>
                <w:top w:val="none" w:color="000000" w:sz="4" w:space="0"/>
                <w:left w:val="none" w:color="000000" w:sz="4" w:space="0"/>
                <w:bottom w:val="none" w:color="000000" w:sz="4" w:space="0"/>
                <w:right w:val="none" w:color="000000" w:sz="4" w:space="0"/>
              </w:pBdr>
              <w:spacing w:after="20" w:before="2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99" w:type="dxa"/>
            <w:vAlign w:val="center"/>
            <w:textDirection w:val="lrTb"/>
            <w:noWrap w:val="false"/>
          </w:tcPr>
          <w:p w14:paraId="78B91A04">
            <w:pPr>
              <w:pBdr>
                <w:top w:val="none" w:color="000000" w:sz="4" w:space="0"/>
                <w:left w:val="none" w:color="000000" w:sz="4" w:space="0"/>
                <w:bottom w:val="none" w:color="000000" w:sz="4" w:space="0"/>
                <w:right w:val="none" w:color="000000" w:sz="4" w:space="0"/>
              </w:pBdr>
              <w:spacing w:after="20" w:before="20"/>
              <w:ind w:right="0" w:firstLine="0" w:left="0"/>
              <w:jc w:val="both"/>
              <w:rPr/>
            </w:pPr>
            <w:r>
              <w:rPr>
                <w:rFonts w:ascii="Times New Roman" w:hAnsi="Times New Roman" w:eastAsia="Times New Roman" w:cs="Times New Roman"/>
                <w:color w:val="000000"/>
                <w:sz w:val="24"/>
              </w:rPr>
              <w:t xml:space="preserve">1963</w:t>
            </w:r>
            <w:r/>
          </w:p>
        </w:tc>
      </w:tr>
      <w:tr>
        <w:trPr>
          <w:trHeight w:val="20"/>
        </w:trPr>
        <w:tc>
          <w:tcPr>
            <w:tcBorders/>
            <w:tcMar>
              <w:left w:w="108" w:type="dxa"/>
              <w:top w:w="0" w:type="dxa"/>
              <w:right w:w="108" w:type="dxa"/>
              <w:bottom w:w="0" w:type="dxa"/>
            </w:tcMar>
            <w:tcW w:w="1548" w:type="dxa"/>
            <w:vAlign w:val="top"/>
            <w:textDirection w:val="lrTb"/>
            <w:noWrap w:val="false"/>
          </w:tcPr>
          <w:p w14:paraId="79C10B66">
            <w:pPr>
              <w:pBdr>
                <w:top w:val="none" w:color="000000" w:sz="4" w:space="0"/>
                <w:left w:val="none" w:color="000000" w:sz="4" w:space="0"/>
                <w:bottom w:val="none" w:color="000000" w:sz="4" w:space="0"/>
                <w:right w:val="none" w:color="000000" w:sz="4" w:space="0"/>
              </w:pBdr>
              <w:spacing w:after="20" w:before="20"/>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471" w:type="dxa"/>
            <w:vAlign w:val="top"/>
            <w:textDirection w:val="lrTb"/>
            <w:noWrap w:val="false"/>
          </w:tcPr>
          <w:p w14:paraId="55F3CCAF">
            <w:pPr>
              <w:pBdr>
                <w:top w:val="none" w:color="000000" w:sz="4" w:space="0"/>
                <w:left w:val="none" w:color="000000" w:sz="4" w:space="0"/>
                <w:bottom w:val="none" w:color="000000" w:sz="4" w:space="0"/>
                <w:right w:val="none" w:color="000000" w:sz="4" w:space="0"/>
              </w:pBdr>
              <w:spacing w:after="20" w:before="2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99" w:type="dxa"/>
            <w:vAlign w:val="center"/>
            <w:textDirection w:val="lrTb"/>
            <w:noWrap w:val="false"/>
          </w:tcPr>
          <w:p w14:paraId="2BDE1302">
            <w:pPr>
              <w:pBdr>
                <w:top w:val="none" w:color="000000" w:sz="4" w:space="0"/>
                <w:left w:val="none" w:color="000000" w:sz="4" w:space="0"/>
                <w:bottom w:val="none" w:color="000000" w:sz="4" w:space="0"/>
                <w:right w:val="none" w:color="000000" w:sz="4" w:space="0"/>
              </w:pBdr>
              <w:spacing w:after="20" w:before="20"/>
              <w:ind w:right="0" w:firstLine="0" w:left="0"/>
              <w:jc w:val="both"/>
              <w:rPr/>
            </w:pPr>
            <w:r>
              <w:rPr>
                <w:rFonts w:ascii="Times New Roman" w:hAnsi="Times New Roman" w:eastAsia="Times New Roman" w:cs="Times New Roman"/>
                <w:color w:val="000000"/>
                <w:sz w:val="24"/>
              </w:rPr>
              <w:t xml:space="preserve">036163007791</w:t>
            </w:r>
            <w:r/>
          </w:p>
        </w:tc>
      </w:tr>
      <w:tr>
        <w:trPr>
          <w:trHeight w:val="307"/>
        </w:trPr>
        <w:tc>
          <w:tcPr>
            <w:tcBorders/>
            <w:tcMar>
              <w:left w:w="108" w:type="dxa"/>
              <w:top w:w="0" w:type="dxa"/>
              <w:right w:w="108" w:type="dxa"/>
              <w:bottom w:w="0" w:type="dxa"/>
            </w:tcMar>
            <w:tcW w:w="1548" w:type="dxa"/>
            <w:vAlign w:val="center"/>
            <w:textDirection w:val="lrTb"/>
            <w:noWrap w:val="false"/>
          </w:tcPr>
          <w:p w14:paraId="5EB54C7F">
            <w:pPr>
              <w:pBdr>
                <w:top w:val="none" w:color="000000" w:sz="4" w:space="0"/>
                <w:left w:val="none" w:color="000000" w:sz="4" w:space="0"/>
                <w:bottom w:val="none" w:color="000000" w:sz="4" w:space="0"/>
                <w:right w:val="none" w:color="000000" w:sz="4" w:space="0"/>
              </w:pBdr>
              <w:spacing w:after="20" w:before="2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471" w:type="dxa"/>
            <w:vAlign w:val="center"/>
            <w:textDirection w:val="lrTb"/>
            <w:noWrap w:val="false"/>
          </w:tcPr>
          <w:p w14:paraId="138C7F18">
            <w:pPr>
              <w:pBdr>
                <w:top w:val="none" w:color="000000" w:sz="4" w:space="0"/>
                <w:left w:val="none" w:color="000000" w:sz="4" w:space="0"/>
                <w:bottom w:val="none" w:color="000000" w:sz="4" w:space="0"/>
                <w:right w:val="none" w:color="000000" w:sz="4" w:space="0"/>
              </w:pBdr>
              <w:spacing w:after="20" w:before="2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99" w:type="dxa"/>
            <w:vAlign w:val="center"/>
            <w:textDirection w:val="lrTb"/>
            <w:noWrap w:val="false"/>
          </w:tcPr>
          <w:p w14:paraId="0C197FBA">
            <w:pPr>
              <w:pBdr/>
              <w:spacing/>
              <w:ind/>
              <w:rPr/>
            </w:pPr>
            <w:r>
              <w:rPr>
                <w:color w:val="000000" w:themeColor="text1"/>
              </w:rPr>
              <w:t xml:space="preserve">Số 9, ngách 29/12 phố Khương Hạ, phường Khương Đình, thành phố Hà Nội </w:t>
            </w:r>
            <w:r>
              <w:rPr>
                <w:b/>
                <w:bCs/>
              </w:rPr>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98"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b/>
        </w:rPr>
      </w:r>
      <w:r>
        <w:rPr>
          <w:color w:val="000000"/>
        </w:rPr>
        <w:t xml:space="preserve">Quyền sử dụng đất tại thửa đất số: 72, tờ bản đồ số: 58 có địa chỉ: Số 9, ngách 29/12 phố Khương Hạ, phường Khương Đình, quận Thanh Xuân, thành phố Hà Nội (</w:t>
      </w:r>
      <w:r>
        <w:rPr>
          <w:i/>
          <w:iCs/>
          <w:color w:val="000000"/>
        </w:rPr>
        <w:t xml:space="preserve">Nay là phường Khươn</w:t>
      </w:r>
      <w:r>
        <w:rPr>
          <w:i/>
          <w:iCs/>
          <w:color w:val="000000"/>
        </w:rPr>
        <w:t xml:space="preserve">g Đình, Thành phố Hà Nội</w:t>
      </w:r>
      <w:r>
        <w:rPr>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color w:val="000000" w:themeColor="text1"/>
        </w:rPr>
      </w:r>
      <w:r>
        <w:rPr>
          <w:color w:val="000000" w:themeColor="text1"/>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9BF53FF">
            <w:pPr>
              <w:pBdr/>
              <w:spacing w:line="300" w:lineRule="auto"/>
              <w:ind/>
              <w:jc w:val="both"/>
              <w:rPr>
                <w:b/>
                <w:bCs/>
              </w:rPr>
            </w:pPr>
            <w:r/>
            <w:r>
              <w:rPr>
                <w:b/>
                <w:bCs/>
                <w:color w:val="000000"/>
              </w:rPr>
              <w:t xml:space="preserve">Quyền sử dụng đất tại thửa đất số: 72, tờ bản đồ số: 58 có địa chỉ: Số 9, ngách 29/12 phố Khương Hạ, phường Khương Đình, quận Thanh Xuân, thành phố Hà Nội (</w:t>
            </w:r>
            <w:r>
              <w:rPr>
                <w:b/>
                <w:bCs/>
                <w:i/>
                <w:iCs/>
                <w:color w:val="000000"/>
              </w:rPr>
              <w:t xml:space="preserve">Nay là phường Khươn</w:t>
            </w:r>
            <w:r>
              <w:rPr>
                <w:b/>
                <w:bCs/>
                <w:i/>
                <w:iCs/>
                <w:color w:val="000000"/>
              </w:rPr>
              <w:t xml:space="preserve">g Đình, Thành phố Hà Nội</w:t>
            </w:r>
            <w:r>
              <w:rPr>
                <w:b/>
                <w:bCs/>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b/>
                <w:bCs/>
                <w:i/>
                <w:i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bCs/>
              </w:rPr>
            </w:pPr>
            <w:r>
              <w:rPr>
                <w:b/>
                <w:bCs/>
              </w:rPr>
              <w:t xml:space="preserve">-</w:t>
            </w:r>
            <w:r>
              <w:rPr>
                <w:b/>
                <w:bCs/>
              </w:rPr>
            </w:r>
          </w:p>
        </w:tc>
        <w:tc>
          <w:tcPr>
            <w:shd w:val="clear" w:color="000000" w:fill="ffffff"/>
            <w:tcBorders/>
            <w:tcW w:w="2025"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34,5</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203.000.000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7.003.500.000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rPr>
                <w:b/>
                <w:bCs/>
              </w:rPr>
              <w:t xml:space="preserve">7.003.500.000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không trăm linh ba triệu năm trăm nghìn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518"/>
        <w:gridCol w:w="5148"/>
      </w:tblGrid>
      <w:tr>
        <w:trPr>
          <w:trHeight w:val="20"/>
        </w:trPr>
        <w:tc>
          <w:tcPr>
            <w:tcBorders/>
            <w:tcW w:w="4518"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48"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14:paraId="5F4CD17C">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14:paraId="3FE705C4">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420CA660">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0019A74D">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514DF82A" w14:textId="77777777">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148"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48"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808" w:type="dxa"/>
        <w:tblBorders/>
        <w:tblLayout w:type="fixed"/>
        <w:tblLook w:val="04A0" w:firstRow="1" w:lastRow="0" w:firstColumn="1" w:lastColumn="0" w:noHBand="0" w:noVBand="1"/>
      </w:tblPr>
      <w:tblGrid>
        <w:gridCol w:w="29"/>
        <w:gridCol w:w="1559"/>
        <w:gridCol w:w="2126"/>
        <w:gridCol w:w="6094"/>
      </w:tblGrid>
      <w:tr>
        <w:trPr>
          <w:trHeight w:val="0"/>
        </w:trPr>
        <w:tc>
          <w:tcPr>
            <w:gridSpan w:val="2"/>
            <w:tcBorders/>
            <w:tcW w:w="1588" w:type="dxa"/>
            <w:textDirection w:val="lrTb"/>
            <w:noWrap w:val="false"/>
          </w:tcPr>
          <w:p w14:paraId="1F2987AD">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0273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14:paraId="11F7C7BC">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A992EA2">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0F42C8A8">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396458F9">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0"/>
        </w:trPr>
        <w:tc>
          <w:tcPr>
            <w:gridSpan w:val="2"/>
            <w:shd w:val="clear" w:color="ffffff" w:fill="ffffff"/>
            <w:tcBorders/>
            <w:tcMar>
              <w:left w:w="108" w:type="dxa"/>
              <w:top w:w="0" w:type="dxa"/>
              <w:right w:w="108" w:type="dxa"/>
              <w:bottom w:w="0" w:type="dxa"/>
            </w:tcMar>
            <w:tcW w:w="3685" w:type="dxa"/>
            <w:textDirection w:val="lrTb"/>
            <w:noWrap w:val="false"/>
          </w:tcPr>
          <w:p w14:paraId="67414A83">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275/2026/0009/VFI-CT.17.A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6094" w:type="dxa"/>
            <w:textDirection w:val="lrTb"/>
            <w:noWrap w:val="false"/>
          </w:tcPr>
          <w:p w14:paraId="75FF23D4">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06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32"/>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b/>
          <w:bCs/>
          <w:iCs/>
          <w:sz w:val="30"/>
          <w:szCs w:val="30"/>
          <w:highlight w:val="none"/>
          <w:lang w:val="pt-BR"/>
        </w:rPr>
      </w:r>
    </w:p>
    <w:p w14:paraId="24572553" w14:textId="75B0C296">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275/2026/0009/VFI-CT.17.A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06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28" w:type="dxa"/>
        <w:tblBorders/>
        <w:tblLayout w:type="fixed"/>
        <w:tblLook w:val="04A0" w:firstRow="1" w:lastRow="0" w:firstColumn="1" w:lastColumn="0" w:noHBand="0" w:noVBand="1"/>
      </w:tblPr>
      <w:tblGrid>
        <w:gridCol w:w="1998"/>
        <w:gridCol w:w="289"/>
        <w:gridCol w:w="7541"/>
      </w:tblGrid>
      <w:tr>
        <w:trPr>
          <w:trHeight w:val="20"/>
        </w:trPr>
        <w:tc>
          <w:tcPr>
            <w:tcBorders/>
            <w:tcW w:w="1998" w:type="dxa"/>
            <w:vAlign w:val="center"/>
            <w:textDirection w:val="lrTb"/>
            <w:noWrap w:val="false"/>
          </w:tcPr>
          <w:p w14:paraId="2C989C9B" w14:textId="77777777">
            <w:pPr>
              <w:pBdr/>
              <w:spacing w:after="60" w:before="60" w:line="264"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750B4781" w14:textId="288A6D03">
            <w:pPr>
              <w:pBdr/>
              <w:spacing w:after="60" w:before="60" w:line="264"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14:paraId="07C659A8" w14:textId="77777777">
            <w:pPr>
              <w:pBdr/>
              <w:spacing w:after="60" w:before="60" w:line="264"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713CA5C1" w14:textId="3C598F0F">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14:paraId="4EA7C1EE" w14:textId="77777777">
            <w:pPr>
              <w:pBdr/>
              <w:spacing w:after="60" w:before="60" w:line="264"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64" w:lineRule="auto"/>
              <w:ind/>
              <w:rPr>
                <w:bCs/>
                <w:lang w:val="pt-BR"/>
              </w:rPr>
            </w:pPr>
            <w:r>
              <w:rPr>
                <w:bCs/>
                <w:lang w:val="pt-BR"/>
              </w:rPr>
              <w:t xml:space="preserve">: </w:t>
            </w:r>
            <w:r>
              <w:rPr>
                <w:bCs/>
                <w:lang w:val="pt-BR"/>
              </w:rPr>
            </w:r>
            <w:r>
              <w:rPr>
                <w:bCs/>
                <w:lang w:val="pt-BR"/>
              </w:rPr>
            </w:r>
          </w:p>
        </w:tc>
        <w:tc>
          <w:tcPr>
            <w:tcBorders/>
            <w:tcW w:w="7541" w:type="dxa"/>
            <w:vAlign w:val="center"/>
            <w:textDirection w:val="lrTb"/>
            <w:noWrap w:val="false"/>
          </w:tcPr>
          <w:p w14:paraId="77830F84" w14:textId="0B16310E">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14:paraId="7DC0F516" w14:textId="77777777">
            <w:pPr>
              <w:pBdr/>
              <w:spacing w:after="60" w:before="60" w:line="264"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1E404CDD" w14:textId="484B9A0F">
            <w:pPr>
              <w:pBdr/>
              <w:spacing w:after="60" w:before="60" w:line="264"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14:paraId="0A1E33F2" w14:textId="31693945">
            <w:pPr>
              <w:pBdr/>
              <w:spacing w:after="60" w:before="60" w:line="264"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64"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0A03BE7B" w14:textId="11F8950D">
            <w:pPr>
              <w:pBdr/>
              <w:spacing w:after="60" w:before="60" w:line="264"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14:paraId="3BDBA92F" w14:textId="77777777">
            <w:pPr>
              <w:pBdr/>
              <w:spacing w:after="60" w:before="60" w:line="264"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64" w:lineRule="auto"/>
              <w:ind/>
              <w:rPr>
                <w:bCs/>
              </w:rPr>
            </w:pPr>
            <w:r>
              <w:rPr>
                <w:bCs/>
              </w:rPr>
              <w:t xml:space="preserve">:</w:t>
            </w:r>
            <w:r>
              <w:rPr>
                <w:bCs/>
              </w:rPr>
            </w:r>
            <w:r>
              <w:rPr>
                <w:bCs/>
              </w:rPr>
            </w:r>
          </w:p>
        </w:tc>
        <w:tc>
          <w:tcPr>
            <w:tcBorders/>
            <w:tcW w:w="7541" w:type="dxa"/>
            <w:vAlign w:val="center"/>
            <w:textDirection w:val="lrTb"/>
            <w:noWrap w:val="false"/>
          </w:tcPr>
          <w:p w14:paraId="34612408" w14:textId="18245BA7">
            <w:pPr>
              <w:pBdr/>
              <w:spacing w:after="60" w:before="60" w:line="26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14:paraId="5E58C4F2" w14:textId="77777777">
            <w:pPr>
              <w:pBdr/>
              <w:spacing w:after="60" w:before="60" w:line="264"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64" w:lineRule="auto"/>
              <w:ind/>
              <w:rPr>
                <w:bCs/>
              </w:rPr>
            </w:pPr>
            <w:r>
              <w:rPr>
                <w:bCs/>
              </w:rPr>
              <w:t xml:space="preserve">:</w:t>
            </w:r>
            <w:r>
              <w:rPr>
                <w:bCs/>
              </w:rPr>
            </w:r>
            <w:r>
              <w:rPr>
                <w:bCs/>
              </w:rPr>
            </w:r>
          </w:p>
        </w:tc>
        <w:tc>
          <w:tcPr>
            <w:tcBorders/>
            <w:tcW w:w="7541" w:type="dxa"/>
            <w:vAlign w:val="center"/>
            <w:textDirection w:val="lrTb"/>
            <w:noWrap w:val="false"/>
          </w:tcPr>
          <w:p w14:paraId="358C7799" w14:textId="7E1A5697">
            <w:pPr>
              <w:pBdr/>
              <w:spacing w:after="60" w:before="60" w:line="264"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317F1464">
            <w:pPr>
              <w:pBdr>
                <w:top w:val="none" w:color="000000" w:sz="4" w:space="0"/>
                <w:left w:val="none" w:color="000000" w:sz="4" w:space="0"/>
                <w:bottom w:val="none" w:color="000000" w:sz="4" w:space="0"/>
                <w:right w:val="none" w:color="000000" w:sz="4" w:space="0"/>
              </w:pBdr>
              <w:spacing w:after="20" w:before="2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312407D">
            <w:pPr>
              <w:pBdr>
                <w:top w:val="none" w:color="000000" w:sz="4" w:space="0"/>
                <w:left w:val="none" w:color="000000" w:sz="4" w:space="0"/>
                <w:bottom w:val="none" w:color="000000" w:sz="4" w:space="0"/>
                <w:right w:val="none" w:color="000000" w:sz="4" w:space="0"/>
              </w:pBdr>
              <w:spacing w:after="20" w:before="2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2947987B">
            <w:pPr>
              <w:pBdr>
                <w:top w:val="none" w:color="000000" w:sz="4" w:space="0"/>
                <w:left w:val="none" w:color="000000" w:sz="4" w:space="0"/>
                <w:bottom w:val="none" w:color="000000" w:sz="4" w:space="0"/>
                <w:right w:val="none" w:color="000000" w:sz="4" w:space="0"/>
              </w:pBdr>
              <w:spacing w:line="264"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NGUYỄN LỆ THANH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19A6FE26">
            <w:pPr>
              <w:pBdr>
                <w:top w:val="none" w:color="000000" w:sz="4" w:space="0"/>
                <w:left w:val="none" w:color="000000" w:sz="4" w:space="0"/>
                <w:bottom w:val="none" w:color="000000" w:sz="4" w:space="0"/>
                <w:right w:val="none" w:color="000000" w:sz="4" w:space="0"/>
              </w:pBdr>
              <w:spacing w:after="20" w:before="2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3D24C98">
            <w:pPr>
              <w:pBdr>
                <w:top w:val="none" w:color="000000" w:sz="4" w:space="0"/>
                <w:left w:val="none" w:color="000000" w:sz="4" w:space="0"/>
                <w:bottom w:val="none" w:color="000000" w:sz="4" w:space="0"/>
                <w:right w:val="none" w:color="000000" w:sz="4" w:space="0"/>
              </w:pBdr>
              <w:spacing w:after="20" w:before="2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780E775B">
            <w:pPr>
              <w:pBdr>
                <w:top w:val="none" w:color="000000" w:sz="4" w:space="0"/>
                <w:left w:val="none" w:color="000000" w:sz="4" w:space="0"/>
                <w:bottom w:val="none" w:color="000000" w:sz="4" w:space="0"/>
                <w:right w:val="none" w:color="000000" w:sz="4" w:space="0"/>
              </w:pBdr>
              <w:spacing w:after="20" w:before="2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036163007791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25766F3">
            <w:pPr>
              <w:pBdr>
                <w:top w:val="none" w:color="000000" w:sz="4" w:space="0"/>
                <w:left w:val="none" w:color="000000" w:sz="4" w:space="0"/>
                <w:bottom w:val="none" w:color="000000" w:sz="4" w:space="0"/>
                <w:right w:val="none" w:color="000000" w:sz="4" w:space="0"/>
              </w:pBdr>
              <w:spacing w:after="20" w:before="2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5C5FD8B1">
            <w:pPr>
              <w:pBdr>
                <w:top w:val="none" w:color="000000" w:sz="4" w:space="0"/>
                <w:left w:val="none" w:color="000000" w:sz="4" w:space="0"/>
                <w:bottom w:val="none" w:color="000000" w:sz="4" w:space="0"/>
                <w:right w:val="none" w:color="000000" w:sz="4" w:space="0"/>
              </w:pBdr>
              <w:spacing w:after="20" w:before="2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72D806EE">
            <w:pPr>
              <w:pBdr/>
              <w:spacing w:line="264" w:lineRule="auto"/>
              <w:ind/>
              <w:rPr/>
            </w:pPr>
            <w:r>
              <w:rPr>
                <w:color w:val="000000" w:themeColor="text1"/>
              </w:rPr>
              <w:t xml:space="preserve">Số 9, ngách 29/12 phố Khương Hạ, phường Khương Đình, thành phố Hà Nội </w:t>
            </w:r>
            <w:r/>
          </w:p>
        </w:tc>
      </w:tr>
      <w:tr>
        <w:trPr>
          <w:trHeight w:val="20"/>
        </w:trPr>
        <w:tc>
          <w:tcPr>
            <w:tcBorders/>
            <w:tcW w:w="2518" w:type="dxa"/>
            <w:vAlign w:val="center"/>
            <w:textDirection w:val="lrTb"/>
            <w:noWrap w:val="false"/>
          </w:tcPr>
          <w:p w14:paraId="0A6E32DC" w14:textId="5B59B7A1">
            <w:pPr>
              <w:pBdr/>
              <w:spacing w:after="60" w:before="60" w:line="264"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64" w:lineRule="auto"/>
              <w:ind/>
              <w:jc w:val="both"/>
              <w:rPr>
                <w:b/>
                <w:bCs/>
                <w:spacing w:val="2"/>
                <w:lang w:val="vi-VN"/>
              </w:rPr>
            </w:pPr>
            <w:r>
              <w:rPr>
                <w:bCs/>
                <w:color w:val="000000" w:themeColor="text1"/>
                <w:lang w:val="pt-BR"/>
              </w:rPr>
            </w:r>
            <w:r>
              <w:rPr>
                <w:color w:val="000000"/>
              </w:rPr>
              <w:t xml:space="preserve">Quyền sử dụng đất tại thửa đất số: 72, tờ bản đồ số: 58 có địa chỉ: Số 9, ngách 29/12 phố Khương Hạ, phường Khương Đình, quận Thanh Xuân, thành phố Hà Nội (</w:t>
            </w:r>
            <w:r>
              <w:rPr>
                <w:i/>
                <w:iCs/>
                <w:color w:val="000000"/>
              </w:rPr>
              <w:t xml:space="preserve">Nay là phường Khươn</w:t>
            </w:r>
            <w:r>
              <w:rPr>
                <w:i/>
                <w:iCs/>
                <w:color w:val="000000"/>
              </w:rPr>
              <w:t xml:space="preserve">g Đình, Thành phố Hà Nội</w:t>
            </w:r>
            <w:r>
              <w:rPr>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color w:val="000000" w:themeColor="text1"/>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64"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64"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90"/>
        </w:trPr>
        <w:tc>
          <w:tcPr>
            <w:tcBorders/>
            <w:tcW w:w="2518" w:type="dxa"/>
            <w:vAlign w:val="center"/>
            <w:textDirection w:val="lrTb"/>
            <w:noWrap w:val="false"/>
          </w:tcPr>
          <w:p w14:paraId="0BAFE6E5" w14:textId="51BD0470">
            <w:pPr>
              <w:pBdr/>
              <w:spacing w:after="60" w:before="60" w:line="264"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64"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64"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64"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64" w:lineRule="auto"/>
              <w:ind/>
              <w:jc w:val="both"/>
              <w:rPr>
                <w:color w:val="ee0000"/>
                <w:lang w:val="pt-BR"/>
              </w:rPr>
            </w:pPr>
            <w:r>
              <w:rPr>
                <w:color w:val="000000" w:themeColor="text1"/>
                <w:lang w:val="pt-BR"/>
              </w:rPr>
              <w:t xml:space="preserve">Phường Khương Đình, Thành phố Hà Nội</w:t>
            </w:r>
            <w:r>
              <w:rPr>
                <w:color w:val="ee0000"/>
                <w:lang w:val="pt-BR"/>
              </w:rPr>
            </w:r>
            <w:r>
              <w:rPr>
                <w:color w:val="ee0000"/>
                <w:lang w:val="pt-BR"/>
              </w:rPr>
            </w:r>
          </w:p>
        </w:tc>
      </w:tr>
      <w:tr>
        <w:trPr>
          <w:trHeight w:val="295"/>
        </w:trPr>
        <w:tc>
          <w:tcPr>
            <w:tcBorders/>
            <w:tcW w:w="2518" w:type="dxa"/>
            <w:vAlign w:val="center"/>
            <w:textDirection w:val="lrTb"/>
            <w:noWrap w:val="false"/>
          </w:tcPr>
          <w:p w14:paraId="54FC8895" w14:textId="0B064EE2">
            <w:pPr>
              <w:pBdr/>
              <w:spacing w:after="60" w:before="60" w:line="264"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3"/>
              <w:pBdr/>
              <w:spacing w:before="60" w:line="264"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20.991087844502, 105.81488810885911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64"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275/2026/0009/VFI-HĐTĐ.17.A</w:t>
      </w:r>
      <w:r>
        <w:rPr>
          <w:spacing w:val="-4"/>
          <w:lang w:val="vi-VN"/>
        </w:rPr>
        <w:t xml:space="preserve"> ký ngày </w:t>
      </w:r>
      <w:r>
        <w:rPr>
          <w:color w:val="000000" w:themeColor="text1"/>
          <w:spacing w:val="-4"/>
        </w:rPr>
        <w:t xml:space="preserve">02 tháng 01 năm 2026</w:t>
      </w:r>
      <w:r>
        <w:rPr>
          <w:spacing w:val="-4"/>
          <w:lang w:val="vi-VN"/>
        </w:rPr>
        <w:t xml:space="preserve"> </w:t>
      </w:r>
      <w:r>
        <w:rPr>
          <w:spacing w:val="-4"/>
          <w:lang w:val="vi-VN"/>
        </w:rPr>
        <w:t xml:space="preserve">giữa Bà Nguyễn Lệ Thanh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ight="0" w:firstLine="283" w:left="0"/>
        <w:jc w:val="both"/>
        <w:rPr>
          <w:iCs/>
        </w:rPr>
      </w:pPr>
      <w:r>
        <w:rPr>
          <w:lang w:val="pt-BR"/>
        </w:rPr>
        <w:tab/>
      </w:r>
      <w:r>
        <w:rPr>
          <w:b/>
          <w:bCs/>
          <w:shd w:val="clear" w:color="auto" w:fill="ffffff"/>
        </w:rPr>
        <w:t xml:space="preserve">Hà Nội: Nhiều loại hình bất động sản hoạt động hiệu quả trong quý 2/2025.</w:t>
      </w:r>
      <w:r>
        <w:rPr>
          <w:shd w:val="clear" w:color="auto" w:fill="ffffff"/>
        </w:rPr>
        <w:br/>
        <w:t xml:space="preserve">Quý 2/2025, thị trường bất động sản Hà Nội duy trì tích cực ở hầu hết</w:t>
      </w:r>
      <w:r>
        <w:rPr>
          <w:shd w:val="clear" w:color="auto" w:fill="ffffff"/>
        </w:rPr>
        <w:t xml:space="preserve"> phân khúc, với nguồn cung nhà ở cải thiện nhưng chưa đáp ứng đủ nhu cầu; văn phòng; mặt bằng bán lẻ; khách sạn; căn hộ dịch vụ giữ mức lấp đầy cao và giá thuê duy trì tốt….</w:t>
      </w:r>
      <w:r>
        <w:rPr>
          <w:i/>
          <w:iCs/>
          <w:lang w:val="pt-BR"/>
        </w:rPr>
      </w:r>
    </w:p>
    <w:p w14:paraId="07F2D06B">
      <w:pPr>
        <w:pBdr/>
        <w:tabs>
          <w:tab w:val="left" w:leader="none" w:pos="426"/>
        </w:tabs>
        <w:spacing w:after="120" w:before="120" w:line="276" w:lineRule="auto"/>
        <w:ind w:right="0" w:firstLine="283" w:left="0"/>
        <w:jc w:val="both"/>
        <w:rPr/>
      </w:pPr>
      <w:r>
        <w:rPr>
          <w:shd w:val="clear" w:color="auto" w:fill="ffffff"/>
        </w:rPr>
        <w:t xml:space="preserve">Tại họp báo tổng quan thị trường bất động sản Việt Nam, Savills chia sẻ trong quý </w:t>
      </w:r>
      <w:r>
        <w:rPr>
          <w:shd w:val="clear" w:color="auto" w:fill="ffffff"/>
        </w:rPr>
        <w:t xml:space="preserve">2/2025, thị trường căn hộ Hà Nội tiếp tục duy trì trạng thái ổn định nhờ được hỗ trợ bởi hệ thống hạ tầng nâng cấp, cải cách quy hoạch và nguồn cầu nhà mạnh mẽ. Theo đó, Hà Nội có 7.000 căn hộ được mở bán và ghi nhận 5.200 giao dịch, tăng so với năm 2024. </w:t>
      </w:r>
      <w:r>
        <w:rPr>
          <w:shd w:val="clear" w:color="auto" w:fill="ffffff"/>
        </w:rPr>
        <w:t xml:space="preserve">Dự kiến, từ nửa cuối năm 2025 đến 2027, Thành phố có thêm 58.100 căn hộ từ 58 dự án ra mắt thị trường.</w:t>
      </w:r>
      <w:r>
        <w:rPr>
          <w:bCs/>
          <w:i/>
          <w:lang w:val="pt-BR"/>
        </w:rPr>
      </w:r>
    </w:p>
    <w:p w14:paraId="2DC0492C">
      <w:pPr>
        <w:pBdr/>
        <w:tabs>
          <w:tab w:val="left" w:leader="none" w:pos="426"/>
        </w:tabs>
        <w:spacing w:after="120" w:before="120" w:line="276" w:lineRule="auto"/>
        <w:ind w:right="0" w:firstLine="283" w:left="0"/>
        <w:jc w:val="both"/>
        <w:rPr/>
      </w:pPr>
      <w:r>
        <w:rPr>
          <w:shd w:val="clear" w:color="auto" w:fill="ffffff"/>
        </w:rPr>
        <w:t xml:space="preserve">Phân khúc nhà ở thấp tầng cũng ghi nhận sự tăng trưởng đáng kể nhờ sự góp mặt của các đại dự án. Cụ thể, thị trường có 267 căn mở bán từ 6 dự án hiện hữu</w:t>
      </w:r>
      <w:r>
        <w:rPr>
          <w:shd w:val="clear" w:color="auto" w:fill="ffffff"/>
        </w:rPr>
        <w:t xml:space="preserve">, với tổng nguồn cung sơ cấp đạt 2.642 căn, trong đó, có 1.221 giao dịch, tỷ lệ hấp thụ là 46%. Giai đoạn 2025 - 2027, nguồn cung dự kiến khoảng 6.443 căn. Tuy vậy, xét trên toàn giai đoạn 2021 - 2025, nguồn cung nhà ở tại Hà Nội vẫn chưa đáp ứng đủ nhu cầ</w:t>
      </w:r>
      <w:r>
        <w:rPr>
          <w:shd w:val="clear" w:color="auto" w:fill="ffffff"/>
        </w:rPr>
        <w:t xml:space="preserve">u thực tế. Với 151.000 hộ gia đình mới hình thành, thành phố chỉ cung cấp được 102.000 căn hộ và nhà thấp tầng, dẫn đến thiếu hụt gần 49.000 căn.</w:t>
      </w:r>
      <w:r>
        <w:rPr>
          <w:bCs/>
          <w:i/>
          <w:lang w:val="pt-BR"/>
        </w:rPr>
      </w:r>
    </w:p>
    <w:p w14:paraId="181132A5">
      <w:pPr>
        <w:pBdr/>
        <w:tabs>
          <w:tab w:val="left" w:leader="none" w:pos="426"/>
        </w:tabs>
        <w:spacing w:after="120" w:before="120" w:line="276" w:lineRule="auto"/>
        <w:ind w:right="0" w:firstLine="283" w:left="0"/>
        <w:jc w:val="both"/>
        <w:rPr/>
      </w:pPr>
      <w:r>
        <w:rPr>
          <w:shd w:val="clear" w:color="auto" w:fill="ffffff"/>
        </w:rPr>
        <w:t xml:space="preserve">Ở lĩnh vực văn phòng, thị trường Hà Nội tiếp tục cho thấy sự ổn định trước những bất ổn toàn cầu. Tổng nguồn c</w:t>
      </w:r>
      <w:r>
        <w:rPr>
          <w:shd w:val="clear" w:color="auto" w:fill="ffffff"/>
        </w:rPr>
        <w:t xml:space="preserve">ung đạt 2,28 triệu m2 diện tích sàn cho thuê từ 193 dự án. Trong đó, khu vực nội thành và phía Tây chiếm tỷ trọng lớn, còn khu trung tâm vẫn thiếu hụt nguồn cung văn phòng hạng A. Các dự án mới chất lượng cao ngoài trung tâm thu hút sự quan tâm mạnh mẽ từ </w:t>
      </w:r>
      <w:r>
        <w:rPr>
          <w:shd w:val="clear" w:color="auto" w:fill="ffffff"/>
        </w:rPr>
        <w:t xml:space="preserve">khách thuê, đặc biệt là những tòa nhà hạng A vừa hoàn thành với mức chi phí hợp lý hơn. Hoạt động cho thuê chủ yếu đến từ nhu cầu chuyển địa điểm và mở rộng. Mức giá thuê trung bình trên thị trường khoảng 564.000 đồng/m2/tháng, tỷ lệ lấp đầy đạt 83%.</w:t>
      </w:r>
      <w:r>
        <w:rPr>
          <w:bCs/>
          <w:i/>
          <w:lang w:val="pt-BR"/>
        </w:rPr>
      </w:r>
    </w:p>
    <w:p w14:paraId="09CC6847">
      <w:pPr>
        <w:pBdr/>
        <w:tabs>
          <w:tab w:val="left" w:leader="none" w:pos="426"/>
        </w:tabs>
        <w:spacing w:after="120" w:before="120" w:line="276" w:lineRule="auto"/>
        <w:ind w:right="0" w:firstLine="283" w:left="0"/>
        <w:jc w:val="both"/>
        <w:rPr/>
      </w:pPr>
      <w:r>
        <w:rPr>
          <w:shd w:val="clear" w:color="auto" w:fill="ffffff"/>
        </w:rPr>
        <w:t xml:space="preserve">Từ na</w:t>
      </w:r>
      <w:r>
        <w:rPr>
          <w:shd w:val="clear" w:color="auto" w:fill="ffffff"/>
        </w:rPr>
        <w:t xml:space="preserve">y đến cuối năm 2027, Hà Nội sẽ có thêm 284.500m2 văn phòng từ 17 dự án sắp triển khai, trong đó vẫn còn 5 dự án chưa xác định rõ quy mô nguồn cung cụ thể. Đáng chú ý, trong tương lai gần sẽ không có nguồn cung văn phòng hạng A mới tại khu vực trung tâm.</w:t>
        <w:br/>
        <w:t xml:space="preserve">Đố</w:t>
      </w:r>
      <w:r>
        <w:rPr>
          <w:shd w:val="clear" w:color="auto" w:fill="ffffff"/>
        </w:rPr>
        <w:t xml:space="preserve">i với phân khúc bán lẻ, thị trường Hà Nội cũng duy trì ổn định trong nửa đầu năm 2025. Tỷ lệ lấp đầy đạt 86%, còn giá thuê trung bình tầng trệt tăng lên 1,3 triệu đồng/m2/tháng.</w:t>
        <w:br/>
        <w:t xml:space="preserve">Ở lĩnh vực lưu trú, nguồn cung khách sạn Hà Nội đạt 10.986 phòng từ 66 dự án, </w:t>
      </w:r>
      <w:r>
        <w:rPr>
          <w:shd w:val="clear" w:color="auto" w:fill="ffffff"/>
        </w:rPr>
        <w:t xml:space="preserve">giảm nhẹ 1% theo quý và theo năm. Dự kiến 6 tháng cuối năm 2025 sẽ có bốn khách sạn mới cung cấp thêm 1.138 phòng, bao gồm ba khách sạn 5 sao và một khách sạn 4 sao. Công suất phòng trung bình đạt 72%, với giá thuê phòng là 108 USD/phòng/đêm.</w:t>
      </w:r>
      <w:r>
        <w:rPr>
          <w:bCs/>
          <w:i/>
          <w:lang w:val="pt-BR"/>
        </w:rPr>
      </w:r>
    </w:p>
    <w:p w14:paraId="59EEE623">
      <w:pPr>
        <w:pBdr/>
        <w:tabs>
          <w:tab w:val="left" w:leader="none" w:pos="426"/>
        </w:tabs>
        <w:spacing w:after="120" w:before="120" w:line="276" w:lineRule="auto"/>
        <w:ind w:right="0" w:firstLine="283" w:left="0"/>
        <w:jc w:val="both"/>
        <w:rPr/>
      </w:pPr>
      <w:r>
        <w:rPr>
          <w:shd w:val="clear" w:color="auto" w:fill="ffffff"/>
        </w:rPr>
        <w:t xml:space="preserve">Riêng căn hộ </w:t>
      </w:r>
      <w:r>
        <w:rPr>
          <w:shd w:val="clear" w:color="auto" w:fill="ffffff"/>
        </w:rPr>
        <w:t xml:space="preserve">dịch vụ, thị trường giữ ổn định với 6.246 căn từ 64 dự án. Tuy nhiên, khu vực nội thành có tỷ trọng nguồn cung lớn nhất, chiếm 60% và sẽ tiếp tục cung cấp nguồn cung tương lai trong năm 2025 thông qua 4 dự án mới với tổng cộng 739 căn. Tỷ lệ lấp đầy duy tr</w:t>
      </w:r>
      <w:r>
        <w:rPr>
          <w:shd w:val="clear" w:color="auto" w:fill="ffffff"/>
        </w:rPr>
        <w:t xml:space="preserve">ì ổn định ở mức 86%, trong khi giá thuê đạt 24 USD/m2/tháng.</w:t>
      </w:r>
      <w:r>
        <w:rPr>
          <w:bCs/>
          <w:i/>
          <w:lang w:val="pt-BR"/>
        </w:rPr>
      </w:r>
    </w:p>
    <w:p w14:paraId="5CDBA990">
      <w:pPr>
        <w:pBdr/>
        <w:tabs>
          <w:tab w:val="left" w:leader="none" w:pos="426"/>
        </w:tabs>
        <w:spacing w:after="120" w:before="120" w:line="276" w:lineRule="auto"/>
        <w:ind w:right="0" w:firstLine="283" w:left="0"/>
        <w:jc w:val="both"/>
        <w:rPr/>
      </w:pPr>
      <w:r>
        <w:rPr>
          <w:shd w:val="clear" w:color="auto" w:fill="ffffff"/>
        </w:rPr>
        <w:t xml:space="preserve">Theo bà Đỗ Thu Hằng, Giám đốc cấp cao bộ phận Tư vấn và nghiên cứu Savills Hà Nội, thị trường bất động sản Hà Nội thời gian tới sẽ chịu tác động của nhiều yếu tố, bao gồm diễn biến kinh tế vĩ mô,</w:t>
      </w:r>
      <w:r>
        <w:rPr>
          <w:shd w:val="clear" w:color="auto" w:fill="ffffff"/>
        </w:rPr>
        <w:t xml:space="preserve"> chính sách điều hành của Nhà nước, hành lang pháp lý, cũng như những yếu tố nội tại như cung – cầu, thị hiếu người mua và tốc độ phát triển hạ tầng….</w:t>
      </w:r>
      <w:r>
        <w:rPr>
          <w:bCs/>
          <w:i/>
          <w:lang w:val="pt-BR"/>
        </w:rPr>
      </w:r>
    </w:p>
    <w:p w14:paraId="485E5538">
      <w:pPr>
        <w:pBdr/>
        <w:tabs>
          <w:tab w:val="left" w:leader="none" w:pos="426"/>
        </w:tabs>
        <w:spacing w:after="120" w:before="120" w:line="276" w:lineRule="auto"/>
        <w:ind w:right="0" w:firstLine="283" w:left="0"/>
        <w:jc w:val="center"/>
        <w:rPr>
          <w:bCs/>
          <w:i/>
        </w:rPr>
      </w:pPr>
      <w:r>
        <w:rPr>
          <w:i/>
          <w:iCs/>
          <w:shd w:val="clear" w:color="auto" w:fill="ffffff"/>
        </w:rPr>
        <w:t xml:space="preserve">(Nguồn: https://vneconomy.vn/ha-noi-nhieu-loai-hinh-bat-dong-san-hoat-dong-hieu-qua-trong-quy-2-2025.htm)</w:t>
      </w:r>
      <w:r>
        <w:rPr>
          <w:i/>
          <w:iCs/>
        </w:rPr>
      </w:r>
      <w:r>
        <w:rPr>
          <w:i/>
          <w:iCs/>
        </w:rPr>
      </w:r>
    </w:p>
    <w:p w14:paraId="20BF0D54" w14:textId="312C63AB">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3432CBF7">
            <w:pPr>
              <w:pBdr/>
              <w:spacing w:after="60" w:before="60" w:line="264" w:lineRule="auto"/>
              <w:ind/>
              <w:jc w:val="both"/>
              <w:rPr>
                <w:b/>
                <w:bCs/>
                <w:spacing w:val="2"/>
              </w:rPr>
            </w:pPr>
            <w:r>
              <w:rPr>
                <w:b/>
                <w:bCs/>
                <w:color w:val="000000" w:themeColor="text1"/>
                <w:lang w:val="pt-BR"/>
              </w:rPr>
            </w:r>
            <w:r>
              <w:rPr>
                <w:b/>
                <w:bCs/>
                <w:color w:val="000000"/>
              </w:rPr>
              <w:t xml:space="preserve">Quyền sử dụng đất tại thửa đất số: 72, tờ bản đồ số: 58 có địa chỉ: Số 9, ngách 29/12 phố Khương Hạ, phường Khương Đình, quận Thanh Xuân, thành phố Hà Nội (</w:t>
            </w:r>
            <w:r>
              <w:rPr>
                <w:b/>
                <w:bCs/>
                <w:i/>
                <w:iCs/>
                <w:color w:val="000000"/>
              </w:rPr>
              <w:t xml:space="preserve">Nay là phường Khươn</w:t>
            </w:r>
            <w:r>
              <w:rPr>
                <w:b/>
                <w:bCs/>
                <w:i/>
                <w:iCs/>
                <w:color w:val="000000"/>
              </w:rPr>
              <w:t xml:space="preserve">g Đình, Thành phố Hà Nội</w:t>
            </w:r>
            <w:r>
              <w:rPr>
                <w:b/>
                <w:bCs/>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b/>
                <w:bCs/>
                <w:color w:val="000000" w:themeColor="text1"/>
              </w:rPr>
              <w:t xml:space="preserve">.</w:t>
            </w:r>
            <w:r>
              <w:rPr>
                <w:b/>
                <w:bCs/>
                <w:color w:val="000000"/>
              </w:rPr>
            </w:r>
            <w:r>
              <w:rPr>
                <w:b/>
                <w:bCs/>
                <w:spacing w:val="2"/>
                <w:lang w:val="vi-VN"/>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72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58</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b w:val="0"/>
                <w:bCs w:val="0"/>
                <w:color w:val="000000"/>
              </w:rPr>
            </w:r>
            <w:r>
              <w:rPr>
                <w:b w:val="0"/>
                <w:bCs w:val="0"/>
                <w:color w:val="000000"/>
              </w:rPr>
              <w:t xml:space="preserve">Số 9, ngách 29/12 phố Khương Hạ, phường Khươn</w:t>
            </w:r>
            <w:r>
              <w:rPr>
                <w:b w:val="0"/>
                <w:bCs w:val="0"/>
                <w:color w:val="000000"/>
              </w:rPr>
              <w:t xml:space="preserve">g Đình,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34,5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Được tặng cho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center"/>
              <w:rPr>
                <w:color w:val="000000"/>
              </w:rPr>
            </w:pPr>
            <w:r>
              <w:rPr>
                <w:color w:val="000000"/>
              </w:rPr>
            </w:r>
            <w:r>
              <mc:AlternateContent>
                <mc:Choice Requires="wpg">
                  <w:drawing>
                    <wp:inline xmlns:wp="http://schemas.openxmlformats.org/drawingml/2006/wordprocessingDrawing" distT="0" distB="0" distL="0" distR="0">
                      <wp:extent cx="3882504" cy="174571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68956" name=""/>
                              <pic:cNvPicPr>
                                <a:picLocks noChangeAspect="1"/>
                              </pic:cNvPicPr>
                              <pic:nvPr/>
                            </pic:nvPicPr>
                            <pic:blipFill rotWithShape="1">
                              <a:blip r:embed="rId17"/>
                              <a:stretch/>
                            </pic:blipFill>
                            <pic:spPr bwMode="auto">
                              <a:xfrm flipH="0" flipV="0">
                                <a:off x="0" y="0"/>
                                <a:ext cx="3882503" cy="1745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5.71pt;height:137.4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2,5m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2,5m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TS nằm tại Số 9 ngách 29/12 phố Khương Hạ. Cách mặt phố Khương Hạ khoảng 280m.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 Hướng Bắc: Tiếp giáp hẻm bê tông 2,5m;</w:t>
            </w:r>
            <w:r>
              <w:rPr>
                <w:color w:val="000000" w:themeColor="text1"/>
              </w:rPr>
            </w:r>
          </w:p>
          <w:p w14:paraId="58F1E641">
            <w:pPr>
              <w:pBdr/>
              <w:spacing/>
              <w:ind/>
              <w:rPr>
                <w:color w:val="000000" w:themeColor="text1"/>
              </w:rPr>
            </w:pPr>
            <w:r>
              <w:rPr>
                <w:color w:val="000000" w:themeColor="text1"/>
              </w:rPr>
              <w:t xml:space="preserve">+ Các hướng khác: Tiếp giáp thửa đất khác.</w:t>
            </w:r>
            <w:bookmarkEnd w:id="3"/>
            <w:r>
              <w:rPr>
                <w:color w:val="000000" w:themeColor="text1"/>
              </w:rPr>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20.991087844502</w:t>
            </w:r>
            <w:r>
              <w:rPr>
                <w:color w:val="000000"/>
              </w:rPr>
              <w:t xml:space="preserve">, </w:t>
            </w:r>
            <w:r>
              <w:rPr>
                <w:color w:val="000000"/>
              </w:rPr>
              <w:t xml:space="preserve">105.81488810885911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348798"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4879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1.1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34,5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4,09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8,29</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54D81950">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Hạ tầng hoàn thiện. </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7759A33F">
            <w:pPr>
              <w:pBdr>
                <w:top w:val="none" w:color="000000" w:sz="4" w:space="0"/>
                <w:left w:val="none" w:color="000000" w:sz="4" w:space="0"/>
                <w:bottom w:val="none" w:color="000000" w:sz="4" w:space="0"/>
                <w:right w:val="none" w:color="000000" w:sz="4" w:space="0"/>
              </w:pBdr>
              <w:spacing/>
              <w:ind w:firstLine="0" w:left="0"/>
              <w:jc w:val="both"/>
              <w:rPr>
                <w:rFonts w:ascii="Times New Roman" w:hAnsi="Times New Roman" w:eastAsia="Times New Roman" w:cs="Times New Roman"/>
                <w:b w:val="0"/>
                <w:bCs w:val="0"/>
                <w:sz w:val="24"/>
                <w:szCs w:val="24"/>
              </w:rPr>
            </w:pPr>
            <w:r>
              <w:rPr>
                <w:rFonts w:ascii="Times New Roman" w:hAnsi="Times New Roman" w:eastAsia="Times New Roman" w:cs="Times New Roman"/>
                <w:color w:val="000000"/>
                <w:sz w:val="24"/>
                <w:highlight w:val="none"/>
              </w:rPr>
              <w:t xml:space="preserve">+ Theo </w:t>
            </w:r>
            <w:r>
              <w:rPr>
                <w:b w:val="0"/>
                <w:bCs w:val="0"/>
                <w:color w:val="000000"/>
              </w:rPr>
              <w:t xml:space="preserve">GCN số: DC 400565, trên đất có 01 công trình xây dựng 03 tầng + 01 tum, diện tích xây dựng là 34,5m</w:t>
            </w:r>
            <w:r>
              <w:rPr>
                <w:b w:val="0"/>
                <w:bCs w:val="0"/>
                <w:color w:val="000000"/>
                <w:vertAlign w:val="superscript"/>
              </w:rPr>
              <w:t xml:space="preserve">2</w:t>
            </w:r>
            <w:r>
              <w:rPr>
                <w:b w:val="0"/>
                <w:bCs w:val="0"/>
                <w:color w:val="000000"/>
              </w:rPr>
              <w:t xml:space="preserve">, diện tích sàn sử dụng là 114m</w:t>
            </w:r>
            <w:r>
              <w:rPr>
                <w:b w:val="0"/>
                <w:bCs w:val="0"/>
                <w:color w:val="000000"/>
                <w:vertAlign w:val="superscript"/>
              </w:rPr>
              <w:t xml:space="preserve">2</w:t>
            </w:r>
            <w:r>
              <w:rPr>
                <w:b w:val="0"/>
                <w:bCs w:val="0"/>
                <w:color w:val="000000"/>
              </w:rPr>
              <w:t xml:space="preserve">. </w:t>
            </w:r>
            <w:r>
              <w:rPr>
                <w:rFonts w:ascii="Times New Roman" w:hAnsi="Times New Roman" w:eastAsia="Times New Roman" w:cs="Times New Roman"/>
                <w:b w:val="0"/>
                <w:bCs w:val="0"/>
                <w:color w:val="000000"/>
                <w:sz w:val="24"/>
                <w:highlight w:val="none"/>
              </w:rPr>
            </w:r>
            <w:r>
              <w:rPr>
                <w:rFonts w:ascii="Times New Roman" w:hAnsi="Times New Roman" w:eastAsia="Times New Roman" w:cs="Times New Roman"/>
                <w:b w:val="0"/>
                <w:bCs w:val="0"/>
                <w:sz w:val="24"/>
                <w:szCs w:val="24"/>
              </w:rPr>
            </w:r>
            <w:r>
              <w:rPr>
                <w:rFonts w:ascii="Times New Roman" w:hAnsi="Times New Roman" w:eastAsia="Times New Roman" w:cs="Times New Roman"/>
                <w:color w:val="000000"/>
                <w:sz w:val="24"/>
              </w:rPr>
              <w:t xml:space="preserve">Tạ</w:t>
            </w:r>
            <w:r>
              <w:rPr>
                <w:rFonts w:ascii="Times New Roman" w:hAnsi="Times New Roman" w:eastAsia="Times New Roman" w:cs="Times New Roman"/>
                <w:color w:val="000000"/>
                <w:sz w:val="24"/>
              </w:rPr>
              <w:t xml:space="preserve">i thời điểm thẩm định giá, Tổ thẩm định xác định có 01 công trình xây dựng trên đất là nhà 05 tầng, có diện tích xây dựng tầng 1 là 34,5m², tổng diện tích sàn khoảng 170m²; khung chịu lực BTCT; tường bao xây gạch; sàn, mái BTCT đổ tại chỗ. Công trình có kết</w:t>
            </w:r>
            <w:r>
              <w:rPr>
                <w:rFonts w:ascii="Times New Roman" w:hAnsi="Times New Roman" w:eastAsia="Times New Roman" w:cs="Times New Roman"/>
                <w:color w:val="000000"/>
                <w:sz w:val="24"/>
              </w:rPr>
              <w:t xml:space="preserve"> cấu ổn định, bền vững, cũ theo thời gian sử dụng. Công trình được xây dựng năm 2022. Hiện tại nhà đang được sử dụng để ở.</w:t>
            </w:r>
            <w:r/>
            <w:r>
              <w:rPr>
                <w:rFonts w:ascii="Times New Roman" w:hAnsi="Times New Roman" w:eastAsia="Times New Roman" w:cs="Times New Roman"/>
                <w:b w:val="0"/>
                <w:bCs w:val="0"/>
                <w:sz w:val="24"/>
                <w:szCs w:val="24"/>
              </w:rPr>
            </w:r>
          </w:p>
          <w:p w14:paraId="0F3A5D76">
            <w:pPr>
              <w:pBdr>
                <w:top w:val="none" w:color="000000" w:sz="4" w:space="0"/>
                <w:left w:val="none" w:color="000000" w:sz="4" w:space="0"/>
                <w:bottom w:val="none" w:color="000000" w:sz="4" w:space="0"/>
                <w:right w:val="none" w:color="000000" w:sz="4" w:space="0"/>
              </w:pBdr>
              <w:spacing/>
              <w:ind w:firstLine="0" w:left="0"/>
              <w:jc w:val="both"/>
              <w:rPr/>
            </w:pPr>
            <w:r>
              <w:rPr>
                <w:rFonts w:ascii="Times New Roman" w:hAnsi="Times New Roman" w:eastAsia="Times New Roman" w:cs="Times New Roman"/>
                <w:color w:val="000000"/>
                <w:sz w:val="24"/>
              </w:rPr>
              <w:t xml:space="preserve">+ Công trình hiện tại chưa được chứng nhận trên </w:t>
            </w:r>
            <w:r>
              <w:rPr>
                <w:b w:val="0"/>
                <w:bCs w:val="0"/>
                <w:color w:val="000000"/>
              </w:rPr>
              <w:t xml:space="preserve">GCN số: DC 400565</w:t>
            </w:r>
            <w:r>
              <w:rPr>
                <w:rFonts w:ascii="Times New Roman" w:hAnsi="Times New Roman" w:eastAsia="Times New Roman" w:cs="Times New Roman"/>
                <w:color w:val="000000"/>
                <w:sz w:val="24"/>
              </w:rPr>
              <w:t xml:space="preserve">. </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ayout w:type="fixed"/>
        <w:tblLook w:val="04A0" w:firstRow="1" w:lastRow="0" w:firstColumn="1" w:lastColumn="0" w:noHBand="0" w:noVBand="1"/>
      </w:tblPr>
      <w:tblGrid>
        <w:gridCol w:w="738"/>
        <w:gridCol w:w="1663"/>
        <w:gridCol w:w="2027"/>
        <w:gridCol w:w="2070"/>
        <w:gridCol w:w="1371"/>
        <w:gridCol w:w="1631"/>
      </w:tblGrid>
      <w:tr>
        <w:trPr>
          <w:jc w:val="center"/>
        </w:trPr>
        <w:tc>
          <w:tcPr>
            <w:tcBorders/>
            <w:tcW w:w="738" w:type="dxa"/>
            <w:vAlign w:val="center"/>
            <w:textDirection w:val="lrTb"/>
            <w:noWrap w:val="false"/>
          </w:tcPr>
          <w:p w14:paraId="6C984268" w14:textId="77777777">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027"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2070"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8"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2027" w:type="dxa"/>
            <w:vAlign w:val="center"/>
            <w:textDirection w:val="lrTb"/>
            <w:noWrap w:val="false"/>
          </w:tcPr>
          <w:p w14:paraId="4576CF3F" w14:textId="77777777">
            <w:pPr>
              <w:pBdr/>
              <w:spacing/>
              <w:ind/>
              <w:jc w:val="center"/>
              <w:rPr/>
            </w:pPr>
            <w:r>
              <w:t xml:space="preserve">Số 9, ngách 29/12 phố Khương Hạ, phường Khương Đình, quận Thanh Xuân, Thành phố Hà Nội </w:t>
            </w:r>
            <w:r/>
          </w:p>
        </w:tc>
        <w:tc>
          <w:tcPr>
            <w:tcBorders/>
            <w:tcW w:w="2070" w:type="dxa"/>
            <w:vAlign w:val="center"/>
            <w:textDirection w:val="lrTb"/>
            <w:noWrap w:val="false"/>
          </w:tcPr>
          <w:p w14:paraId="686EFFDA">
            <w:pPr>
              <w:pBdr/>
              <w:spacing/>
              <w:ind/>
              <w:jc w:val="center"/>
              <w:rPr/>
            </w:pPr>
            <w:r>
              <w:t xml:space="preserve">Số 9, ngách 29/12 phố Khương Hạ, phường Khương Đình, quận Thanh Xuân, Thành phố Hà Nội ✔</w:t>
            </w:r>
            <w:r/>
          </w:p>
        </w:tc>
        <w:tc>
          <w:tcPr>
            <w:tcBorders/>
            <w:tcW w:w="1371" w:type="dxa"/>
            <w:vAlign w:val="center"/>
            <w:textDirection w:val="lrTb"/>
            <w:noWrap w:val="false"/>
          </w:tcPr>
          <w:p w14:paraId="702F1296">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2027" w:type="dxa"/>
            <w:vAlign w:val="center"/>
            <w:textDirection w:val="lrTb"/>
            <w:noWrap w:val="false"/>
          </w:tcPr>
          <w:p w14:paraId="4576CF3F" w14:textId="77777777">
            <w:pPr>
              <w:pBdr/>
              <w:spacing/>
              <w:ind/>
              <w:jc w:val="center"/>
              <w:rPr/>
            </w:pPr>
            <w:r>
              <w:t xml:space="preserve">Trục ngách của ngõ 29 phố Khương Hạ, Phường Khương Đình, Quận Thanh Xuân, Thành phố Hà Nội</w:t>
            </w:r>
            <w:r/>
          </w:p>
        </w:tc>
        <w:tc>
          <w:tcPr>
            <w:tcBorders/>
            <w:tcW w:w="2070" w:type="dxa"/>
            <w:vAlign w:val="center"/>
            <w:textDirection w:val="lrTb"/>
            <w:noWrap w:val="false"/>
          </w:tcPr>
          <w:p w14:paraId="79F97508" w14:textId="77777777">
            <w:pPr>
              <w:pBdr/>
              <w:spacing/>
              <w:ind/>
              <w:jc w:val="center"/>
              <w:rPr/>
            </w:pPr>
            <w:r>
              <w:t xml:space="preserve">Trục ngách của ngõ 29 phố Khương Hạ, Phường Khương Đình, Quận Thanh Xuân,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2027"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070"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2027" w:type="dxa"/>
            <w:vAlign w:val="center"/>
            <w:textDirection w:val="lrTb"/>
            <w:noWrap w:val="false"/>
          </w:tcPr>
          <w:p w14:paraId="4576CF3F" w14:textId="77777777">
            <w:pPr>
              <w:pBdr/>
              <w:spacing/>
              <w:ind/>
              <w:jc w:val="center"/>
              <w:rPr/>
            </w:pPr>
            <w:r>
              <w:t xml:space="preserve">Đất ở tại đô thị</w:t>
            </w:r>
            <w:r/>
          </w:p>
        </w:tc>
        <w:tc>
          <w:tcPr>
            <w:tcBorders/>
            <w:tcW w:w="2070"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2027" w:type="dxa"/>
            <w:vAlign w:val="center"/>
            <w:textDirection w:val="lrTb"/>
            <w:noWrap w:val="false"/>
          </w:tcPr>
          <w:p w14:paraId="4576CF3F" w14:textId="77777777">
            <w:pPr>
              <w:pBdr/>
              <w:spacing/>
              <w:ind/>
              <w:jc w:val="center"/>
              <w:rPr/>
            </w:pPr>
            <w:r>
              <w:t xml:space="preserve">Lâu dài</w:t>
            </w:r>
            <w:r/>
          </w:p>
        </w:tc>
        <w:tc>
          <w:tcPr>
            <w:tcBorders/>
            <w:tcW w:w="2070"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2027" w:type="dxa"/>
            <w:vAlign w:val="center"/>
            <w:textDirection w:val="lrTb"/>
            <w:noWrap w:val="false"/>
          </w:tcPr>
          <w:p w14:paraId="4576CF3F" w14:textId="77777777">
            <w:pPr>
              <w:pBdr/>
              <w:spacing/>
              <w:ind/>
              <w:jc w:val="center"/>
              <w:rPr/>
            </w:pPr>
            <w:r>
              <w:t xml:space="preserve">VT3</w:t>
            </w:r>
            <w:r/>
          </w:p>
        </w:tc>
        <w:tc>
          <w:tcPr>
            <w:tcBorders/>
            <w:tcW w:w="2070" w:type="dxa"/>
            <w:vAlign w:val="center"/>
            <w:textDirection w:val="lrTb"/>
            <w:noWrap w:val="false"/>
          </w:tcPr>
          <w:p w14:paraId="79F97508" w14:textId="77777777">
            <w:pPr>
              <w:pBdr/>
              <w:spacing/>
              <w:ind/>
              <w:jc w:val="center"/>
              <w:rPr/>
            </w:pPr>
            <w:r>
              <w:t xml:space="preserve">VT3 ✔</w:t>
            </w:r>
            <w:r/>
          </w:p>
        </w:tc>
        <w:tc>
          <w:tcPr>
            <w:tcBorders/>
            <w:tcW w:w="1371" w:type="dxa"/>
            <w:vAlign w:val="center"/>
            <w:textDirection w:val="lrTb"/>
            <w:noWrap w:val="false"/>
          </w:tcPr>
          <w:p w14:paraId="702F1296">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2027" w:type="dxa"/>
            <w:vAlign w:val="center"/>
            <w:textDirection w:val="lrTb"/>
            <w:noWrap w:val="false"/>
          </w:tcPr>
          <w:p w14:paraId="4576CF3F" w14:textId="77777777">
            <w:pPr>
              <w:pBdr/>
              <w:spacing/>
              <w:ind/>
              <w:jc w:val="center"/>
              <w:rPr/>
            </w:pPr>
            <w:r>
              <w:t xml:space="preserve">Đường bê tông</w:t>
            </w:r>
            <w:r/>
          </w:p>
        </w:tc>
        <w:tc>
          <w:tcPr>
            <w:tcBorders/>
            <w:tcW w:w="2070"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2027" w:type="dxa"/>
            <w:vAlign w:val="center"/>
            <w:textDirection w:val="lrTb"/>
            <w:noWrap w:val="false"/>
          </w:tcPr>
          <w:p w14:paraId="4576CF3F" w14:textId="77777777">
            <w:pPr>
              <w:pBdr/>
              <w:spacing/>
              <w:ind/>
              <w:jc w:val="center"/>
              <w:rPr/>
            </w:pPr>
            <w:r>
              <w:t xml:space="preserve">2,5 </w:t>
            </w:r>
            <w:r/>
          </w:p>
        </w:tc>
        <w:tc>
          <w:tcPr>
            <w:tcBorders/>
            <w:tcW w:w="2070" w:type="dxa"/>
            <w:vAlign w:val="center"/>
            <w:textDirection w:val="lrTb"/>
            <w:noWrap w:val="false"/>
          </w:tcPr>
          <w:p w14:paraId="486D8909">
            <w:pPr>
              <w:pBdr/>
              <w:spacing/>
              <w:ind/>
              <w:jc w:val="center"/>
              <w:rPr/>
            </w:pPr>
            <w:r>
              <w:t xml:space="preserve">2,5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2027" w:type="dxa"/>
            <w:vAlign w:val="center"/>
            <w:textDirection w:val="lrTb"/>
            <w:noWrap w:val="false"/>
          </w:tcPr>
          <w:p w14:paraId="4576CF3F" w14:textId="77777777">
            <w:pPr>
              <w:pBdr/>
              <w:spacing/>
              <w:ind/>
              <w:jc w:val="center"/>
              <w:rPr/>
            </w:pPr>
            <w:r>
              <w:t xml:space="preserve">Hạ tầng khu dân cư thông thường</w:t>
            </w:r>
            <w:r/>
          </w:p>
        </w:tc>
        <w:tc>
          <w:tcPr>
            <w:tcBorders/>
            <w:tcW w:w="2070"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2027" w:type="dxa"/>
            <w:vAlign w:val="center"/>
            <w:textDirection w:val="lrTb"/>
            <w:noWrap w:val="false"/>
          </w:tcPr>
          <w:p w14:paraId="4576CF3F" w14:textId="77777777">
            <w:pPr>
              <w:pBdr/>
              <w:spacing/>
              <w:ind/>
              <w:jc w:val="center"/>
              <w:rPr/>
            </w:pPr>
            <w:r>
              <w:t xml:space="preserve">Tốt</w:t>
            </w:r>
            <w:r/>
          </w:p>
        </w:tc>
        <w:tc>
          <w:tcPr>
            <w:tcBorders/>
            <w:tcW w:w="2070"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2027" w:type="dxa"/>
            <w:vAlign w:val="center"/>
            <w:textDirection w:val="lrTb"/>
            <w:noWrap w:val="false"/>
          </w:tcPr>
          <w:p w14:paraId="4576CF3F" w14:textId="77777777">
            <w:pPr>
              <w:pBdr/>
              <w:spacing/>
              <w:ind/>
              <w:jc w:val="center"/>
              <w:rPr/>
            </w:pPr>
            <w:r>
              <w:t xml:space="preserve">34,5</w:t>
            </w:r>
            <w:r/>
          </w:p>
        </w:tc>
        <w:tc>
          <w:tcPr>
            <w:tcBorders/>
            <w:tcW w:w="2070" w:type="dxa"/>
            <w:vAlign w:val="center"/>
            <w:textDirection w:val="lrTb"/>
            <w:noWrap w:val="false"/>
          </w:tcPr>
          <w:p w14:paraId="79F97508" w14:textId="77777777">
            <w:pPr>
              <w:pBdr/>
              <w:spacing/>
              <w:ind/>
              <w:jc w:val="center"/>
              <w:rPr/>
            </w:pPr>
            <w:r>
              <w:t xml:space="preserve">34,5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2027" w:type="dxa"/>
            <w:vAlign w:val="center"/>
            <w:textDirection w:val="lrTb"/>
            <w:noWrap w:val="false"/>
          </w:tcPr>
          <w:p w14:paraId="4576CF3F" w14:textId="77777777">
            <w:pPr>
              <w:pBdr/>
              <w:spacing/>
              <w:ind/>
              <w:jc w:val="center"/>
              <w:rPr/>
            </w:pPr>
            <w:r>
              <w:t xml:space="preserve">4,09</w:t>
            </w:r>
            <w:r/>
          </w:p>
        </w:tc>
        <w:tc>
          <w:tcPr>
            <w:tcBorders/>
            <w:tcW w:w="2070" w:type="dxa"/>
            <w:vAlign w:val="center"/>
            <w:textDirection w:val="lrTb"/>
            <w:noWrap w:val="false"/>
          </w:tcPr>
          <w:p w14:paraId="79F97508" w14:textId="77777777">
            <w:pPr>
              <w:pBdr/>
              <w:spacing/>
              <w:ind/>
              <w:jc w:val="center"/>
              <w:rPr/>
            </w:pPr>
            <w:r>
              <w:t xml:space="preserve">4,09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2027" w:type="dxa"/>
            <w:vAlign w:val="center"/>
            <w:textDirection w:val="lrTb"/>
            <w:noWrap w:val="false"/>
          </w:tcPr>
          <w:p w14:paraId="4576CF3F" w14:textId="77777777">
            <w:pPr>
              <w:pBdr/>
              <w:spacing/>
              <w:ind/>
              <w:jc w:val="center"/>
              <w:rPr/>
            </w:pPr>
            <w:r>
              <w:t xml:space="preserve">8,29 </w:t>
            </w:r>
            <w:r/>
          </w:p>
        </w:tc>
        <w:tc>
          <w:tcPr>
            <w:tcBorders/>
            <w:tcW w:w="2070" w:type="dxa"/>
            <w:vAlign w:val="center"/>
            <w:textDirection w:val="lrTb"/>
            <w:noWrap w:val="false"/>
          </w:tcPr>
          <w:p w14:paraId="79F97508" w14:textId="77777777">
            <w:pPr>
              <w:pBdr/>
              <w:spacing/>
              <w:ind/>
              <w:jc w:val="center"/>
              <w:rPr/>
            </w:pPr>
            <w:r>
              <w:t xml:space="preserve">8,29 </w:t>
            </w:r>
            <w:r>
              <w:t xml:space="preserve">✔</w:t>
            </w:r>
            <w:r/>
          </w:p>
        </w:tc>
        <w:tc>
          <w:tcPr>
            <w:tcBorders/>
            <w:tcW w:w="1371" w:type="dxa"/>
            <w:vAlign w:val="center"/>
            <w:textDirection w:val="lrTb"/>
            <w:noWrap w:val="false"/>
          </w:tcPr>
          <w:p w14:paraId="48178249">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2027" w:type="dxa"/>
            <w:vAlign w:val="center"/>
            <w:textDirection w:val="lrTb"/>
            <w:noWrap w:val="false"/>
          </w:tcPr>
          <w:p w14:paraId="4576CF3F" w14:textId="77777777">
            <w:pPr>
              <w:pBdr/>
              <w:spacing/>
              <w:ind/>
              <w:jc w:val="center"/>
              <w:rPr/>
            </w:pPr>
            <w:r>
              <w:t xml:space="preserve">Tiếp giáp 1 mặt tiền</w:t>
            </w:r>
            <w:r/>
          </w:p>
        </w:tc>
        <w:tc>
          <w:tcPr>
            <w:tcBorders/>
            <w:tcW w:w="2070"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2027" w:type="dxa"/>
            <w:vAlign w:val="center"/>
            <w:textDirection w:val="lrTb"/>
            <w:noWrap w:val="false"/>
          </w:tcPr>
          <w:p w14:paraId="4576CF3F" w14:textId="77777777">
            <w:pPr>
              <w:pBdr/>
              <w:spacing/>
              <w:ind/>
              <w:jc w:val="center"/>
              <w:rPr/>
            </w:pPr>
            <w:r>
              <w:t xml:space="preserve">Hình chữ nhật</w:t>
            </w:r>
            <w:r/>
          </w:p>
        </w:tc>
        <w:tc>
          <w:tcPr>
            <w:tcBorders/>
            <w:tcW w:w="2070"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2027" w:type="dxa"/>
            <w:vAlign w:val="center"/>
            <w:textDirection w:val="lrTb"/>
            <w:noWrap w:val="false"/>
          </w:tcPr>
          <w:p w14:paraId="3BD49C52">
            <w:pPr>
              <w:pBdr/>
              <w:spacing/>
              <w:ind/>
              <w:jc w:val="center"/>
              <w:rPr/>
            </w:pPr>
            <w:r>
              <w:t xml:space="preserve">Bắc </w:t>
            </w:r>
            <w:r/>
          </w:p>
        </w:tc>
        <w:tc>
          <w:tcPr>
            <w:tcBorders/>
            <w:tcW w:w="2070" w:type="dxa"/>
            <w:vAlign w:val="center"/>
            <w:textDirection w:val="lrTb"/>
            <w:noWrap w:val="false"/>
          </w:tcPr>
          <w:p w14:paraId="79F97508" w14:textId="77777777">
            <w:pPr>
              <w:pBdr/>
              <w:spacing/>
              <w:ind/>
              <w:jc w:val="center"/>
              <w:rPr/>
            </w:pPr>
            <w:r>
              <w:t xml:space="preserve">Bắc ✔</w:t>
            </w:r>
            <w:r/>
          </w:p>
        </w:tc>
        <w:tc>
          <w:tcPr>
            <w:tcBorders/>
            <w:tcW w:w="1371" w:type="dxa"/>
            <w:vAlign w:val="center"/>
            <w:textDirection w:val="lrTb"/>
            <w:noWrap w:val="false"/>
          </w:tcPr>
          <w:p w14:paraId="7DE643CE">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2027" w:type="dxa"/>
            <w:vAlign w:val="center"/>
            <w:textDirection w:val="lrTb"/>
            <w:noWrap w:val="false"/>
          </w:tcPr>
          <w:p w14:paraId="0D0B24D2">
            <w:pPr>
              <w:pBdr/>
              <w:spacing/>
              <w:ind/>
              <w:jc w:val="center"/>
              <w:rPr/>
            </w:pPr>
            <w:r>
              <w:t xml:space="preserve">View khu dân cư</w:t>
            </w:r>
            <w:r/>
          </w:p>
        </w:tc>
        <w:tc>
          <w:tcPr>
            <w:tcBorders/>
            <w:tcW w:w="2070"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DE643CE">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2027" w:type="dxa"/>
            <w:vAlign w:val="center"/>
            <w:textDirection w:val="lrTb"/>
            <w:noWrap w:val="false"/>
          </w:tcPr>
          <w:p w14:paraId="09F79B4A">
            <w:pPr>
              <w:pBdr/>
              <w:spacing/>
              <w:ind/>
              <w:jc w:val="center"/>
              <w:rPr/>
            </w:pPr>
            <w:r>
              <w:t xml:space="preserve">Tốt </w:t>
            </w:r>
            <w:r/>
          </w:p>
        </w:tc>
        <w:tc>
          <w:tcPr>
            <w:tcBorders/>
            <w:tcW w:w="2070"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DE643CE">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2027" w:type="dxa"/>
            <w:vAlign w:val="center"/>
            <w:textDirection w:val="lrTb"/>
            <w:noWrap w:val="false"/>
          </w:tcPr>
          <w:p w14:paraId="155660BC">
            <w:pPr>
              <w:pBdr/>
              <w:spacing/>
              <w:ind/>
              <w:jc w:val="center"/>
              <w:rPr/>
            </w:pPr>
            <w:r>
              <w:t xml:space="preserve">Không có lợi thế thương mại </w:t>
            </w:r>
            <w:r/>
          </w:p>
        </w:tc>
        <w:tc>
          <w:tcPr>
            <w:tcBorders/>
            <w:tcW w:w="2070"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DE643CE">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2027" w:type="dxa"/>
            <w:vAlign w:val="center"/>
            <w:textDirection w:val="lrTb"/>
            <w:noWrap w:val="false"/>
          </w:tcPr>
          <w:p w14:paraId="2AF77346">
            <w:pPr>
              <w:pBdr/>
              <w:spacing/>
              <w:ind/>
              <w:jc w:val="center"/>
              <w:rPr/>
            </w:pPr>
            <w:r>
              <w:t xml:space="preserve">Không có bất lợi thương mại </w:t>
            </w:r>
            <w:r/>
          </w:p>
        </w:tc>
        <w:tc>
          <w:tcPr>
            <w:tcBorders/>
            <w:tcW w:w="2070"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DE643CE">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738"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2027" w:type="dxa"/>
            <w:vAlign w:val="center"/>
            <w:textDirection w:val="lrTb"/>
            <w:noWrap w:val="false"/>
          </w:tcPr>
          <w:p w14:paraId="4576CF3F" w14:textId="77777777">
            <w:pPr>
              <w:pBdr/>
              <w:spacing/>
              <w:ind/>
              <w:jc w:val="center"/>
              <w:rPr/>
            </w:pPr>
            <w:r>
              <w:t xml:space="preserve">Tốt</w:t>
            </w:r>
            <w:r/>
          </w:p>
        </w:tc>
        <w:tc>
          <w:tcPr>
            <w:tcBorders/>
            <w:tcW w:w="2070"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499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618"/>
        <w:gridCol w:w="990"/>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618"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90"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990"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990"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990"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990"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990"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90"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990"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990"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618" w:type="dxa"/>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990"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9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795"/>
        <w:gridCol w:w="1170"/>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795" w:type="dxa"/>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70" w:type="dxa"/>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5724EB26" w14:textId="05901806">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70" w:type="dxa"/>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51A76BC6" w14:textId="312B4A8D">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70" w:type="dxa"/>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0F2DDFFE" w14:textId="49CEE5CE">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70" w:type="dxa"/>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1FF37C66" w14:textId="19912F16">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70" w:type="dxa"/>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1560D695" w14:textId="2EC593AD">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70" w:type="dxa"/>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008AF744" w14:textId="19F60FE5">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70" w:type="dxa"/>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351CBDF5" w14:textId="284DCB95">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170" w:type="dxa"/>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2673A465" w14:textId="59184059">
            <w:pPr>
              <w:widowControl w:val="false"/>
              <w:pBdr/>
              <w:spacing w:line="235" w:lineRule="auto"/>
              <w:ind/>
              <w:jc w:val="left"/>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170" w:type="dxa"/>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2BE72D9F" w14:textId="6CC37D39">
            <w:pPr>
              <w:widowControl w:val="false"/>
              <w:pBdr/>
              <w:spacing w:line="235" w:lineRule="auto"/>
              <w:ind/>
              <w:jc w:val="left"/>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170" w:type="dxa"/>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5D89E4C1" w14:textId="4EF42379">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170" w:type="dxa"/>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0D3CFE49" w14:textId="13EA5666">
            <w:pPr>
              <w:widowControl w:val="false"/>
              <w:pBdr/>
              <w:spacing w:line="235" w:lineRule="auto"/>
              <w:ind/>
              <w:jc w:val="left"/>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170" w:type="dxa"/>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67F5C437" w14:textId="51C9144C">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170" w:type="dxa"/>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386FAE8B" w14:textId="5D7E80E4">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170" w:type="dxa"/>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170" w:type="dxa"/>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7198144D" w14:textId="4D57FA90">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170" w:type="dxa"/>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170" w:type="dxa"/>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45EA55EA" w14:textId="66ED18E6">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170" w:type="dxa"/>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0C36E4D6" w14:textId="14E14DA5">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170" w:type="dxa"/>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170" w:type="dxa"/>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151FDB65" w14:textId="7BDE466D">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170" w:type="dxa"/>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170" w:type="dxa"/>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6EA55BCE" w14:textId="6C9E124E">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70" w:type="dxa"/>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170" w:type="dxa"/>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7327E94A" w14:textId="44B924B3">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70" w:type="dxa"/>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170" w:type="dxa"/>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674FCDF1" w14:textId="5A9E3283">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70" w:type="dxa"/>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170" w:type="dxa"/>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0DC55B88" w14:textId="3F8FB891">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70" w:type="dxa"/>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170" w:type="dxa"/>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44FC2C74" w14:textId="64F22A08">
            <w:pPr>
              <w:widowControl w:val="false"/>
              <w:pBdr/>
              <w:spacing w:line="235" w:lineRule="auto"/>
              <w:ind/>
              <w:jc w:val="left"/>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170" w:type="dxa"/>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170" w:type="dxa"/>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2E48F509" w14:textId="02121260">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170" w:type="dxa"/>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170" w:type="dxa"/>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03263D48" w14:textId="01A88ADA">
            <w:pPr>
              <w:widowControl w:val="false"/>
              <w:pBdr/>
              <w:spacing w:line="235" w:lineRule="auto"/>
              <w:ind/>
              <w:jc w:val="left"/>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70" w:type="dxa"/>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170" w:type="dxa"/>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21A2C851" w14:textId="6D7F1A7F">
            <w:pPr>
              <w:widowControl w:val="false"/>
              <w:pBdr/>
              <w:spacing w:line="235" w:lineRule="auto"/>
              <w:ind/>
              <w:jc w:val="left"/>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170" w:type="dxa"/>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170" w:type="dxa"/>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14:paraId="361A7EFD" w14:textId="5016C591">
            <w:pPr>
              <w:widowControl w:val="false"/>
              <w:pBdr/>
              <w:spacing w:line="235" w:lineRule="auto"/>
              <w:ind/>
              <w:jc w:val="left"/>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170" w:type="dxa"/>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170" w:type="dxa"/>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2DD1C61F">
      <w:pPr>
        <w:pStyle w:val="1033"/>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b w:val="0"/>
          <w:bCs w:val="0"/>
          <w:sz w:val="24"/>
          <w:szCs w:val="24"/>
        </w:rPr>
      </w:pPr>
      <w:r>
        <w:rPr>
          <w:spacing w:val="-2"/>
          <w:lang w:val="pt-BR" w:bidi="pt-BR"/>
        </w:rPr>
      </w:r>
      <w:r>
        <w:rPr>
          <w:rFonts w:ascii="Times New Roman" w:hAnsi="Times New Roman" w:eastAsia="Times New Roman" w:cs="Times New Roman"/>
          <w:color w:val="000000"/>
          <w:sz w:val="24"/>
          <w:highlight w:val="none"/>
        </w:rPr>
        <w:t xml:space="preserve">Theo </w:t>
      </w:r>
      <w:r>
        <w:rPr>
          <w:b w:val="0"/>
          <w:bCs w:val="0"/>
          <w:color w:val="000000"/>
        </w:rPr>
        <w:t xml:space="preserve">GCN số: DC 400565, trên đất có 01 công trình xây dựng 03 tầng + 01 tum, diện tích xây dựng là 34,5m</w:t>
      </w:r>
      <w:r>
        <w:rPr>
          <w:b w:val="0"/>
          <w:bCs w:val="0"/>
          <w:color w:val="000000"/>
          <w:vertAlign w:val="superscript"/>
        </w:rPr>
        <w:t xml:space="preserve">2</w:t>
      </w:r>
      <w:r>
        <w:rPr>
          <w:b w:val="0"/>
          <w:bCs w:val="0"/>
          <w:color w:val="000000"/>
        </w:rPr>
        <w:t xml:space="preserve">, diện tích sàn sử dụng là 114m</w:t>
      </w:r>
      <w:r>
        <w:rPr>
          <w:b w:val="0"/>
          <w:bCs w:val="0"/>
          <w:color w:val="000000"/>
          <w:vertAlign w:val="superscript"/>
        </w:rPr>
        <w:t xml:space="preserve">2</w:t>
      </w:r>
      <w:r>
        <w:rPr>
          <w:b w:val="0"/>
          <w:bCs w:val="0"/>
          <w:color w:val="000000"/>
        </w:rPr>
        <w:t xml:space="preserve">. </w:t>
      </w:r>
      <w:r>
        <w:rPr>
          <w:rFonts w:ascii="Times New Roman" w:hAnsi="Times New Roman" w:eastAsia="Times New Roman" w:cs="Times New Roman"/>
          <w:color w:val="000000"/>
          <w:sz w:val="24"/>
        </w:rPr>
        <w:t xml:space="preserve">Tạ</w:t>
      </w:r>
      <w:r>
        <w:rPr>
          <w:rFonts w:ascii="Times New Roman" w:hAnsi="Times New Roman" w:eastAsia="Times New Roman" w:cs="Times New Roman"/>
          <w:color w:val="000000"/>
          <w:sz w:val="24"/>
        </w:rPr>
        <w:t xml:space="preserve">i thời điểm thẩm định giá, Tổ thẩm định xác định có 01 công trình xây dựng trên đất là nhà 05 tầng, có diện tích xây dựng tầng 1 là 34,5m², tổng diện tích sàn khoảng 170m²; khung chịu lực BTCT; tường bao xây gạch; sàn, mái BTCT đổ tại chỗ. Công trình có kết</w:t>
      </w:r>
      <w:r>
        <w:rPr>
          <w:rFonts w:ascii="Times New Roman" w:hAnsi="Times New Roman" w:eastAsia="Times New Roman" w:cs="Times New Roman"/>
          <w:color w:val="000000"/>
          <w:sz w:val="24"/>
        </w:rPr>
        <w:t xml:space="preserve"> cấu ổn định, bền vững, cũ theo thời gian sử dụng. Công trình được xây dựng năm 2022.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GCN số: DC 400565</w:t>
      </w:r>
      <w:r>
        <w:rPr>
          <w:rFonts w:ascii="Times New Roman" w:hAnsi="Times New Roman" w:eastAsia="Times New Roman" w:cs="Times New Roman"/>
          <w:color w:val="000000"/>
          <w:sz w:val="24"/>
        </w:rPr>
        <w:t xml:space="preserve">. Ngoài ra, Tổ thẩm định không nhận được bất cứ hồ sơ pháp lý nào liên quan đến công trình xây dựng này. Theo yêu cầu từ phía khách hàng/ ngân hàng, Tổ thẩm định chỉ xác định giá trị quyền sử dụng đất, không xác định giá trị của công trình xây dựng vào tổn</w:t>
      </w:r>
      <w:r>
        <w:rPr>
          <w:rFonts w:ascii="Times New Roman" w:hAnsi="Times New Roman" w:eastAsia="Times New Roman" w:cs="Times New Roman"/>
          <w:color w:val="000000"/>
          <w:sz w:val="24"/>
        </w:rPr>
        <w:t xml:space="preserve">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10EA7E9" w14:textId="2D24DC9A">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Trục ngách của ngõ 29 phố Khương Hạ,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Trục ngách của ngõ 29 phố Khương Hạ,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Trục ngách của ngõ 29 phố Khương Hạ, Phường Khương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Trục ngách của ngõ 29 phố Khương Hạ, Phường Khương Đình, Quận Thanh Xuân,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0917.356386</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0965.118123</w:t>
            </w:r>
            <w:r>
              <w:rPr>
                <w:sz w:val="22"/>
                <w:szCs w:val="22"/>
              </w:rPr>
              <w:br/>
            </w:r>
            <w:r>
              <w:rPr>
                <w:sz w:val="22"/>
                <w:szCs w:val="22"/>
              </w:rPr>
              <w:t xml:space="preserve">(</w:t>
            </w:r>
            <w:r>
              <w:rPr>
                <w:sz w:val="22"/>
                <w:szCs w:val="22"/>
              </w:rPr>
              <w:t xml:space="preserve">Xuân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0973.522466</w:t>
            </w:r>
            <w:r>
              <w:rPr>
                <w:sz w:val="22"/>
                <w:szCs w:val="22"/>
              </w:rPr>
              <w:br/>
            </w:r>
            <w:r>
              <w:rPr>
                <w:sz w:val="22"/>
                <w:szCs w:val="22"/>
              </w:rPr>
              <w:t xml:space="preserve">(</w:t>
            </w:r>
            <w:r>
              <w:rPr>
                <w:sz w:val="22"/>
                <w:szCs w:val="22"/>
              </w:rPr>
              <w:t xml:space="preserve">Thanh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9A7CB7">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1BB667">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Số 9 ngách 29/12 phố Khương Hạ. Cách mặt phố Khương Hạ khoảng 280m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466658">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29 phố Khương Hạ. Cách mặt phố Khương Hạ khoảng 300m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DFEE79">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29 phố Khương Hạ. Cách mặt phố Khương Hạ khoảng 270m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1E2273">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29 phố Khương Hạ. Cách mặt phố Khương Hạ khoảng 280m</w:t>
            </w:r>
            <w:r>
              <w:rPr>
                <w:b w:val="0"/>
                <w:bCs w:val="0"/>
              </w:rPr>
            </w:r>
            <w:r>
              <w:rPr>
                <w:b w:val="0"/>
                <w:bCs w:val="0"/>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53.3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3.92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11.745.000.000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10.005.000.000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12.615.000.000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635CE8E">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2257315">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29AE25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DD9C475">
            <w:pPr>
              <w:pBdr/>
              <w:spacing w:after="0" w:before="0" w:line="240" w:lineRule="auto"/>
              <w:ind/>
              <w:jc w:val="center"/>
              <w:rPr/>
            </w:pPr>
            <w:r>
              <w:rPr>
                <w:rFonts w:ascii="Times New Roman" w:hAnsi="Times New Roman" w:eastAsia="Times New Roman" w:cs="Times New Roman"/>
                <w:color w:val="000000"/>
                <w:sz w:val="22"/>
              </w:rPr>
              <w:t xml:space="preserve">Nhà 4 tầng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62D4B08">
            <w:pPr>
              <w:pBdr/>
              <w:spacing w:after="0" w:before="0" w:line="240" w:lineRule="auto"/>
              <w:ind/>
              <w:jc w:val="center"/>
              <w:rPr/>
            </w:pPr>
            <w:r>
              <w:rPr>
                <w:rFonts w:ascii="Times New Roman" w:hAnsi="Times New Roman" w:eastAsia="Times New Roman" w:cs="Times New Roman"/>
                <w:color w:val="000000"/>
                <w:sz w:val="22"/>
              </w:rPr>
              <w:t xml:space="preserve">Nhà 6 tầng 1 tum</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4FC6B87">
            <w:pPr>
              <w:pBdr/>
              <w:spacing w:after="0" w:before="0" w:line="240" w:lineRule="auto"/>
              <w:ind/>
              <w:jc w:val="center"/>
              <w:rPr/>
            </w:pPr>
            <w:r>
              <w:rPr>
                <w:rFonts w:ascii="Times New Roman" w:hAnsi="Times New Roman" w:eastAsia="Times New Roman" w:cs="Times New Roman"/>
                <w:color w:val="000000"/>
                <w:sz w:val="22"/>
              </w:rPr>
              <w:t xml:space="preserve">Nhà 6 tầng mới</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7108FB7">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6A2A8E7">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59E3A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618C1E">
            <w:pPr>
              <w:pBdr/>
              <w:spacing w:after="0" w:before="0" w:line="240" w:lineRule="auto"/>
              <w:ind/>
              <w:jc w:val="center"/>
              <w:rPr/>
            </w:pPr>
            <w:r>
              <w:rPr>
                <w:rFonts w:ascii="Times New Roman" w:hAnsi="Times New Roman" w:eastAsia="Times New Roman" w:cs="Times New Roman"/>
                <w:color w:val="000000"/>
                <w:sz w:val="22"/>
              </w:rPr>
              <w:t xml:space="preserve">04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8FCB5A">
            <w:pPr>
              <w:pBdr/>
              <w:spacing w:after="0" w:before="0" w:line="240" w:lineRule="auto"/>
              <w:ind/>
              <w:jc w:val="center"/>
              <w:rPr/>
            </w:pPr>
            <w:r>
              <w:rPr>
                <w:rFonts w:ascii="Times New Roman" w:hAnsi="Times New Roman" w:eastAsia="Times New Roman" w:cs="Times New Roman"/>
                <w:color w:val="000000"/>
                <w:sz w:val="22"/>
              </w:rPr>
              <w:t xml:space="preserve">6,5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D92AF6">
            <w:pPr>
              <w:pBdr/>
              <w:spacing w:after="0" w:before="0" w:line="240" w:lineRule="auto"/>
              <w:ind/>
              <w:jc w:val="center"/>
              <w:rPr/>
            </w:pPr>
            <w:r>
              <w:rPr>
                <w:rFonts w:ascii="Times New Roman" w:hAnsi="Times New Roman" w:eastAsia="Times New Roman" w:cs="Times New Roman"/>
                <w:color w:val="000000"/>
                <w:sz w:val="22"/>
              </w:rPr>
              <w:t xml:space="preserve">06</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04A4DBE">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4A3C2A9">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4645C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BFFE37">
            <w:pPr>
              <w:pBdr/>
              <w:spacing w:after="0" w:before="0" w:line="240" w:lineRule="auto"/>
              <w:ind/>
              <w:jc w:val="center"/>
              <w:rPr/>
            </w:pPr>
            <w:r>
              <w:rPr>
                <w:rFonts w:ascii="Times New Roman" w:hAnsi="Times New Roman" w:eastAsia="Times New Roman" w:cs="Times New Roman"/>
                <w:color w:val="000000"/>
                <w:sz w:val="22"/>
              </w:rPr>
              <w:t xml:space="preserve">220,4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83A5FB">
            <w:pPr>
              <w:pBdr/>
              <w:spacing w:after="0" w:before="0" w:line="240" w:lineRule="auto"/>
              <w:ind/>
              <w:jc w:val="center"/>
              <w:rPr/>
            </w:pPr>
            <w:r>
              <w:rPr>
                <w:rFonts w:ascii="Times New Roman" w:hAnsi="Times New Roman" w:eastAsia="Times New Roman" w:cs="Times New Roman"/>
                <w:color w:val="000000"/>
                <w:sz w:val="22"/>
              </w:rPr>
              <w:t xml:space="preserve">278,85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1396DD">
            <w:pPr>
              <w:pBdr/>
              <w:spacing w:after="0" w:before="0" w:line="240" w:lineRule="auto"/>
              <w:ind/>
              <w:jc w:val="center"/>
              <w:rPr/>
            </w:pPr>
            <w:r>
              <w:rPr>
                <w:rFonts w:ascii="Times New Roman" w:hAnsi="Times New Roman" w:eastAsia="Times New Roman" w:cs="Times New Roman"/>
                <w:color w:val="000000"/>
                <w:sz w:val="22"/>
              </w:rPr>
              <w:t xml:space="preserve">319,8</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jc w:val="both"/>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EF16FC7">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EECC8A">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6F777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4F5245">
            <w:pPr>
              <w:pBdr/>
              <w:spacing w:after="0" w:before="0" w:line="240" w:lineRule="auto"/>
              <w:ind/>
              <w:jc w:val="center"/>
              <w:rPr>
                <w:b/>
                <w:bCs/>
              </w:rPr>
            </w:pPr>
            <w:r>
              <w:rPr>
                <w:rFonts w:ascii="Times New Roman" w:hAnsi="Times New Roman" w:eastAsia="Times New Roman" w:cs="Times New Roman"/>
                <w:b/>
                <w:bCs/>
                <w:color w:val="000000"/>
                <w:sz w:val="22"/>
              </w:rPr>
              <w:t xml:space="preserve">1.114.911.433</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81A550">
            <w:pPr>
              <w:pBdr/>
              <w:spacing w:after="0" w:before="0" w:line="240" w:lineRule="auto"/>
              <w:ind/>
              <w:jc w:val="center"/>
              <w:rPr>
                <w:b/>
                <w:bCs/>
              </w:rPr>
            </w:pPr>
            <w:r>
              <w:rPr>
                <w:rFonts w:ascii="Times New Roman" w:hAnsi="Times New Roman" w:eastAsia="Times New Roman" w:cs="Times New Roman"/>
                <w:b/>
                <w:bCs/>
                <w:color w:val="000000"/>
                <w:sz w:val="22"/>
              </w:rPr>
              <w:t xml:space="preserve">1.622.837.034</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1B435F">
            <w:pPr>
              <w:pBdr/>
              <w:spacing w:after="0" w:before="0" w:line="240" w:lineRule="auto"/>
              <w:ind/>
              <w:jc w:val="center"/>
              <w:rPr>
                <w:b/>
                <w:bCs/>
              </w:rPr>
            </w:pPr>
            <w:r>
              <w:rPr>
                <w:rFonts w:ascii="Times New Roman" w:hAnsi="Times New Roman" w:eastAsia="Times New Roman" w:cs="Times New Roman"/>
                <w:b/>
                <w:bCs/>
                <w:color w:val="000000"/>
                <w:sz w:val="22"/>
              </w:rPr>
              <w:t xml:space="preserve">2.311.049.236</w:t>
            </w:r>
            <w:r>
              <w:rPr>
                <w:b/>
                <w:bCs/>
              </w:rPr>
            </w:r>
            <w:r>
              <w:rPr>
                <w:b/>
                <w:bCs/>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00884A8">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6378819">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0EC925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8AC2D02">
            <w:pPr>
              <w:pBdr/>
              <w:spacing w:after="0" w:before="0" w:line="240" w:lineRule="auto"/>
              <w:ind/>
              <w:jc w:val="center"/>
              <w:rPr/>
            </w:pPr>
            <w:r>
              <w:rPr>
                <w:rFonts w:ascii="Times New Roman" w:hAnsi="Times New Roman" w:eastAsia="Times New Roman" w:cs="Times New Roman"/>
                <w:color w:val="000000"/>
                <w:sz w:val="22"/>
              </w:rPr>
              <w:t xml:space="preserve">7.226.545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75B199A">
            <w:pPr>
              <w:pBdr/>
              <w:spacing w:after="0" w:before="0" w:line="240" w:lineRule="auto"/>
              <w:ind/>
              <w:jc w:val="center"/>
              <w:rPr/>
            </w:pPr>
            <w:r>
              <w:rPr>
                <w:rFonts w:ascii="Times New Roman" w:hAnsi="Times New Roman" w:eastAsia="Times New Roman" w:cs="Times New Roman"/>
                <w:color w:val="000000"/>
                <w:sz w:val="22"/>
              </w:rPr>
              <w:t xml:space="preserve">7.759.665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AF18EA4">
            <w:pPr>
              <w:pBdr/>
              <w:spacing w:after="0" w:before="0" w:line="240" w:lineRule="auto"/>
              <w:ind/>
              <w:jc w:val="center"/>
              <w:rPr/>
            </w:pPr>
            <w:r>
              <w:rPr>
                <w:rFonts w:ascii="Times New Roman" w:hAnsi="Times New Roman" w:eastAsia="Times New Roman" w:cs="Times New Roman"/>
                <w:color w:val="000000"/>
                <w:sz w:val="22"/>
              </w:rPr>
              <w:t xml:space="preserve">7.226.545</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EA22A2F">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F3AC933">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7944F4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6331669">
            <w:pPr>
              <w:pBdr/>
              <w:spacing w:after="0" w:before="0" w:line="240" w:lineRule="auto"/>
              <w:ind/>
              <w:jc w:val="center"/>
              <w:rPr/>
            </w:pPr>
            <w:r>
              <w:rPr>
                <w:rFonts w:ascii="Times New Roman" w:hAnsi="Times New Roman" w:eastAsia="Times New Roman" w:cs="Times New Roman"/>
                <w:color w:val="000000"/>
                <w:sz w:val="22"/>
              </w:rPr>
              <w:t xml:space="preserve">70%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576422C">
            <w:pPr>
              <w:pBdr/>
              <w:spacing w:after="0" w:before="0" w:line="240" w:lineRule="auto"/>
              <w:ind/>
              <w:jc w:val="center"/>
              <w:rPr/>
            </w:pPr>
            <w:r>
              <w:rPr>
                <w:rFonts w:ascii="Times New Roman" w:hAnsi="Times New Roman" w:eastAsia="Times New Roman" w:cs="Times New Roman"/>
                <w:color w:val="000000"/>
                <w:sz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C6C8A88">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9C8574">
            <w:pPr>
              <w:pBdr/>
              <w:spacing w:after="0" w:before="0" w:line="240" w:lineRule="auto"/>
              <w:ind/>
              <w:jc w:val="center"/>
              <w:rPr>
                <w:b/>
                <w:bCs/>
              </w:rPr>
            </w:pPr>
            <w:r>
              <w:rPr>
                <w:rFonts w:ascii="Times New Roman" w:hAnsi="Times New Roman" w:eastAsia="Times New Roman" w:cs="Times New Roman"/>
                <w:b/>
                <w:bCs/>
                <w:color w:val="000000"/>
                <w:sz w:val="22"/>
              </w:rPr>
              <w:t xml:space="preserve">11.035.088.567</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6E6BE5">
            <w:pPr>
              <w:pBdr/>
              <w:spacing w:after="0" w:before="0" w:line="240" w:lineRule="auto"/>
              <w:ind/>
              <w:jc w:val="center"/>
              <w:rPr>
                <w:b/>
                <w:bCs/>
              </w:rPr>
            </w:pPr>
            <w:r>
              <w:rPr>
                <w:rFonts w:ascii="Times New Roman" w:hAnsi="Times New Roman" w:eastAsia="Times New Roman" w:cs="Times New Roman"/>
                <w:b/>
                <w:bCs/>
                <w:color w:val="000000"/>
                <w:sz w:val="22"/>
              </w:rPr>
              <w:t xml:space="preserve">8.727.162.966</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CE0351">
            <w:pPr>
              <w:pBdr/>
              <w:spacing w:after="0" w:before="0" w:line="240" w:lineRule="auto"/>
              <w:ind/>
              <w:jc w:val="center"/>
              <w:rPr>
                <w:b/>
                <w:bCs/>
              </w:rPr>
            </w:pPr>
            <w:r>
              <w:rPr>
                <w:rFonts w:ascii="Times New Roman" w:hAnsi="Times New Roman" w:eastAsia="Times New Roman" w:cs="Times New Roman"/>
                <w:b/>
                <w:bCs/>
                <w:color w:val="000000"/>
                <w:sz w:val="22"/>
              </w:rPr>
              <w:t xml:space="preserve">10.738.950.764</w:t>
            </w:r>
            <w:r>
              <w:rPr>
                <w:b/>
                <w:bCs/>
              </w:rPr>
            </w:r>
            <w:r>
              <w:rPr>
                <w:b/>
                <w:bCs/>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192.923.569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195.395.199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193.319.904</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43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13"/>
        <w:gridCol w:w="1030"/>
        <w:gridCol w:w="1685"/>
        <w:gridCol w:w="1685"/>
        <w:gridCol w:w="1685"/>
        <w:gridCol w:w="1753"/>
      </w:tblGrid>
      <w:tr>
        <w:trPr>
          <w:trHeight w:val="0"/>
          <w:tblHeader/>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071259FD" w14:textId="77777777">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1BF19773" w14:textId="77777777">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17E66291" w14:textId="353C989D">
            <w:pPr>
              <w:pBdr/>
              <w:spacing/>
              <w:ind/>
              <w:jc w:val="center"/>
              <w:rPr>
                <w:b/>
                <w:bCs/>
                <w:color w:val="000000"/>
                <w:sz w:val="20"/>
                <w:szCs w:val="20"/>
              </w:rPr>
            </w:pPr>
            <w:r>
              <w:rPr>
                <w:b/>
                <w:bCs/>
                <w:color w:val="000000" w:themeColor="text1"/>
                <w:sz w:val="22"/>
                <w:szCs w:val="22"/>
              </w:rPr>
              <w:t xml:space="preserve">10.630.088.637</w:t>
            </w:r>
            <w:r>
              <w:rPr>
                <w:b/>
                <w:bCs/>
                <w:color w:val="000000"/>
                <w:sz w:val="20"/>
                <w:szCs w:val="20"/>
              </w:rPr>
            </w:r>
            <w:r>
              <w:rPr>
                <w:b/>
                <w:bCs/>
                <w:color w:val="000000"/>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7C6008AC" w14:textId="54A27B5B">
            <w:pPr>
              <w:pBdr/>
              <w:spacing/>
              <w:ind/>
              <w:jc w:val="center"/>
              <w:rPr>
                <w:b/>
                <w:bCs/>
                <w:color w:val="000000"/>
                <w:sz w:val="20"/>
                <w:szCs w:val="20"/>
              </w:rPr>
            </w:pPr>
            <w:r>
              <w:rPr>
                <w:b/>
                <w:bCs/>
                <w:color w:val="000000" w:themeColor="text1"/>
                <w:sz w:val="22"/>
                <w:szCs w:val="22"/>
              </w:rPr>
              <w:t xml:space="preserve">8.382.454.049</w:t>
            </w:r>
            <w:r>
              <w:rPr>
                <w:b/>
                <w:bCs/>
                <w:color w:val="000000"/>
                <w:sz w:val="20"/>
                <w:szCs w:val="20"/>
              </w:rPr>
            </w:r>
            <w:r>
              <w:rPr>
                <w:b/>
                <w:bCs/>
                <w:color w:val="000000"/>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0B39B0F0" w14:textId="2516D1F5">
            <w:pPr>
              <w:pBdr/>
              <w:spacing/>
              <w:ind/>
              <w:jc w:val="center"/>
              <w:rPr>
                <w:b/>
                <w:bCs/>
                <w:color w:val="000000"/>
                <w:sz w:val="20"/>
                <w:szCs w:val="20"/>
              </w:rPr>
            </w:pPr>
            <w:r>
              <w:rPr>
                <w:b/>
                <w:bCs/>
                <w:color w:val="000000" w:themeColor="text1"/>
                <w:sz w:val="22"/>
                <w:szCs w:val="22"/>
              </w:rPr>
              <w:t xml:space="preserve">10.303.950.909</w:t>
            </w:r>
            <w:r>
              <w:rPr>
                <w:b/>
                <w:bCs/>
                <w:color w:val="000000"/>
                <w:sz w:val="20"/>
                <w:szCs w:val="20"/>
              </w:rPr>
            </w:r>
            <w:r>
              <w:rPr>
                <w:b/>
                <w:bCs/>
                <w:color w:val="000000"/>
                <w:sz w:val="20"/>
                <w:szCs w:val="20"/>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2B0EF503" w14:textId="77777777">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46EF4903" w14:textId="3C8E6040">
            <w:pPr>
              <w:pBdr/>
              <w:spacing/>
              <w:ind/>
              <w:jc w:val="center"/>
              <w:rPr>
                <w:b/>
                <w:bCs/>
                <w:color w:val="000000"/>
                <w:sz w:val="22"/>
                <w:szCs w:val="22"/>
              </w:rPr>
            </w:pPr>
            <w:r>
              <w:rPr>
                <w:b/>
                <w:bCs/>
                <w:color w:val="000000" w:themeColor="text1"/>
                <w:sz w:val="22"/>
                <w:szCs w:val="22"/>
              </w:rPr>
              <w:t xml:space="preserve">192.923.569</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4D0E5A2" w14:textId="5E182E79">
            <w:pPr>
              <w:pBdr/>
              <w:spacing/>
              <w:ind/>
              <w:jc w:val="center"/>
              <w:rPr>
                <w:b/>
                <w:bCs/>
                <w:color w:val="000000"/>
                <w:sz w:val="22"/>
                <w:szCs w:val="22"/>
              </w:rPr>
            </w:pPr>
            <w:r>
              <w:rPr>
                <w:b/>
                <w:bCs/>
                <w:color w:val="000000" w:themeColor="text1"/>
                <w:sz w:val="22"/>
                <w:szCs w:val="22"/>
              </w:rPr>
              <w:t xml:space="preserve">195.395.199</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3D06671F" w14:textId="5C757A04">
            <w:pPr>
              <w:pBdr/>
              <w:spacing/>
              <w:ind/>
              <w:jc w:val="center"/>
              <w:rPr>
                <w:b/>
                <w:bCs/>
                <w:color w:val="000000"/>
                <w:sz w:val="22"/>
                <w:szCs w:val="22"/>
              </w:rPr>
            </w:pPr>
            <w:r>
              <w:rPr>
                <w:b/>
                <w:bCs/>
                <w:color w:val="000000" w:themeColor="text1"/>
                <w:sz w:val="22"/>
                <w:szCs w:val="22"/>
              </w:rPr>
              <w:t xml:space="preserve">193.319.904</w:t>
            </w:r>
            <w:r>
              <w:rPr>
                <w:b/>
                <w:bCs/>
                <w:color w:val="000000"/>
                <w:sz w:val="22"/>
                <w:szCs w:val="22"/>
              </w:rPr>
            </w:r>
            <w:r>
              <w:rPr>
                <w:b/>
                <w:bCs/>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743B60C" w14:textId="77777777">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QSDĐ</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108DA4FF">
            <w:pPr>
              <w:pBdr/>
              <w:spacing/>
              <w:ind/>
              <w:jc w:val="center"/>
              <w:rPr>
                <w:b/>
                <w:bCs/>
                <w:color w:val="000000"/>
                <w:sz w:val="22"/>
                <w:szCs w:val="22"/>
              </w:rPr>
            </w:pPr>
            <w:r>
              <w:rPr>
                <w:color w:val="000000" w:themeColor="text1"/>
                <w:sz w:val="22"/>
                <w:szCs w:val="22"/>
              </w:rPr>
              <w:t xml:space="preserve">Giấy chứng nhận QSDĐ</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108DA4FF">
            <w:pPr>
              <w:pBdr/>
              <w:spacing/>
              <w:ind/>
              <w:jc w:val="center"/>
              <w:rPr>
                <w:b/>
                <w:bCs/>
                <w:color w:val="000000"/>
                <w:sz w:val="22"/>
                <w:szCs w:val="22"/>
              </w:rPr>
            </w:pPr>
            <w:r>
              <w:rPr>
                <w:color w:val="000000" w:themeColor="text1"/>
                <w:sz w:val="22"/>
                <w:szCs w:val="22"/>
              </w:rPr>
              <w:t xml:space="preserve">Giấy chứng nhận QSDĐ</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08DA4FF">
            <w:pPr>
              <w:pBdr/>
              <w:spacing/>
              <w:ind/>
              <w:jc w:val="center"/>
              <w:rPr>
                <w:b/>
                <w:bCs/>
                <w:color w:val="000000"/>
                <w:sz w:val="22"/>
                <w:szCs w:val="22"/>
              </w:rPr>
            </w:pPr>
            <w:r>
              <w:rPr>
                <w:color w:val="000000" w:themeColor="text1"/>
                <w:sz w:val="22"/>
                <w:szCs w:val="22"/>
              </w:rPr>
              <w:t xml:space="preserve">Giấy chứng nhận QSDĐ</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192.923.569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193.319.904</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18BCE58">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Số 9 ngách 29/12 phố Khương Hạ. Cách mặt phố Khương Hạ khoảng 280m</w:t>
            </w:r>
            <w:r>
              <w:rPr>
                <w:b w:val="0"/>
                <w:bCs w:val="0"/>
              </w:rPr>
            </w:r>
            <w:r>
              <w:rPr>
                <w:b w:val="0"/>
                <w:bCs w:val="0"/>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34891C3">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29 phố Khương Hạ. Cách mặt phố Khương Hạ khoảng 300m</w:t>
            </w:r>
            <w:r>
              <w:rPr>
                <w:b w:val="0"/>
                <w:bCs w:val="0"/>
              </w:rPr>
            </w:r>
            <w:r>
              <w:rPr>
                <w:b w:val="0"/>
                <w:bCs w:val="0"/>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41C08299">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29 phố Khương Hạ. Cách mặt phố Khương Hạ khoảng 270m</w:t>
            </w:r>
            <w:r>
              <w:rPr>
                <w:b w:val="0"/>
                <w:bCs w:val="0"/>
              </w:rPr>
            </w:r>
            <w:r>
              <w:rPr>
                <w:b w:val="0"/>
                <w:bCs w:val="0"/>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668B725">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29 phố Khương Hạ. Cách mặt phố Khương Hạ khoảng 280m</w:t>
            </w:r>
            <w:r>
              <w:rPr>
                <w:b w:val="0"/>
                <w:bCs w:val="0"/>
              </w:rPr>
            </w:r>
            <w:r>
              <w:rPr>
                <w:b w:val="0"/>
                <w:bCs w:val="0"/>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192.923.569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193.319.904</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192.923.569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193.319.904</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192.923.569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193.319.904</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192.923.569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193.319.904</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34.5</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55.1</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42.9</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53.3</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13.504.650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9.769.760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13.532.393</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206.428.219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205.164.959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206.852.297</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4.09</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3.95</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4.95</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3.92</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-9.769.760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206.428.219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206.852.297</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206.428.219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206.852.297</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206.428.219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195.395.199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206.852.297</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tcPr>
          <w:p w14:paraId="31426ECB" w14:textId="77777777">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206.428.219</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195.395.199</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206.852.297</w:t>
            </w:r>
            <w:r>
              <w:rPr>
                <w:b/>
                <w:bCs/>
                <w:color w:val="000000"/>
                <w:sz w:val="22"/>
                <w:szCs w:val="22"/>
              </w:rPr>
            </w:r>
            <w:r>
              <w:rPr>
                <w:b/>
                <w:bCs/>
                <w:color w:val="000000"/>
                <w:sz w:val="22"/>
                <w:szCs w:val="22"/>
              </w:rPr>
            </w:r>
          </w:p>
        </w:tc>
      </w:tr>
      <w:tr>
        <w:trPr>
          <w:gridAfter w:val="2"/>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3434652C"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202.891.905</w:t>
            </w:r>
            <w:r>
              <w:rPr>
                <w:b/>
                <w:bCs/>
                <w:color w:val="000000"/>
                <w:sz w:val="22"/>
                <w:szCs w:val="22"/>
              </w:rPr>
            </w:r>
            <w:r>
              <w:rPr>
                <w:b/>
                <w:bCs/>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3976DE35"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1.74%</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-3.69%</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1.95%</w:t>
            </w:r>
            <w:r>
              <w:rPr>
                <w:color w:val="000000"/>
                <w:sz w:val="22"/>
                <w:szCs w:val="22"/>
              </w:rPr>
            </w:r>
            <w:r>
              <w:rPr>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op w:val="single" w:color="000000" w:sz="4" w:space="0"/>
              <w:left w:val="single" w:color="000000" w:sz="4" w:space="0"/>
              <w:bottom w:val="single" w:color="000000" w:sz="4" w:space="0"/>
              <w:right w:val="single" w:color="000000" w:sz="4" w:space="0"/>
            </w:tcBorders>
            <w:tcW w:w="9751" w:type="dxa"/>
            <w:vAlign w:val="center"/>
            <w:textDirection w:val="lrTb"/>
            <w:noWrap w:val="false"/>
          </w:tcPr>
          <w:p w14:paraId="47EE2BF7" w14:textId="77777777">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0049CF51" w14:textId="77777777">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13.504.650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19.539.520</w:t>
            </w:r>
            <w:r>
              <w:rPr>
                <w:b/>
                <w:bCs/>
                <w:color w:val="000000"/>
                <w:sz w:val="22"/>
                <w:szCs w:val="22"/>
              </w:rPr>
            </w:r>
            <w:r>
              <w:rPr>
                <w:b/>
                <w:bCs/>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13.532.393</w:t>
            </w:r>
            <w:r>
              <w:rPr>
                <w:b/>
                <w:bCs/>
                <w:color w:val="000000"/>
                <w:sz w:val="22"/>
                <w:szCs w:val="22"/>
              </w:rPr>
            </w:r>
            <w:r>
              <w:rPr>
                <w:b/>
                <w:bCs/>
                <w:color w:val="000000"/>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069AD6DB" w14:textId="77777777">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DF39A1B" w14:textId="77777777">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55D277CF" w14:textId="486BA53F">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0B243872" w14:textId="708B432C">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913" w:type="dxa"/>
            <w:vAlign w:val="center"/>
            <w:textDirection w:val="lrTb"/>
            <w:noWrap w:val="false"/>
          </w:tcPr>
          <w:p w14:paraId="5E2541DB" w14:textId="77777777">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4B4723C4" w14:textId="005806D1">
            <w:pPr>
              <w:pBdr/>
              <w:spacing/>
              <w:ind/>
              <w:jc w:val="center"/>
              <w:rPr>
                <w:sz w:val="22"/>
                <w:szCs w:val="22"/>
              </w:rPr>
            </w:pPr>
            <w:r>
              <w:rPr>
                <w:color w:val="000000" w:themeColor="text1"/>
                <w:sz w:val="22"/>
                <w:szCs w:val="22"/>
              </w:rPr>
              <w:t xml:space="preserve">13.504.650</w:t>
            </w:r>
            <w:r>
              <w:rPr>
                <w:sz w:val="22"/>
                <w:szCs w:val="22"/>
              </w:rPr>
            </w:r>
            <w:r>
              <w:rPr>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685"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53" w:type="dxa"/>
            <w:vAlign w:val="center"/>
            <w:textDirection w:val="lrTb"/>
            <w:noWrap/>
          </w:tcPr>
          <w:p w14:paraId="7C4D137D" w14:textId="18831E29">
            <w:pPr>
              <w:pBdr/>
              <w:spacing/>
              <w:ind/>
              <w:jc w:val="center"/>
              <w:rPr>
                <w:sz w:val="22"/>
                <w:szCs w:val="22"/>
              </w:rPr>
            </w:pPr>
            <w:r>
              <w:rPr>
                <w:color w:val="000000" w:themeColor="text1"/>
                <w:sz w:val="22"/>
                <w:szCs w:val="22"/>
              </w:rPr>
              <w:t xml:space="preserve">13.532.393</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-3.69</w:t>
      </w:r>
      <w:r>
        <w:t xml:space="preserve">% </w:t>
      </w:r>
      <w:r>
        <w:t xml:space="preserve">đến</w:t>
      </w:r>
      <w:r>
        <w:t xml:space="preserve"> </w:t>
      </w:r>
      <w:r>
        <w:t xml:space="preserve"> </w:t>
      </w:r>
      <w:r>
        <w:t xml:space="preserve">1.95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206" w:type="pct"/>
        <w:tblBorders/>
        <w:tblLayout w:type="fixed"/>
        <w:tblLook w:val="04A0" w:firstRow="1" w:lastRow="0" w:firstColumn="1" w:lastColumn="0" w:noHBand="0" w:noVBand="1"/>
      </w:tblPr>
      <w:tblGrid>
        <w:gridCol w:w="558"/>
        <w:gridCol w:w="1890"/>
        <w:gridCol w:w="1890"/>
        <w:gridCol w:w="2340"/>
        <w:gridCol w:w="324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240" w:type="dxa"/>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D05D63B" w14:textId="179A9FFA">
            <w:pPr>
              <w:pBdr/>
              <w:spacing/>
              <w:ind/>
              <w:jc w:val="center"/>
              <w:rPr>
                <w:color w:val="000000"/>
              </w:rPr>
            </w:pPr>
            <w:r>
              <w:rPr>
                <w:color w:val="000000"/>
              </w:rPr>
              <w:t xml:space="preserve">206.428.219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14:paraId="63F887FF" w14:textId="27EBD611">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14:paraId="50863780" w14:textId="04487ACD">
            <w:pPr>
              <w:pBdr/>
              <w:spacing/>
              <w:ind/>
              <w:jc w:val="center"/>
              <w:rPr>
                <w:color w:val="000000"/>
              </w:rPr>
            </w:pPr>
            <w:r>
              <w:rPr>
                <w:color w:val="000000"/>
              </w:rPr>
              <w:t xml:space="preserve">72.249.877</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1E19774E" w14:textId="57ED2A71">
            <w:pPr>
              <w:pBdr/>
              <w:spacing/>
              <w:ind/>
              <w:jc w:val="center"/>
              <w:rPr>
                <w:color w:val="000000"/>
              </w:rPr>
            </w:pPr>
            <w:r>
              <w:rPr>
                <w:color w:val="000000"/>
              </w:rPr>
              <w:t xml:space="preserve">195.395.199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14:paraId="5202BBF5" w14:textId="09572FCF">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14:paraId="4DF190ED" w14:textId="4522A33E">
            <w:pPr>
              <w:pBdr/>
              <w:spacing/>
              <w:ind/>
              <w:jc w:val="center"/>
              <w:rPr>
                <w:color w:val="000000"/>
              </w:rPr>
            </w:pPr>
            <w:r>
              <w:rPr>
                <w:color w:val="000000"/>
              </w:rPr>
              <w:t xml:space="preserve">58.618.560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B2D662B" w14:textId="0CCF9404">
            <w:pPr>
              <w:pBdr/>
              <w:spacing/>
              <w:ind/>
              <w:jc w:val="center"/>
              <w:rPr>
                <w:color w:val="000000"/>
              </w:rPr>
            </w:pPr>
            <w:r>
              <w:rPr>
                <w:color w:val="000000"/>
              </w:rPr>
              <w:t xml:space="preserve">206.852.297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14:paraId="17B586B8" w14:textId="6FCC735B">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14:paraId="29FE0781" w14:textId="2B090D2D">
            <w:pPr>
              <w:pBdr/>
              <w:spacing/>
              <w:ind/>
              <w:jc w:val="center"/>
              <w:rPr>
                <w:color w:val="000000"/>
              </w:rPr>
            </w:pPr>
            <w:r>
              <w:rPr>
                <w:color w:val="000000"/>
              </w:rPr>
              <w:t xml:space="preserve">72.398.304</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14:paraId="12E9451D" w14:textId="2DD49DDF">
            <w:pPr>
              <w:pBdr/>
              <w:spacing/>
              <w:ind/>
              <w:jc w:val="center"/>
              <w:rPr>
                <w:b/>
                <w:bCs/>
                <w:color w:val="000000"/>
              </w:rPr>
            </w:pPr>
            <w:r>
              <w:rPr>
                <w:b/>
                <w:bCs/>
                <w:color w:val="000000" w:themeColor="text1"/>
                <w:lang w:val="vi-VN"/>
              </w:rPr>
              <w:t xml:space="preserve">203.266.741</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14:paraId="777CABCB" w14:textId="3D66B12D">
            <w:pPr>
              <w:pBdr/>
              <w:spacing/>
              <w:ind/>
              <w:jc w:val="center"/>
              <w:rPr>
                <w:b/>
                <w:bCs/>
                <w:color w:val="000000"/>
              </w:rPr>
            </w:pPr>
            <w:r>
              <w:rPr>
                <w:b/>
                <w:bCs/>
                <w:color w:val="000000" w:themeColor="text1"/>
                <w:lang w:val="vi-VN"/>
              </w:rPr>
              <w:t xml:space="preserve">203.000.000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203.000.000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14:paraId="2D68FAB8">
            <w:pPr>
              <w:pBdr/>
              <w:spacing/>
              <w:ind/>
              <w:jc w:val="both"/>
              <w:rPr>
                <w:b/>
                <w:bCs/>
              </w:rPr>
            </w:pPr>
            <w:r>
              <w:rPr>
                <w:b/>
                <w:bCs/>
              </w:rPr>
            </w:r>
            <w:r>
              <w:rPr>
                <w:b/>
                <w:bCs/>
                <w:color w:val="000000"/>
              </w:rPr>
              <w:t xml:space="preserve">Quyền sử dụng đất tại thửa đất số: 72, tờ bản đồ số: 58 có địa chỉ: Số 9, ngách 29/12 phố Khương Hạ, phường Khương Đình, quận Thanh Xuân, thành phố Hà Nội (</w:t>
            </w:r>
            <w:r>
              <w:rPr>
                <w:b/>
                <w:bCs/>
                <w:i/>
                <w:iCs/>
                <w:color w:val="000000"/>
              </w:rPr>
              <w:t xml:space="preserve">Nay là phường Khươn</w:t>
            </w:r>
            <w:r>
              <w:rPr>
                <w:b/>
                <w:bCs/>
                <w:i/>
                <w:iCs/>
                <w:color w:val="000000"/>
              </w:rPr>
              <w:t xml:space="preserve">g Đình, Thành phố Hà Nội</w:t>
            </w:r>
            <w:r>
              <w:rPr>
                <w:b/>
                <w:bCs/>
                <w:color w:val="000000"/>
              </w:rPr>
              <w:t xml:space="preserve">) theo Giấy chứng nhận quyền sử dụng đất quyền sở hữu nhà ở và tài sản khác gắn liền với đất số: DC 400565, số vào sổ cấp GCN: CS - TX 18523 do Sở Tài nguyên và Môi trường thành phố Hà Nội cấp ngày 04/3/2022 cho Bà Nguyễn Lệ Thanh</w:t>
            </w:r>
            <w:r>
              <w:rPr>
                <w:b/>
                <w:bCs/>
                <w:color w:val="000000" w:themeColor="text1"/>
              </w:rPr>
              <w:t xml:space="preserve">.</w:t>
            </w:r>
            <w:r>
              <w:rPr>
                <w:b/>
                <w:bCs/>
              </w:rPr>
            </w:r>
            <w:r>
              <w:rPr>
                <w:b/>
                <w:bCs/>
              </w:rPr>
            </w:r>
          </w:p>
        </w:tc>
        <w:tc>
          <w:tcPr>
            <w:shd w:val="clear" w:color="000000" w:fill="ffffff"/>
            <w:tcBorders/>
            <w:tcW w:w="2229"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090" w:type="dxa"/>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p>
        </w:tc>
        <w:tc>
          <w:tcPr>
            <w:tcBorders/>
            <w:tcW w:w="1869"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34,5</w:t>
            </w:r>
            <w:r>
              <w:rPr>
                <w:color w:val="000000"/>
              </w:rPr>
            </w:r>
            <w:r>
              <w:rPr>
                <w:color w:val="000000"/>
              </w:rPr>
            </w:r>
          </w:p>
        </w:tc>
        <w:tc>
          <w:tcPr>
            <w:shd w:val="clear" w:color="000000" w:fill="ffffff"/>
            <w:tcBorders/>
            <w:tcW w:w="2646" w:type="dxa"/>
            <w:vAlign w:val="center"/>
            <w:textDirection w:val="lrTb"/>
            <w:noWrap w:val="false"/>
          </w:tcPr>
          <w:p w14:paraId="545BA955" w14:textId="00216653">
            <w:pPr>
              <w:pBdr/>
              <w:spacing w:after="40" w:before="40" w:line="288" w:lineRule="auto"/>
              <w:ind/>
              <w:jc w:val="center"/>
              <w:rPr/>
            </w:pPr>
            <w:r>
              <w:rPr>
                <w:color w:val="000000" w:themeColor="text1"/>
              </w:rPr>
              <w:t xml:space="preserve">203.000.000</w:t>
            </w:r>
            <w:r/>
          </w:p>
        </w:tc>
        <w:tc>
          <w:tcPr>
            <w:shd w:val="clear" w:color="000000" w:fill="ffffff"/>
            <w:tcBorders/>
            <w:tcW w:w="2229" w:type="dxa"/>
            <w:vAlign w:val="center"/>
            <w:textDirection w:val="lrTb"/>
            <w:noWrap w:val="false"/>
          </w:tcPr>
          <w:p w14:paraId="5B7BF50C" w14:textId="0C3ED0CF">
            <w:pPr>
              <w:pBdr/>
              <w:spacing w:after="40" w:before="40" w:line="288" w:lineRule="auto"/>
              <w:ind/>
              <w:jc w:val="right"/>
              <w:rPr/>
            </w:pPr>
            <w:r>
              <w:rPr>
                <w:color w:val="000000" w:themeColor="text1"/>
              </w:rPr>
              <w:t xml:space="preserve">7.003.500.000</w:t>
            </w:r>
            <w:r/>
          </w:p>
        </w:tc>
      </w:tr>
      <w:tr>
        <w:trPr>
          <w:trHeight w:val="20"/>
        </w:trPr>
        <w:tc>
          <w:tcPr>
            <w:gridSpan w:val="4"/>
            <w:tcBorders/>
            <w:tcW w:w="7296"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14:paraId="62CD70B8" w14:textId="08625315">
            <w:pPr>
              <w:pBdr/>
              <w:spacing w:after="40" w:before="40" w:line="288" w:lineRule="auto"/>
              <w:ind/>
              <w:jc w:val="right"/>
              <w:rPr>
                <w:b/>
                <w:bCs/>
                <w:color w:val="000000"/>
              </w:rPr>
            </w:pPr>
            <w:r>
              <w:rPr>
                <w:b/>
                <w:bCs/>
              </w:rPr>
              <w:t xml:space="preserve">7.003.500.000</w:t>
            </w:r>
            <w:r>
              <w:rPr>
                <w:b/>
                <w:bCs/>
                <w:color w:val="000000"/>
              </w:rPr>
            </w:r>
            <w:r>
              <w:rPr>
                <w:b/>
                <w:bCs/>
                <w:color w:val="000000"/>
              </w:rPr>
            </w:r>
          </w:p>
        </w:tc>
      </w:tr>
      <w:tr>
        <w:trPr>
          <w:trHeight w:val="20"/>
        </w:trPr>
        <w:tc>
          <w:tcPr>
            <w:gridSpan w:val="5"/>
            <w:tcBorders/>
            <w:tcW w:w="9525"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không trăm linh ba triệu năm trăm nghìn đồng chẵn</w:t>
            </w:r>
            <w:r>
              <w:rPr>
                <w:b/>
                <w:bCs/>
                <w:i/>
                <w:iCs/>
                <w:color w:val="000000"/>
              </w:rPr>
              <w:t xml:space="preserve">./.)</w:t>
            </w:r>
            <w:r>
              <w:rPr>
                <w:b/>
                <w:bCs/>
                <w:i/>
                <w:iCs/>
                <w:color w:val="000000"/>
              </w:rPr>
            </w:r>
            <w:r>
              <w:rPr>
                <w:b/>
                <w:bCs/>
                <w:i/>
                <w:iCs/>
                <w:color w:val="000000"/>
              </w:rPr>
            </w:r>
          </w:p>
        </w:tc>
      </w:tr>
    </w:tbl>
    <w:p w14:paraId="187E2E91" w14:textId="56B58432">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064EF373">
      <w:pPr>
        <w:pStyle w:val="1033"/>
        <w:numPr>
          <w:ilvl w:val="0"/>
          <w:numId w:val="42"/>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5F9C87DF" w14:textId="660E13BF">
      <w:pPr>
        <w:pStyle w:val="1033"/>
        <w:numPr>
          <w:ilvl w:val="0"/>
          <w:numId w:val="5"/>
        </w:numPr>
        <w:pBdr/>
        <w:tabs>
          <w:tab w:val="left" w:leader="none" w:pos="993"/>
        </w:tabs>
        <w:spacing w:after="120" w:before="120" w:line="288" w:lineRule="auto"/>
        <w:ind/>
        <w:jc w:val="both"/>
        <w:rPr>
          <w:bCs/>
          <w:spacing w:val="-2"/>
          <w:lang w:val="pt-BR"/>
        </w:rPr>
      </w:pPr>
      <w:r>
        <w:rPr>
          <w:spacing w:val="-2"/>
          <w:lang w:val="pt-BR" w:bidi="pt-BR"/>
        </w:rPr>
      </w:r>
      <w:r>
        <w:rPr>
          <w:rFonts w:ascii="Times New Roman" w:hAnsi="Times New Roman" w:eastAsia="Times New Roman" w:cs="Times New Roman"/>
          <w:color w:val="000000"/>
          <w:sz w:val="24"/>
          <w:highlight w:val="none"/>
        </w:rPr>
        <w:t xml:space="preserve">Theo </w:t>
      </w:r>
      <w:r>
        <w:rPr>
          <w:b w:val="0"/>
          <w:bCs w:val="0"/>
          <w:color w:val="000000"/>
        </w:rPr>
        <w:t xml:space="preserve">GCN số: DC 400565, trên đất có 01 công trình xây dựng 03 tầng + 01 tum, diện tích xây dựng là 34,5m</w:t>
      </w:r>
      <w:r>
        <w:rPr>
          <w:b w:val="0"/>
          <w:bCs w:val="0"/>
          <w:color w:val="000000"/>
          <w:vertAlign w:val="superscript"/>
        </w:rPr>
        <w:t xml:space="preserve">2</w:t>
      </w:r>
      <w:r>
        <w:rPr>
          <w:b w:val="0"/>
          <w:bCs w:val="0"/>
          <w:color w:val="000000"/>
        </w:rPr>
        <w:t xml:space="preserve">, diện tích sàn sử dụng là 114m</w:t>
      </w:r>
      <w:r>
        <w:rPr>
          <w:b w:val="0"/>
          <w:bCs w:val="0"/>
          <w:color w:val="000000"/>
          <w:vertAlign w:val="superscript"/>
        </w:rPr>
        <w:t xml:space="preserve">2</w:t>
      </w:r>
      <w:r>
        <w:rPr>
          <w:b w:val="0"/>
          <w:bCs w:val="0"/>
          <w:color w:val="000000"/>
        </w:rPr>
        <w:t xml:space="preserve">. </w:t>
      </w:r>
      <w:r>
        <w:rPr>
          <w:rFonts w:ascii="Times New Roman" w:hAnsi="Times New Roman" w:eastAsia="Times New Roman" w:cs="Times New Roman"/>
          <w:color w:val="000000"/>
          <w:sz w:val="24"/>
        </w:rPr>
        <w:t xml:space="preserve">Tạ</w:t>
      </w:r>
      <w:r>
        <w:rPr>
          <w:rFonts w:ascii="Times New Roman" w:hAnsi="Times New Roman" w:eastAsia="Times New Roman" w:cs="Times New Roman"/>
          <w:color w:val="000000"/>
          <w:sz w:val="24"/>
        </w:rPr>
        <w:t xml:space="preserve">i thời điểm thẩm định giá, tổ thẩm định xác định có 01 công trình xây dựng trên đất là nhà 05 tầng, có diện tích xây dựng tầng 1 là 34,5m², tổng diện tích sàn khoảng 170m²; khung chịu lực BTCT; tường bao xây gạch; sàn, mái BTCT đổ tại chỗ. Công trình có kết</w:t>
      </w:r>
      <w:r>
        <w:rPr>
          <w:rFonts w:ascii="Times New Roman" w:hAnsi="Times New Roman" w:eastAsia="Times New Roman" w:cs="Times New Roman"/>
          <w:color w:val="000000"/>
          <w:sz w:val="24"/>
        </w:rPr>
        <w:t xml:space="preserve"> cấu ổn định, bền vững, cũ theo thời gian sử dụng. Công trình được xây dựng năm 2022.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GCN số: DC 400565</w:t>
      </w:r>
      <w:r>
        <w:rPr>
          <w:rFonts w:ascii="Times New Roman" w:hAnsi="Times New Roman" w:eastAsia="Times New Roman" w:cs="Times New Roman"/>
          <w:color w:val="000000"/>
          <w:sz w:val="24"/>
        </w:rPr>
        <w:t xml:space="preserve">. Ngoài ra, Tổ thẩm định không nhận được bất cứ hồ sơ pháp lý nào liên quan đến công trình xây dựng này. Theo yêu cầu từ phía khách hàng/ ngân hàng, tổ thẩm định chỉ xác định giá trị quyền sử dụng đất, không xác định giá trị của công trình xây dựng vào tổn</w:t>
      </w:r>
      <w:r>
        <w:rPr>
          <w:rFonts w:ascii="Times New Roman" w:hAnsi="Times New Roman" w:eastAsia="Times New Roman" w:cs="Times New Roman"/>
          <w:color w:val="000000"/>
          <w:sz w:val="24"/>
        </w:rPr>
        <w:t xml:space="preserve">g giá trị nhưng vẫn coi công trình xây dựng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14:paraId="0F9E384F" w14:textId="63102E36">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275/2026/0009/VFI-CT.17.A</w:t>
      </w:r>
      <w:r>
        <w:rPr>
          <w:color w:val="ff0000"/>
          <w:lang w:val="vi-VN"/>
        </w:rPr>
        <w:t xml:space="preserve"> </w:t>
      </w:r>
      <w:r>
        <w:rPr>
          <w:color w:val="000000" w:themeColor="text1"/>
        </w:rPr>
        <w:t xml:space="preserve">ngày 06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110" w:type="pct"/>
        <w:tblBorders/>
        <w:tblLayout w:type="fixed"/>
        <w:tblLook w:val="01E0" w:firstRow="1" w:lastRow="1" w:firstColumn="1" w:lastColumn="1" w:noHBand="0" w:noVBand="0"/>
      </w:tblPr>
      <w:tblGrid>
        <w:gridCol w:w="4676"/>
        <w:gridCol w:w="5058"/>
      </w:tblGrid>
      <w:tr>
        <w:trPr>
          <w:trHeight w:val="20"/>
        </w:trPr>
        <w:tc>
          <w:tcPr>
            <w:tcBorders/>
            <w:tcW w:w="4676"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58"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6"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6"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058"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112" w:type="pct"/>
        <w:tblBorders/>
        <w:tblLayout w:type="fixed"/>
        <w:tblLook w:val="01E0" w:firstRow="1" w:lastRow="1" w:firstColumn="1" w:lastColumn="1" w:noHBand="0" w:noVBand="0"/>
      </w:tblPr>
      <w:tblGrid>
        <w:gridCol w:w="9738"/>
      </w:tblGrid>
      <w:tr>
        <w:trPr>
          <w:trHeight w:val="20"/>
        </w:trPr>
        <w:tc>
          <w:tcPr>
            <w:tcBorders/>
            <w:tcW w:w="9738"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9738"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9738"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275/2026/0009/VFI-BC.17.A</w:t>
      </w:r>
      <w:r>
        <w:rPr>
          <w:i/>
          <w:lang w:val="pt-BR"/>
        </w:rPr>
        <w:t xml:space="preserve"> ngày 0</w:t>
      </w:r>
      <w:r>
        <w:rPr>
          <w:i/>
          <w:lang w:val="pt-BR"/>
        </w:rPr>
        <w:t xml:space="preserve">6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43133" cy="34409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52085" name=""/>
                              <pic:cNvPicPr>
                                <a:picLocks noChangeAspect="1"/>
                              </pic:cNvPicPr>
                              <pic:nvPr/>
                            </pic:nvPicPr>
                            <pic:blipFill rotWithShape="1">
                              <a:blip r:embed="rId19"/>
                              <a:stretch/>
                            </pic:blipFill>
                            <pic:spPr bwMode="auto">
                              <a:xfrm flipH="0" flipV="0">
                                <a:off x="0" y="0"/>
                                <a:ext cx="2043133" cy="3440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0.88pt;height:270.9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45471" cy="34182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739643" name=""/>
                              <pic:cNvPicPr>
                                <a:picLocks noChangeAspect="1"/>
                              </pic:cNvPicPr>
                              <pic:nvPr/>
                            </pic:nvPicPr>
                            <pic:blipFill rotWithShape="1">
                              <a:blip r:embed="rId20"/>
                              <a:stretch/>
                            </pic:blipFill>
                            <pic:spPr bwMode="auto">
                              <a:xfrm flipH="0" flipV="0">
                                <a:off x="0" y="0"/>
                                <a:ext cx="2445471" cy="3418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2.56pt;height:269.1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5827" cy="190187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81830" name=""/>
                              <pic:cNvPicPr>
                                <a:picLocks noChangeAspect="1"/>
                              </pic:cNvPicPr>
                              <pic:nvPr/>
                            </pic:nvPicPr>
                            <pic:blipFill rotWithShape="1">
                              <a:blip r:embed="rId21"/>
                              <a:stretch/>
                            </pic:blipFill>
                            <pic:spPr bwMode="auto">
                              <a:xfrm flipH="0" flipV="0">
                                <a:off x="0" y="0"/>
                                <a:ext cx="2535827" cy="19018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67pt;height:149.7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9601" cy="211395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027" name=""/>
                              <pic:cNvPicPr>
                                <a:picLocks noChangeAspect="1"/>
                              </pic:cNvPicPr>
                              <pic:nvPr/>
                            </pic:nvPicPr>
                            <pic:blipFill rotWithShape="1">
                              <a:blip r:embed="rId22"/>
                              <a:stretch/>
                            </pic:blipFill>
                            <pic:spPr bwMode="auto">
                              <a:xfrm flipH="0" flipV="0">
                                <a:off x="0" y="0"/>
                                <a:ext cx="2669600" cy="2113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20pt;height:166.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6007" cy="18789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45654" name=""/>
                              <pic:cNvPicPr>
                                <a:picLocks noChangeAspect="1"/>
                              </pic:cNvPicPr>
                              <pic:nvPr/>
                            </pic:nvPicPr>
                            <pic:blipFill rotWithShape="1">
                              <a:blip r:embed="rId23"/>
                              <a:stretch/>
                            </pic:blipFill>
                            <pic:spPr bwMode="auto">
                              <a:xfrm flipH="0" flipV="0">
                                <a:off x="0" y="0"/>
                                <a:ext cx="2616007" cy="1878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98pt;height:147.9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2016" cy="183133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74775" name=""/>
                              <pic:cNvPicPr>
                                <a:picLocks noChangeAspect="1"/>
                              </pic:cNvPicPr>
                              <pic:nvPr/>
                            </pic:nvPicPr>
                            <pic:blipFill rotWithShape="1">
                              <a:blip r:embed="rId24"/>
                              <a:stretch/>
                            </pic:blipFill>
                            <pic:spPr bwMode="auto">
                              <a:xfrm flipH="0" flipV="0">
                                <a:off x="0" y="0"/>
                                <a:ext cx="2572016" cy="1831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2.52pt;height:144.2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jc w:val="center"/>
        <w:rPr>
          <w:highlight w:val="none"/>
        </w:rPr>
      </w:pPr>
      <w:r>
        <mc:AlternateContent>
          <mc:Choice Requires="wpg">
            <w:drawing>
              <wp:inline xmlns:wp="http://schemas.openxmlformats.org/drawingml/2006/wordprocessingDrawing" distT="0" distB="0" distL="0" distR="0">
                <wp:extent cx="6048375" cy="90291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65612" name=""/>
                        <pic:cNvPicPr>
                          <a:picLocks noChangeAspect="1"/>
                        </pic:cNvPicPr>
                        <pic:nvPr/>
                      </pic:nvPicPr>
                      <pic:blipFill rotWithShape="1">
                        <a:blip r:embed="rId25"/>
                        <a:stretch/>
                      </pic:blipFill>
                      <pic:spPr bwMode="auto">
                        <a:xfrm flipH="0" flipV="0">
                          <a:off x="0" y="0"/>
                          <a:ext cx="6048374" cy="9029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710.96pt;mso-wrap-distance-left:0.00pt;mso-wrap-distance-top:0.00pt;mso-wrap-distance-right:0.00pt;mso-wrap-distance-bottom:0.00pt;z-index:1;" stroked="false">
                <v:imagedata r:id="rId25" o:title=""/>
                <o:lock v:ext="edit" rotation="t"/>
              </v:shape>
            </w:pict>
          </mc:Fallback>
        </mc:AlternateContent>
      </w:r>
      <w:r>
        <w:rPr>
          <w:highlight w:val="none"/>
        </w:rPr>
      </w:r>
    </w:p>
    <w:p w14:paraId="18135FF0">
      <w:pPr>
        <w:pBdr/>
        <w:spacing/>
        <w:ind/>
        <w:jc w:val="center"/>
        <w:rPr/>
      </w:pPr>
      <w:r/>
      <w:r/>
    </w:p>
    <w:p w14:paraId="41C2B4DA">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9095835" cy="59802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33678" name=""/>
                        <pic:cNvPicPr>
                          <a:picLocks noChangeAspect="1"/>
                        </pic:cNvPicPr>
                        <pic:nvPr/>
                      </pic:nvPicPr>
                      <pic:blipFill rotWithShape="1">
                        <a:blip r:embed="rId26"/>
                        <a:stretch/>
                      </pic:blipFill>
                      <pic:spPr bwMode="auto">
                        <a:xfrm rot="16199969" flipH="0" flipV="0">
                          <a:off x="0" y="0"/>
                          <a:ext cx="9095834" cy="5980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16.21pt;height:470.88pt;mso-wrap-distance-left:0.00pt;mso-wrap-distance-top:0.00pt;mso-wrap-distance-right:0.00pt;mso-wrap-distance-bottom:0.00pt;rotation:269;z-index:1;" stroked="false">
                <v:imagedata r:id="rId26" o:title=""/>
                <o:lock v:ext="edit" rotation="t"/>
              </v:shape>
            </w:pict>
          </mc:Fallback>
        </mc:AlternateContent>
      </w:r>
      <w:r>
        <w:rPr>
          <w:highlight w:val="none"/>
        </w:rPr>
      </w:r>
      <w:r>
        <w:rPr>
          <w:highlight w:val="none"/>
        </w:rPr>
      </w:r>
    </w:p>
    <w:p w14:paraId="2E806655">
      <w:pPr>
        <w:pBdr/>
        <w:spacing/>
        <w:ind/>
        <w:jc w:val="center"/>
        <w:rPr/>
      </w:pPr>
      <w:r/>
      <w:r/>
    </w:p>
    <w:p w14:paraId="6EDAB889">
      <w:pPr>
        <w:pBdr/>
        <w:spacing/>
        <w:ind/>
        <w:jc w:val="center"/>
        <w:rPr/>
      </w:pPr>
      <w:r>
        <w:rPr>
          <w:highlight w:val="none"/>
        </w:rPr>
      </w:r>
      <w:r>
        <mc:AlternateContent>
          <mc:Choice Requires="wpg">
            <w:drawing>
              <wp:inline xmlns:wp="http://schemas.openxmlformats.org/drawingml/2006/wordprocessingDrawing" distT="0" distB="0" distL="0" distR="0">
                <wp:extent cx="6048375" cy="91244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21238" name=""/>
                        <pic:cNvPicPr>
                          <a:picLocks noChangeAspect="1"/>
                        </pic:cNvPicPr>
                        <pic:nvPr/>
                      </pic:nvPicPr>
                      <pic:blipFill rotWithShape="1">
                        <a:blip r:embed="rId27"/>
                        <a:stretch/>
                      </pic:blipFill>
                      <pic:spPr bwMode="auto">
                        <a:xfrm flipH="0" flipV="0">
                          <a:off x="0" y="0"/>
                          <a:ext cx="6048374" cy="9124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718.46pt;mso-wrap-distance-left:0.00pt;mso-wrap-distance-top:0.00pt;mso-wrap-distance-right:0.00pt;mso-wrap-distance-bottom:0.00pt;z-index:1;" stroked="false">
                <v:imagedata r:id="rId27" o:title=""/>
                <o:lock v:ext="edit" rotation="t"/>
              </v:shape>
            </w:pict>
          </mc:Fallback>
        </mc:AlternateContent>
      </w:r>
      <w:r>
        <w:rPr>
          <w:highlight w:val="none"/>
        </w:r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275/2026/0009/VFI-BC.17.A</w:t>
      </w:r>
      <w:r>
        <w:rPr>
          <w:i/>
          <w:lang w:val="pt-BR"/>
        </w:rPr>
        <w:t xml:space="preserve"> </w:t>
      </w:r>
      <w:r>
        <w:rPr>
          <w:i/>
          <w:lang w:val="pt-BR"/>
        </w:rPr>
        <w:t xml:space="preserve">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2808"/>
        <w:gridCol w:w="630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808"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300"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0917.356386</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11.745.000.000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(55.1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Trục ngách của ngõ 29 phố Khương Hạ, Phường Khương Đình, Quận Thanh Xuân, Thành phố Hà Nội, độ rộng đường trước mặt tài sản 2.5m, mặt tiền 3.95m, 20.990669832500547, 105.81494900350438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55.1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14:paraId="6C4A7FDF" w14:textId="77777777">
            <w:pPr>
              <w:pBdr/>
              <w:spacing w:line="276" w:lineRule="auto"/>
              <w:ind/>
              <w:rPr>
                <w:color w:val="000000"/>
                <w:sz w:val="22"/>
                <w:szCs w:val="22"/>
                <w:highlight w:val="none"/>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highlight w:val="none"/>
              </w:rPr>
            </w:r>
          </w:p>
          <w:p w14:paraId="69D68E36">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5892" cy="271245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315891" cy="27124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8.57pt;height:213.5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5616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98291297" name="" descr=""/>
                              <pic:cNvPicPr/>
                              <pic:nvPr/>
                            </pic:nvPicPr>
                            <pic:blipFill rotWithShape="1">
                              <a:blip r:embed="rId29"/>
                              <a:stretch/>
                            </pic:blipFill>
                            <pic:spPr bwMode="auto">
                              <a:xfrm flipH="0" flipV="0">
                                <a:off x="0" y="0"/>
                                <a:ext cx="275616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7.0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317890" cy="31750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29624" name=""/>
                              <pic:cNvPicPr>
                                <a:picLocks noChangeAspect="1"/>
                              </pic:cNvPicPr>
                              <pic:nvPr/>
                            </pic:nvPicPr>
                            <pic:blipFill rotWithShape="1">
                              <a:blip r:embed="rId30"/>
                              <a:stretch/>
                            </pic:blipFill>
                            <pic:spPr bwMode="auto">
                              <a:xfrm flipH="0" flipV="0">
                                <a:off x="0" y="0"/>
                                <a:ext cx="2317890" cy="317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2.5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701"/>
      </w:tblGrid>
      <w:tr>
        <w:trPr>
          <w:trHeight w:val="298"/>
        </w:trPr>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701" w:type="dxa"/>
            <w:vAlign w:val="center"/>
            <w:textDirection w:val="lrTb"/>
            <w:noWrap/>
          </w:tcPr>
          <w:p w14:paraId="56E75CE4" w14:textId="53B79766">
            <w:pPr>
              <w:pBdr/>
              <w:spacing/>
              <w:ind/>
              <w:jc w:val="center"/>
              <w:rPr>
                <w:b/>
                <w:bCs/>
              </w:rPr>
            </w:pPr>
            <w:r>
              <w:rPr>
                <w:b/>
                <w:bCs/>
              </w:rPr>
              <w:t xml:space="preserve">Trần Sơn Tùng</w:t>
            </w:r>
            <w:r>
              <w:rPr>
                <w:b/>
                <w:bCs/>
              </w:rPr>
            </w:r>
            <w:r>
              <w:rPr>
                <w:b/>
                <w:bCs/>
              </w:rPr>
            </w:r>
          </w:p>
        </w:tc>
      </w:tr>
      <w:tr>
        <w:trPr>
          <w:trHeight w:val="298"/>
        </w:trPr>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740" w:type="dxa"/>
        <w:tblBorders/>
        <w:tblLayout w:type="fixed"/>
        <w:tblLook w:val="04A0" w:firstRow="1" w:lastRow="0" w:firstColumn="1" w:lastColumn="0" w:noHBand="0" w:noVBand="1"/>
      </w:tblPr>
      <w:tblGrid>
        <w:gridCol w:w="632"/>
        <w:gridCol w:w="307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0965.118123</w:t>
            </w:r>
            <w:r>
              <w:rPr>
                <w:sz w:val="22"/>
                <w:szCs w:val="22"/>
              </w:rPr>
              <w:t xml:space="preserve"> </w:t>
            </w:r>
            <w:r>
              <w:rPr>
                <w:sz w:val="22"/>
                <w:szCs w:val="22"/>
              </w:rPr>
              <w:br/>
              <w:t xml:space="preserve">(Xuân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10.005.000.000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(42.9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Trục ngách của ngõ 29 phố Khương Hạ, Phường Khương Đình, Quận Thanh Xuân, Thành phố Hà Nội, độ rộng đường trước mặt tài sản 2.5m, mặt tiền 4.95m, 20.990870094640645, 105.81502860960505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14:paraId="39546858" w14:textId="77777777">
            <w:pPr>
              <w:pBdr/>
              <w:spacing w:line="276" w:lineRule="auto"/>
              <w:ind/>
              <w:rPr>
                <w:color w:val="000000"/>
                <w:sz w:val="22"/>
                <w:szCs w:val="22"/>
                <w:highlight w:val="none"/>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highlight w:val="none"/>
              </w:rPr>
            </w:r>
          </w:p>
          <w:p w14:paraId="437EF63F">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1337" cy="326300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551336" cy="32630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7.11pt;height:256.9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750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54750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0.5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381250" cy="31750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7292" name=""/>
                              <pic:cNvPicPr>
                                <a:picLocks noChangeAspect="1"/>
                              </pic:cNvPicPr>
                              <pic:nvPr/>
                            </pic:nvPicPr>
                            <pic:blipFill rotWithShape="1">
                              <a:blip r:embed="rId33"/>
                              <a:stretch/>
                            </pic:blipFill>
                            <pic:spPr bwMode="auto">
                              <a:xfrm flipH="0" flipV="0">
                                <a:off x="0" y="0"/>
                                <a:ext cx="2381249" cy="317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776" w:type="dxa"/>
            <w:vAlign w:val="center"/>
            <w:textDirection w:val="lrTb"/>
            <w:noWrap/>
          </w:tcPr>
          <w:p w14:paraId="799E55DA" w14:textId="0F7B3065">
            <w:pPr>
              <w:pBdr/>
              <w:spacing/>
              <w:ind/>
              <w:jc w:val="center"/>
              <w:rPr>
                <w:b/>
                <w:bCs/>
              </w:rPr>
            </w:pPr>
            <w:r>
              <w:rPr>
                <w:b/>
                <w:bCs/>
              </w:rPr>
              <w:t xml:space="preserve">Trần Sơn Tùng</w:t>
            </w:r>
            <w:r>
              <w:rPr>
                <w:b/>
                <w:bCs/>
              </w:rPr>
            </w:r>
            <w:r>
              <w:rPr>
                <w:b/>
                <w:bCs/>
              </w:rP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2898"/>
        <w:gridCol w:w="621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898"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10"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0973.522466</w:t>
            </w:r>
            <w:r>
              <w:rPr>
                <w:sz w:val="22"/>
                <w:szCs w:val="22"/>
              </w:rPr>
              <w:t xml:space="preserve"> </w:t>
            </w:r>
            <w:r>
              <w:rPr>
                <w:sz w:val="22"/>
                <w:szCs w:val="22"/>
              </w:rPr>
              <w:br/>
              <w:t xml:space="preserve">(Thanh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12.615.000.000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(53.3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Trục ngách của ngõ 29 phố Khương Hạ, Phường Khương Đình, Quận Thanh Xuân, Thành phố Hà Nội, độ rộng đường trước mặt tài sản 2.5m, mặt tiền 3.92m, 20.990573094947035, 105.81504872617266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3.92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14:paraId="4F234DF6" w14:textId="77777777">
            <w:pPr>
              <w:pBdr/>
              <w:spacing w:line="276" w:lineRule="auto"/>
              <w:ind/>
              <w:rPr>
                <w:color w:val="000000"/>
                <w:sz w:val="22"/>
                <w:szCs w:val="22"/>
                <w:highlight w:val="none"/>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color w:val="000000"/>
                <w:sz w:val="22"/>
                <w:szCs w:val="22"/>
                <w:highlight w:val="none"/>
              </w:rPr>
            </w:r>
          </w:p>
          <w:p w14:paraId="40C86076">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14:paraId="3D848B67">
            <w:pPr>
              <w:pBdr/>
              <w:spacing w:line="276" w:lineRule="auto"/>
              <w:ind/>
              <w:jc w:val="center"/>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5231207" cy="3062978"/>
                      <wp:effectExtent l="0" t="0" r="0" b="0"/>
                      <wp:docPr id="22" name=""/>
                      <wp:cNvGraphicFramePr/>
                      <a:graphic xmlns:a="http://schemas.openxmlformats.org/drawingml/2006/main">
                        <a:graphicData uri="http://schemas.openxmlformats.org/drawingml/2006/picture">
                          <pic:pic xmlns:pic="http://schemas.openxmlformats.org/drawingml/2006/picture">
                            <pic:nvPicPr>
                              <pic:cNvPr id="30062261" name="" descr=""/>
                              <pic:cNvPicPr/>
                              <pic:nvPr/>
                            </pic:nvPicPr>
                            <pic:blipFill rotWithShape="1">
                              <a:blip r:embed="rId34"/>
                              <a:stretch/>
                            </pic:blipFill>
                            <pic:spPr bwMode="auto">
                              <a:xfrm rot="0" flipH="0" flipV="0">
                                <a:off x="0" y="0"/>
                                <a:ext cx="5231206" cy="30629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11.91pt;height:241.18pt;mso-wrap-distance-left:0.00pt;mso-wrap-distance-top:0.00pt;mso-wrap-distance-right:0.00pt;mso-wrap-distance-bottom:0.00pt;rotation:0;z-index:1;" stroked="false">
                      <v:imagedata r:id="rId34" o:title=""/>
                      <o:lock v:ext="edit" rotation="t"/>
                    </v:shape>
                  </w:pict>
                </mc:Fallback>
              </mc:AlternateContent>
            </w:r>
            <w:r>
              <w:rPr>
                <w:b/>
                <w:bCs/>
                <w:color w:val="000000"/>
                <w:sz w:val="22"/>
                <w:szCs w:val="22"/>
              </w:rPr>
            </w:r>
            <w:r>
              <w:rPr>
                <w:b/>
                <w:bCs/>
                <w:color w:val="000000"/>
                <w:sz w:val="22"/>
                <w:szCs w:val="22"/>
              </w:rPr>
            </w:r>
          </w:p>
          <w:p w14:paraId="15E264B2">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14:paraId="3B99A84D">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4EC174F4">
            <w:pPr>
              <w:pBdr/>
              <w:spacing w:line="276" w:lineRule="auto"/>
              <w:ind/>
              <w:rPr>
                <w:b/>
                <w:bCs/>
                <w:color w:val="000000"/>
                <w:sz w:val="22"/>
                <w:szCs w:val="22"/>
              </w:rPr>
            </w:pPr>
            <w:r>
              <w:rPr>
                <w:color w:val="000000"/>
                <w:sz w:val="22"/>
                <w:szCs w:val="22"/>
                <w:highlight w:val="none"/>
              </w:rPr>
            </w:r>
            <w:r>
              <w:rPr>
                <w:color w:val="000000"/>
                <w:sz w:val="22"/>
                <w:szCs w:val="22"/>
                <w:highlight w:val="none"/>
              </w:rPr>
            </w:r>
            <w:r>
              <w:rPr>
                <w:b/>
                <w:bCs/>
                <w:color w:val="000000"/>
                <w:sz w:val="22"/>
                <w:szCs w:val="22"/>
              </w:rPr>
            </w:r>
          </w:p>
          <w:p w14:paraId="1872AF4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90062" cy="320344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44022" name=""/>
                              <pic:cNvPicPr>
                                <a:picLocks noChangeAspect="1"/>
                              </pic:cNvPicPr>
                              <pic:nvPr/>
                            </pic:nvPicPr>
                            <pic:blipFill rotWithShape="1">
                              <a:blip r:embed="rId36"/>
                              <a:stretch/>
                            </pic:blipFill>
                            <pic:spPr bwMode="auto">
                              <a:xfrm flipH="0" flipV="0">
                                <a:off x="0" y="0"/>
                                <a:ext cx="2590062" cy="32034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3.94pt;height:252.24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648" w:type="dxa"/>
        <w:tblBorders/>
        <w:tblLayout w:type="fixed"/>
        <w:tblLook w:val="04A0" w:firstRow="1" w:lastRow="0" w:firstColumn="1" w:lastColumn="0" w:noHBand="0" w:noVBand="1"/>
      </w:tblPr>
      <w:tblGrid>
        <w:gridCol w:w="9648"/>
      </w:tblGrid>
      <w:tr>
        <w:trPr>
          <w:trHeight w:val="312"/>
        </w:trPr>
        <w:tc>
          <w:tcPr>
            <w:tcBorders/>
            <w:tcW w:w="9648"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9648"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9648" w:type="dxa"/>
            <w:vAlign w:val="center"/>
            <w:textDirection w:val="lrTb"/>
            <w:noWrap/>
          </w:tcPr>
          <w:p w14:paraId="0722DF97">
            <w:pPr>
              <w:pBdr/>
              <w:spacing/>
              <w:ind/>
              <w:jc w:val="center"/>
              <w:rPr>
                <w:b/>
                <w:bCs/>
              </w:rPr>
            </w:pPr>
            <w:r>
              <w:rPr>
                <w:b/>
                <w:bCs/>
              </w:rPr>
              <w:t xml:space="preserve">Trần Sơn Tùng</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04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21FF2C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021FF2C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21FF2C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272</cp:revision>
  <dcterms:created xsi:type="dcterms:W3CDTF">2025-09-15T09:58:00Z</dcterms:created>
  <dcterms:modified xsi:type="dcterms:W3CDTF">2026-01-07T05:43:58Z</dcterms:modified>
</cp:coreProperties>
</file>