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20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207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275/2025/1560/VFI-CT.48.A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HÙNG CƯỜNG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color w:val="000000"/>
                              </w:rPr>
                              <w:t xml:space="preserve">38 tổ 17b ngõ 109 đường Trường Chinh</w:t>
                            </w:r>
                            <w:r>
                              <w:rPr>
                                <w:color w:val="000000"/>
                              </w:rPr>
                              <w:t xml:space="preserve">, phường Phương Liệt, thành ph</w:t>
                            </w:r>
                            <w:r>
                              <w:rPr>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6.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275/2025/1560/VFI-CT.48.A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HÙNG CƯỜNG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color w:val="000000"/>
                        </w:rPr>
                        <w:t xml:space="preserve">38 tổ 17b ngõ 109 đường Trường Chinh</w:t>
                      </w:r>
                      <w:r>
                        <w:rPr>
                          <w:color w:val="000000"/>
                        </w:rPr>
                        <w:t xml:space="preserve">, phường Phương Liệt, thành ph</w:t>
                      </w:r>
                      <w:r>
                        <w:rPr>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lang w:val="pt-BR"/>
              </w:rPr>
            </w:pPr>
            <w:r>
              <w:rPr>
                <w:rFonts w:ascii="Times New Roman" w:hAnsi="Times New Roman"/>
                <w:color w:val="auto"/>
                <w:lang w:val="pt-BR"/>
              </w:rPr>
            </w:r>
            <w:r>
              <w:rPr>
                <w:rStyle w:val="1033"/>
                <w:rFonts w:ascii="Times New Roman" w:hAnsi="Times New Roman"/>
                <w:color w:val="auto"/>
                <w:lang w:val="pt-BR"/>
              </w:rPr>
            </w:r>
            <w:r>
              <w:rPr>
                <w:rStyle w:val="1033"/>
                <w:rFonts w:ascii="Times New Roman" w:hAnsi="Times New Roman"/>
                <w:color w:val="auto"/>
                <w:lang w:val="pt-BR"/>
              </w:rPr>
            </w:r>
          </w:p>
          <w:p w14:paraId="189019A0" w14:textId="50D2DFCA">
            <w:pPr>
              <w:pStyle w:val="1034"/>
              <w:pBdr/>
              <w:spacing w:after="60" w:before="200"/>
              <w:ind/>
              <w:rPr>
                <w:sz w:val="24"/>
                <w:szCs w:val="24"/>
              </w:rPr>
            </w:pPr>
            <w:r>
              <w:rPr>
                <w:rStyle w:val="1033"/>
                <w:rFonts w:ascii="Times New Roman" w:hAnsi="Times New Roman"/>
                <w:color w:val="auto"/>
                <w:lang w:val="pt-BR"/>
              </w:rPr>
              <w:t xml:space="preserve">Số:</w:t>
            </w:r>
            <w:r>
              <w:rPr>
                <w:rStyle w:val="1033"/>
                <w:rFonts w:ascii="Times New Roman" w:hAnsi="Times New Roman"/>
                <w:color w:val="auto"/>
                <w:lang w:val="pt-BR"/>
              </w:rPr>
              <w:t xml:space="preserve"> </w:t>
            </w:r>
            <w:r>
              <w:rPr>
                <w:rStyle w:val="1033"/>
                <w:rFonts w:ascii="Times New Roman" w:hAnsi="Times New Roman"/>
                <w:color w:val="000000" w:themeColor="text1"/>
                <w:lang w:val="pt-BR"/>
              </w:rPr>
              <w:t xml:space="preserve">275/2025/1560/VFI-CT.48.A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6B33CD77" w14:textId="29BAA06D">
            <w:pPr>
              <w:pStyle w:val="1034"/>
              <w:pBdr/>
              <w:spacing w:after="60" w:before="200"/>
              <w:ind w:right="-56"/>
              <w:jc w:val="right"/>
              <w:rPr>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6 tháng 11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HÙNG CƯỜNG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275/2025/1560/VFI-HĐTĐ.48.A</w:t>
      </w:r>
      <w:r>
        <w:rPr>
          <w:spacing w:val="-4"/>
          <w:lang w:val="vi-VN"/>
        </w:rPr>
        <w:t xml:space="preserve"> ký ngày </w:t>
      </w:r>
      <w:r>
        <w:rPr>
          <w:color w:val="000000" w:themeColor="text1"/>
          <w:spacing w:val="-4"/>
        </w:rPr>
        <w:t xml:space="preserve">5 tháng 11 năm 2025</w:t>
      </w:r>
      <w:r>
        <w:rPr>
          <w:spacing w:val="-4"/>
          <w:lang w:val="vi-VN"/>
        </w:rPr>
        <w:t xml:space="preserve"> </w:t>
      </w:r>
      <w:r>
        <w:rPr>
          <w:spacing w:val="-4"/>
          <w:lang w:val="vi-VN"/>
        </w:rPr>
        <w:t xml:space="preserve">giữa </w:t>
      </w:r>
      <w:r>
        <w:rPr>
          <w:bCs/>
        </w:rPr>
        <w:t xml:space="preserve">Ông Nguyễn Hùng Cường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275/2025/1560/VFI-BC.48.A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9"/>
        <w:tblInd w:w="0" w:type="dxa"/>
        <w:tblW w:w="519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53"/>
        <w:gridCol w:w="287"/>
        <w:gridCol w:w="7362"/>
      </w:tblGrid>
      <w:tr>
        <w:trPr>
          <w:trHeight w:val="20"/>
        </w:trPr>
        <w:tc>
          <w:tcPr>
            <w:tcBorders/>
            <w:tcMar>
              <w:left w:w="108" w:type="dxa"/>
              <w:top w:w="0" w:type="dxa"/>
              <w:right w:w="108" w:type="dxa"/>
              <w:bottom w:w="0" w:type="dxa"/>
            </w:tcMar>
            <w:tcW w:w="2253" w:type="dxa"/>
            <w:vAlign w:val="center"/>
            <w:textDirection w:val="lrTb"/>
            <w:noWrap w:val="false"/>
          </w:tcPr>
          <w:p w14:paraId="18EE845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7" w:type="dxa"/>
            <w:vAlign w:val="center"/>
            <w:textDirection w:val="lrTb"/>
            <w:noWrap w:val="false"/>
          </w:tcPr>
          <w:p w14:paraId="56E38DD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62" w:type="dxa"/>
            <w:vAlign w:val="center"/>
            <w:textDirection w:val="lrTb"/>
            <w:noWrap w:val="false"/>
          </w:tcPr>
          <w:p w14:paraId="1A48BFC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10"/>
                <w:sz w:val="24"/>
              </w:rPr>
              <w:t xml:space="preserve">ÔNG NGUYỄN HÙNG CƯỜNG</w:t>
            </w:r>
            <w:r/>
          </w:p>
        </w:tc>
      </w:tr>
      <w:tr>
        <w:trPr>
          <w:trHeight w:val="20"/>
        </w:trPr>
        <w:tc>
          <w:tcPr>
            <w:tcBorders/>
            <w:tcMar>
              <w:left w:w="108" w:type="dxa"/>
              <w:top w:w="0" w:type="dxa"/>
              <w:right w:w="108" w:type="dxa"/>
              <w:bottom w:w="0" w:type="dxa"/>
            </w:tcMar>
            <w:tcW w:w="2253" w:type="dxa"/>
            <w:vAlign w:val="center"/>
            <w:textDirection w:val="lrTb"/>
            <w:noWrap w:val="false"/>
          </w:tcPr>
          <w:p w14:paraId="7CF38D4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7" w:type="dxa"/>
            <w:vAlign w:val="center"/>
            <w:textDirection w:val="lrTb"/>
            <w:noWrap w:val="false"/>
          </w:tcPr>
          <w:p w14:paraId="1EDE4DC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62" w:type="dxa"/>
            <w:vAlign w:val="center"/>
            <w:textDirection w:val="lrTb"/>
            <w:noWrap w:val="false"/>
          </w:tcPr>
          <w:p w14:paraId="6D2FD8E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1980</w:t>
            </w:r>
            <w:r/>
          </w:p>
        </w:tc>
      </w:tr>
      <w:tr>
        <w:trPr>
          <w:trHeight w:val="20"/>
        </w:trPr>
        <w:tc>
          <w:tcPr>
            <w:tcBorders/>
            <w:tcMar>
              <w:left w:w="108" w:type="dxa"/>
              <w:top w:w="0" w:type="dxa"/>
              <w:right w:w="108" w:type="dxa"/>
              <w:bottom w:w="0" w:type="dxa"/>
            </w:tcMar>
            <w:tcW w:w="2253" w:type="dxa"/>
            <w:vAlign w:val="center"/>
            <w:textDirection w:val="lrTb"/>
            <w:noWrap w:val="false"/>
          </w:tcPr>
          <w:p w14:paraId="4DFE0B4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7" w:type="dxa"/>
            <w:vAlign w:val="center"/>
            <w:textDirection w:val="lrTb"/>
            <w:noWrap w:val="false"/>
          </w:tcPr>
          <w:p w14:paraId="6AD3635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62" w:type="dxa"/>
            <w:vAlign w:val="center"/>
            <w:textDirection w:val="lrTb"/>
            <w:noWrap w:val="false"/>
          </w:tcPr>
          <w:p w14:paraId="45305E4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001080010520</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color w:val="000000"/>
        </w:rPr>
        <w:t xml:space="preserve">38 tổ 17b ngõ 109 đường Trường Chinh</w:t>
      </w:r>
      <w:r>
        <w:rPr>
          <w:color w:val="000000"/>
        </w:rPr>
        <w:t xml:space="preserve">, phường Phương Liệt, thành ph</w:t>
      </w:r>
      <w:r>
        <w:rPr>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Cs/>
          <w:i/>
          <w:iCs/>
        </w:rPr>
        <w:t xml:space="preserve">.</w:t>
      </w:r>
      <w:r/>
      <w:r>
        <w:rPr>
          <w:color w:val="000000" w:themeColor="text1"/>
        </w:rPr>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r>
            <w:r>
              <w:rPr>
                <w:b/>
                <w:bCs/>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b/>
                <w:bCs/>
                <w:color w:val="000000"/>
              </w:rPr>
              <w:t xml:space="preserve">38 tổ 17b ngõ 109 đường Trường Chinh</w:t>
            </w:r>
            <w:r>
              <w:rPr>
                <w:b/>
                <w:bCs/>
                <w:color w:val="000000"/>
              </w:rPr>
              <w:t xml:space="preserve">, phường Phương Liệt, thành ph</w:t>
            </w:r>
            <w:r>
              <w:rPr>
                <w:b/>
                <w:bCs/>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
                <w:bCs/>
                <w:i/>
                <w:iCs/>
              </w:rPr>
              <w:t xml:space="preserve">.</w:t>
            </w:r>
            <w:r>
              <w:rPr>
                <w:b/>
                <w:bCs/>
                <w:color w:val="000000"/>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37,5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300.000.000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11.250.000.000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11.250.000.000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11.250.000.000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hai trăm năm mươi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275/2025/1560/VFI-BC.48.A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6 tháng 11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275/2025/1560/VFI-CT.48.A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58"/>
        <w:gridCol w:w="283"/>
        <w:gridCol w:w="6509"/>
      </w:tblGrid>
      <w:tr>
        <w:trPr>
          <w:trHeight w:val="20"/>
        </w:trPr>
        <w:tc>
          <w:tcPr>
            <w:tcBorders/>
            <w:tcMar>
              <w:left w:w="108" w:type="dxa"/>
              <w:top w:w="0" w:type="dxa"/>
              <w:right w:w="108" w:type="dxa"/>
              <w:bottom w:w="0" w:type="dxa"/>
            </w:tcMar>
            <w:tcW w:w="2558" w:type="dxa"/>
            <w:vAlign w:val="center"/>
            <w:textDirection w:val="lrTb"/>
            <w:noWrap w:val="false"/>
          </w:tcPr>
          <w:p w14:paraId="6BE7B058">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2B7AC876">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09" w:type="dxa"/>
            <w:vAlign w:val="center"/>
            <w:textDirection w:val="lrTb"/>
            <w:noWrap w:val="false"/>
          </w:tcPr>
          <w:p w14:paraId="176738EA">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b/>
                <w:color w:val="000000"/>
                <w:spacing w:val="-10"/>
                <w:sz w:val="24"/>
              </w:rPr>
              <w:t xml:space="preserve">ÔNG NGUYỄN HÙNG CƯỜNG</w:t>
            </w:r>
            <w:r/>
          </w:p>
        </w:tc>
      </w:tr>
      <w:tr>
        <w:trPr>
          <w:trHeight w:val="20"/>
        </w:trPr>
        <w:tc>
          <w:tcPr>
            <w:tcBorders/>
            <w:tcMar>
              <w:left w:w="108" w:type="dxa"/>
              <w:top w:w="0" w:type="dxa"/>
              <w:right w:w="108" w:type="dxa"/>
              <w:bottom w:w="0" w:type="dxa"/>
            </w:tcMar>
            <w:tcW w:w="2558" w:type="dxa"/>
            <w:vAlign w:val="center"/>
            <w:textDirection w:val="lrTb"/>
            <w:noWrap w:val="false"/>
          </w:tcPr>
          <w:p w14:paraId="6C93A8FA">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14:paraId="2B24E3C8">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09" w:type="dxa"/>
            <w:vAlign w:val="center"/>
            <w:textDirection w:val="lrTb"/>
            <w:noWrap w:val="false"/>
          </w:tcPr>
          <w:p w14:paraId="258E2617">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pacing w:val="-2"/>
                <w:sz w:val="24"/>
              </w:rPr>
              <w:t xml:space="preserve">1980</w:t>
            </w:r>
            <w:r/>
          </w:p>
        </w:tc>
      </w:tr>
      <w:tr>
        <w:trPr>
          <w:trHeight w:val="20"/>
        </w:trPr>
        <w:tc>
          <w:tcPr>
            <w:tcBorders/>
            <w:tcMar>
              <w:left w:w="108" w:type="dxa"/>
              <w:top w:w="0" w:type="dxa"/>
              <w:right w:w="108" w:type="dxa"/>
              <w:bottom w:w="0" w:type="dxa"/>
            </w:tcMar>
            <w:tcW w:w="2558" w:type="dxa"/>
            <w:vAlign w:val="center"/>
            <w:textDirection w:val="lrTb"/>
            <w:noWrap w:val="false"/>
          </w:tcPr>
          <w:p w14:paraId="7DD6998A">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59427168">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09" w:type="dxa"/>
            <w:vAlign w:val="center"/>
            <w:textDirection w:val="lrTb"/>
            <w:noWrap w:val="false"/>
          </w:tcPr>
          <w:p w14:paraId="5335782E">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001080010520</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color w:val="000000"/>
              </w:rPr>
              <w:t xml:space="preserve">38 tổ 17b ngõ 109 đường Trường Chinh</w:t>
            </w:r>
            <w:r>
              <w:rPr>
                <w:color w:val="000000"/>
              </w:rPr>
              <w:t xml:space="preserve">, phường Phương Liệt, thành ph</w:t>
            </w:r>
            <w:r>
              <w:rPr>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38 tổ 17b ngõ 109 đường Trường Chinh, phường Phương Liệt, quận Thanh Xuân, thành phố Hà Nội (nay là phường Phương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20.997361111111, 105.83747222222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275/2025/1560/VFI-HĐTĐ.48.A ký ngày 05/11/2025 giữa Ông Nguyễn Hùng Cường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8BF393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Thanh Xuân đang trở thành tâm điểm thu hút sự chú ý của giới đầu tư nhờ vị trí chiến lược và hạ tầng phát triển đồng bộ. Với hệ thống giao thông kết nối thuận tiện, các tiện ích hiện đại cùng tiềm năng gia tăng giá trị mạnh mẽ, bất động sản Thanh Xuân khôn</w:t>
      </w:r>
      <w:r>
        <w:rPr>
          <w:rFonts w:ascii="Times New Roman" w:hAnsi="Times New Roman" w:eastAsia="Times New Roman" w:cs="Times New Roman"/>
          <w:color w:val="000000"/>
          <w:sz w:val="24"/>
        </w:rPr>
        <w:t xml:space="preserve">g chỉ đáp ứng nhu cầu an cư mà còn là lựa chọn lý tưởng cho những ai tìm kiếm cơ hội sinh lời bền vững. Vậy, lý do gì khiến khu vực này trở nên thu hút như vậy? Hãy cùng tìm hiểu trong bài viết dưới đây!</w:t>
      </w:r>
      <w:r/>
    </w:p>
    <w:p w14:paraId="0D5E345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Một số thông tin nổi bật về quận Thanh Xuân</w:t>
      </w:r>
      <w:r/>
    </w:p>
    <w:p w14:paraId="3FCDA69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từ lâu đã nổi danh là vùng đất "địa linh nhân kiệt" nhờ vị trí đắc địa. Nơi đây giáp ranh với các quận trung tâm của Hà Nội như Hai Bà Trưng, Nam Từ Liêm, Hà Đông, Thanh Trì, Hoàng Mai, Đống Đa và Cầu Giấy. Nhờ lợi thế này, Thanh Xuân có n</w:t>
      </w:r>
      <w:r>
        <w:rPr>
          <w:rFonts w:ascii="Times New Roman" w:hAnsi="Times New Roman" w:eastAsia="Times New Roman" w:cs="Times New Roman"/>
          <w:color w:val="000000"/>
          <w:sz w:val="24"/>
        </w:rPr>
        <w:t xml:space="preserve">ền kinh tế sôi động, các hoạt động giao thương và giải trí phát triển mạnh mẽ.</w:t>
      </w:r>
      <w:r/>
    </w:p>
    <w:p w14:paraId="581859D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Phát triển kinh tế và hạ tầng quận Thanh Xuân được xem là một trong những khu vực trọng yếu của Hà Nội về phát triển kinh tế - xã hội. Trong 6 tháng đầu năm 2024, quận đã đạt kết quả ấn tượng khi tổng thu ngân sách đạt khoảng 3.666 tỷ 261 triệu đồng, chiế</w:t>
      </w:r>
      <w:r>
        <w:rPr>
          <w:rFonts w:ascii="Times New Roman" w:hAnsi="Times New Roman" w:eastAsia="Times New Roman" w:cs="Times New Roman"/>
          <w:color w:val="000000"/>
          <w:sz w:val="24"/>
        </w:rPr>
        <w:t xml:space="preserve">m 55,4% chỉ tiêu toàn thành phố. Con số này phản ánh sự nỗ lực không ngừng trong việc thúc đẩy tăng trưởng kinh tế.</w:t>
      </w:r>
      <w:r/>
    </w:p>
    <w:p w14:paraId="2B49639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Về hạ tầng, Thanh Xuân có mạng lưới giao thông hiện đại với nhiều tuyến đường chính như Vành đai 3, Đường Láng, Trường Chinh, Nguyễn Trãi, Lương Thế Vinh,... giúp giao thông thuận tiện. Đặc biệt, tuyến Metro Cát Linh - Hà Đông đi qua địa bàn cũng mang đến</w:t>
      </w:r>
      <w:r>
        <w:rPr>
          <w:rFonts w:ascii="Times New Roman" w:hAnsi="Times New Roman" w:eastAsia="Times New Roman" w:cs="Times New Roman"/>
          <w:color w:val="000000"/>
          <w:sz w:val="24"/>
        </w:rPr>
        <w:t xml:space="preserve"> sự thuận lợi cho người dân khi đi đến các khu vực lân cận. Trong thời gian tới, quận sẽ tiếp tục triển khai các kế hoạch cải tạo và nâng cấp hạ tầng giao thông, đảm bảo sự đồng bộ và hiện đại, góp phần đẩy nhanh quá trình đô thị hóa.</w:t>
      </w:r>
      <w:r/>
    </w:p>
    <w:p w14:paraId="599BA15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Tình hình thị trường bất động sản tại quận Thanh Xuân</w:t>
      </w:r>
      <w:r/>
    </w:p>
    <w:p w14:paraId="1708E6C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đang nổi lên như một khu vực tiềm năng trong phát triển bất động sản. Không chỉ sở hữu vị trí địa lý thuận lợi, hệ thống hạ tầng giao thông hiện đại và tốc độ tăng trưởng kinh tế ấn tượng, nhu cầu nhà ở ngày càng tăng cũng là yếu tố góp ph</w:t>
      </w:r>
      <w:r>
        <w:rPr>
          <w:rFonts w:ascii="Times New Roman" w:hAnsi="Times New Roman" w:eastAsia="Times New Roman" w:cs="Times New Roman"/>
          <w:color w:val="000000"/>
          <w:sz w:val="24"/>
        </w:rPr>
        <w:t xml:space="preserve">ần đẩy giá đất lên cao.</w:t>
      </w:r>
      <w:r/>
    </w:p>
    <w:p w14:paraId="6481B75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Tính đến năm 2022, dân số quận đã đạt 293.292 người với mật độ lên tới 31.971 người/km2. Bên cạnh đó, Thanh Xuân còn là nơi tập trung nhiều doanh nghiệp, trường học và khu vui chơi giải trí, thu hút một lượng lớn người lao động và sinh viên đến làm việc, </w:t>
      </w:r>
      <w:r>
        <w:rPr>
          <w:rFonts w:ascii="Times New Roman" w:hAnsi="Times New Roman" w:eastAsia="Times New Roman" w:cs="Times New Roman"/>
          <w:color w:val="000000"/>
          <w:sz w:val="24"/>
        </w:rPr>
        <w:t xml:space="preserve">học tập. Điều này dự kiến sẽ khiến dân số tiếp tục tăng trong những năm tới, tạo áp lực lớn về nhu cầu nhà ở.</w:t>
      </w:r>
      <w:r/>
    </w:p>
    <w:p w14:paraId="084804F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Hơn nữa, quỹ đất chưa quy hoạch tại Thanh Xuân hiện đang khá hạn chế. Kết hợp với việc nhiều dự án bất động sản quy mô lớn đang được triển khai, thị trường nhà đất tại đây liên tục ghi nhận mức tăng giá mạnh mẽ và sự cạnh tranh quyết liệt giữa các nhà đầu</w:t>
      </w:r>
      <w:r>
        <w:rPr>
          <w:rFonts w:ascii="Times New Roman" w:hAnsi="Times New Roman" w:eastAsia="Times New Roman" w:cs="Times New Roman"/>
          <w:color w:val="000000"/>
          <w:sz w:val="24"/>
        </w:rPr>
        <w:t xml:space="preserve"> tư. Các chuyên gia dự đoán rằng giá đất tại Thanh Xuân sẽ còn tiếp tục tăng khi cơ sở hạ tầng hoàn thiện hơn trong tương lai.</w:t>
      </w:r>
      <w:r/>
    </w:p>
    <w:p w14:paraId="76004F3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Tiềm năng của thị trường bất động sản Thanh Xuân</w:t>
      </w:r>
      <w:r/>
    </w:p>
    <w:p w14:paraId="33036D9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Thanh Xuân nằm ở phía Tây Nam Hà Nội đã trải qua chặng đường phát triển ấn tượng từ khi thành lập năm 1996. Ban đầu chỉ có 5 phường với diện tích 78,1 ha, quận đã không ngừng mở rộng và hiện nay có 11 phường, trở thành một trong những khu vực có tốc </w:t>
      </w:r>
      <w:r>
        <w:rPr>
          <w:rFonts w:ascii="Times New Roman" w:hAnsi="Times New Roman" w:eastAsia="Times New Roman" w:cs="Times New Roman"/>
          <w:color w:val="000000"/>
          <w:sz w:val="24"/>
        </w:rPr>
        <w:t xml:space="preserve">độ đô thị hóa cao nhất thủ đô.</w:t>
      </w:r>
      <w:r/>
    </w:p>
    <w:p w14:paraId="19D9F6B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Thanh Xuân phát triển mạnh mẽ nhờ vị trí thuận lợi, quy hoạch thông minh và hạ tầng hiện đại. Quận còn nổi tiếng với hệ thống giáo dục chất lượng, quy tụ nhiều trường đại học hàng đầu như Đại học Khoa học Xã hội &amp; Nhân văn, Đại</w:t>
      </w:r>
      <w:r>
        <w:rPr>
          <w:rFonts w:ascii="Times New Roman" w:hAnsi="Times New Roman" w:eastAsia="Times New Roman" w:cs="Times New Roman"/>
          <w:color w:val="000000"/>
          <w:sz w:val="24"/>
        </w:rPr>
        <w:t xml:space="preserve"> học Hà Nội, Đại học Kiến trúc và Học viện Bưu chính Viễn thông.</w:t>
      </w:r>
      <w:r/>
    </w:p>
    <w:p w14:paraId="29937F6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Cơ sở hạ tầng phục vụ nhu cầu sinh hoạt như y tế, mua sắm và giải trí cũng rất phát triển. Các bệnh viện lớn như bệnh viện Medlatec, bệnh viện Đại học Quốc gia Hà Nội và các địa điểm mua sắm nổi tiếng như Big C, Royal City đều góp phần nâng cao chất lượng</w:t>
      </w:r>
      <w:r>
        <w:rPr>
          <w:rFonts w:ascii="Times New Roman" w:hAnsi="Times New Roman" w:eastAsia="Times New Roman" w:cs="Times New Roman"/>
          <w:color w:val="000000"/>
          <w:sz w:val="24"/>
        </w:rPr>
        <w:t xml:space="preserve"> cuộc sống cho cư dân.</w:t>
      </w:r>
      <w:r/>
    </w:p>
    <w:p w14:paraId="3E6ACC9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yếu tố này đã làm thay đổi diện mạo Thanh Xuân, đồng thời tạo nên sức hút đặc biệt cho thị trường bất động sản tại đây. Quận cũng là nơi đặt trụ sở của nhiều cơ quan hành chính và doanh nghiệp, góp phần làm tăng nhu cầu nhà đất và đẩy giá trị bất độ</w:t>
      </w:r>
      <w:r>
        <w:rPr>
          <w:rFonts w:ascii="Times New Roman" w:hAnsi="Times New Roman" w:eastAsia="Times New Roman" w:cs="Times New Roman"/>
          <w:color w:val="000000"/>
          <w:sz w:val="24"/>
        </w:rPr>
        <w:t xml:space="preserve">ng sản ngày càng cao.</w:t>
      </w:r>
      <w:r/>
    </w:p>
    <w:p w14:paraId="3E4B165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Hạ tầng giao thông vượt trội đã góp phần quan trọng vào sự phát triển mạnh mẽ của thị trường bất động sản khu vực Thanh Xuân. Những tuyến đường huyết mạch như Láng Hạ - Lê Văn Lương, Nguyễn Trãi, và đường vành đai 3 được thường xuyên nâng cấp và mở rộng. </w:t>
      </w:r>
      <w:r>
        <w:rPr>
          <w:rFonts w:ascii="Times New Roman" w:hAnsi="Times New Roman" w:eastAsia="Times New Roman" w:cs="Times New Roman"/>
          <w:color w:val="000000"/>
          <w:sz w:val="24"/>
        </w:rPr>
        <w:t xml:space="preserve">Bên cạnh đó, hệ thống cầu qua sông Tô Lịch và các tuyến đường trên cao cũng được cải thiện đáng kể.</w:t>
      </w:r>
      <w:r/>
    </w:p>
    <w:p w14:paraId="6231D1C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nâng cấp mạng lưới giao thông không chỉ giảm thiểu tình trạng tắc nghẽn vào giờ cao điểm, mà còn tạo điều kiện cho cư dân di chuyển thuận lợi giữa các quận và vùng lân cận.</w:t>
      </w:r>
      <w:r/>
    </w:p>
    <w:p w14:paraId="7F42924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từ Xemnha, từ cuối năm 2019, bất động sản Thanh Xuân đã chứng kiến sự bùng nổ, đặc biệt trong phân khúc căn hộ cao cấp và các khu đô thị mới. Số lượng giao dịch và giá nhà đất gia tăng đáng kể, thu hút các nhà đầu tư lớn với tầm nhìn chiến lư</w:t>
      </w:r>
      <w:r>
        <w:rPr>
          <w:rFonts w:ascii="Times New Roman" w:hAnsi="Times New Roman" w:eastAsia="Times New Roman" w:cs="Times New Roman"/>
          <w:color w:val="000000"/>
          <w:sz w:val="24"/>
        </w:rPr>
        <w:t xml:space="preserve">ợc.</w:t>
      </w:r>
      <w:r/>
    </w:p>
    <w:p w14:paraId="5948E68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chuyên gia bất động sản dự đoán sự kết hợp của nhiều yếu tố như quỹ đất ngày càng khan hiếm, nhu cầu nhà ở tăng, cùng với sự phát triển hạ tầng và sự ra mắt của các dự án cao cấp, sẽ tiếp tục đẩy giá trị thị trường bất động sản Thanh Xuân lên cao tron</w:t>
      </w:r>
      <w:r>
        <w:rPr>
          <w:rFonts w:ascii="Times New Roman" w:hAnsi="Times New Roman" w:eastAsia="Times New Roman" w:cs="Times New Roman"/>
          <w:color w:val="000000"/>
          <w:sz w:val="24"/>
        </w:rPr>
        <w:t xml:space="preserve">g tương lai.</w:t>
      </w:r>
      <w:r/>
    </w:p>
    <w:p w14:paraId="7A61D30F">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https://onehousing.vn/blog/suc-hut-ve-tiem-nang-bat-dong-san-khu-vuc-thanh-xuan-co-gi-noi-bat-n17t?utm_source=social_share&amp;utm_medium=copyurl&amp;utm_campaign=d8d26551-fcc1-4028-94f0-aac20e029b68)</w:t>
      </w:r>
      <w:r>
        <w:rPr>
          <w:bCs/>
          <w:i/>
          <w:lang w:val="pt-BR"/>
        </w:rPr>
      </w:r>
      <w:r>
        <w:rPr>
          <w:bCs/>
          <w:i/>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b/>
                <w:bCs/>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b/>
                <w:bCs/>
                <w:color w:val="000000"/>
              </w:rPr>
              <w:t xml:space="preserve">38 tổ 17b ngõ 109 đường Trường Chinh</w:t>
            </w:r>
            <w:r>
              <w:rPr>
                <w:b/>
                <w:bCs/>
                <w:color w:val="000000"/>
              </w:rPr>
              <w:t xml:space="preserve">, phường Phương Liệt, thành ph</w:t>
            </w:r>
            <w:r>
              <w:rPr>
                <w:b/>
                <w:bCs/>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161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r>
            <w:r>
              <w:rPr>
                <w:b w:val="0"/>
                <w:bCs w:val="0"/>
                <w:color w:val="000000"/>
              </w:rPr>
              <w:t xml:space="preserve">38 tổ 17b ngõ 109 đường Trường Chinh, phường Phương Liệt, quận Thanh Xuân, thành phố Hà Nội (nay là phường Phương Liệt, thành ph</w:t>
            </w:r>
            <w:r>
              <w:rPr>
                <w:b w:val="0"/>
                <w:bCs w:val="0"/>
                <w:color w:val="000000"/>
              </w:rPr>
              <w:t xml:space="preserve">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37,5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2225640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860962" cy="187494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45680" name=""/>
                              <pic:cNvPicPr>
                                <a:picLocks noChangeAspect="1"/>
                              </pic:cNvPicPr>
                              <pic:nvPr/>
                            </pic:nvPicPr>
                            <pic:blipFill rotWithShape="1">
                              <a:blip r:embed="rId16"/>
                              <a:stretch/>
                            </pic:blipFill>
                            <pic:spPr bwMode="auto">
                              <a:xfrm flipH="0" flipV="0">
                                <a:off x="0" y="0"/>
                                <a:ext cx="3860961" cy="1874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4.01pt;height:147.63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ngõ 109 Trường Chinh. Tài sản cách đường Hà Kế Tuấn khoảng 80m, cách đường Trường Chinh khoảng 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1EECA32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Bắc: tiếp giáp đường giao thông </w:t>
            </w:r>
            <w:r/>
          </w:p>
          <w:p w14:paraId="197CB0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20.997361111111</w:t>
            </w:r>
            <w:r>
              <w:rPr>
                <w:color w:val="000000"/>
              </w:rPr>
              <w:t xml:space="preserve">, </w:t>
            </w:r>
            <w:r>
              <w:rPr>
                <w:color w:val="000000"/>
              </w:rPr>
              <w:t xml:space="preserve">105.83747222222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727150621" name="" descr=""/>
                              <pic:cNvPicPr/>
                              <pic:nvPr/>
                            </pic:nvPicPr>
                            <pic:blipFill rotWithShape="1">
                              <a:blip r:embed="rId17"/>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37,5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12,5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0D1D55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gắn liền với đất: Nhà đang xây dựng</w:t>
            </w: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1040EA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đang xây dựng, diện tích xây dựng 37,5m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tường xây gạch chịu lực. Hiện công trình khác với công trình được chứng nhận trên GCN số </w:t>
            </w:r>
            <w:r>
              <w:rPr>
                <w:rFonts w:ascii="Times New Roman" w:hAnsi="Times New Roman" w:eastAsia="Times New Roman" w:cs="Times New Roman"/>
                <w:color w:val="000000"/>
                <w:spacing w:val="3"/>
                <w:sz w:val="24"/>
                <w:highlight w:val="white"/>
              </w:rPr>
              <w:t xml:space="preserve">CS38293</w:t>
            </w:r>
            <w:r>
              <w:rPr>
                <w:rFonts w:ascii="Times New Roman" w:hAnsi="Times New Roman" w:eastAsia="Times New Roman" w:cs="Times New Roman"/>
                <w:color w:val="000000"/>
                <w:sz w:val="24"/>
              </w:rPr>
              <w:t xml:space="preserve">.</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7BCAD49">
      <w:pPr>
        <w:pStyle w:val="103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01nhà đang xây dựng, diện tích xây dựng 37,5m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tường xây gạch chịu lực. Hiện công trình khác với công trình được chứng nhận trên GCN số </w:t>
      </w:r>
      <w:r>
        <w:rPr>
          <w:rFonts w:ascii="Times New Roman" w:hAnsi="Times New Roman" w:eastAsia="Times New Roman" w:cs="Times New Roman"/>
          <w:color w:val="000000"/>
          <w:spacing w:val="3"/>
          <w:sz w:val="24"/>
          <w:highlight w:val="white"/>
        </w:rPr>
        <w:t xml:space="preserve">CS38293</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692"/>
        <w:gridCol w:w="1792"/>
        <w:gridCol w:w="1742"/>
        <w:gridCol w:w="112"/>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STT</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ĐẶC ĐIỂM BĐS</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TSTĐ</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14:paraId="7095588E"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TSSS1</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14:paraId="2C7344BC"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TSSS2</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TSSS3</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A</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Thông tin về tài sản</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14:paraId="469A3013" w14:textId="7FEA7C40">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14:paraId="2433140F" w14:textId="61AD9B35">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r>
      <w:tr>
        <w:trPr>
          <w:gridAfter w:val="1"/>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Địa chỉ</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Phường Phương Liệt, Quận Thanh Xuân,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9DEC587" w14:textId="7330224A">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Phường Phương Liệt, Quận Thanh Xuân,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24CBC5C" w14:textId="5924A9D8">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Phường Phương Liệt, Quận Thanh Xuân,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Phường Phương Liệt, Quận Thanh Xuân,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920E883">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Nguồn tham khảo</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22E44E">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52105A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hyperlink r:id="rId18" w:tooltip="https://alonhadat.com.vn/ban-nha-mat-pho-chua-den-250-trieu-m2-2-mat-pho-via-he-kinh-doanh--14416149.html" w:history="1">
              <w:r>
                <w:rPr>
                  <w:rStyle w:val="1025"/>
                  <w:rFonts w:ascii="Times New Roman" w:hAnsi="Times New Roman" w:eastAsia="Times New Roman" w:cs="Times New Roman"/>
                  <w:color w:val="000000" w:themeColor="text1"/>
                  <w:sz w:val="22"/>
                  <w:szCs w:val="22"/>
                  <w:u w:val="none"/>
                </w:rPr>
                <w:t xml:space="preserve">Liên hệ trực tiếp</w:t>
              </w:r>
            </w:hyperlink>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5364FE06">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hyperlink r:id="rId19" w:tooltip="https://alonhadat.com.vn/ban-nha-phan-lo-pho-truong-chinh-73m-x-6-tang-x-mt-9-7m-o-to-do-ngay-dem-gia-26-8-ty-17501514.html" w:history="1">
              <w:r>
                <w:rPr>
                  <w:rStyle w:val="1025"/>
                  <w:rFonts w:ascii="Times New Roman" w:hAnsi="Times New Roman" w:eastAsia="Times New Roman" w:cs="Times New Roman"/>
                  <w:color w:val="000000" w:themeColor="text1"/>
                  <w:sz w:val="22"/>
                  <w:szCs w:val="22"/>
                  <w:u w:val="none"/>
                </w:rPr>
                <w:t xml:space="preserve">BÁN NHÀ PHÂN LÔ PHỐ TRƯỜNG CHINH 73M² x 6 TẦNG x MT 9.7M – Ô TÔ ĐỖ NGÀY ĐÊM – GIÁ 26.8 TỶ - 17501514</w:t>
              </w:r>
            </w:hyperlink>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B09143">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hyperlink r:id="rId20" w:tooltip="https://alonhadat.com.vn/phan-lo-truong-chinh-o-to-tranh-kinh-doanh-dt-41m2-5-tang-chac-chan-gia-16-3-ty--17779930.html" w:history="1">
              <w:r>
                <w:rPr>
                  <w:rStyle w:val="1025"/>
                  <w:rFonts w:ascii="Times New Roman" w:hAnsi="Times New Roman" w:eastAsia="Times New Roman" w:cs="Times New Roman"/>
                  <w:color w:val="000000" w:themeColor="text1"/>
                  <w:sz w:val="22"/>
                  <w:szCs w:val="22"/>
                  <w:u w:val="none"/>
                </w:rPr>
                <w:t xml:space="preserve">Phân lô Trường Chinh, Ô tô tránh, kinh doanh, dt 41m2, 5 tầng chắc chắn, Giá 16.3 tỷ. - 17779930</w:t>
              </w:r>
            </w:hyperlink>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Thông tin liên lạc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AC78C6A" w14:textId="06D735A2">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0972024768</w:t>
            </w: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br/>
              <w:t xml:space="preserve">(</w:t>
            </w:r>
            <w:r>
              <w:rPr>
                <w:rFonts w:ascii="Times New Roman" w:hAnsi="Times New Roman" w:eastAsia="Times New Roman" w:cs="Times New Roman"/>
                <w:color w:val="000000" w:themeColor="text1"/>
                <w:sz w:val="22"/>
                <w:szCs w:val="22"/>
                <w:u w:val="none"/>
              </w:rPr>
              <w:t xml:space="preserve">Đặng Xuân Thuỷ</w:t>
            </w: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462A65B" w14:textId="093138A2">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0929.291.139</w:t>
            </w:r>
            <w:r>
              <w:rPr>
                <w:rFonts w:ascii="Times New Roman" w:hAnsi="Times New Roman" w:eastAsia="Times New Roman" w:cs="Times New Roman"/>
                <w:color w:val="000000" w:themeColor="text1"/>
                <w:sz w:val="22"/>
                <w:szCs w:val="22"/>
                <w:u w:val="none"/>
              </w:rPr>
              <w:br/>
            </w: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t xml:space="preserve">Dũng Nguyễn</w:t>
            </w: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0906.556.885</w:t>
            </w:r>
            <w:r>
              <w:rPr>
                <w:rFonts w:ascii="Times New Roman" w:hAnsi="Times New Roman" w:eastAsia="Times New Roman" w:cs="Times New Roman"/>
                <w:color w:val="000000" w:themeColor="text1"/>
                <w:sz w:val="22"/>
                <w:szCs w:val="22"/>
                <w:u w:val="none"/>
              </w:rPr>
              <w:br/>
            </w: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t xml:space="preserve">Tuấn Trụ</w:t>
            </w: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Tình trạng giao dịch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FA75591" w14:textId="4B809133">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Đang giao dịch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18A481C" w14:textId="445D7031">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r>
              <w:rPr>
                <w:rFonts w:ascii="Times New Roman" w:hAnsi="Times New Roman" w:eastAsia="Times New Roman" w:cs="Times New Roman"/>
                <w:color w:val="000000" w:themeColor="text1"/>
                <w:sz w:val="22"/>
                <w:szCs w:val="22"/>
                <w:u w:val="none"/>
              </w:rPr>
              <w:t xml:space="preserve">Đang giao dịch </w:t>
            </w: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t xml:space="preserve">Đang giao dịch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điểm thu thập thông tin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65D327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11/2025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CB6C6D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11/2025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D3743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11/2025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7BDF19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AD95098">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Tính chất giao dịch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A4CCD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14:paraId="11E19D5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14:paraId="61DBDEB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A0F498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2AAB1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AF7611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EE15D5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D9180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552234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098B96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Mục đích sử dụng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8FFE7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B84D02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549755D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12DA6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5E4DA2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572F0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hạn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4ED5D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216497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B64445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E8A44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168100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6283970">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6DE5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tiếp giáp ngõ 109 Trường Chinh. Tài sản cách đường Hà Kế Tuấn khoảng 80m, cách đường Trường Chinh khoảng 100m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1751D8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tiếp giáp đường ngõ Phan Đình Giót, cách đường Giải Phòng khoảng 150m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B03291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tiếp giáp ngõ Trường Chinh, cách đường Trường Chinh khoảng 70m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E511D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tiếp giáp ngõ 181 Trường Chinh, cách đường Trường Chinh khoảng 50m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cMar>
              <w:left w:w="0" w:type="dxa"/>
              <w:top w:w="0" w:type="dxa"/>
              <w:right w:w="0" w:type="dxa"/>
              <w:bottom w:w="0" w:type="dxa"/>
            </w:tcMar>
            <w:tcW w:w="112" w:type="dxa"/>
            <w:vAlign w:val="bottom"/>
            <w:textDirection w:val="lrTb"/>
            <w:noWrap/>
          </w:tcPr>
          <w:p w14:paraId="0F1EFFF9">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gridAfter w:val="1"/>
          <w:trHeight w:val="48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28B5B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EE7E321">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1B618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8A635A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Khoảng 8m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153AE3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999CB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7CBF40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4229D8C">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Tổng diện tích đất</w:t>
              <w:br/>
              <w:t xml:space="preserve">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15914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37,5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D54F61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70,0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5F36087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73,0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D48BA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41,0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B9D79F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FEC9EF8">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Mặt tiền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0D9AE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3,00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704F3E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4,20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147186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9,70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1F1D8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3,50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7DD7D8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F4D5D8D">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DF360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 tiền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482235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 tiền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EBF107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 tiền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15BA3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 tiền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39980A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8EAF320">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41ABD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D84D3B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5FD33A7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8295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1FBC8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50F7DC">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Lợi thế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DC35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và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E001F4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và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68B8D9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và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1359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và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F2A2B2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23C38D0">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cơ sở hạ tầng kỹ thuật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48168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671751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6BCD45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69CED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8E71E8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53170D8">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môi trường an ninh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8A55D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Tốt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D1363E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Tốt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201A42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Tốt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A3AFA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Tốt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656CCD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BF0149">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trên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EF25F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496ADB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7 tầng có thang máy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398780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6 tầng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37A1A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5 tầng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tầng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074425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7,0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35AE553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6,0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BADD1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5,0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sàn sử dụng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EB4997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490,0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6A2F8C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438,0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13066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205,0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0E1E0D9">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rao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DB2F4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D66E79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32.000.000.000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734968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26.800.000.000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23D09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16.300.000.000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4C53B3E">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thương lượng/bán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E01E2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C88BBE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27.520.000.000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6B72990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23.048.000.000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8E75E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13.855.000.000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B</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Chi tiết tính toán</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E7A0227"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9B15F58"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DE6CDC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C3C67AA">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Giá trị tài sản trên đất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9B65D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2B51090">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4.247.860.176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E83BA4A">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2.239.619.794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17A5DA">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1.399.843.648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2A8D60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579CC4E">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Đơn giá xây dựng theo Quyết định 409/QĐ-BXD năm 2025 của Bộ Xây Dựng (đồng/m²)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E685E6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14:paraId="636CE49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9.632.336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14:paraId="7B94ADC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7.304.696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3A6624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8.535.632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7D2F47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C7692C7">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Tỷ lệ % CLCL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A78FE1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14:paraId="73AF7EA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14:paraId="1D388F4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112E6C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2</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Giá trị đất (đồng)</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96F763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23.272.139.824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30DAF08">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20.808.380.206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6FD67E">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12.455.156.352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3</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Đơn giá QSDĐ (đồng/m²)</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14:paraId="32E8244E">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332.459.140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14:paraId="371AB582">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285.046.304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50DEEC07">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303.784.301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C</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rFonts w:ascii="Times New Roman" w:hAnsi="Times New Roman" w:cs="Times New Roman"/>
                <w:b/>
                <w:bCs/>
                <w:color w:val="000000" w:themeColor="text1"/>
                <w:sz w:val="22"/>
                <w:szCs w:val="22"/>
                <w:u w:val="none"/>
              </w:rPr>
            </w:pPr>
            <w:r>
              <w:rPr>
                <w:rFonts w:ascii="Times New Roman" w:hAnsi="Times New Roman" w:eastAsia="Times New Roman" w:cs="Times New Roman"/>
                <w:b/>
                <w:bCs/>
                <w:color w:val="000000" w:themeColor="text1"/>
                <w:sz w:val="22"/>
                <w:szCs w:val="22"/>
                <w:u w:val="none"/>
              </w:rPr>
              <w:t xml:space="preserve">NHẬN XÉT</w:t>
            </w:r>
            <w:r>
              <w:rPr>
                <w:rFonts w:ascii="Times New Roman" w:hAnsi="Times New Roman" w:cs="Times New Roman"/>
                <w:b/>
                <w:bCs/>
                <w:color w:val="000000" w:themeColor="text1"/>
                <w:sz w:val="22"/>
                <w:szCs w:val="22"/>
                <w:u w:val="none"/>
              </w:rPr>
            </w:r>
            <w:r>
              <w:rPr>
                <w:rFonts w:ascii="Times New Roman" w:hAnsi="Times New Roman" w:cs="Times New Roman"/>
                <w:b/>
                <w:bCs/>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28C8AFD"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14BCF231"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1B5DD1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697B626">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0936466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7A7B56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2EE35C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C6281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C6BDC7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189E59D">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3F1E4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64DE43A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7692714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95C8F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FEF1FD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8DAD755">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57A6FAD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1B73912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26EF7B5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99AC3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6F67CC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3B1C5E3">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Tổng diện tích đất</w:t>
              <w:br/>
              <w:t xml:space="preserve">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D83913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B2ECC5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DA4377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D2151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3CE1ED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5E64EED">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Mặt tiền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41A2975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D66466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3A4E2AC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B55B8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C6B74A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86023B5">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B3747C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E4E054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F997F0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2475E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C6D92C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577A61A">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0BD3EC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3B5B0A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4FB6595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09E57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9919DB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6A0CFB7">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cơ sở hạ tầng kỹ thuật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7A0925A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7DB2799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14:paraId="3728EB0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588C3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89"/>
        <w:gridCol w:w="1657"/>
        <w:gridCol w:w="622"/>
        <w:gridCol w:w="1651"/>
        <w:gridCol w:w="1592"/>
        <w:gridCol w:w="1592"/>
        <w:gridCol w:w="1593"/>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val="false"/>
          </w:tcPr>
          <w:p w14:paraId="27FE41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72F5635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CF4431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841993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3DCACC9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576EA9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A30299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val="false"/>
          </w:tcPr>
          <w:p w14:paraId="499E22D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E33FB0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796DC95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1C9BA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CAA930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23.272.139.824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19E2A5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20.808.380.206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5F17EC7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12.455.156.352 </w:t>
            </w:r>
            <w:r>
              <w:rPr>
                <w:color w:val="000000" w:themeColor="text1"/>
              </w:rPr>
            </w:r>
            <w:r>
              <w:rPr>
                <w:color w:val="000000" w:themeColor="text1"/>
              </w:rP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val="false"/>
          </w:tcPr>
          <w:p w14:paraId="6CD4BBE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C446BA1">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5CADDE0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719137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8FB64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332.459.140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F468D2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1C2989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303.784.301 </w:t>
            </w:r>
            <w:r>
              <w:rPr>
                <w:color w:val="000000" w:themeColor="text1"/>
              </w:rPr>
            </w:r>
            <w:r>
              <w:rPr>
                <w:color w:val="000000" w:themeColor="text1"/>
              </w:rP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val="false"/>
          </w:tcPr>
          <w:p w14:paraId="636C75A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DA332C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C9A348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271E664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B9D2AE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0BBAB46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165B15C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60BA6E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5539C3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4F5F049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1A66518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7C7EC4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D1189B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2589F1F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74686E2">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1CC87D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ABE5F5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959C9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3747F7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8CAD36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3B4783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3"/>
        </w:trPr>
        <w:tc>
          <w:tcPr>
            <w:tcBorders>
              <w:left w:val="single" w:color="000000" w:sz="6" w:space="0"/>
              <w:bottom w:val="single" w:color="000000" w:sz="4" w:space="0"/>
              <w:right w:val="single" w:color="000000" w:sz="6" w:space="0"/>
            </w:tcBorders>
            <w:vMerge w:val="continue"/>
            <w:textDirection w:val="lrTb"/>
            <w:noWrap w:val="false"/>
          </w:tcPr>
          <w:p w14:paraId="2E281B2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0BC9BA9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464C61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16A65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09454F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041DE4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40D7BD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6698596B">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141C0E6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0EDC1E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15F7E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39E28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332.459.140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3D868D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382633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303.784.301 </w:t>
            </w:r>
            <w:r>
              <w:rPr>
                <w:color w:val="000000" w:themeColor="text1"/>
              </w:rPr>
            </w:r>
            <w:r>
              <w:rPr>
                <w:color w:val="000000" w:themeColor="text1"/>
              </w:rPr>
            </w:r>
          </w:p>
        </w:tc>
      </w:tr>
      <w:tr>
        <w:trPr>
          <w:trHeight w:val="22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73A452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9BE236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6DAC21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FB5EE3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ngõ 109 Trường Chinh. Tài sản cách đường Hà Kế Tuấn khoảng 80m, cách đường Trường Chinh khoảng 100m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C2A5E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ngõ Phan Đình Giót, cách đường Giải Phòng khoảng 150m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97B173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ngõ Trường Chinh, cách đường Trường Chinh khoảng 70m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7C4C864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ngõ 181 Trường Chinh, cách đường Trường Chinh khoảng 50m</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4DE9AD8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4D9CA1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761A881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3BA7A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D593D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C1120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3690552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08A73F6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5ED683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38768B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6DD161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18F948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16.622.957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726D5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237306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66567DEC">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0DDC8F3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0DE09E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477BC0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4CA5D0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349.082.097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00443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6246F10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303.784.301 </w:t>
            </w:r>
            <w:r>
              <w:rPr>
                <w:color w:val="000000" w:themeColor="text1"/>
              </w:rPr>
            </w:r>
            <w:r>
              <w:rPr>
                <w:color w:val="000000" w:themeColor="text1"/>
              </w:rPr>
            </w:r>
          </w:p>
        </w:tc>
      </w:tr>
      <w:tr>
        <w:trPr>
          <w:trHeight w:val="83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70BE160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D82E0E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7361EA3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BA67FA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1CE2E9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Khoảng 8m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FE8A87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90481B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4m</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1A595EDC">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6C5F72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953D4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78D57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407844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AE126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1D3796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4B24F7A7">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0FA6B2B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7670E4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19109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1E8182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-49.868.871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96B4A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0F20EB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15.189.215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2A907EF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2A8EAB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79DFAB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B9D74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E0D65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299.213.226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AED4A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2F00B21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318.973.516 </w:t>
            </w:r>
            <w:r>
              <w:rPr>
                <w:color w:val="000000" w:themeColor="text1"/>
              </w:rPr>
            </w:r>
            <w:r>
              <w:rPr>
                <w:color w:val="000000" w:themeColor="text1"/>
              </w:rPr>
            </w:r>
          </w:p>
        </w:tc>
      </w:tr>
      <w:tr>
        <w:trPr>
          <w:trHeight w:val="613"/>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636391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F11165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diện tích đất</w:t>
              <w:br/>
              <w:t xml:space="preserve">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1A7C00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080B8C2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DD3590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139B23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73,0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05E505C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7519B821">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03B1083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6D3F92F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1A5855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70BE9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16090D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6DDBEF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711564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20BC14A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287BB1E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0270AE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4B4DD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16.622.957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955B5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14.252.315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42242D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74418C3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1E5C3C2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6749E23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320D9E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A70720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315.836.183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12C5509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299.298.619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0D768B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318.973.516 </w:t>
            </w:r>
            <w:r>
              <w:rPr>
                <w:color w:val="000000" w:themeColor="text1"/>
              </w:rPr>
            </w:r>
            <w:r>
              <w:rPr>
                <w:color w:val="000000" w:themeColor="text1"/>
              </w:rP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425A04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tcPr>
          <w:p w14:paraId="2F361A7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68F6139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11FB21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6D6D851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3D105BC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2DDA413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6B86949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99D369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69F777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08CF01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30BFE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EDB0F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3081D97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74BA7FC9">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2F1EB3D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1CE848B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EB93D2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7144E7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-9.973.774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6439A2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-14.252.315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7B1190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-9.113.529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6130D46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75E42A8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0B5ABD9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0401E1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327C7D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305.862.409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0256E4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64C2433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309.859.987 </w:t>
            </w:r>
            <w:r>
              <w:rPr>
                <w:color w:val="000000" w:themeColor="text1"/>
              </w:rPr>
            </w:r>
            <w:r>
              <w:rPr>
                <w:color w:val="000000" w:themeColor="text1"/>
              </w:rPr>
            </w:r>
          </w:p>
        </w:tc>
      </w:tr>
      <w:tr>
        <w:trPr>
          <w:trHeight w:val="7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77FE69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99F006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3A5FCD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0AD952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BF77DE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83C3FD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784B3F7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420"/>
        </w:trPr>
        <w:tc>
          <w:tcPr>
            <w:tcBorders>
              <w:left w:val="single" w:color="000000" w:sz="6" w:space="0"/>
              <w:bottom w:val="single" w:color="000000" w:sz="4" w:space="0"/>
              <w:right w:val="single" w:color="000000" w:sz="6" w:space="0"/>
            </w:tcBorders>
            <w:vMerge w:val="continue"/>
            <w:textDirection w:val="lrTb"/>
            <w:noWrap w:val="false"/>
          </w:tcPr>
          <w:p w14:paraId="517C17C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3D0AEE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A831B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97BE6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219455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D75535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06FF4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20"/>
        </w:trPr>
        <w:tc>
          <w:tcPr>
            <w:tcBorders>
              <w:left w:val="single" w:color="000000" w:sz="6" w:space="0"/>
              <w:bottom w:val="single" w:color="000000" w:sz="4" w:space="0"/>
              <w:right w:val="single" w:color="000000" w:sz="6" w:space="0"/>
            </w:tcBorders>
            <w:vMerge w:val="continue"/>
            <w:textDirection w:val="lrTb"/>
            <w:noWrap w:val="false"/>
          </w:tcPr>
          <w:p w14:paraId="628A5D07">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EE93F0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7F9BD7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0D1912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3291B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5BA6CB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1AC465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6" w:space="0"/>
              <w:bottom w:val="single" w:color="000000" w:sz="4" w:space="0"/>
              <w:right w:val="single" w:color="000000" w:sz="6" w:space="0"/>
            </w:tcBorders>
            <w:vMerge w:val="continue"/>
            <w:textDirection w:val="lrTb"/>
            <w:noWrap w:val="false"/>
          </w:tcPr>
          <w:p w14:paraId="058A00E5">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75A0949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6CA1A57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E2AE7E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7ADCDA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305.862.409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352844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2D0BF97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309.859.987 </w:t>
            </w:r>
            <w:r>
              <w:rPr>
                <w:color w:val="000000" w:themeColor="text1"/>
              </w:rPr>
            </w:r>
            <w:r>
              <w:rPr>
                <w:color w:val="000000" w:themeColor="text1"/>
              </w:rPr>
            </w:r>
          </w:p>
        </w:tc>
      </w:tr>
      <w:tr>
        <w:trPr>
          <w:trHeight w:val="44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790179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1FB76B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27802E5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7070FA4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6CA6106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32389BE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79917AD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448"/>
        </w:trPr>
        <w:tc>
          <w:tcPr>
            <w:tcBorders>
              <w:left w:val="single" w:color="000000" w:sz="6" w:space="0"/>
              <w:bottom w:val="single" w:color="000000" w:sz="4" w:space="0"/>
              <w:right w:val="single" w:color="000000" w:sz="6" w:space="0"/>
            </w:tcBorders>
            <w:vMerge w:val="continue"/>
            <w:textDirection w:val="lrTb"/>
            <w:noWrap w:val="false"/>
          </w:tcPr>
          <w:p w14:paraId="203C7EF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7C73B15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22727A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52516C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44D1A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9FB050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651C9FA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8"/>
        </w:trPr>
        <w:tc>
          <w:tcPr>
            <w:tcBorders>
              <w:left w:val="single" w:color="000000" w:sz="6" w:space="0"/>
              <w:bottom w:val="single" w:color="000000" w:sz="4" w:space="0"/>
              <w:right w:val="single" w:color="000000" w:sz="6" w:space="0"/>
            </w:tcBorders>
            <w:vMerge w:val="continue"/>
            <w:textDirection w:val="lrTb"/>
            <w:noWrap w:val="false"/>
          </w:tcPr>
          <w:p w14:paraId="775CF2B2">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F40102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1C10E2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1BE528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1001AE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6BC170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6D148A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8"/>
        </w:trPr>
        <w:tc>
          <w:tcPr>
            <w:tcBorders>
              <w:left w:val="single" w:color="000000" w:sz="6" w:space="0"/>
              <w:bottom w:val="single" w:color="000000" w:sz="4" w:space="0"/>
              <w:right w:val="single" w:color="000000" w:sz="6" w:space="0"/>
            </w:tcBorders>
            <w:vMerge w:val="continue"/>
            <w:textDirection w:val="lrTb"/>
            <w:noWrap w:val="false"/>
          </w:tcPr>
          <w:p w14:paraId="138BF3FB">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B75AF7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260F65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03DF6C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337A06A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305.862.409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142F84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490A9EB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309.859.987 </w:t>
            </w:r>
            <w:r>
              <w:rPr>
                <w:color w:val="000000" w:themeColor="text1"/>
              </w:rPr>
            </w:r>
            <w:r>
              <w:rPr>
                <w:color w:val="000000" w:themeColor="text1"/>
              </w:rPr>
            </w:r>
          </w:p>
        </w:tc>
      </w:tr>
      <w:tr>
        <w:trPr>
          <w:trHeight w:val="113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89" w:type="dxa"/>
            <w:vAlign w:val="center"/>
            <w:vMerge w:val="restart"/>
            <w:textDirection w:val="lrTb"/>
            <w:noWrap w:val="false"/>
          </w:tcPr>
          <w:p w14:paraId="2161302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6EBE01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2F42B90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2B5054C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29A6BC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F1BE16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8F8E8E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2988ED27">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418A758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608D5A8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1B9A41B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FA691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339687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4D95E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58B2F17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AE1054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5B233EE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25BF64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A1C08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3BE488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176EB3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14:paraId="6AC9E9D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AE222C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2977AE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463233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7A99D9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305.862.409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268C78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57D437B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309.859.987 </w:t>
            </w:r>
            <w:r>
              <w:rPr>
                <w:color w:val="000000" w:themeColor="text1"/>
              </w:rPr>
            </w:r>
            <w:r>
              <w:rPr>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21BB457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tcPr>
          <w:p w14:paraId="31A3280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4C6A3F8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1F4C5A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095DA32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305.862.409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5BA0560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285.046.304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028A2DF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309.859.987 </w:t>
            </w:r>
            <w:r>
              <w:rPr>
                <w:color w:val="000000" w:themeColor="text1"/>
              </w:rPr>
            </w:r>
            <w:r>
              <w:rPr>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231A44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2A64729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643844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5AC014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4778" w:type="dxa"/>
            <w:vAlign w:val="center"/>
            <w:textDirection w:val="lrTb"/>
            <w:noWrap w:val="false"/>
          </w:tcPr>
          <w:p w14:paraId="5E28323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300.256.234 </w:t>
            </w:r>
            <w:r>
              <w:rPr>
                <w:color w:val="000000" w:themeColor="text1"/>
              </w:rPr>
            </w:r>
            <w:r>
              <w:rPr>
                <w:color w:val="000000" w:themeColor="text1"/>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1C4F53D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AD6832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6D9F48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24E814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74D692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FCF247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3FD6F1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w:t>
            </w:r>
            <w:r>
              <w:rPr>
                <w:color w:val="000000" w:themeColor="text1"/>
              </w:rPr>
            </w:r>
            <w:r>
              <w:rPr>
                <w:color w:val="000000" w:themeColor="text1"/>
              </w:rPr>
            </w:r>
          </w:p>
        </w:tc>
      </w:tr>
      <w:tr>
        <w:trPr>
          <w:trHeight w:val="39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4675CC3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08" w:type="dxa"/>
            <w:vAlign w:val="center"/>
            <w:textDirection w:val="lrTb"/>
            <w:noWrap w:val="false"/>
          </w:tcPr>
          <w:p w14:paraId="6A88379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43ACB2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EC2E0A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68FB03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6C01E3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4050B44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93.088.559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val="false"/>
          </w:tcPr>
          <w:p w14:paraId="1F10A3B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28.504.630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val="false"/>
          </w:tcPr>
          <w:p w14:paraId="4F50377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24.302.744 </w:t>
            </w:r>
            <w:r>
              <w:rPr>
                <w:color w:val="000000" w:themeColor="text1"/>
              </w:rPr>
            </w:r>
            <w:r>
              <w:rPr>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2EAEBE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5C0CACD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56D03A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68D3F9B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029FAB9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6E9E1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3EFB5F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479842E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388C9AC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val="false"/>
          </w:tcPr>
          <w:p w14:paraId="743564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14:paraId="16D80F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D9116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5B5F3CE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71EC965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6B793D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17D253C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2FF031D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202200F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44F5C0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(26.596.731)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2" w:type="dxa"/>
            <w:vAlign w:val="center"/>
            <w:textDirection w:val="lrTb"/>
            <w:noWrap/>
          </w:tcPr>
          <w:p w14:paraId="642573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593" w:type="dxa"/>
            <w:vAlign w:val="center"/>
            <w:textDirection w:val="lrTb"/>
            <w:noWrap/>
          </w:tcPr>
          <w:p w14:paraId="1E3C211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6.075.686 </w:t>
            </w:r>
            <w:r>
              <w:rPr>
                <w:color w:val="000000" w:themeColor="text1"/>
              </w:rPr>
            </w:r>
            <w:r>
              <w:rPr>
                <w:color w:val="000000" w:themeColor="text1"/>
              </w:rP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89" w:type="dxa"/>
            <w:vAlign w:val="center"/>
            <w:textDirection w:val="lrTb"/>
            <w:noWrap/>
          </w:tcPr>
          <w:p w14:paraId="16C7118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7" w:type="dxa"/>
            <w:vAlign w:val="center"/>
            <w:textDirection w:val="lrTb"/>
            <w:noWrap w:val="false"/>
          </w:tcPr>
          <w:p w14:paraId="665ACED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622" w:type="dxa"/>
            <w:vAlign w:val="center"/>
            <w:textDirection w:val="lrTb"/>
            <w:noWrap/>
          </w:tcPr>
          <w:p w14:paraId="4271941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51" w:type="dxa"/>
            <w:vAlign w:val="center"/>
            <w:textDirection w:val="lrTb"/>
            <w:noWrap/>
          </w:tcPr>
          <w:p w14:paraId="50B93A5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4778" w:type="dxa"/>
            <w:vAlign w:val="center"/>
            <w:textDirection w:val="lrTb"/>
            <w:noWrap/>
          </w:tcPr>
          <w:p w14:paraId="6226920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300.000.000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1,9</w:t>
      </w:r>
      <w:r>
        <w:t xml:space="preserve">% đến</w:t>
      </w:r>
      <w:r>
        <w:t xml:space="preserve"> </w:t>
      </w:r>
      <w:r>
        <w:t xml:space="preserve"> </w:t>
      </w:r>
      <w:r>
        <w:t xml:space="preserve">5,1%,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43A95F3D">
      <w:pPr>
        <w:pBdr>
          <w:top w:val="none" w:color="000000" w:sz="4" w:space="0"/>
          <w:left w:val="none" w:color="000000" w:sz="4" w:space="0"/>
          <w:bottom w:val="none" w:color="000000" w:sz="4" w:space="0"/>
          <w:right w:val="none" w:color="000000" w:sz="4" w:space="0"/>
        </w:pBdr>
        <w:spacing w:after="120" w:before="120" w:line="264"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p w14:paraId="6A5CE52D" w14:textId="303DCC42">
      <w:pPr>
        <w:pBdr/>
        <w:spacing w:after="120" w:before="120" w:line="276" w:lineRule="auto"/>
        <w:ind/>
        <w:jc w:val="both"/>
        <w:rPr>
          <w:b/>
          <w:bCs/>
        </w:rPr>
      </w:pPr>
      <w:r>
        <w:rPr>
          <w:rFonts w:ascii="Times New Roman" w:hAnsi="Times New Roman" w:eastAsia="Times New Roman" w:cs="Times New Roman"/>
          <w:color w:val="000000"/>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z w:val="24"/>
        </w:rPr>
        <w:t xml:space="preserve">iá chỉ dẫn trung bình của 03 bất động sản so sánh làm mức giá của bất động sản thẩm định giá, tương ứng là: </w:t>
      </w:r>
      <w:r>
        <w:rPr>
          <w:rFonts w:ascii="Times New Roman" w:hAnsi="Times New Roman" w:eastAsia="Times New Roman" w:cs="Times New Roman"/>
          <w:b/>
          <w:color w:val="000000"/>
          <w:sz w:val="24"/>
        </w:rPr>
        <w:t xml:space="preserve">300.000.000 đồng/m²</w:t>
      </w:r>
      <w:r>
        <w:rPr>
          <w:rFonts w:ascii="Times New Roman" w:hAnsi="Times New Roman" w:eastAsia="Times New Roman" w:cs="Times New Roman"/>
          <w:color w:val="000000"/>
          <w:sz w:val="24"/>
        </w:rPr>
        <w:t xml:space="preserve"> (làm tròn).</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rPr>
          <w:highlight w:val="none"/>
        </w:rPr>
      </w:r>
      <w:r>
        <w:rPr>
          <w:highlight w:val="none"/>
        </w:rPr>
      </w:r>
    </w:p>
    <w:p w14:paraId="582006E3">
      <w:pPr>
        <w:pStyle w:val="1035"/>
        <w:pBdr/>
        <w:tabs>
          <w:tab w:val="left" w:leader="none" w:pos="993"/>
        </w:tabs>
        <w:spacing w:after="120" w:before="120" w:line="276" w:lineRule="auto"/>
        <w:ind w:left="0"/>
        <w:jc w:val="both"/>
        <w:rPr/>
      </w:pPr>
      <w:r/>
      <w:r/>
    </w:p>
    <w:p w14:paraId="7063A6BA">
      <w:pPr>
        <w:pStyle w:val="1035"/>
        <w:pBdr/>
        <w:tabs>
          <w:tab w:val="left" w:leader="none" w:pos="993"/>
        </w:tabs>
        <w:spacing w:after="120" w:before="120" w:line="276" w:lineRule="auto"/>
        <w:ind w:left="0"/>
        <w:jc w:val="both"/>
        <w:rPr/>
      </w:pPr>
      <w:r/>
      <w:r/>
    </w:p>
    <w:p w14:paraId="7C4610A8">
      <w:pPr>
        <w:pStyle w:val="1035"/>
        <w:pBdr/>
        <w:tabs>
          <w:tab w:val="left" w:leader="none" w:pos="993"/>
        </w:tabs>
        <w:spacing w:after="120" w:before="120" w:line="276" w:lineRule="auto"/>
        <w:ind w:left="0"/>
        <w:jc w:val="both"/>
        <w:rPr/>
      </w:pPr>
      <w:r/>
      <w:r/>
    </w:p>
    <w:p w14:paraId="75509AD4">
      <w:pPr>
        <w:pStyle w:val="1035"/>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r>
            <w:r>
              <w:rPr>
                <w:b/>
                <w:bCs/>
                <w:color w:val="000000"/>
              </w:rPr>
              <w:t xml:space="preserve">Quyền sử dụng đất tại thửa đất số: 161, tờ bản đồ số: 04 có địa chỉ: 38 tổ 17b ngõ 109 đường Trường Chinh, phường Phương Liệt, quận Thanh Xuân, thành phố Hà Nội (địa chỉ thực tế là: Số </w:t>
            </w:r>
            <w:r>
              <w:rPr>
                <w:b/>
                <w:bCs/>
                <w:color w:val="000000"/>
              </w:rPr>
              <w:t xml:space="preserve">38 tổ 17b ngõ 109 đường Trường Chinh</w:t>
            </w:r>
            <w:r>
              <w:rPr>
                <w:b/>
                <w:bCs/>
                <w:color w:val="000000"/>
              </w:rPr>
              <w:t xml:space="preserve">, phường Phương Liệt, thành ph</w:t>
            </w:r>
            <w:r>
              <w:rPr>
                <w:b/>
                <w:bCs/>
                <w:color w:val="000000"/>
              </w:rPr>
              <w:t xml:space="preserve">ố Hà Nội) theo Giấy chứng nhận quyền sử dụng đất quyền sở hữu nhà ở và tài sản khác gắn liền với đất số: DG 556743, số vào sổ cấp GCN: CS38293 do Sở Tài nguyên và Môi trường thành phố Hà Nội cấp ngày 13/7/2022 cho Ông Nguyễn Hùng Cường và Bà Nguyễn Thị Huế</w:t>
            </w:r>
            <w:r>
              <w:rPr>
                <w:b/>
                <w:bCs/>
                <w:i/>
                <w:iCs/>
              </w:rPr>
              <w:t xml:space="preserve">.</w:t>
            </w:r>
            <w:r>
              <w:rPr>
                <w:b/>
                <w:bCs/>
                <w:color w:val="000000"/>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37.5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300.000.000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11.250.000.000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11.250.000.000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11.250.000.000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hai trăm năm mươi triệu</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061BB514">
      <w:pPr>
        <w:pBdr/>
        <w:shd w:val="nil" w:color="auto"/>
        <w:spacing/>
        <w:ind/>
        <w:rPr>
          <w:lang w:val="vi-VN"/>
        </w:rPr>
      </w:pPr>
      <w:r>
        <w:rPr>
          <w:highlight w:val="none"/>
          <w:lang w:val="vi-VN"/>
        </w:rPr>
        <w:br w:type="page" w:clear="all"/>
      </w:r>
      <w:r>
        <w:rPr>
          <w:lang w:val="vi-VN"/>
        </w:rPr>
      </w:r>
      <w:r>
        <w:rPr>
          <w:lang w:val="vi-VN"/>
        </w:rPr>
      </w:r>
    </w:p>
    <w:p w14:paraId="699F9D9D" w14:textId="4418D349">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275/2025/1560/VFI-CT.48.A</w:t>
      </w:r>
      <w:r>
        <w:rPr>
          <w:color w:val="ff0000"/>
          <w:lang w:val="vi-VN"/>
        </w:rPr>
        <w:t xml:space="preserve"> </w:t>
      </w:r>
      <w:r>
        <w:rPr>
          <w:color w:val="000000" w:themeColor="text1"/>
        </w:rPr>
        <w:t xml:space="preserve">ngày 6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275/2025/1560/VFI-BC.48.A</w:t>
      </w:r>
      <w:r>
        <w:rPr>
          <w:i/>
          <w:lang w:val="pt-BR"/>
        </w:rPr>
        <w:t xml:space="preserve"> </w:t>
      </w:r>
      <w:r>
        <w:rPr>
          <w:i/>
          <w:lang w:val="pt-BR"/>
        </w:rPr>
        <w:t xml:space="preserve">6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3FDF7ED0">
            <w:pPr>
              <w:pBdr/>
              <w:spacing w:after="0" w:before="0" w:line="240" w:lineRule="auto"/>
              <w:ind/>
              <w:jc w:val="center"/>
              <w:rPr/>
            </w:pPr>
            <w:r>
              <mc:AlternateContent>
                <mc:Choice Requires="wpg">
                  <w:drawing>
                    <wp:inline xmlns:wp="http://schemas.openxmlformats.org/drawingml/2006/wordprocessingDrawing" distT="0" distB="0" distL="0" distR="0">
                      <wp:extent cx="887222" cy="19223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32174" name=""/>
                              <pic:cNvPicPr>
                                <a:picLocks noChangeAspect="1"/>
                              </pic:cNvPicPr>
                              <pic:nvPr/>
                            </pic:nvPicPr>
                            <pic:blipFill rotWithShape="1">
                              <a:blip r:embed="rId21"/>
                              <a:stretch/>
                            </pic:blipFill>
                            <pic:spPr bwMode="auto">
                              <a:xfrm flipH="0" flipV="0">
                                <a:off x="0" y="0"/>
                                <a:ext cx="887221" cy="1922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9.86pt;height:151.36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2CA4C2C8">
            <w:pPr>
              <w:pBdr/>
              <w:spacing w:after="0" w:before="0" w:line="240" w:lineRule="auto"/>
              <w:ind/>
              <w:jc w:val="center"/>
              <w:rPr/>
            </w:pPr>
            <w:r>
              <mc:AlternateContent>
                <mc:Choice Requires="wpg">
                  <w:drawing>
                    <wp:inline xmlns:wp="http://schemas.openxmlformats.org/drawingml/2006/wordprocessingDrawing" distT="0" distB="0" distL="0" distR="0">
                      <wp:extent cx="1441735" cy="19223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13174" name=""/>
                              <pic:cNvPicPr>
                                <a:picLocks noChangeAspect="1"/>
                              </pic:cNvPicPr>
                              <pic:nvPr/>
                            </pic:nvPicPr>
                            <pic:blipFill rotWithShape="1">
                              <a:blip r:embed="rId22"/>
                              <a:stretch/>
                            </pic:blipFill>
                            <pic:spPr bwMode="auto">
                              <a:xfrm flipH="0" flipV="0">
                                <a:off x="0" y="0"/>
                                <a:ext cx="1441735" cy="1922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3.52pt;height:151.36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677" w:type="dxa"/>
            <w:vAlign w:val="top"/>
            <w:textDirection w:val="lrTb"/>
            <w:noWrap w:val="false"/>
          </w:tcPr>
          <w:p w14:paraId="4BDBF2F7">
            <w:pPr>
              <w:pBdr/>
              <w:spacing w:after="0" w:before="0" w:line="240" w:lineRule="auto"/>
              <w:ind/>
              <w:rPr/>
            </w:pPr>
            <w:r/>
            <w:r/>
          </w:p>
        </w:tc>
        <w:tc>
          <w:tcPr>
            <w:tcBorders/>
            <w:tcMar>
              <w:left w:w="108" w:type="dxa"/>
              <w:top w:w="0" w:type="dxa"/>
              <w:right w:w="108" w:type="dxa"/>
              <w:bottom w:w="0" w:type="dxa"/>
            </w:tcMar>
            <w:tcW w:w="4678" w:type="dxa"/>
            <w:vAlign w:val="top"/>
            <w:textDirection w:val="lrTb"/>
            <w:noWrap w:val="false"/>
          </w:tcPr>
          <w:p w14:paraId="6B0C2813">
            <w:pPr>
              <w:pBdr/>
              <w:spacing w:after="0" w:before="0" w:line="240" w:lineRule="auto"/>
              <w:ind/>
              <w:rPr/>
            </w:pPr>
            <w:r/>
            <w:r/>
          </w:p>
        </w:tc>
      </w:tr>
      <w:tr>
        <w:trPr/>
        <w:tc>
          <w:tcPr>
            <w:tcBorders/>
            <w:tcMar>
              <w:left w:w="108" w:type="dxa"/>
              <w:top w:w="0" w:type="dxa"/>
              <w:right w:w="108" w:type="dxa"/>
              <w:bottom w:w="0" w:type="dxa"/>
            </w:tcMar>
            <w:tcW w:w="4677" w:type="dxa"/>
            <w:vAlign w:val="top"/>
            <w:textDirection w:val="lrTb"/>
            <w:noWrap w:val="false"/>
          </w:tcPr>
          <w:p w14:paraId="73BB4BD6">
            <w:pPr>
              <w:pBdr/>
              <w:spacing w:after="0" w:before="0" w:line="240" w:lineRule="auto"/>
              <w:ind/>
              <w:jc w:val="center"/>
              <w:rPr/>
            </w:pPr>
            <w:r>
              <mc:AlternateContent>
                <mc:Choice Requires="wpg">
                  <w:drawing>
                    <wp:inline xmlns:wp="http://schemas.openxmlformats.org/drawingml/2006/wordprocessingDrawing" distT="0" distB="0" distL="0" distR="0">
                      <wp:extent cx="2751160" cy="206337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02217" name=""/>
                              <pic:cNvPicPr>
                                <a:picLocks noChangeAspect="1"/>
                              </pic:cNvPicPr>
                              <pic:nvPr/>
                            </pic:nvPicPr>
                            <pic:blipFill rotWithShape="1">
                              <a:blip r:embed="rId23"/>
                              <a:stretch/>
                            </pic:blipFill>
                            <pic:spPr bwMode="auto">
                              <a:xfrm flipH="0" flipV="0">
                                <a:off x="0" y="0"/>
                                <a:ext cx="2751159" cy="2063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63pt;height:162.47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678" w:type="dxa"/>
            <w:vAlign w:val="top"/>
            <w:textDirection w:val="lrTb"/>
            <w:noWrap w:val="false"/>
          </w:tcPr>
          <w:p w14:paraId="090A68F6">
            <w:pPr>
              <w:pBdr/>
              <w:spacing w:after="0" w:before="0" w:line="240" w:lineRule="auto"/>
              <w:ind/>
              <w:jc w:val="center"/>
              <w:rPr/>
            </w:pPr>
            <w:r>
              <mc:AlternateContent>
                <mc:Choice Requires="wpg">
                  <w:drawing>
                    <wp:inline xmlns:wp="http://schemas.openxmlformats.org/drawingml/2006/wordprocessingDrawing" distT="0" distB="0" distL="0" distR="0">
                      <wp:extent cx="2766926" cy="20633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13711" name=""/>
                              <pic:cNvPicPr>
                                <a:picLocks noChangeAspect="1"/>
                              </pic:cNvPicPr>
                              <pic:nvPr/>
                            </pic:nvPicPr>
                            <pic:blipFill rotWithShape="1">
                              <a:blip r:embed="rId24"/>
                              <a:stretch/>
                            </pic:blipFill>
                            <pic:spPr bwMode="auto">
                              <a:xfrm flipH="0" flipV="0">
                                <a:off x="0" y="0"/>
                                <a:ext cx="2766925" cy="2063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87pt;height:162.47pt;mso-wrap-distance-left:0.00pt;mso-wrap-distance-top:0.00pt;mso-wrap-distance-right:0.00pt;mso-wrap-distance-bottom:0.00pt;z-index:1;" stroked="false">
                      <v:imagedata r:id="rId24"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55A8BA3F">
            <w:pPr>
              <w:pBdr/>
              <w:spacing w:after="0" w:before="0" w:line="240" w:lineRule="auto"/>
              <w:ind/>
              <w:jc w:val="center"/>
              <w:rPr/>
            </w:pPr>
            <w:r/>
            <w:r/>
          </w:p>
        </w:tc>
        <w:tc>
          <w:tcPr>
            <w:tcBorders/>
            <w:tcMar>
              <w:left w:w="108" w:type="dxa"/>
              <w:top w:w="0" w:type="dxa"/>
              <w:right w:w="108" w:type="dxa"/>
              <w:bottom w:w="0" w:type="dxa"/>
            </w:tcMar>
            <w:tcW w:w="4678" w:type="dxa"/>
            <w:vAlign w:val="top"/>
            <w:vMerge w:val="restart"/>
            <w:textDirection w:val="lrTb"/>
            <w:noWrap w:val="false"/>
          </w:tcPr>
          <w:p w14:paraId="2816D68B">
            <w:pPr>
              <w:pBdr/>
              <w:spacing w:after="0" w:before="0" w:line="240" w:lineRule="auto"/>
              <w:ind/>
              <w:jc w:val="center"/>
              <w:rPr/>
            </w:pPr>
            <w:r/>
            <w:r/>
          </w:p>
        </w:tc>
      </w:tr>
      <w:tr>
        <w:trPr/>
        <w:tc>
          <w:tcPr>
            <w:tcBorders/>
            <w:tcMar>
              <w:left w:w="108" w:type="dxa"/>
              <w:top w:w="0" w:type="dxa"/>
              <w:right w:w="108" w:type="dxa"/>
              <w:bottom w:w="0" w:type="dxa"/>
            </w:tcMar>
            <w:tcW w:w="4677" w:type="dxa"/>
            <w:vAlign w:val="top"/>
            <w:vMerge w:val="restart"/>
            <w:textDirection w:val="lrTb"/>
            <w:noWrap w:val="false"/>
          </w:tcPr>
          <w:p w14:paraId="720D754D">
            <w:pPr>
              <w:pBdr/>
              <w:spacing w:after="0" w:before="0" w:line="240" w:lineRule="auto"/>
              <w:ind/>
              <w:jc w:val="center"/>
              <w:rPr/>
            </w:pPr>
            <w:r>
              <mc:AlternateContent>
                <mc:Choice Requires="wpg">
                  <w:drawing>
                    <wp:inline xmlns:wp="http://schemas.openxmlformats.org/drawingml/2006/wordprocessingDrawing" distT="0" distB="0" distL="0" distR="0">
                      <wp:extent cx="2724657" cy="202320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0486" name=""/>
                              <pic:cNvPicPr>
                                <a:picLocks noChangeAspect="1"/>
                              </pic:cNvPicPr>
                              <pic:nvPr/>
                            </pic:nvPicPr>
                            <pic:blipFill rotWithShape="1">
                              <a:blip r:embed="rId25"/>
                              <a:stretch/>
                            </pic:blipFill>
                            <pic:spPr bwMode="auto">
                              <a:xfrm flipH="0" flipV="0">
                                <a:off x="0" y="0"/>
                                <a:ext cx="2724656" cy="2023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54pt;height:159.31pt;mso-wrap-distance-left:0.00pt;mso-wrap-distance-top:0.00pt;mso-wrap-distance-right:0.00pt;mso-wrap-distance-bottom:0.00pt;z-index:1;" stroked="false">
                      <v:imagedata r:id="rId25" o:title=""/>
                      <o:lock v:ext="edit" rotation="t"/>
                    </v:shape>
                  </w:pict>
                </mc:Fallback>
              </mc:AlternateContent>
            </w:r>
            <w:r/>
          </w:p>
        </w:tc>
        <w:tc>
          <w:tcPr>
            <w:tcBorders/>
            <w:tcMar>
              <w:left w:w="108" w:type="dxa"/>
              <w:top w:w="0" w:type="dxa"/>
              <w:right w:w="108" w:type="dxa"/>
              <w:bottom w:w="0" w:type="dxa"/>
            </w:tcMar>
            <w:tcW w:w="4678" w:type="dxa"/>
            <w:vAlign w:val="top"/>
            <w:vMerge w:val="restart"/>
            <w:textDirection w:val="lrTb"/>
            <w:noWrap w:val="false"/>
          </w:tcPr>
          <w:p w14:paraId="387E2886">
            <w:pPr>
              <w:pBdr/>
              <w:spacing w:after="0" w:before="0" w:line="240" w:lineRule="auto"/>
              <w:ind/>
              <w:jc w:val="center"/>
              <w:rPr/>
            </w:pPr>
            <w:r>
              <mc:AlternateContent>
                <mc:Choice Requires="wpg">
                  <w:drawing>
                    <wp:inline xmlns:wp="http://schemas.openxmlformats.org/drawingml/2006/wordprocessingDrawing" distT="0" distB="0" distL="0" distR="0">
                      <wp:extent cx="2699564" cy="202320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08983" name=""/>
                              <pic:cNvPicPr>
                                <a:picLocks noChangeAspect="1"/>
                              </pic:cNvPicPr>
                              <pic:nvPr/>
                            </pic:nvPicPr>
                            <pic:blipFill rotWithShape="1">
                              <a:blip r:embed="rId26"/>
                              <a:stretch/>
                            </pic:blipFill>
                            <pic:spPr bwMode="auto">
                              <a:xfrm flipH="0" flipV="0">
                                <a:off x="0" y="0"/>
                                <a:ext cx="2699563" cy="2023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2.56pt;height:159.31pt;mso-wrap-distance-left:0.00pt;mso-wrap-distance-top:0.00pt;mso-wrap-distance-right:0.00pt;mso-wrap-distance-bottom:0.00pt;z-index:1;" stroked="false">
                      <v:imagedata r:id="rId26" o:title=""/>
                      <o:lock v:ext="edit" rotation="t"/>
                    </v:shape>
                  </w:pict>
                </mc:Fallback>
              </mc:AlternateContent>
            </w:r>
            <w:r/>
          </w:p>
        </w:tc>
      </w:tr>
      <w:tr>
        <w:trPr/>
        <w:tc>
          <w:tcPr>
            <w:tcBorders/>
            <w:tcMar>
              <w:left w:w="108" w:type="dxa"/>
              <w:top w:w="0" w:type="dxa"/>
              <w:right w:w="108" w:type="dxa"/>
              <w:bottom w:w="0" w:type="dxa"/>
            </w:tcMar>
            <w:tcW w:w="4677" w:type="dxa"/>
            <w:vAlign w:val="top"/>
            <w:vMerge w:val="restart"/>
            <w:textDirection w:val="lrTb"/>
            <w:noWrap w:val="false"/>
          </w:tcPr>
          <w:p w14:paraId="5DC1479A">
            <w:pPr>
              <w:pBdr/>
              <w:spacing w:after="0" w:before="0" w:line="240" w:lineRule="auto"/>
              <w:ind/>
              <w:jc w:val="center"/>
              <w:rPr/>
            </w:pPr>
            <w:r/>
            <w:r/>
          </w:p>
        </w:tc>
        <w:tc>
          <w:tcPr>
            <w:tcBorders/>
            <w:tcMar>
              <w:left w:w="108" w:type="dxa"/>
              <w:top w:w="0" w:type="dxa"/>
              <w:right w:w="108" w:type="dxa"/>
              <w:bottom w:w="0" w:type="dxa"/>
            </w:tcMar>
            <w:tcW w:w="4678" w:type="dxa"/>
            <w:vAlign w:val="top"/>
            <w:vMerge w:val="restart"/>
            <w:textDirection w:val="lrTb"/>
            <w:noWrap w:val="false"/>
          </w:tcPr>
          <w:p w14:paraId="097856C3">
            <w:pPr>
              <w:pBdr/>
              <w:spacing w:after="0" w:before="0" w:line="240" w:lineRule="auto"/>
              <w:ind/>
              <w:jc w:val="center"/>
              <w:rPr/>
            </w:pPr>
            <w: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275/2025/1560/VFI-BC.48.A</w:t>
      </w:r>
      <w:r>
        <w:rPr>
          <w:i/>
          <w:lang w:val="pt-BR"/>
        </w:rPr>
        <w:t xml:space="preserve"> </w:t>
      </w:r>
      <w:r>
        <w:rPr>
          <w:i/>
          <w:lang w:val="pt-BR"/>
        </w:rPr>
        <w:t xml:space="preserve">ngày 6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643249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11721" name=""/>
                        <pic:cNvPicPr>
                          <a:picLocks noChangeAspect="1"/>
                        </pic:cNvPicPr>
                        <pic:nvPr/>
                      </pic:nvPicPr>
                      <pic:blipFill rotWithShape="1">
                        <a:blip r:embed="rId27"/>
                        <a:stretch/>
                      </pic:blipFill>
                      <pic:spPr bwMode="auto">
                        <a:xfrm>
                          <a:off x="0" y="0"/>
                          <a:ext cx="6048374" cy="6432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06.5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6853D8C1" w14:textId="77777777">
      <w:pPr>
        <w:pBdr/>
        <w:spacing w:after="200" w:line="276" w:lineRule="auto"/>
        <w:ind/>
        <w:jc w:val="center"/>
        <w:rPr>
          <w:b/>
          <w:bCs/>
          <w:iCs/>
          <w:highlight w:val="none"/>
          <w:lang w:val="pt-BR"/>
        </w:rPr>
      </w:pPr>
      <w:r>
        <w:rPr>
          <w:b/>
          <w:bCs/>
          <w:iCs/>
          <w:lang w:val="pt-BR"/>
        </w:rPr>
      </w:r>
      <w:r>
        <mc:AlternateContent>
          <mc:Choice Requires="wpg">
            <w:drawing>
              <wp:inline xmlns:wp="http://schemas.openxmlformats.org/drawingml/2006/wordprocessingDrawing" distT="0" distB="0" distL="0" distR="0">
                <wp:extent cx="5961867" cy="67431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83233" name=""/>
                        <pic:cNvPicPr>
                          <a:picLocks noChangeAspect="1"/>
                        </pic:cNvPicPr>
                        <pic:nvPr/>
                      </pic:nvPicPr>
                      <pic:blipFill rotWithShape="1">
                        <a:blip r:embed="rId28"/>
                        <a:stretch/>
                      </pic:blipFill>
                      <pic:spPr bwMode="auto">
                        <a:xfrm flipH="0" flipV="0">
                          <a:off x="0" y="0"/>
                          <a:ext cx="5961866" cy="6743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9.44pt;height:530.96pt;mso-wrap-distance-left:0.00pt;mso-wrap-distance-top:0.00pt;mso-wrap-distance-right:0.00pt;mso-wrap-distance-bottom:0.00pt;z-index:1;" stroked="false">
                <v:imagedata r:id="rId28" o:title=""/>
                <o:lock v:ext="edit" rotation="t"/>
              </v:shape>
            </w:pict>
          </mc:Fallback>
        </mc:AlternateContent>
      </w:r>
      <w:r>
        <w:rPr>
          <w:b/>
          <w:bCs/>
          <w:iCs/>
          <w:highlight w:val="none"/>
          <w:lang w:val="pt-BR"/>
        </w:rPr>
      </w:r>
      <w:r>
        <w:rPr>
          <w:b/>
          <w:bCs/>
          <w:i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2D319B62">
            <w:pPr>
              <w:pBdr/>
              <w:spacing/>
              <w:ind/>
              <w:jc w:val="center"/>
              <w:rPr>
                <w:b/>
                <w:bCs/>
              </w:rPr>
            </w:pPr>
            <w:r>
              <w:rPr>
                <w:b/>
                <w:bCs/>
              </w:rPr>
            </w:r>
            <w:r>
              <w:rPr>
                <w:b/>
                <w:bCs/>
              </w:rPr>
            </w:r>
            <w:r>
              <w:rPr>
                <w:b/>
                <w:bCs/>
              </w:rPr>
            </w:r>
          </w:p>
        </w:tc>
        <w:tc>
          <w:tcPr>
            <w:tcBorders/>
            <w:tcW w:w="4701" w:type="dxa"/>
            <w:vAlign w:val="center"/>
            <w:textDirection w:val="lrTb"/>
            <w:noWrap/>
          </w:tcPr>
          <w:p w14:paraId="078E57A1">
            <w:pPr>
              <w:pBdr/>
              <w:spacing/>
              <w:ind/>
              <w:jc w:val="center"/>
              <w:rPr>
                <w:b/>
                <w:bCs/>
              </w:rPr>
            </w:pPr>
            <w:r>
              <w:rPr>
                <w:b/>
                <w:bCs/>
              </w:rPr>
              <w:t xml:space="preserve">Người thu thập thông tin</w:t>
            </w:r>
            <w:r>
              <w:rPr>
                <w:b/>
                <w:bCs/>
              </w:rPr>
            </w:r>
            <w:r>
              <w:rPr>
                <w:b/>
                <w:bCs/>
              </w:rPr>
            </w:r>
          </w:p>
          <w:p w14:paraId="60A2B33A">
            <w:pPr>
              <w:pBdr/>
              <w:spacing/>
              <w:ind/>
              <w:jc w:val="center"/>
              <w:rPr>
                <w:b/>
                <w:bCs/>
              </w:rPr>
            </w:pPr>
            <w:r>
              <w:rPr>
                <w:b/>
                <w:bCs/>
              </w:rPr>
            </w:r>
            <w:r>
              <w:rPr>
                <w:b/>
                <w:bCs/>
              </w:rPr>
            </w:r>
            <w:r>
              <w:rPr>
                <w:b/>
                <w:bCs/>
              </w:rPr>
            </w:r>
          </w:p>
          <w:p w14:paraId="6A9EF91B">
            <w:pPr>
              <w:pBdr/>
              <w:spacing/>
              <w:ind/>
              <w:jc w:val="center"/>
              <w:rPr>
                <w:b/>
                <w:bCs/>
              </w:rPr>
            </w:pPr>
            <w:r>
              <w:rPr>
                <w:b/>
                <w:bCs/>
              </w:rPr>
            </w:r>
            <w:r>
              <w:rPr>
                <w:b/>
                <w:bCs/>
              </w:rPr>
            </w:r>
            <w:r>
              <w:rPr>
                <w:b/>
                <w:bCs/>
              </w:rPr>
            </w:r>
          </w:p>
          <w:p w14:paraId="607E3DD4">
            <w:pPr>
              <w:pBdr/>
              <w:spacing/>
              <w:ind/>
              <w:jc w:val="center"/>
              <w:rPr>
                <w:b/>
                <w:bCs/>
              </w:rPr>
            </w:pPr>
            <w:r>
              <w:rPr>
                <w:b/>
                <w:bCs/>
              </w:rPr>
            </w:r>
            <w:r>
              <w:rPr>
                <w:b/>
                <w:bCs/>
              </w:rPr>
            </w:r>
            <w:r>
              <w:rPr>
                <w:b/>
                <w:bCs/>
              </w:rPr>
            </w:r>
          </w:p>
          <w:p w14:paraId="1C727B2D">
            <w:pPr>
              <w:pBdr/>
              <w:spacing/>
              <w:ind/>
              <w:jc w:val="center"/>
              <w:rPr>
                <w:b/>
                <w:bCs/>
              </w:rPr>
            </w:pPr>
            <w:r>
              <w:rPr>
                <w:b/>
                <w:bCs/>
              </w:rPr>
            </w:r>
            <w:r>
              <w:rPr>
                <w:b/>
                <w:bCs/>
              </w:rPr>
            </w:r>
            <w:r>
              <w:rPr>
                <w:b/>
                <w:bCs/>
              </w:rPr>
            </w:r>
          </w:p>
          <w:p w14:paraId="0B0681EE">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2DCC147B">
            <w:pPr>
              <w:pBdr/>
              <w:spacing/>
              <w:ind/>
              <w:jc w:val="center"/>
              <w:rPr>
                <w:b/>
                <w:bCs/>
              </w:rPr>
            </w:pPr>
            <w:r>
              <w:rPr>
                <w:b/>
                <w:bCs/>
              </w:rPr>
            </w:r>
            <w:r>
              <w:rPr>
                <w:b/>
                <w:bCs/>
              </w:rPr>
            </w:r>
            <w:r>
              <w:rPr>
                <w:b/>
                <w:bCs/>
              </w:rPr>
            </w:r>
          </w:p>
        </w:tc>
        <w:tc>
          <w:tcPr>
            <w:tcBorders/>
            <w:tcW w:w="4701" w:type="dxa"/>
            <w:vAlign w:val="center"/>
            <w:textDirection w:val="lrTb"/>
            <w:noWrap/>
          </w:tcPr>
          <w:p w14:paraId="4C5FA0E1">
            <w:pPr>
              <w:pBdr/>
              <w:spacing/>
              <w:ind/>
              <w:jc w:val="center"/>
              <w:rPr/>
            </w:pPr>
            <w:r>
              <w:t xml:space="preserve">Phạm Thị Dung</w:t>
            </w:r>
            <w:r/>
          </w:p>
        </w:tc>
      </w:tr>
    </w:tbl>
    <w:p w14:paraId="334A69B8">
      <w:pPr>
        <w:pBdr/>
        <w:shd w:val="nil" w:color="auto"/>
        <w:spacing/>
        <w:ind/>
        <w:rPr>
          <w:b/>
          <w:bCs/>
          <w:lang w:val="pt-BR"/>
        </w:rPr>
      </w:pPr>
      <w:r>
        <w:rPr>
          <w:b/>
          <w:bCs/>
          <w:lang w:val="pt-BR"/>
        </w:rPr>
        <w:br w:type="page" w:clear="all"/>
      </w:r>
      <w:r>
        <w:rPr>
          <w:b/>
          <w:bCs/>
          <w:lang w:val="pt-BR"/>
        </w:rPr>
      </w:r>
      <w:r>
        <w:rPr>
          <w:b/>
          <w:bCs/>
          <w:lang w:val="pt-BR"/>
        </w:rPr>
      </w:r>
    </w:p>
    <w:p w14:paraId="3123A226" w14:textId="73AF49F0">
      <w:pPr>
        <w:pBdr/>
        <w:spacing w:after="200" w:line="276" w:lineRule="auto"/>
        <w:ind/>
        <w:jc w:val="center"/>
        <w:rPr>
          <w:b/>
          <w:bCs/>
          <w:iCs/>
          <w:highlight w:val="none"/>
          <w:lang w:val="pt-BR"/>
        </w:rPr>
      </w:pPr>
      <w:r>
        <w:rPr>
          <w:b/>
          <w:bCs/>
          <w:iCs/>
          <w:lang w:val="pt-BR"/>
        </w:rPr>
        <w:t xml:space="preserve">TSSS3</w:t>
      </w:r>
      <w:r>
        <w:rPr>
          <w:b/>
          <w:bCs/>
          <w:iCs/>
          <w:highlight w:val="none"/>
          <w:lang w:val="pt-BR"/>
        </w:rPr>
      </w:r>
      <w:r>
        <w:rPr>
          <w:b/>
          <w:bCs/>
          <w:iCs/>
          <w:highlight w:val="none"/>
          <w:lang w:val="pt-BR"/>
        </w:rPr>
      </w:r>
    </w:p>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31950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7662" name=""/>
                        <pic:cNvPicPr>
                          <a:picLocks noChangeAspect="1"/>
                        </pic:cNvPicPr>
                        <pic:nvPr/>
                      </pic:nvPicPr>
                      <pic:blipFill rotWithShape="1">
                        <a:blip r:embed="rId29"/>
                        <a:stretch/>
                      </pic:blipFill>
                      <pic:spPr bwMode="auto">
                        <a:xfrm flipH="0" flipV="0">
                          <a:off x="0" y="0"/>
                          <a:ext cx="6048374" cy="7319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76.34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2A038B4E" w14:textId="77777777">
            <w:pPr>
              <w:pBdr/>
              <w:spacing/>
              <w:ind/>
              <w:jc w:val="left"/>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12930896" w14:textId="77777777">
      <w:pPr>
        <w:pBdr/>
        <w:spacing w:after="200" w:line="276" w:lineRule="auto"/>
        <w:ind/>
        <w:jc w:val="center"/>
        <w:rPr>
          <w:iCs/>
          <w:highlight w:val="none"/>
          <w:lang w:val="pt-BR"/>
        </w:rPr>
      </w:pPr>
      <w:r>
        <w:rPr>
          <w:iCs/>
          <w:lang w:val="pt-BR"/>
        </w:rPr>
        <w:br w:type="page" w:clear="all"/>
      </w:r>
      <w:r>
        <w:rPr>
          <w:rFonts w:ascii="Times New Roman" w:hAnsi="Times New Roman" w:eastAsia="Times New Roman" w:cs="Times New Roman"/>
          <w:b/>
          <w:color w:val="000000"/>
          <w:sz w:val="24"/>
        </w:rPr>
        <w:t xml:space="preserve">GIẤY CHỨNG NHẬN QUYỀN SỬ DỤNG ĐẤT</w:t>
      </w:r>
      <w:r>
        <w:rPr>
          <w:iCs/>
          <w:highlight w:val="none"/>
          <w:lang w:val="pt-BR"/>
        </w:rPr>
      </w:r>
      <w:r>
        <w:rPr>
          <w:iCs/>
          <w:highlight w:val="none"/>
          <w:lang w:val="pt-BR"/>
        </w:rPr>
      </w:r>
    </w:p>
    <w:p w14:paraId="08E89812">
      <w:pPr>
        <w:pBdr/>
        <w:spacing w:after="200" w:line="276" w:lineRule="auto"/>
        <w:ind/>
        <w:jc w:val="center"/>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391727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25105" name=""/>
                        <pic:cNvPicPr>
                          <a:picLocks noChangeAspect="1"/>
                        </pic:cNvPicPr>
                        <pic:nvPr/>
                      </pic:nvPicPr>
                      <pic:blipFill rotWithShape="1">
                        <a:blip r:embed="rId30"/>
                        <a:stretch/>
                      </pic:blipFill>
                      <pic:spPr bwMode="auto">
                        <a:xfrm>
                          <a:off x="0" y="0"/>
                          <a:ext cx="6048374" cy="39172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08.45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14:paraId="791BCD68">
      <w:pPr>
        <w:pBdr/>
        <w:spacing w:after="200" w:line="276" w:lineRule="auto"/>
        <w:ind/>
        <w:jc w:val="center"/>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393175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59965" name=""/>
                        <pic:cNvPicPr>
                          <a:picLocks noChangeAspect="1"/>
                        </pic:cNvPicPr>
                        <pic:nvPr/>
                      </pic:nvPicPr>
                      <pic:blipFill rotWithShape="1">
                        <a:blip r:embed="rId31"/>
                        <a:stretch/>
                      </pic:blipFill>
                      <pic:spPr bwMode="auto">
                        <a:xfrm>
                          <a:off x="0" y="0"/>
                          <a:ext cx="6048374" cy="39317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09.59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14:paraId="248D2DFC">
      <w:pPr>
        <w:pBdr/>
        <w:spacing w:after="200" w:line="276" w:lineRule="auto"/>
        <w:ind/>
        <w:jc w:val="center"/>
        <w:rPr>
          <w:lang w:val="pt-BR"/>
        </w:rPr>
      </w:pPr>
      <w:r>
        <w:rPr>
          <w:lang w:val="pt-BR"/>
        </w:rPr>
      </w:r>
      <w:r>
        <w:rPr>
          <w:lang w:val="pt-BR"/>
        </w:rPr>
      </w:r>
      <w:r>
        <w:rPr>
          <w:lang w:val="pt-BR"/>
        </w:rPr>
      </w:r>
    </w:p>
    <w:p w14:paraId="5EDFDE25">
      <w:pPr>
        <w:pBdr/>
        <w:spacing w:after="200" w:line="276" w:lineRule="auto"/>
        <w:ind/>
        <w:jc w:val="center"/>
        <w:rPr>
          <w:lang w:val="pt-BR"/>
        </w:rPr>
      </w:pPr>
      <w:r>
        <w:rPr>
          <w:lang w:val="pt-BR"/>
        </w:rPr>
      </w:r>
      <w:r>
        <w:rPr>
          <w:lang w:val="pt-BR"/>
        </w:rPr>
      </w:r>
      <w:r>
        <w:rPr>
          <w:lang w:val="pt-BR"/>
        </w:rPr>
      </w:r>
    </w:p>
    <w:p w14:paraId="68DBFB90">
      <w:pPr>
        <w:pBdr/>
        <w:spacing w:after="200" w:line="276" w:lineRule="auto"/>
        <w:ind/>
        <w:jc w:val="center"/>
        <w:rPr>
          <w:lang w:val="pt-BR"/>
        </w:rPr>
      </w:pPr>
      <w:r>
        <w:rPr>
          <w:highlight w:val="none"/>
          <w:lang w:val="pt-BR" w:bidi="pt-BR"/>
        </w:rPr>
      </w:r>
      <w:r>
        <mc:AlternateContent>
          <mc:Choice Requires="wpg">
            <w:drawing>
              <wp:inline xmlns:wp="http://schemas.openxmlformats.org/drawingml/2006/wordprocessingDrawing" distT="0" distB="0" distL="0" distR="0">
                <wp:extent cx="6048375" cy="892198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28810" name=""/>
                        <pic:cNvPicPr>
                          <a:picLocks noChangeAspect="1"/>
                        </pic:cNvPicPr>
                        <pic:nvPr/>
                      </pic:nvPicPr>
                      <pic:blipFill rotWithShape="1">
                        <a:blip r:embed="rId32"/>
                        <a:stretch/>
                      </pic:blipFill>
                      <pic:spPr bwMode="auto">
                        <a:xfrm>
                          <a:off x="0" y="0"/>
                          <a:ext cx="6048374" cy="89219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702.52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850F3E0">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s://alonhadat.com.vn/ban-nha-mat-pho-chua-den-250-trieu-m2-2-mat-pho-via-he-kinh-doanh--14416149.html" TargetMode="External"/><Relationship Id="rId19" Type="http://schemas.openxmlformats.org/officeDocument/2006/relationships/hyperlink" Target="https://alonhadat.com.vn/ban-nha-phan-lo-pho-truong-chinh-73m-x-6-tang-x-mt-9-7m-o-to-do-ngay-dem-gia-26-8-ty-17501514.html" TargetMode="External"/><Relationship Id="rId20" Type="http://schemas.openxmlformats.org/officeDocument/2006/relationships/hyperlink" Target="https://alonhadat.com.vn/phan-lo-truong-chinh-o-to-tranh-kinh-doanh-dt-41m2-5-tang-chac-chan-gia-16-3-ty--17779930.html" TargetMode="External"/><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277</cp:revision>
  <dcterms:created xsi:type="dcterms:W3CDTF">2025-09-15T09:58:00Z</dcterms:created>
  <dcterms:modified xsi:type="dcterms:W3CDTF">2025-12-13T04:30:15Z</dcterms:modified>
</cp:coreProperties>
</file>