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58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588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275/2025/1699/VFI-CT.44.A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Khắc Mong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37, tờ bản đồ số: 19, có địa chỉ: Thôn Yên Lạc, xã Hạ Bằng, thành phố Hà Nội theo Giấy chứng nhận quyền sử dụng đất, quyền sở hữu tài sản gắn liền với đất  số: AA 03991299, Số vào sổ cấp GCN: CN1578 do Chi nhánh văn phòng</w:t>
                            </w:r>
                            <w:r>
                              <w:rPr>
                                <w:rFonts w:ascii="Times New Roman" w:hAnsi="Times New Roman" w:eastAsia="Times New Roman" w:cs="Times New Roman"/>
                                <w:color w:val="000000"/>
                                <w:sz w:val="24"/>
                              </w:rPr>
                              <w:t xml:space="preserve"> đăng ký đất đai Hà Nội - Huyện Thạch Thất cấp ngày 11/11/2025; chủ sử dụng đất là Ông Nguyễn Khắc Mong và Bà Nguyễn Thị Lý</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8.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275/2025/1699/VFI-CT.44.A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Khắc Mong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37, tờ bản đồ số: 19, có địa chỉ: Thôn Yên Lạc, xã Hạ Bằng, thành phố Hà Nội theo Giấy chứng nhận quyền sử dụng đất, quyền sở hữu tài sản gắn liền với đất  số: AA 03991299, Số vào sổ cấp GCN: CN1578 do Chi nhánh văn phòng</w:t>
                      </w:r>
                      <w:r>
                        <w:rPr>
                          <w:rFonts w:ascii="Times New Roman" w:hAnsi="Times New Roman" w:eastAsia="Times New Roman" w:cs="Times New Roman"/>
                          <w:color w:val="000000"/>
                          <w:sz w:val="24"/>
                        </w:rPr>
                        <w:t xml:space="preserve"> đăng ký đất đai Hà Nội - Huyện Thạch Thất cấp ngày 11/11/2025; chủ sử dụng đất là Ông Nguyễn Khắc Mong và Bà Nguyễn Thị Lý</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24-32</w:t>
            </w:r>
            <w:r>
              <w:rPr>
                <w:b/>
                <w:bCs/>
              </w:rPr>
            </w:r>
            <w:r>
              <w:rPr>
                <w:b/>
                <w:bCs/>
              </w:rPr>
            </w:r>
          </w:p>
        </w:tc>
      </w:tr>
    </w:tbl>
    <w:p w14:paraId="65E8110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8"/>
              <w:pBdr/>
              <w:spacing w:after="60" w:before="200"/>
              <w:ind/>
              <w:rPr>
                <w:rStyle w:val="1027"/>
                <w:rFonts w:ascii="Times New Roman" w:hAnsi="Times New Roman"/>
                <w:color w:val="auto"/>
                <w:lang w:val="pt-BR"/>
              </w:rPr>
            </w:pPr>
            <w:r>
              <w:rPr>
                <w:rFonts w:ascii="Times New Roman" w:hAnsi="Times New Roman"/>
                <w:color w:val="auto"/>
                <w:lang w:val="pt-BR"/>
              </w:rPr>
            </w:r>
            <w:r>
              <w:rPr>
                <w:rStyle w:val="1027"/>
                <w:rFonts w:ascii="Times New Roman" w:hAnsi="Times New Roman"/>
                <w:color w:val="auto"/>
                <w:lang w:val="pt-BR"/>
              </w:rPr>
            </w:r>
            <w:r>
              <w:rPr>
                <w:rStyle w:val="1027"/>
                <w:rFonts w:ascii="Times New Roman" w:hAnsi="Times New Roman"/>
                <w:color w:val="auto"/>
                <w:lang w:val="pt-BR"/>
              </w:rPr>
            </w:r>
          </w:p>
          <w:p w14:paraId="189019A0" w14:textId="50D2DFCA">
            <w:pPr>
              <w:pStyle w:val="1028"/>
              <w:pBdr/>
              <w:spacing w:after="60" w:before="200"/>
              <w:ind/>
              <w:rPr>
                <w:sz w:val="24"/>
                <w:szCs w:val="24"/>
              </w:rPr>
            </w:pPr>
            <w:r>
              <w:rPr>
                <w:rStyle w:val="1027"/>
                <w:rFonts w:ascii="Times New Roman" w:hAnsi="Times New Roman"/>
                <w:color w:val="auto"/>
                <w:lang w:val="pt-BR"/>
              </w:rPr>
              <w:t xml:space="preserve">Số:</w:t>
            </w:r>
            <w:r>
              <w:rPr>
                <w:rStyle w:val="1027"/>
                <w:rFonts w:ascii="Times New Roman" w:hAnsi="Times New Roman"/>
                <w:color w:val="auto"/>
                <w:lang w:val="pt-BR"/>
              </w:rPr>
              <w:t xml:space="preserve"> </w:t>
            </w:r>
            <w:r>
              <w:rPr>
                <w:rStyle w:val="1027"/>
                <w:rFonts w:ascii="Times New Roman" w:hAnsi="Times New Roman"/>
                <w:color w:val="000000" w:themeColor="text1"/>
                <w:lang w:val="pt-BR"/>
              </w:rPr>
              <w:t xml:space="preserve">275/2025/1699/VFI-CT.44.A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8"/>
              <w:pBdr/>
              <w:spacing w:after="60" w:before="20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p w14:paraId="6B33CD77" w14:textId="29BAA06D">
            <w:pPr>
              <w:pStyle w:val="1028"/>
              <w:pBdr/>
              <w:spacing w:after="60" w:before="200"/>
              <w:ind w:right="-56"/>
              <w:jc w:val="right"/>
              <w:rPr>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29 tháng 11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8"/>
        <w:pBdr/>
        <w:spacing w:after="120" w:before="200" w:line="288" w:lineRule="auto"/>
        <w:ind/>
        <w:jc w:val="center"/>
        <w:rPr>
          <w:rStyle w:val="1027"/>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Khắc Mong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275/2025/1699/VFI-HĐTĐ.44.A</w:t>
      </w:r>
      <w:r>
        <w:rPr>
          <w:spacing w:val="-4"/>
          <w:lang w:val="vi-VN"/>
        </w:rPr>
        <w:t xml:space="preserve"> ký ngày </w:t>
      </w:r>
      <w:r>
        <w:rPr>
          <w:color w:val="000000" w:themeColor="text1"/>
          <w:spacing w:val="-4"/>
        </w:rPr>
        <w:t xml:space="preserve">20 tháng 11 năm 2025</w:t>
      </w:r>
      <w:r>
        <w:rPr>
          <w:spacing w:val="-4"/>
          <w:lang w:val="vi-VN"/>
        </w:rPr>
        <w:t xml:space="preserve"> </w:t>
      </w:r>
      <w:r>
        <w:rPr>
          <w:spacing w:val="-4"/>
          <w:lang w:val="vi-VN"/>
        </w:rPr>
        <w:t xml:space="preserve">giữa </w:t>
      </w:r>
      <w:r>
        <w:rPr>
          <w:color w:val="000000" w:themeColor="text1"/>
          <w:spacing w:val="-4"/>
        </w:rPr>
        <w:t xml:space="preserve">Ông Nguyễn Khắc Mong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HSTD-20251210-0007/BC-VFI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11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Style w:val="103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24"/>
        <w:gridCol w:w="263"/>
        <w:gridCol w:w="6768"/>
      </w:tblGrid>
      <w:tr>
        <w:trPr>
          <w:trHeight w:val="20"/>
        </w:trPr>
        <w:tc>
          <w:tcPr>
            <w:tcBorders/>
            <w:tcMar>
              <w:left w:w="108" w:type="dxa"/>
              <w:top w:w="0" w:type="dxa"/>
              <w:right w:w="108" w:type="dxa"/>
              <w:bottom w:w="0" w:type="dxa"/>
            </w:tcMar>
            <w:tcW w:w="2324" w:type="dxa"/>
            <w:vAlign w:val="center"/>
            <w:textDirection w:val="lrTb"/>
            <w:noWrap w:val="false"/>
          </w:tcPr>
          <w:p w14:paraId="62077036">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b/>
                <w:bCs/>
              </w:rPr>
            </w:pPr>
            <w:r>
              <w:rPr>
                <w:rFonts w:ascii="Times New Roman" w:hAnsi="Times New Roman" w:eastAsia="Times New Roman" w:cs="Times New Roman"/>
                <w:b/>
                <w:bCs/>
                <w:color w:val="000000"/>
                <w:sz w:val="24"/>
              </w:rPr>
              <w:t xml:space="preserve">Tên khách hàng</w:t>
            </w:r>
            <w:r>
              <w:rPr>
                <w:b/>
                <w:bCs/>
              </w:rPr>
            </w:r>
            <w:r>
              <w:rPr>
                <w:b/>
                <w:bCs/>
              </w:rPr>
            </w:r>
          </w:p>
        </w:tc>
        <w:tc>
          <w:tcPr>
            <w:tcBorders/>
            <w:tcMar>
              <w:left w:w="108" w:type="dxa"/>
              <w:top w:w="0" w:type="dxa"/>
              <w:right w:w="108" w:type="dxa"/>
              <w:bottom w:w="0" w:type="dxa"/>
            </w:tcMar>
            <w:tcW w:w="263" w:type="dxa"/>
            <w:vAlign w:val="center"/>
            <w:textDirection w:val="lrTb"/>
            <w:noWrap w:val="false"/>
          </w:tcPr>
          <w:p w14:paraId="30FF5394">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297B4C5F">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b/>
                <w:bCs/>
              </w:rPr>
            </w:pPr>
            <w:r>
              <w:rPr>
                <w:rFonts w:ascii="Times New Roman" w:hAnsi="Times New Roman" w:eastAsia="Times New Roman" w:cs="Times New Roman"/>
                <w:b/>
                <w:bCs/>
                <w:color w:val="000000"/>
                <w:sz w:val="24"/>
              </w:rPr>
              <w:t xml:space="preserve">ÔNG NGUYỄN KHẮC MONG</w:t>
            </w:r>
            <w:r>
              <w:rPr>
                <w:b/>
                <w:bCs/>
              </w:rPr>
            </w:r>
            <w:r>
              <w:rPr>
                <w:b/>
                <w:bCs/>
              </w:rPr>
            </w:r>
          </w:p>
        </w:tc>
      </w:tr>
      <w:tr>
        <w:trPr>
          <w:trHeight w:val="20"/>
        </w:trPr>
        <w:tc>
          <w:tcPr>
            <w:tcBorders/>
            <w:tcMar>
              <w:left w:w="108" w:type="dxa"/>
              <w:top w:w="0" w:type="dxa"/>
              <w:right w:w="108" w:type="dxa"/>
              <w:bottom w:w="0" w:type="dxa"/>
            </w:tcMar>
            <w:tcW w:w="2324" w:type="dxa"/>
            <w:vAlign w:val="center"/>
            <w:textDirection w:val="lrTb"/>
            <w:noWrap w:val="false"/>
          </w:tcPr>
          <w:p w14:paraId="5E375C7C">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b/>
                <w:bCs/>
              </w:rPr>
            </w:pPr>
            <w:r>
              <w:rPr>
                <w:rFonts w:ascii="Times New Roman" w:hAnsi="Times New Roman" w:eastAsia="Times New Roman" w:cs="Times New Roman"/>
                <w:b/>
                <w:bCs/>
                <w:color w:val="000000"/>
                <w:sz w:val="24"/>
              </w:rPr>
              <w:t xml:space="preserve">CCCD</w:t>
            </w:r>
            <w:r>
              <w:rPr>
                <w:b/>
                <w:bCs/>
              </w:rPr>
            </w:r>
            <w:r>
              <w:rPr>
                <w:b/>
                <w:bCs/>
              </w:rPr>
            </w:r>
          </w:p>
        </w:tc>
        <w:tc>
          <w:tcPr>
            <w:tcBorders/>
            <w:tcMar>
              <w:left w:w="108" w:type="dxa"/>
              <w:top w:w="0" w:type="dxa"/>
              <w:right w:w="108" w:type="dxa"/>
              <w:bottom w:w="0" w:type="dxa"/>
            </w:tcMar>
            <w:tcW w:w="263" w:type="dxa"/>
            <w:vAlign w:val="center"/>
            <w:textDirection w:val="lrTb"/>
            <w:noWrap w:val="false"/>
          </w:tcPr>
          <w:p w14:paraId="7576F766">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012705AB">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001082047781</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37, tờ bản đồ số: 19, có địa chỉ: Thôn Yên Lạc, xã Hạ Bằng, thành phố Hà Nội theo Giấy chứng nhận quyền sử dụng đất, quyền sở hữu tài sản gắn liền với đất  số: AA 03991299, Số vào sổ cấp GCN: CN1578 do Chi nhánh văn phòng</w:t>
      </w:r>
      <w:r>
        <w:rPr>
          <w:rFonts w:ascii="Times New Roman" w:hAnsi="Times New Roman" w:eastAsia="Times New Roman" w:cs="Times New Roman"/>
          <w:color w:val="000000"/>
          <w:sz w:val="24"/>
        </w:rPr>
        <w:t xml:space="preserve"> đăng ký đất đai Hà Nội - Huyện Thạch Thất cấp ngày 11/11/2025; chủ sử dụng đất là Ông Nguyễn Khắc Mong và Bà Nguyễn Thị Lý</w:t>
      </w:r>
      <w:r>
        <w:rPr>
          <w:color w:val="000000" w:themeColor="text1"/>
        </w:rPr>
        <w:t xml:space="preserve">.</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37, tờ bản đồ số: 19, có địa chỉ: Thôn Yên Lạc, xã Hạ Bằng, thành phố Hà Nội theo Giấy chứng nhận quyền sử dụng đất, quyền sở hữu tài sản gắn liền với đất  số: AA 03991299, Số vào sổ cấp GCN: CN1578 do Chi nhánh văn phòng</w:t>
            </w:r>
            <w:r>
              <w:rPr>
                <w:rFonts w:ascii="Times New Roman" w:hAnsi="Times New Roman" w:eastAsia="Times New Roman" w:cs="Times New Roman"/>
                <w:color w:val="000000"/>
                <w:sz w:val="24"/>
              </w:rPr>
              <w:t xml:space="preserve"> đăng ký đất đai Hà Nội - Huyện Thạch Thất cấp ngày 11/11/2025; chủ sử dụng đất là Ông Nguyễn Khắc Mong và Bà Nguyễn Thị Lý</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28.000.000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5.600.000.000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5.600.000.000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5.600.000.000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sáu trăm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8"/>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8"/>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b w:val="0"/>
                <w:i w:val="0"/>
                <w:iCs w:val="0"/>
                <w:color w:val="000000" w:themeColor="text1"/>
                <w:spacing w:val="-6"/>
                <w:sz w:val="24"/>
                <w:szCs w:val="24"/>
                <w:lang w:val="pt-BR"/>
              </w:rPr>
              <w:t xml:space="preserve">275/2025/1699</w:t>
            </w:r>
            <w:r>
              <w:rPr>
                <w:i w:val="0"/>
                <w:iCs w:val="0"/>
                <w:color w:val="000000" w:themeColor="text1"/>
                <w:sz w:val="24"/>
                <w:szCs w:val="24"/>
              </w:rPr>
              <w:t xml:space="preserve">/</w:t>
            </w:r>
            <w:r>
              <w:rPr>
                <w:color w:val="000000" w:themeColor="text1"/>
                <w:sz w:val="24"/>
                <w:szCs w:val="24"/>
              </w:rPr>
              <w:t xml:space="preserve">BC-VFI.44.A</w:t>
            </w:r>
            <w:r>
              <w:rPr>
                <w:sz w:val="24"/>
                <w:szCs w:val="24"/>
              </w:rPr>
            </w:r>
            <w:r>
              <w:rPr>
                <w:sz w:val="24"/>
                <w:szCs w:val="24"/>
              </w:rPr>
            </w:r>
          </w:p>
        </w:tc>
        <w:tc>
          <w:tcPr>
            <w:tcBorders/>
            <w:tcW w:w="4781" w:type="dxa"/>
            <w:textDirection w:val="lrTb"/>
            <w:noWrap w:val="false"/>
          </w:tcPr>
          <w:p w14:paraId="4E249833" w14:textId="77777777">
            <w:pPr>
              <w:pStyle w:val="1028"/>
              <w:pBdr/>
              <w:tabs>
                <w:tab w:val="left" w:leader="none" w:pos="5103"/>
              </w:tabs>
              <w:spacing w:before="100" w:line="360" w:lineRule="auto"/>
              <w:ind/>
              <w:jc w:val="right"/>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p w14:paraId="1C1E2870" w14:textId="207F25D6">
            <w:pPr>
              <w:pStyle w:val="1028"/>
              <w:pBdr/>
              <w:tabs>
                <w:tab w:val="left" w:leader="none" w:pos="5103"/>
              </w:tabs>
              <w:spacing w:before="100" w:line="360" w:lineRule="auto"/>
              <w:ind/>
              <w:jc w:val="right"/>
              <w:rPr>
                <w:i/>
                <w:iCs/>
                <w:sz w:val="24"/>
                <w:szCs w:val="24"/>
              </w:rPr>
            </w:pPr>
            <w:r>
              <w:rPr>
                <w:rStyle w:val="1027"/>
                <w:rFonts w:ascii="Times New Roman" w:hAnsi="Times New Roman"/>
                <w:i/>
                <w:color w:val="auto"/>
              </w:rPr>
              <w:t xml:space="preserve">TP</w:t>
            </w:r>
            <w:r>
              <w:rPr>
                <w:rStyle w:val="1027"/>
                <w:rFonts w:ascii="Times New Roman" w:hAnsi="Times New Roman"/>
                <w:color w:val="auto"/>
              </w:rPr>
              <w:t xml:space="preserve">.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i/>
                <w:iCs/>
                <w:color w:val="000000" w:themeColor="text1"/>
                <w:sz w:val="24"/>
                <w:szCs w:val="24"/>
                <w:lang w:val="pt-BR"/>
              </w:rPr>
              <w:t xml:space="preserve">ngày 29 tháng 11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8"/>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275/2025/1699/VFI-CT.44.A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9"/>
        <w:pBdr/>
        <w:tabs>
          <w:tab w:val="left" w:leader="none" w:pos="284"/>
        </w:tabs>
        <w:spacing w:after="120" w:line="320" w:lineRule="atLeast"/>
        <w:ind w:left="0"/>
        <w:jc w:val="both"/>
        <w:rPr>
          <w:b/>
          <w:bCs/>
          <w:highlight w:val="none"/>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highlight w:val="none"/>
          <w:lang w:val="pt-BR"/>
        </w:rPr>
      </w:r>
      <w:r>
        <w:rPr>
          <w:b/>
          <w:bCs/>
          <w:highlight w:val="none"/>
          <w:lang w:val="pt-BR"/>
        </w:rPr>
      </w:r>
    </w:p>
    <w:tbl>
      <w:tblPr>
        <w:tblStyle w:val="103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24"/>
        <w:gridCol w:w="263"/>
        <w:gridCol w:w="6768"/>
      </w:tblGrid>
      <w:tr>
        <w:trPr>
          <w:trHeight w:val="20"/>
        </w:trPr>
        <w:tc>
          <w:tcPr>
            <w:tcBorders/>
            <w:tcMar>
              <w:left w:w="108" w:type="dxa"/>
              <w:top w:w="0" w:type="dxa"/>
              <w:right w:w="108" w:type="dxa"/>
              <w:bottom w:w="0" w:type="dxa"/>
            </w:tcMar>
            <w:tcW w:w="2324" w:type="dxa"/>
            <w:vAlign w:val="center"/>
            <w:textDirection w:val="lrTb"/>
            <w:noWrap w:val="false"/>
          </w:tcPr>
          <w:p w14:paraId="0F81A314">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Tên khách hàng</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tcBorders/>
            <w:tcMar>
              <w:left w:w="108" w:type="dxa"/>
              <w:top w:w="0" w:type="dxa"/>
              <w:right w:w="108" w:type="dxa"/>
              <w:bottom w:w="0" w:type="dxa"/>
            </w:tcMar>
            <w:tcW w:w="263" w:type="dxa"/>
            <w:vAlign w:val="center"/>
            <w:textDirection w:val="lrTb"/>
            <w:noWrap w:val="false"/>
          </w:tcPr>
          <w:p w14:paraId="36A7B652">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768" w:type="dxa"/>
            <w:vAlign w:val="center"/>
            <w:textDirection w:val="lrTb"/>
            <w:noWrap w:val="false"/>
          </w:tcPr>
          <w:p w14:paraId="54FFF99A">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ÔNG NGUYỄN KHẮC MONG</w:t>
            </w:r>
            <w:r>
              <w:rPr>
                <w:rFonts w:ascii="Times New Roman" w:hAnsi="Times New Roman" w:eastAsia="Times New Roman" w:cs="Times New Roman"/>
                <w:b/>
                <w:bCs/>
                <w:sz w:val="24"/>
              </w:rPr>
            </w:r>
            <w:r>
              <w:rPr>
                <w:rFonts w:ascii="Times New Roman" w:hAnsi="Times New Roman" w:eastAsia="Times New Roman" w:cs="Times New Roman"/>
                <w:b/>
                <w:bCs/>
                <w:sz w:val="24"/>
              </w:rPr>
            </w:r>
          </w:p>
        </w:tc>
      </w:tr>
      <w:tr>
        <w:trPr>
          <w:trHeight w:val="20"/>
        </w:trPr>
        <w:tc>
          <w:tcPr>
            <w:tcBorders/>
            <w:tcMar>
              <w:left w:w="108" w:type="dxa"/>
              <w:top w:w="0" w:type="dxa"/>
              <w:right w:w="108" w:type="dxa"/>
              <w:bottom w:w="0" w:type="dxa"/>
            </w:tcMar>
            <w:tcW w:w="2324" w:type="dxa"/>
            <w:vAlign w:val="center"/>
            <w:textDirection w:val="lrTb"/>
            <w:noWrap w:val="false"/>
          </w:tcPr>
          <w:p w14:paraId="473B22C8">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CCCD</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tcBorders/>
            <w:tcMar>
              <w:left w:w="108" w:type="dxa"/>
              <w:top w:w="0" w:type="dxa"/>
              <w:right w:w="108" w:type="dxa"/>
              <w:bottom w:w="0" w:type="dxa"/>
            </w:tcMar>
            <w:tcW w:w="263" w:type="dxa"/>
            <w:vAlign w:val="center"/>
            <w:textDirection w:val="lrTb"/>
            <w:noWrap w:val="false"/>
          </w:tcPr>
          <w:p w14:paraId="078ED1BD">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768" w:type="dxa"/>
            <w:vAlign w:val="center"/>
            <w:textDirection w:val="lrTb"/>
            <w:noWrap w:val="false"/>
          </w:tcPr>
          <w:p w14:paraId="1B4B9ECC">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001082047781</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37, tờ bản đồ số: 19, có địa chỉ: Thôn Yên Lạc, xã Hạ Bằng, thành phố Hà Nội theo Giấy chứng nhận quyền sử dụng đất, quyền sở hữu tài sản gắn liền với đất  số: AA 03991299, Số vào sổ cấp GCN: CN1578 do Chi nhánh văn phòng</w:t>
            </w:r>
            <w:r>
              <w:rPr>
                <w:rFonts w:ascii="Times New Roman" w:hAnsi="Times New Roman" w:eastAsia="Times New Roman" w:cs="Times New Roman"/>
                <w:color w:val="000000"/>
                <w:sz w:val="24"/>
              </w:rPr>
              <w:t xml:space="preserve"> đăng ký đất đai Hà Nội - Huyện Thạch Thất cấp ngày 11/11/2025; chủ sử dụng đất là Ông Nguyễn Khắc Mong và Bà Nguyễn Thị Lý</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Yên Lạc, xã Hạ Bằng,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21.0303, 105.580092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03991299, Số vào sổ cấp GCN: CN1578 do Chi nhánh văn phòng</w:t>
      </w:r>
      <w:r>
        <w:rPr>
          <w:rFonts w:ascii="Times New Roman" w:hAnsi="Times New Roman" w:eastAsia="Times New Roman" w:cs="Times New Roman"/>
          <w:color w:val="000000"/>
          <w:sz w:val="24"/>
        </w:rPr>
        <w:t xml:space="preserve"> đăng ký đất đai Hà Nội - Huyện Thạch Thất cấp ngày 11/11/2025; chủ sử dụng đất là Ông Nguyễn Khắc Mong và Bà Nguyễn Thị Lý</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i w:val="0"/>
          <w:iCs w:val="0"/>
          <w:color w:val="000000" w:themeColor="text1"/>
          <w:lang w:val="pt-BR"/>
        </w:rPr>
        <w:t xml:space="preserve"> </w:t>
      </w:r>
      <w:r>
        <w:rPr>
          <w:b w:val="0"/>
          <w:i w:val="0"/>
          <w:iCs w:val="0"/>
          <w:color w:val="000000" w:themeColor="text1"/>
          <w:spacing w:val="-6"/>
          <w:sz w:val="24"/>
          <w:szCs w:val="24"/>
          <w:lang w:val="pt-BR"/>
        </w:rPr>
        <w:t xml:space="preserve">275/2025/1699</w:t>
      </w:r>
      <w:r>
        <w:rPr>
          <w:color w:val="000000" w:themeColor="text1"/>
          <w:lang w:val="pt-BR"/>
        </w:rPr>
        <w:t xml:space="preserve">/HĐTĐ-VFI.44.A ngày 20/11/2025 giữa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576AB182">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lang w:val="pt-BR"/>
        </w:rPr>
        <w:tab/>
      </w:r>
      <w:r>
        <w:rPr>
          <w:rFonts w:ascii="Times New Roman" w:hAnsi="Times New Roman" w:eastAsia="Times New Roman" w:cs="Times New Roman"/>
          <w:color w:val="000000"/>
          <w:sz w:val="24"/>
        </w:rPr>
        <w:t xml:space="preserve">Tại họp báo về tổng quan thị trường bất động sản Hà Nội Quý 1/2025, bà Nguyễn Hoài An, Giám đốc cấp cao CBRE Hà Nội, nhận định rằng thời gian qua, phân khúc bất động sản nhà ở đã có nhiều thay đổi.</w:t>
      </w:r>
      <w:r/>
    </w:p>
    <w:p w14:paraId="12B84D12">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quý 1/2025, thị trường căn hộ Hà Nội ghi nhận nguồn cung giảm so với một vài quý trước của năm 2024. Tuy nhiên, nếu so với cùng kì quý 1 của các năm trước thì số lượng nguồn cung năm 2025 cũng không phải quá ít. Mặt khác, sau đà tăng mạnh, tốc độ</w:t>
      </w:r>
      <w:r>
        <w:rPr>
          <w:rFonts w:ascii="Times New Roman" w:hAnsi="Times New Roman" w:eastAsia="Times New Roman" w:cs="Times New Roman"/>
          <w:color w:val="000000"/>
          <w:sz w:val="24"/>
        </w:rPr>
        <w:t xml:space="preserve"> tăng giá bán của chung cư bắt đầu chững lại.</w:t>
      </w:r>
      <w:r/>
    </w:p>
    <w:p w14:paraId="15AD88A0">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đối với thị trường nhà ở gắn liền với đất, bà Hoài An cho biết nguồn cung mở bán mới nhà ở gắn liền với đất Quý 1/2025 tại Hà Nội ổn định với hơn 1.500 căn mở bán từ dự án đô thị lớn ở Đan Phượng. Do sự gián đoạn của dịp Tết Nguyên đán, nguồn cung mới quý </w:t>
      </w:r>
      <w:r>
        <w:rPr>
          <w:rFonts w:ascii="Times New Roman" w:hAnsi="Times New Roman" w:eastAsia="Times New Roman" w:cs="Times New Roman"/>
          <w:color w:val="000000"/>
          <w:sz w:val="24"/>
        </w:rPr>
        <w:t xml:space="preserve">này giảm 46% so với quý trước, nhưng cũng là một trong những quý đầu năm ghi nhận nhiều nguồn cung nhà ở gắn liền với đất nhất từ trước tới nay.</w:t>
      </w:r>
      <w:r/>
    </w:p>
    <w:p w14:paraId="14B80C27">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Tỷ lệ hấp thụ của thị trường nhà ở gắn liền với đất tại Hà Nội vẫn duy trì ổn định và vượt lượng cung mở bán mới trong quý. Tổng số căn bán được đạt hơn 1.800 căn, tập trung ở các dự án đô thị lớn ở Đông Anh, Đan Phượng và Văn Giang (tỉnh Hưng Yên, giáp ra</w:t>
      </w:r>
      <w:r>
        <w:rPr>
          <w:rFonts w:ascii="Times New Roman" w:hAnsi="Times New Roman" w:eastAsia="Times New Roman" w:cs="Times New Roman"/>
          <w:color w:val="000000"/>
          <w:sz w:val="24"/>
        </w:rPr>
        <w:t xml:space="preserve">nh Hà Nội) với quỹ hàng mở bán lớn.</w:t>
      </w:r>
      <w:r/>
    </w:p>
    <w:p w14:paraId="29AE1B51">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Về giá bán, giá bán sơ cấp trung bình Quý 1/2025 tăng nhẹ so với quý trước, đạt 226 triệu đồng/m2 (bao gồm chi phí xây dựng và chưa bao gồm VAT), tăng 3% theo quý và 17% theo năm. Các dự án mở bán có vị trí thuận lợi, nằm ở những khu vực đang được đầu tư m</w:t>
      </w:r>
      <w:r>
        <w:rPr>
          <w:rFonts w:ascii="Times New Roman" w:hAnsi="Times New Roman" w:eastAsia="Times New Roman" w:cs="Times New Roman"/>
          <w:color w:val="000000"/>
          <w:sz w:val="24"/>
        </w:rPr>
        <w:t xml:space="preserve">ạnh về cơ sở hạ tầng, vì vậy, mức giá chào bán sơ cấp tương đối cao. Trong khi giá bán trung bình thứ cấp vẫn duy trì đà tăng, đạt xấp xỉ 183 triệu đồng/m2  (bao gồm chi phí xây dựng và chưa bao gồm VAT), tăng 5% theo quý.</w:t>
      </w:r>
      <w:r/>
    </w:p>
    <w:p w14:paraId="2A18E22E">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Dự báo thị trường bất động sản nhà ở trong thời gian tới, bà Nguyễn Hoài An cho biết năm 2025, Hà Nội sẽ đón nhận khoảng 31.700 căn hộ và 6.700 nhà thấp tầng được mở bán. Sức mua duy trì ổn định trước bối cảnh nguồn cung mới quy mô lớn tiếp tục được mở bán</w:t>
      </w:r>
      <w:r>
        <w:rPr>
          <w:rFonts w:ascii="Times New Roman" w:hAnsi="Times New Roman" w:eastAsia="Times New Roman" w:cs="Times New Roman"/>
          <w:color w:val="000000"/>
          <w:sz w:val="24"/>
        </w:rPr>
        <w:t xml:space="preserve">. Ngoài ra, giá sơ cấp sẽ tăng nhẹ đến cuối năm 2025.</w:t>
      </w:r>
      <w:r/>
    </w:p>
    <w:p w14:paraId="643FBBCF">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với thị trường căn hộ Hà Nội, nếu năm 2024, giá sơ cấp của sản phẩm chung cư đã tiệm cận mặt bằng giá sơ cấp của thị trường TP.HCM, thì năm 2025, những dự án có vị trí tương tự, mức giá tăng trưởng nhưng không thể đột biến.</w:t>
      </w:r>
      <w:r/>
    </w:p>
    <w:p w14:paraId="388C93ED">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Theo chuyên gia của CBRE, với nhiều động thái của chủ đầu tư lẫn chính quyền địa phương nhằm thúc đẩy các sản phẩm nhà ở xã hội, kì vọng sẽ làm tăng khả năng tiếp cận cho người dân có nhu cầu nhà ở.</w:t>
      </w:r>
      <w:r/>
    </w:p>
    <w:p w14:paraId="4399A73E">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Đặc biệt, việc cải tạo những dự án khu tập thể cũ, chung cư cũ tại Hà Nội cũng hứa hẹn bổ sung thêm nguồn cung nhà ở.</w:t>
      </w:r>
      <w:r/>
    </w:p>
    <w:p w14:paraId="36E6A39B">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“Ở các nước khác, vấn đề này không mới, nhất là ở những thị trường phát triển. Đây gần như là nguồn cung nhà ở hiếm hoi của những thành phố lớn khi quỹ đất ngày càng trở nên khan hiếm. Tuy nhiên, tại Hà Nội và TP.HCM, chúng ta cần thêm cơ chế giúp tháo gỡ </w:t>
      </w:r>
      <w:r>
        <w:rPr>
          <w:rFonts w:ascii="Times New Roman" w:hAnsi="Times New Roman" w:eastAsia="Times New Roman" w:cs="Times New Roman"/>
          <w:color w:val="000000"/>
          <w:sz w:val="24"/>
        </w:rPr>
        <w:t xml:space="preserve">các nút thắt, nhằm đẩy nhanh tiến độ di dời, phá dỡ và xây dựng các chung cư cũ hư hỏng, nguy hiểm trong thời gian tới”, bà An chia sẻ.</w:t>
      </w:r>
      <w:r/>
    </w:p>
    <w:p w14:paraId="62260573">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w:t>
      </w:r>
      <w:hyperlink r:id="rId15" w:tooltip="https://vneconomy.vn/da-tang-gia-chung-cu-ha-noi-chung-lai-trong-quy-1-2025.htm" w:history="1">
        <w:r>
          <w:rPr>
            <w:rStyle w:val="1019"/>
            <w:rFonts w:ascii="Times New Roman" w:hAnsi="Times New Roman" w:eastAsia="Times New Roman" w:cs="Times New Roman"/>
            <w:i/>
            <w:color w:val="000000"/>
            <w:sz w:val="24"/>
            <w:u w:val="single"/>
          </w:rPr>
          <w:t xml:space="preserve">https://vneconomy.vn/da-tang-gia-chung-cu-ha-noi-chung-lai-trong-quy-1-2025.htm</w:t>
        </w:r>
      </w:hyperlink>
      <w:r>
        <w:rPr>
          <w:rFonts w:ascii="Times New Roman" w:hAnsi="Times New Roman" w:eastAsia="Times New Roman" w:cs="Times New Roman"/>
          <w:i/>
          <w:color w:val="000000"/>
          <w:sz w:val="24"/>
        </w:rPr>
        <w:t xml:space="preserve">)</w:t>
      </w:r>
      <w:r>
        <w:rPr>
          <w:bCs/>
          <w:i/>
          <w:lang w:val="pt-BR"/>
        </w:rPr>
      </w:r>
      <w:r>
        <w:rPr>
          <w:bCs/>
          <w:i/>
          <w:lang w:val="pt-BR"/>
        </w:rPr>
      </w:r>
    </w:p>
    <w:p w14:paraId="20BF0D54" w14:textId="312C63AB">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0"/>
        <w:gridCol w:w="2181"/>
        <w:gridCol w:w="1921"/>
        <w:gridCol w:w="2217"/>
        <w:gridCol w:w="260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1FE14C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7F80654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37, tờ bản đồ số: 19, có địa chỉ: Thôn Yên Lạc, xã Hạ Bằng, thành phố Hà Nội theo Giấy chứng nhận quyền sử dụng đất, quyền sở hữu tài sản gắn liền với đất  số: AA 03991299, Số vào sổ cấp GCN: CN1578 do Chi nhánh văn phòng</w:t>
            </w:r>
            <w:r>
              <w:rPr>
                <w:rFonts w:ascii="Times New Roman" w:hAnsi="Times New Roman" w:eastAsia="Times New Roman" w:cs="Times New Roman"/>
                <w:b/>
                <w:color w:val="000000"/>
                <w:sz w:val="24"/>
              </w:rPr>
              <w:t xml:space="preserve"> đăng ký đất đai Hà Nội - Huyện Thạch Thất cấp ngày 11/11/2025; chủ sử dụng đất là Ông Nguyễn Khắc Mong và Bà Nguyễn Thị Lý</w:t>
              <w:tab/>
              <w:tab/>
              <w:tab/>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2003A3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4601639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483E40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55233D2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1CE788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6C1F71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7C6688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w:t>
            </w:r>
            <w:r/>
          </w:p>
        </w:tc>
        <w:tc>
          <w:tcPr>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72C856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447CA6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428B80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1D886C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744" w:type="dxa"/>
            <w:vAlign w:val="center"/>
            <w:textDirection w:val="lrTb"/>
            <w:noWrap w:val="false"/>
          </w:tcPr>
          <w:p w14:paraId="33FFA6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Yên Lạc, xã Hạ Bằng,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5BF0AD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3A85E3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0148A9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200,00</w:t>
            </w:r>
            <w:r/>
          </w:p>
        </w:tc>
        <w:tc>
          <w:tcPr>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44A496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31F882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085601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1EF924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4699A9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ông thôn</w:t>
            </w:r>
            <w:r/>
          </w:p>
        </w:tc>
        <w:tc>
          <w:tcPr>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5A1C1E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76BBA1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5B1B0A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292AD98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41268B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626F3BA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thứ tự thửa đất 37, số tờ bản đồ số 19 theo bản đồ dự án tổng thể (cũ) thuộc xã Cần Kiệm, huyện Thạch Thất, Hà Nội (cũ)</w:t>
            </w:r>
            <w:r/>
          </w:p>
          <w:p w14:paraId="676BEB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GCN này được cấp đổi từ GCN số DA 734483 được Sở TN&amp;MT thành phố Hà Nội cấp ngày 16/07/2021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560339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5A10649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30F539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116761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0993F8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1897B8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2D024D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0E9C40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5AB3C2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5D87DB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744" w:type="dxa"/>
            <w:vAlign w:val="center"/>
            <w:textDirection w:val="lrTb"/>
            <w:noWrap w:val="false"/>
          </w:tcPr>
          <w:p w14:paraId="03A253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Yên Lạc, xã Hạ Bằng,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38BD25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54B7CD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0E8457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612237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437D9A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79FF42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3CE338A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7FAD18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rộng 3m</w:t>
            </w:r>
            <w:r/>
          </w:p>
        </w:tc>
        <w:tc>
          <w:tcPr>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042EB2D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5AFF91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rộng 3m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3CC101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7C9937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44" w:type="dxa"/>
            <w:vAlign w:val="center"/>
            <w:textDirection w:val="lrTb"/>
            <w:noWrap w:val="false"/>
          </w:tcPr>
          <w:p w14:paraId="6DE27EF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DT419 khoảng 1,8 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29AEF1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41C5216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44" w:type="dxa"/>
            <w:vAlign w:val="center"/>
            <w:textDirection w:val="lrTb"/>
            <w:noWrap w:val="false"/>
          </w:tcPr>
          <w:p w14:paraId="64F4B0F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Tây tiếp giáp với ngõ giao thông;</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58F128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693535C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21.030300, 105.580092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785612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446E1CE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81650" cy="25336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37470" name=""/>
                              <pic:cNvPicPr>
                                <a:picLocks noChangeAspect="1"/>
                              </pic:cNvPicPr>
                              <pic:nvPr/>
                            </pic:nvPicPr>
                            <pic:blipFill rotWithShape="1">
                              <a:blip r:embed="rId16"/>
                              <a:stretch/>
                            </pic:blipFill>
                            <pic:spPr bwMode="auto">
                              <a:xfrm>
                                <a:off x="0" y="0"/>
                                <a:ext cx="5581649" cy="2533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9.50pt;height:199.50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2996ED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7F77954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0220E4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055276D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3143003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4D84DD1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6DF7200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1C9F18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6EE3E1F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43948ED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9,75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281F367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70782E4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21,31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0F2AD1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11FC40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6FC2AA5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320EA92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6F40BAC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Tây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1A8526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5EF5373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3AD9BE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7FE402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130FCFA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033426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78F5117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694EF7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46AB90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28C6BA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545972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1F7ABD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0E28D4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1" w:type="dxa"/>
            <w:vAlign w:val="center"/>
            <w:textDirection w:val="lrTb"/>
            <w:noWrap w:val="false"/>
          </w:tcPr>
          <w:p w14:paraId="66255CC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921" w:type="dxa"/>
            <w:vAlign w:val="center"/>
            <w:textDirection w:val="lrTb"/>
            <w:noWrap w:val="false"/>
          </w:tcPr>
          <w:p w14:paraId="69E590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17" w:type="dxa"/>
            <w:vAlign w:val="center"/>
            <w:textDirection w:val="lrTb"/>
            <w:noWrap w:val="false"/>
          </w:tcPr>
          <w:p w14:paraId="10790C7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606" w:type="dxa"/>
            <w:vAlign w:val="center"/>
            <w:textDirection w:val="lrTb"/>
            <w:noWrap w:val="false"/>
          </w:tcPr>
          <w:p w14:paraId="6875C2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087B04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25" w:type="dxa"/>
            <w:vAlign w:val="center"/>
            <w:textDirection w:val="lrTb"/>
            <w:noWrap w:val="false"/>
          </w:tcPr>
          <w:p w14:paraId="302E88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Thôn Yên Lạc, Xã Hạ Bằng,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https://batdongsan.com.vn/ban-dat-xa-can-kiem/toi-ban-65m-full-tc-thach-that-ha-noi-gan-cnc-hoa-lac-lang-nghe-lh-pr44013715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https://www.facebook.com/share/p/1Dhw3yAHEF/</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https://www.facebook.com/share/p/1FRMYFX7su/</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0965142063</w:t>
            </w:r>
            <w:r>
              <w:rPr>
                <w:sz w:val="22"/>
                <w:szCs w:val="22"/>
              </w:rPr>
              <w:t xml:space="preserve"> </w:t>
            </w:r>
            <w:r>
              <w:rPr>
                <w:sz w:val="22"/>
                <w:szCs w:val="22"/>
              </w:rPr>
              <w:br/>
              <w:t xml:space="preserve">(</w:t>
            </w:r>
            <w:r>
              <w:rPr>
                <w:sz w:val="22"/>
                <w:szCs w:val="22"/>
              </w:rPr>
              <w:t xml:space="preserve">Thu Hồng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0972822865</w:t>
            </w:r>
            <w:r>
              <w:rPr>
                <w:sz w:val="22"/>
                <w:szCs w:val="22"/>
              </w:rPr>
              <w:br/>
            </w:r>
            <w:r>
              <w:rPr>
                <w:sz w:val="22"/>
                <w:szCs w:val="22"/>
              </w:rPr>
              <w:t xml:space="preserve">(</w:t>
            </w:r>
            <w:r>
              <w:rPr>
                <w:sz w:val="22"/>
                <w:szCs w:val="22"/>
              </w:rPr>
              <w:t xml:space="preserve">Duy Toàn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0968359695</w:t>
            </w:r>
            <w:r>
              <w:rPr>
                <w:sz w:val="22"/>
                <w:szCs w:val="22"/>
              </w:rPr>
              <w:br/>
            </w:r>
            <w:r>
              <w:rPr>
                <w:sz w:val="22"/>
                <w:szCs w:val="22"/>
              </w:rPr>
              <w:t xml:space="preserve">(</w:t>
            </w:r>
            <w:r>
              <w:rPr>
                <w:sz w:val="22"/>
                <w:szCs w:val="22"/>
              </w:rPr>
              <w:t xml:space="preserve">Thảo</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Thôn Yên Lạc, Xã Hạ Bằng, Huyện Thạch Thất, Thành phố Hà Nội, đường Cách trục chính xã Cần Kiệm khoảng 100m, độ rộng đường trước mặt tài sản 3m, mặt tiền 9.75m, Cách trục chính xã Cần Kiệm khoảng 100m, 21.0303, 105.580092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Cần Kiệm, Huyện Thạch Thất, Thành phố Hà Nội, độ rộng đường trước mặt tài sản 3m, mặt tiền 5m, Cách trục chính đường Cần Khoảng 1Km, 21.037083333333, 105.57661111111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Cần Kiệm, Huyện Thạch Thất, Thành phố Hà Nội, độ rộng đường trước mặt tài sản 3m, 3m, mặt tiền 5m, Cách trục chính đường cần kiệm khoảng 30m, 21.027859614166136, 105.58076376045047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Cần Kiệm, Huyện Thạch Thất, Thành phố Hà Nội, độ rộng đường trước mặt tài sản 3.5m, 3,5m, mặt tiền 5m, Cách trục chính đường cần kiệm khoảng 150m, 21.031274795532227, 105.58262634277344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8A72A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8A72A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8A72A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168.2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33.64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9C218B">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p>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9C218B">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p>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9C218B">
            <w:pPr>
              <w:pBdr/>
              <w:spacing/>
              <w:ind/>
              <w:jc w:val="center"/>
              <w:rPr>
                <w:color w:val="000000"/>
                <w:sz w:val="22"/>
                <w:szCs w:val="22"/>
              </w:rPr>
            </w:pPr>
            <w:r>
              <w:rPr>
                <w:color w:val="000000" w:themeColor="text1"/>
                <w:sz w:val="22"/>
                <w:szCs w:val="22"/>
              </w:rPr>
              <w:t xml:space="preserve">Phù hợp để ở</w:t>
            </w:r>
            <w:r>
              <w:rPr>
                <w:color w:val="000000"/>
                <w:sz w:val="22"/>
                <w:szCs w:val="22"/>
              </w:rPr>
            </w:r>
            <w:r>
              <w:rPr>
                <w:color w:val="000000"/>
                <w:sz w:val="22"/>
                <w:szCs w:val="22"/>
              </w:rPr>
            </w:r>
          </w:p>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Công trình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EB6F3">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EB6F3">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5EB6F3">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1.850.000.000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3.622.500.000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6.055.200.000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1.665.000.000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3.260.250.000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5.449.680.000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1.665.000.000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3.260.250.000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5.449.680.000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26.428.571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5CC2A2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8DDEE04">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7721676F">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14900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CC5CF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47121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1.665.000.000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3.260.250.000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5.449.680.000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26.428.571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26.428.571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26.428.571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A3B728">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9B8F05">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9B8F05">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9B8F05">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26.428.571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Thôn Yên Lạc, Xã Hạ Bằng, Huyện Thạch Thất, Thành phố Hà Nội, đường Cách trục chính xã Cần Kiệm khoảng 100m, độ rộng đường trước mặt tài sản 3m, mặt tiền 9.75m, Cách trục chính xã Cần Kiệm khoảng 100m, 21.0303, 105.580092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Cần Kiệm, Huyện Thạch Thất, Thành phố Hà Nội, độ rộng đường trước mặt tài sản 3m, mặt tiền 5m, Cách trục chính đường Cần Khoảng 1Km, 21.037083333333, 105.57661111111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Cần Kiệm, Huyện Thạch Thất, Thành phố Hà Nội, độ rộng đường trước mặt tài sản 3m, 3m, mặt tiền 5m, Cách trục chính đường cần kiệm khoảng 30m, 21.027859614166136, 105.58076376045047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Cần Kiệm, Huyện Thạch Thất, Thành phố Hà Nội, độ rộng đường trước mặt tài sản 3.5m, 3,5m, mặt tiền 5m, Cách trục chính đường cần kiệm khoảng 150m, 21.031274795532227, 105.58262634277344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2.642.857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-945.000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29.071.428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29.071.428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29.071.428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30.780.000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29.071.428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30.780.000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29.071.428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30.780.000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CAE95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CAE95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CAE95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29.071.428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30.780.000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168.2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-4.757.143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-3.780.000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-648.000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24.314.285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26.775.000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30.132.000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2.114.286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2.520.000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2.592.000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26.428.571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29.295.000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32.724.000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33.64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-1.321.429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25.107.142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29.295.000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34.344.000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-3.240.000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25.107.142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29.295.000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31.104.000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25.107.142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29.295.000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31.104.000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w:t>
            </w:r>
            <w:commentRangeStart w:id="0"/>
            <w:r>
              <w:rPr>
                <w:b/>
                <w:bCs/>
                <w:color w:val="000000" w:themeColor="text1"/>
                <w:sz w:val="22"/>
                <w:szCs w:val="22"/>
              </w:rPr>
              <w:t xml:space="preserve">ớng</w:t>
            </w:r>
            <w:r>
              <w:rPr>
                <w:b/>
                <w:bCs/>
                <w:color w:val="000000"/>
                <w:sz w:val="22"/>
                <w:szCs w:val="22"/>
              </w:rPr>
            </w:r>
            <w:commentRangeEnd w:id="0"/>
            <w:r>
              <w:commentReference w:id="0"/>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25.107.142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29.295.000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31.104.000</w:t>
            </w:r>
            <w:r>
              <w:rPr>
                <w:color w:val="000000"/>
                <w:sz w:val="22"/>
                <w:szCs w:val="22"/>
              </w:rPr>
            </w:r>
            <w:r>
              <w:rPr>
                <w:color w:val="000000"/>
                <w:sz w:val="22"/>
                <w:szCs w:val="22"/>
              </w:rPr>
            </w:r>
          </w:p>
        </w:tc>
      </w:tr>
      <w:tr>
        <w:trPr>
          <w:trHeight w:val="443"/>
        </w:trPr>
        <w:tc>
          <w:tcPr>
            <w:shd w:val="clear" w:color="000000" w:fill="ffffff"/>
            <w:tcBorders/>
            <w:tcW w:w="632" w:type="dxa"/>
            <w:vAlign w:val="center"/>
            <w:vMerge w:val="restart"/>
            <w:textDirection w:val="lrTb"/>
            <w:noWrap w:val="false"/>
          </w:tcPr>
          <w:p w14:paraId="79C3016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A59B35">
            <w:pPr>
              <w:pBdr/>
              <w:spacing/>
              <w:ind/>
              <w:rPr>
                <w:b/>
                <w:bCs/>
                <w:color w:val="000000"/>
                <w:sz w:val="22"/>
                <w:szCs w:val="22"/>
              </w:rPr>
            </w:pPr>
            <w:r>
              <w:rPr>
                <w:b/>
                <w:bCs/>
                <w:color w:val="000000" w:themeColor="text1"/>
                <w:sz w:val="22"/>
                <w:szCs w:val="22"/>
              </w:rPr>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D8FE56A">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D98C4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3AC74B">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592517">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B40F08">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25.107.142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29.295.000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31.104.000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28.502.047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-11.91%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9.13%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10.835.715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7.245.000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9.720.000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1.321.429</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2.205.000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1.296.000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2.78</w:t>
      </w:r>
      <w:r>
        <w:t xml:space="preserve">% đến</w:t>
      </w:r>
      <w:r>
        <w:t xml:space="preserve"> </w:t>
      </w:r>
      <w:r>
        <w:t xml:space="preserve"> </w:t>
      </w:r>
      <w:r>
        <w:t xml:space="preserve">11.91%,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25.107.142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8.370.721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29.295.000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9.764.024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31.104.000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10.366.963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28.501.708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11/2025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37, tờ bản đồ số: 19, có địa chỉ: Thôn Yên Lạc, xã Hạ Bằng, thành phố Hà Nội theo Giấy chứng nhận quyền sử dụng đất, quyền sở hữu tài sản gắn liền với đất  số: AA 03991299, Số vào sổ cấp GCN: CN1578 do Chi nhánh văn phòng</w:t>
            </w:r>
            <w:r>
              <w:rPr>
                <w:rFonts w:ascii="Times New Roman" w:hAnsi="Times New Roman" w:eastAsia="Times New Roman" w:cs="Times New Roman"/>
                <w:color w:val="000000"/>
                <w:sz w:val="24"/>
              </w:rPr>
              <w:t xml:space="preserve"> đăng ký đất đai Hà Nội - Huyện Thạch Thất cấp ngày 11/11/2025; chủ sử dụng đất là Ông Nguyễn Khắc Mong và Bà Nguyễn Thị Lý</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200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28.000.000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5.600.000.000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5.600.000.000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5.600.000.000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sáu trăm triệu</w:t>
            </w:r>
            <w:r>
              <w:rPr>
                <w:b/>
                <w:bCs/>
                <w:i/>
                <w:iCs/>
                <w:color w:val="000000"/>
              </w:rPr>
              <w:t xml:space="preserve">./.)</w:t>
            </w:r>
            <w:r>
              <w:rPr>
                <w:b/>
                <w:bCs/>
                <w:i/>
                <w:iCs/>
                <w:color w:val="000000"/>
              </w:rPr>
            </w:r>
            <w:r>
              <w:rPr>
                <w:b/>
                <w:bCs/>
                <w:i/>
                <w:iCs/>
                <w:color w:val="000000"/>
              </w:rPr>
            </w:r>
          </w:p>
        </w:tc>
      </w:tr>
    </w:tbl>
    <w:p w14:paraId="187E2E91" w14:textId="56B58432">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275/2025/1699/VFI-CT.44.A</w:t>
      </w:r>
      <w:r>
        <w:rPr>
          <w:color w:val="ff0000"/>
          <w:lang w:val="vi-VN"/>
        </w:rPr>
        <w:t xml:space="preserve"> </w:t>
      </w:r>
      <w:r>
        <w:rPr>
          <w:color w:val="000000" w:themeColor="text1"/>
        </w:rPr>
        <w:t xml:space="preserve">ngày 29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val="0"/>
          <w:iCs w:val="0"/>
          <w:color w:val="000000" w:themeColor="text1"/>
          <w:lang w:val="pt-BR"/>
        </w:rPr>
        <w:t xml:space="preserve"> </w:t>
      </w:r>
      <w:r>
        <w:rPr>
          <w:b w:val="0"/>
          <w:i w:val="0"/>
          <w:iCs w:val="0"/>
          <w:color w:val="000000" w:themeColor="text1"/>
          <w:spacing w:val="-6"/>
          <w:sz w:val="24"/>
          <w:szCs w:val="24"/>
          <w:lang w:val="pt-BR"/>
        </w:rPr>
        <w:t xml:space="preserve">275/2025/1699</w:t>
      </w:r>
      <w:r>
        <w:rPr>
          <w:i/>
        </w:rPr>
        <w:t xml:space="preserve">/BC-VFI</w:t>
      </w:r>
      <w:r>
        <w:rPr>
          <w:i/>
          <w:lang w:val="pt-BR"/>
        </w:rPr>
        <w:t xml:space="preserve">.44.A ngày 29 tháng 11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6"/>
        <w:gridCol w:w="4849"/>
      </w:tblGrid>
      <w:tr>
        <w:trPr/>
        <w:tc>
          <w:tcPr>
            <w:tcBorders/>
            <w:tcW w:w="4676" w:type="dxa"/>
            <w:vAlign w:val="center"/>
            <w:textDirection w:val="lrTb"/>
            <w:noWrap w:val="false"/>
          </w:tcPr>
          <w:p w14:paraId="179066BD" w14:textId="6DE757B9">
            <w:pPr>
              <w:pBdr/>
              <w:tabs>
                <w:tab w:val="left" w:leader="none" w:pos="3088"/>
              </w:tabs>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33700" cy="22002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84105" name=""/>
                              <pic:cNvPicPr>
                                <a:picLocks noChangeAspect="1"/>
                              </pic:cNvPicPr>
                              <pic:nvPr/>
                            </pic:nvPicPr>
                            <pic:blipFill rotWithShape="1">
                              <a:blip r:embed="rId17"/>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1.00pt;height:173.25pt;mso-wrap-distance-left:0.00pt;mso-wrap-distance-top:0.00pt;mso-wrap-distance-right:0.00pt;mso-wrap-distance-bottom:0.00pt;z-index:1;" stroked="false">
                      <v:imagedata r:id="rId17" o:title=""/>
                      <o:lock v:ext="edit" rotation="t"/>
                    </v:shape>
                  </w:pict>
                </mc:Fallback>
              </mc:AlternateContent>
            </w:r>
            <w:r>
              <w:rPr>
                <w:b/>
                <w:bCs/>
                <w:i/>
                <w:lang w:val="pt-BR"/>
              </w:rPr>
              <w:tab/>
            </w:r>
            <w:r>
              <w:rPr>
                <w:b/>
                <w:bCs/>
                <w:i/>
                <w:lang w:val="pt-BR"/>
              </w:rPr>
            </w:r>
            <w:r>
              <w:rPr>
                <w:b/>
                <w:bCs/>
                <w:i/>
                <w:lang w:val="pt-BR"/>
              </w:rPr>
            </w:r>
          </w:p>
        </w:tc>
        <w:tc>
          <w:tcPr>
            <w:tcBorders/>
            <w:tcW w:w="4849"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33700" cy="22002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83484" name=""/>
                              <pic:cNvPicPr>
                                <a:picLocks noChangeAspect="1"/>
                              </pic:cNvPicPr>
                              <pic:nvPr/>
                            </pic:nvPicPr>
                            <pic:blipFill rotWithShape="1">
                              <a:blip r:embed="rId18"/>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00pt;height:173.25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r>
      <w:tr>
        <w:trPr/>
        <w:tc>
          <w:tcPr>
            <w:tcBorders/>
            <w:tcW w:w="4676"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3700" cy="22002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53206" name=""/>
                              <pic:cNvPicPr>
                                <a:picLocks noChangeAspect="1"/>
                              </pic:cNvPicPr>
                              <pic:nvPr/>
                            </pic:nvPicPr>
                            <pic:blipFill rotWithShape="1">
                              <a:blip r:embed="rId19"/>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00pt;height:173.2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849"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8000" cy="21621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27006" name=""/>
                              <pic:cNvPicPr>
                                <a:picLocks noChangeAspect="1"/>
                              </pic:cNvPicPr>
                              <pic:nvPr/>
                            </pic:nvPicPr>
                            <pic:blipFill rotWithShape="1">
                              <a:blip r:embed="rId20"/>
                              <a:stretch/>
                            </pic:blipFill>
                            <pic:spPr bwMode="auto">
                              <a:xfrm>
                                <a:off x="0" y="0"/>
                                <a:ext cx="3047999"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0.00pt;height:170.2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1E002FEC">
      <w:pPr>
        <w:pBdr/>
        <w:shd w:val="nil" w:color="auto"/>
        <w:spacing/>
        <w:ind/>
        <w:rPr/>
      </w:pPr>
      <w:r>
        <w:br w:type="page" w:clear="all"/>
      </w:r>
      <w:r/>
    </w:p>
    <w:p w14:paraId="5BFA8FBA">
      <w:pPr>
        <w:pBdr/>
        <w:spacing w:after="200" w:line="276" w:lineRule="auto"/>
        <w:ind/>
        <w:jc w:val="center"/>
        <w:rPr>
          <w:highlight w:val="none"/>
        </w:rPr>
      </w:pPr>
      <w:r>
        <w:rPr>
          <w:highlight w:val="none"/>
        </w:rPr>
        <w:t xml:space="preserve">PHÁP LÝ</w:t>
      </w:r>
      <w:r>
        <w:rPr>
          <w:highlight w:val="none"/>
        </w:rPr>
      </w:r>
      <w:r>
        <w:rPr>
          <w:highlight w:val="none"/>
        </w:rPr>
      </w:r>
    </w:p>
    <w:p w14:paraId="642ECD43">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01321" name=""/>
                        <pic:cNvPicPr>
                          <a:picLocks noChangeAspect="1"/>
                        </pic:cNvPicPr>
                        <pic:nvPr/>
                      </pic:nvPicPr>
                      <pic:blipFill rotWithShape="1">
                        <a:blip r:embed="rId2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635.00pt;mso-wrap-distance-left:0.00pt;mso-wrap-distance-top:0.00pt;mso-wrap-distance-right:0.00pt;mso-wrap-distance-bottom:0.00pt;z-index:1;" stroked="false">
                <v:imagedata r:id="rId21" o:title=""/>
                <o:lock v:ext="edit" rotation="t"/>
              </v:shape>
            </w:pict>
          </mc:Fallback>
        </mc:AlternateContent>
      </w:r>
      <w:r>
        <w:rPr>
          <w:highlight w:val="none"/>
        </w:rPr>
      </w:r>
      <w:r>
        <w:rPr>
          <w:highlight w:val="none"/>
        </w:rPr>
      </w:r>
    </w:p>
    <w:p w14:paraId="1FE8FC60">
      <w:pPr>
        <w:pBdr/>
        <w:shd w:val="nil" w:color="auto"/>
        <w:spacing/>
        <w:ind/>
        <w:rPr/>
      </w:pPr>
      <w:r>
        <w:br w:type="page" w:clear="all"/>
      </w:r>
      <w:r/>
    </w:p>
    <w:p w14:paraId="7A74D1BE">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63300" name=""/>
                        <pic:cNvPicPr>
                          <a:picLocks noChangeAspect="1"/>
                        </pic:cNvPicPr>
                        <pic:nvPr/>
                      </pic:nvPicPr>
                      <pic:blipFill rotWithShape="1">
                        <a:blip r:embed="rId2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635.00pt;mso-wrap-distance-left:0.00pt;mso-wrap-distance-top:0.00pt;mso-wrap-distance-right:0.00pt;mso-wrap-distance-bottom:0.00pt;z-index:1;" stroked="false">
                <v:imagedata r:id="rId22" o:title=""/>
                <o:lock v:ext="edit" rotation="t"/>
              </v:shape>
            </w:pict>
          </mc:Fallback>
        </mc:AlternateContent>
      </w:r>
      <w:r>
        <w:rPr>
          <w:highlight w:val="none"/>
        </w:rPr>
      </w:r>
      <w:r>
        <w:rPr>
          <w:highlight w:val="none"/>
        </w:rPr>
      </w:r>
    </w:p>
    <w:p w14:paraId="23A9E4AF">
      <w:pPr>
        <w:pBdr/>
        <w:shd w:val="nil" w:color="auto"/>
        <w:spacing/>
        <w:ind/>
        <w:rPr/>
      </w:pPr>
      <w:r>
        <w:br w:type="page" w:clear="all"/>
      </w:r>
      <w:r>
        <w:rPr>
          <w:highlight w:val="none"/>
        </w:rPr>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val="0"/>
          <w:iCs w:val="0"/>
          <w:color w:val="000000" w:themeColor="text1"/>
          <w:lang w:val="pt-BR"/>
        </w:rPr>
        <w:t xml:space="preserve"> </w:t>
      </w:r>
      <w:r>
        <w:rPr>
          <w:b w:val="0"/>
          <w:i w:val="0"/>
          <w:iCs w:val="0"/>
          <w:color w:val="000000" w:themeColor="text1"/>
          <w:spacing w:val="-6"/>
          <w:sz w:val="24"/>
          <w:szCs w:val="24"/>
          <w:lang w:val="pt-BR"/>
        </w:rPr>
        <w:t xml:space="preserve">275/2025/1699</w:t>
      </w:r>
      <w:r>
        <w:rPr>
          <w:i/>
        </w:rPr>
        <w:t xml:space="preserve">/BC-VFI ngày</w:t>
      </w:r>
      <w:r>
        <w:rPr>
          <w:i/>
          <w:lang w:val="pt-BR"/>
        </w:rPr>
        <w:t xml:space="preserve"> </w:t>
      </w:r>
      <w:r>
        <w:rPr>
          <w:i/>
          <w:lang w:val="pt-BR"/>
        </w:rPr>
        <w:t xml:space="preserve">29 tháng 11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https://batdongsan.com.vn/ban-dat-xa-can-kiem/toi-ban-65m-full-tc-thach-that-ha-noi-gan-cnc-hoa-lac-lang-nghe-lh-pr44013715</w:t>
            </w:r>
            <w:r>
              <w:rPr>
                <w:color w:val="000000" w:themeColor="text1"/>
                <w:sz w:val="22"/>
                <w:szCs w:val="22"/>
              </w:rPr>
              <w:br/>
              <w:t xml:space="preserve">0965142063</w:t>
            </w:r>
            <w:r>
              <w:rPr>
                <w:sz w:val="22"/>
                <w:szCs w:val="22"/>
              </w:rPr>
              <w:t xml:space="preserve"> </w:t>
            </w:r>
            <w:r>
              <w:rPr>
                <w:sz w:val="22"/>
                <w:szCs w:val="22"/>
              </w:rPr>
              <w:br/>
              <w:t xml:space="preserve">(Thu 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1.665.000.000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(63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Cần Kiệm, Huyện Thạch Thất, Thành phố Hà Nội, độ rộng đường trước mặt tài sản 3m, mặt tiền 5m, Cách trục chính đường Cần Khoảng 1Km, 21.037083333333, 105.57661111111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5878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7587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74.7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4178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0417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9.5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Đình Duy</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26B4769F" w14:textId="77777777">
      <w:pPr>
        <w:pBdr/>
        <w:spacing w:after="200" w:line="276" w:lineRule="auto"/>
        <w:ind/>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https://www.facebook.com/share/p/1Dhw3yAHEF/</w:t>
            </w:r>
            <w:r>
              <w:rPr>
                <w:color w:val="000000" w:themeColor="text1"/>
                <w:sz w:val="22"/>
                <w:szCs w:val="22"/>
              </w:rPr>
              <w:br/>
              <w:t xml:space="preserve">0972822865</w:t>
            </w:r>
            <w:r>
              <w:rPr>
                <w:sz w:val="22"/>
                <w:szCs w:val="22"/>
              </w:rPr>
              <w:t xml:space="preserve"> </w:t>
            </w:r>
            <w:r>
              <w:rPr>
                <w:sz w:val="22"/>
                <w:szCs w:val="22"/>
              </w:rPr>
              <w:br/>
              <w:t xml:space="preserve">(Duy Toàn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3.622.500.000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3.260.250.000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(103.5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Cần Kiệm, Huyện Thạch Thất, Thành phố Hà Nội, độ rộng đường trước mặt tài sản 3m, 3m, mặt tiền 5m, Cách trục chính đường cần kiệm khoảng 30m, 21.027859614166136, 105.58076376045047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354498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11875" name=""/>
                              <pic:cNvPicPr>
                                <a:picLocks noChangeAspect="1"/>
                              </pic:cNvPicPr>
                              <pic:nvPr/>
                            </pic:nvPicPr>
                            <pic:blipFill rotWithShape="1">
                              <a:blip r:embed="rId25"/>
                              <a:stretch/>
                            </pic:blipFill>
                            <pic:spPr bwMode="auto">
                              <a:xfrm>
                                <a:off x="0" y="0"/>
                                <a:ext cx="6048374" cy="3544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279.13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003898" cy="392220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97892" name=""/>
                              <pic:cNvPicPr>
                                <a:picLocks noChangeAspect="1"/>
                              </pic:cNvPicPr>
                              <pic:nvPr/>
                            </pic:nvPicPr>
                            <pic:blipFill rotWithShape="1">
                              <a:blip r:embed="rId26"/>
                              <a:stretch/>
                            </pic:blipFill>
                            <pic:spPr bwMode="auto">
                              <a:xfrm flipH="0" flipV="0">
                                <a:off x="0" y="0"/>
                                <a:ext cx="3003896" cy="39222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6.53pt;height:308.83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https://www.facebook.com/share/p/1FRMYFX7su/</w:t>
            </w:r>
            <w:r>
              <w:rPr>
                <w:color w:val="000000" w:themeColor="text1"/>
                <w:sz w:val="22"/>
                <w:szCs w:val="22"/>
              </w:rPr>
              <w:br/>
            </w:r>
            <w:r>
              <w:rPr>
                <w:sz w:val="22"/>
                <w:szCs w:val="22"/>
              </w:rPr>
              <w:t xml:space="preserve">SĐT: </w:t>
            </w:r>
            <w:r>
              <w:rPr>
                <w:color w:val="000000" w:themeColor="text1"/>
                <w:sz w:val="22"/>
                <w:szCs w:val="22"/>
              </w:rPr>
              <w:t xml:space="preserve">0968359695</w:t>
            </w:r>
            <w:r>
              <w:rPr>
                <w:sz w:val="22"/>
                <w:szCs w:val="22"/>
              </w:rPr>
              <w:t xml:space="preserve"> </w:t>
            </w:r>
            <w:r>
              <w:rPr>
                <w:sz w:val="22"/>
                <w:szCs w:val="22"/>
              </w:rPr>
              <w:br/>
              <w:t xml:space="preserve">(Thảo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6.055.200.000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5.449.680.000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(168.2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Cần Kiệm, Huyện Thạch Thất, Thành phố Hà Nội, độ rộng đường trước mặt tài sản 3.5m, 3,5m, mặt tiền 5m, Cách trục chính đường cần kiệm khoảng 150m, 21.031274795532227, 105.58262634277344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168.2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440154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40694" name=""/>
                              <pic:cNvPicPr>
                                <a:picLocks noChangeAspect="1"/>
                              </pic:cNvPicPr>
                              <pic:nvPr/>
                            </pic:nvPicPr>
                            <pic:blipFill rotWithShape="1">
                              <a:blip r:embed="rId27"/>
                              <a:stretch/>
                            </pic:blipFill>
                            <pic:spPr bwMode="auto">
                              <a:xfrm>
                                <a:off x="0" y="0"/>
                                <a:ext cx="6048374" cy="44015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46.58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219575" cy="56197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12283" name=""/>
                              <pic:cNvPicPr>
                                <a:picLocks noChangeAspect="1"/>
                              </pic:cNvPicPr>
                              <pic:nvPr/>
                            </pic:nvPicPr>
                            <pic:blipFill rotWithShape="1">
                              <a:blip r:embed="rId28"/>
                              <a:stretch/>
                            </pic:blipFill>
                            <pic:spPr bwMode="auto">
                              <a:xfrm>
                                <a:off x="0" y="0"/>
                                <a:ext cx="4219574" cy="5619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2.25pt;height:442.5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7400A75">
      <w:pPr>
        <w:pBdr/>
        <w:shd w:val="nil" w:color="auto"/>
        <w:spacing/>
        <w:ind/>
        <w:rPr>
          <w:lang w:val="pt-BR"/>
        </w:rPr>
      </w:pPr>
      <w:r>
        <w:rPr>
          <w:iCs/>
          <w:lang w:val="pt-BR"/>
        </w:rPr>
        <w:br w:type="page" w:clear="all"/>
      </w:r>
      <w:r>
        <w:rPr>
          <w:lang w:val="pt-BR"/>
        </w:rPr>
      </w:r>
      <w:r>
        <w:rPr>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highlight w:val="none"/>
          <w:lang w:val="pt-BR"/>
        </w:rPr>
      </w:r>
      <w:r>
        <w:rPr>
          <w:iCs/>
          <w:highlight w:val="none"/>
          <w:lang w:val="pt-BR"/>
        </w:rPr>
      </w:r>
    </w:p>
    <w:p w14:paraId="545432C1">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70923"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29"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Đỗ Thanh Thảo" w:date="2025-12-18T14:41:03Z" w:initials="ĐTT">
    <w:p w14:paraId="00000001" w14:textId="00000001">
      <w:pPr>
        <w:spacing w:line="240" w:after="0" w:lineRule="auto" w:before="0"/>
        <w:ind w:firstLine="0" w:left="0" w:right="0"/>
        <w:jc w:val="left"/>
      </w:pPr>
      <w:r>
        <w:rPr>
          <w:rFonts w:eastAsia="Arial" w:ascii="Arial" w:hAnsi="Arial" w:cs="Arial"/>
          <w:sz w:val="22"/>
        </w:rPr>
        <w:t xml:space="preserve">điền đủ thông tin vào em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D888A6B" w16cex:dateUtc="2025-12-18T07:41:0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D888A6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Đỗ Thanh Thảo">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vneconomy.vn/da-tang-gia-chung-cu-ha-noi-chung-lai-trong-quy-1-2025.htm"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jpg"/><Relationship Id="rId27" Type="http://schemas.openxmlformats.org/officeDocument/2006/relationships/image" Target="media/image14.png"/><Relationship Id="rId28" Type="http://schemas.openxmlformats.org/officeDocument/2006/relationships/image" Target="media/image15.jpg"/><Relationship Id="rId29" Type="http://schemas.openxmlformats.org/officeDocument/2006/relationships/image" Target="media/image16.png"/><Relationship Id="rId30" Type="http://schemas.openxmlformats.org/officeDocument/2006/relationships/comments" Target="comments.xml" /><Relationship Id="rId31" Type="http://schemas.microsoft.com/office/2011/relationships/commentsExtended" Target="commentsExtended.xml" /><Relationship Id="rId32" Type="http://schemas.microsoft.com/office/2018/08/relationships/commentsExtensible" Target="commentsExtensible.xml" /><Relationship Id="rId33" Type="http://schemas.microsoft.com/office/2016/09/relationships/commentsIds" Target="commentsIds.xml" /><Relationship Id="rId34"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273</cp:revision>
  <dcterms:created xsi:type="dcterms:W3CDTF">2025-09-15T09:58:00Z</dcterms:created>
  <dcterms:modified xsi:type="dcterms:W3CDTF">2025-12-18T08:39:29Z</dcterms:modified>
</cp:coreProperties>
</file>