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92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921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275/2025/1889/VFI-CT.44.A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b w:val="0"/>
                                <w:bCs w:val="0"/>
                              </w:rPr>
                              <w:t xml:space="preserve">Q</w:t>
                            </w:r>
                            <w:r>
                              <w:rPr>
                                <w:b w:val="0"/>
                                <w:bCs w:val="0"/>
                              </w:rPr>
                              <w:t xml:space="preserve">uyền sử dụng đất tại thửa đất số: 61, tờ bản đồ số 00 có địa chỉ: Lô số A1 Khu TĐC nam đường tỉnh lộ 420, xã Bình Yên, huyện Thạch Thất (nay là xã Hạ Bằng), thành phố Hà Nội theo Giấy chứng nhận quyền sử dụng đất, quyền sở hữu nhà ở và tài sản khác gắn liề</w:t>
                            </w:r>
                            <w:r>
                              <w:rPr>
                                <w:b w:val="0"/>
                                <w:bCs w:val="0"/>
                              </w:rPr>
                              <w:t xml:space="preserve">n với đất số: </w:t>
                            </w:r>
                            <w:r>
                              <w:rPr>
                                <w:b w:val="0"/>
                                <w:bCs w:val="0"/>
                              </w:rPr>
                              <w:t xml:space="preserve">CH 756749</w:t>
                            </w:r>
                            <w:r>
                              <w:rPr>
                                <w:b w:val="0"/>
                                <w:bCs w:val="0"/>
                              </w:rPr>
                              <w:t xml:space="preserve">, số vào sổ cấp GCN: CS-TTH03151 do Sở Tài nguyên và Môi trường thành phố Hà Nội cấp ngày </w:t>
                            </w:r>
                            <w:commentRangeStart w:id="0"/>
                            <w:r>
                              <w:rPr>
                                <w:b w:val="0"/>
                                <w:bCs w:val="0"/>
                              </w:rPr>
                              <w:t xml:space="preserve">14/02/2017</w:t>
                            </w:r>
                            <w:commentRangeEnd w:id="0"/>
                            <w:r>
                              <w:commentReference w:id="0"/>
                            </w:r>
                            <w:r>
                              <w:rPr>
                                <w:b w:val="0"/>
                                <w:bCs w:val="0"/>
                              </w:rPr>
                              <w:t xml:space="preserve">; Chủ sử dụng đất là Bà Nguyễn Thị Hà</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8.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275/2025/1889/VFI-CT.44.A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Hà</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b w:val="0"/>
                          <w:bCs w:val="0"/>
                        </w:rPr>
                        <w:t xml:space="preserve">Q</w:t>
                      </w:r>
                      <w:r>
                        <w:rPr>
                          <w:b w:val="0"/>
                          <w:bCs w:val="0"/>
                        </w:rPr>
                        <w:t xml:space="preserve">uyền sử dụng đất tại thửa đất số: 61, tờ bản đồ số 00 có địa chỉ: Lô số A1 Khu TĐC nam đường tỉnh lộ 420, xã Bình Yên, huyện Thạch Thất (nay là xã Hạ Bằng), thành phố Hà Nội theo Giấy chứng nhận quyền sử dụng đất, quyền sở hữu nhà ở và tài sản khác gắn liề</w:t>
                      </w:r>
                      <w:r>
                        <w:rPr>
                          <w:b w:val="0"/>
                          <w:bCs w:val="0"/>
                        </w:rPr>
                        <w:t xml:space="preserve">n với đất số: </w:t>
                      </w:r>
                      <w:r>
                        <w:rPr>
                          <w:b w:val="0"/>
                          <w:bCs w:val="0"/>
                        </w:rPr>
                        <w:t xml:space="preserve">CH 756749</w:t>
                      </w:r>
                      <w:r>
                        <w:rPr>
                          <w:b w:val="0"/>
                          <w:bCs w:val="0"/>
                        </w:rPr>
                        <w:t xml:space="preserve">, số vào sổ cấp GCN: CS-TTH03151 do Sở Tài nguyên và Môi trường thành phố Hà Nội cấp ngày </w:t>
                      </w:r>
                      <w:commentRangeStart w:id="0"/>
                      <w:r>
                        <w:rPr>
                          <w:b w:val="0"/>
                          <w:bCs w:val="0"/>
                        </w:rPr>
                        <w:t xml:space="preserve">14/02/2017</w:t>
                      </w:r>
                      <w:commentRangeEnd w:id="0"/>
                      <w:r>
                        <w:commentReference w:id="0"/>
                      </w:r>
                      <w:r>
                        <w:rPr>
                          <w:b w:val="0"/>
                          <w:bCs w:val="0"/>
                        </w:rPr>
                        <w:t xml:space="preserve">; Chủ sử dụng đất là Bà Nguyễn Thị Hà</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23-29</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275/2025/1889/VFI-CT.44.A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Hà</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275/2025/1889/VFI-HĐTĐ.44.A</w:t>
      </w:r>
      <w:r>
        <w:rPr>
          <w:spacing w:val="-4"/>
          <w:lang w:val="vi-VN"/>
        </w:rPr>
        <w:t xml:space="preserve"> ký ngày 15</w:t>
      </w:r>
      <w:commentRangeStart w:id="1"/>
      <w:r>
        <w:rPr>
          <w:color w:val="000000" w:themeColor="text1"/>
          <w:spacing w:val="-4"/>
        </w:rPr>
        <w:t xml:space="preserve"> tháng 12 năm 2025</w:t>
      </w:r>
      <w:r>
        <w:rPr>
          <w:spacing w:val="-4"/>
          <w:lang w:val="vi-VN"/>
        </w:rPr>
      </w:r>
      <w:commentRangeEnd w:id="1"/>
      <w:r>
        <w:commentReference w:id="1"/>
      </w:r>
      <w:r>
        <w:rPr>
          <w:spacing w:val="-4"/>
          <w:lang w:val="vi-VN"/>
        </w:rPr>
        <w:t xml:space="preserve"> </w:t>
      </w:r>
      <w:r>
        <w:rPr>
          <w:spacing w:val="-4"/>
          <w:lang w:val="vi-VN"/>
        </w:rPr>
        <w:t xml:space="preserve">giữa </w:t>
      </w:r>
      <w:r>
        <w:rPr>
          <w:color w:val="000000" w:themeColor="text1"/>
          <w:spacing w:val="-4"/>
        </w:rPr>
        <w:t xml:space="preserve">Bà Nguyễn Thị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275/2025/1889/VFI-BC.44.A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3FACDE97">
            <w:pPr>
              <w:pBdr/>
              <w:spacing w:after="40" w:before="40" w:line="276" w:lineRule="auto"/>
              <w:ind/>
              <w:rPr>
                <w:bCs/>
                <w:lang w:val="pt-BR"/>
              </w:rPr>
            </w:pPr>
            <w:r>
              <w:rPr>
                <w:bCs/>
                <w:lang w:val="pt-BR"/>
              </w:rPr>
              <w:t xml:space="preserve">Khách hàng</w:t>
            </w:r>
            <w:r>
              <w:rPr>
                <w:bCs/>
                <w:lang w:val="pt-BR"/>
              </w:rPr>
            </w:r>
            <w:r>
              <w:rPr>
                <w:bCs/>
                <w:lang w:val="pt-BR"/>
              </w:rPr>
            </w:r>
          </w:p>
        </w:tc>
        <w:tc>
          <w:tcPr>
            <w:tcBorders/>
            <w:tcW w:w="289" w:type="dxa"/>
            <w:vAlign w:val="center"/>
            <w:textDirection w:val="lrTb"/>
            <w:noWrap w:val="false"/>
          </w:tcPr>
          <w:p w14:paraId="731FDA6A">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F55E2">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Nguyễn Thị Hà</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7E0F0AE8">
            <w:pPr>
              <w:pBdr/>
              <w:spacing w:after="40" w:before="40" w:line="276" w:lineRule="auto"/>
              <w:ind/>
              <w:rPr>
                <w:bCs/>
              </w:rPr>
            </w:pPr>
            <w:r>
              <w:rPr>
                <w:bCs/>
              </w:rPr>
              <w:t xml:space="preserve">CCCD</w:t>
            </w:r>
            <w:r>
              <w:rPr>
                <w:bCs/>
              </w:rPr>
            </w:r>
            <w:r>
              <w:rPr>
                <w:bCs/>
              </w:rPr>
            </w:r>
          </w:p>
        </w:tc>
        <w:tc>
          <w:tcPr>
            <w:tcBorders/>
            <w:tcW w:w="289" w:type="dxa"/>
            <w:vAlign w:val="center"/>
            <w:textDirection w:val="lrTb"/>
            <w:noWrap w:val="false"/>
          </w:tcPr>
          <w:p w14:paraId="59BB83E9">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A4BD590">
            <w:pPr>
              <w:pBdr/>
              <w:spacing w:after="40" w:before="40" w:line="276" w:lineRule="auto"/>
              <w:ind/>
              <w:rPr>
                <w:spacing w:val="-6"/>
                <w:lang w:val="pt-BR"/>
              </w:rPr>
            </w:pPr>
            <w:r>
              <w:rPr>
                <w:color w:val="000000" w:themeColor="text1"/>
                <w:spacing w:val="-2"/>
              </w:rPr>
              <w:t xml:space="preserve">001192003595</w:t>
            </w:r>
            <w:r>
              <w:rPr>
                <w:spacing w:val="-6"/>
                <w:lang w:val="pt-BR"/>
              </w:rPr>
            </w:r>
            <w:r>
              <w:rPr>
                <w:spacing w:val="-6"/>
                <w:lang w:val="pt-BR"/>
              </w:rPr>
            </w:r>
          </w:p>
        </w:tc>
      </w:tr>
      <w:tr>
        <w:trPr>
          <w:trHeight w:val="20"/>
        </w:trPr>
        <w:tc>
          <w:tcPr>
            <w:tcBorders/>
            <w:tcW w:w="2269" w:type="dxa"/>
            <w:vAlign w:val="center"/>
            <w:vMerge w:val="restart"/>
            <w:textDirection w:val="lrTb"/>
            <w:noWrap w:val="false"/>
          </w:tcPr>
          <w:p w14:paraId="2479ABA1">
            <w:pPr>
              <w:pBdr/>
              <w:spacing w:after="40" w:before="40" w:line="276" w:lineRule="auto"/>
              <w:ind/>
              <w:rPr>
                <w:bCs/>
              </w:rPr>
            </w:pPr>
            <w:r>
              <w:rPr>
                <w:bCs/>
              </w:rPr>
              <w:t xml:space="preserve">Địa chỉ</w:t>
            </w:r>
            <w:r>
              <w:rPr>
                <w:bCs/>
              </w:rPr>
            </w:r>
            <w:r>
              <w:rPr>
                <w:bCs/>
              </w:rPr>
            </w:r>
          </w:p>
        </w:tc>
        <w:tc>
          <w:tcPr>
            <w:tcBorders/>
            <w:tcW w:w="289" w:type="dxa"/>
            <w:vAlign w:val="center"/>
            <w:vMerge w:val="restart"/>
            <w:textDirection w:val="lrTb"/>
            <w:noWrap w:val="false"/>
          </w:tcPr>
          <w:p w14:paraId="1726EFEA">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vMerge w:val="restart"/>
            <w:textDirection w:val="lrTb"/>
            <w:noWrap w:val="false"/>
          </w:tcPr>
          <w:p w14:paraId="2B78D930">
            <w:pPr>
              <w:pBdr/>
              <w:spacing w:after="40" w:before="40" w:line="276" w:lineRule="auto"/>
              <w:ind/>
              <w:rPr>
                <w:color w:val="000000" w:themeColor="text1"/>
                <w:spacing w:val="-2"/>
              </w:rPr>
            </w:pPr>
            <w:r>
              <w:rPr>
                <w:color w:val="000000" w:themeColor="text1"/>
                <w:spacing w:val="-2"/>
              </w:rPr>
              <w:t xml:space="preserve">TDP 10, phường Cầu Giấy, thành phố Hà Nội</w:t>
            </w:r>
            <w:r>
              <w:rPr>
                <w:color w:val="000000" w:themeColor="text1"/>
                <w:spacing w:val="-2"/>
              </w:rPr>
            </w:r>
            <w:r>
              <w:rPr>
                <w:color w:val="000000" w:themeColor="text1"/>
                <w:spacing w:val="-2"/>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w:t>
      </w:r>
      <w:r>
        <w:rPr>
          <w:b w:val="0"/>
          <w:bCs w:val="0"/>
        </w:rPr>
        <w:t xml:space="preserve">uyền sử dụng đất tại thửa đất số: 61, tờ bản đồ số 00 có địa chỉ: Lô số A1 Khu TĐC nam đường tỉnh lộ 420, xã Bình Yên, huyện Thạch Thất (nay là xã Hạ Bằng), thành phố Hà Nội theo Giấy chứng nhận quyền sử dụng đất, quyền sở hữu nhà ở và tài sản khác gắn liề</w:t>
      </w:r>
      <w:r>
        <w:rPr>
          <w:b w:val="0"/>
          <w:bCs w:val="0"/>
        </w:rPr>
        <w:t xml:space="preserve">n với đất số: CH 756749, số vào sổ cấp GCN: CS-TTH03151 do Sở Tài nguyên và Môi trường thành phố Hà Nội cấp ngày</w:t>
      </w:r>
      <w:r>
        <w:rPr>
          <w:b w:val="0"/>
          <w:bCs w:val="0"/>
          <w:highlight w:val="yellow"/>
        </w:rPr>
        <w:t xml:space="preserve"> 14/02/2017</w:t>
      </w:r>
      <w:r>
        <w:rPr>
          <w:b w:val="0"/>
          <w:bCs w:val="0"/>
        </w:rPr>
        <w:t xml:space="preserve">; Chủ sử dụng đất là Bà Nguyễn Thị Hà</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b w:val="0"/>
                <w:bCs w:val="0"/>
              </w:rPr>
              <w:t xml:space="preserve">Q</w:t>
            </w:r>
            <w:r>
              <w:rPr>
                <w:b w:val="0"/>
                <w:bCs w:val="0"/>
              </w:rPr>
              <w:t xml:space="preserve">uyền sử dụng đất tại thửa đất số: 61, tờ bản đồ số 00 có địa chỉ: Lô số A1 Khu TĐC nam đường tỉnh lộ 420, xã Bình Yên, huyện Thạch Thất (nay là xã Hạ Bằng), thành phố Hà Nội theo Giấy chứng nhận quyền sử dụng đất, quyền sở hữu nhà ở và tài sản khác gắn liề</w:t>
            </w:r>
            <w:r>
              <w:rPr>
                <w:b w:val="0"/>
                <w:bCs w:val="0"/>
              </w:rPr>
              <w:t xml:space="preserve">n với đất số: CH 756749, số vào sổ cấp GCN: CS-TTH03151 do Sở Tài nguyên và Môi trường thành phố Hà Nội cấp ngày </w:t>
            </w:r>
            <w:r>
              <w:rPr>
                <w:b w:val="0"/>
                <w:bCs w:val="0"/>
                <w:highlight w:val="yellow"/>
              </w:rPr>
              <w:t xml:space="preserve">14/02/2017</w:t>
            </w:r>
            <w:r>
              <w:rPr>
                <w:b w:val="0"/>
                <w:bCs w:val="0"/>
              </w:rPr>
              <w:t xml:space="preserve">; Chủ sử dụng đất là Bà Nguyễn Thị Hà</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35.000.000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7.000.000.000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7.000.000.000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7.000.000.000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002C5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Nguyễn Thị Thùy Dương </w:t>
            </w:r>
            <w:r/>
          </w:p>
          <w:p w14:paraId="1A21D98D" w14:textId="54B269B3">
            <w:pPr>
              <w:pBdr/>
              <w:spacing w:line="240" w:lineRule="atLeast"/>
              <w:ind/>
              <w:jc w:val="center"/>
              <w:rPr>
                <w:rFonts w:eastAsia="Calibri"/>
                <w:bCs/>
                <w:highlight w:val="yellow"/>
              </w:rPr>
            </w:pPr>
            <w:r>
              <w:rPr>
                <w:rFonts w:ascii="Times New Roman" w:hAnsi="Times New Roman" w:eastAsia="Times New Roman" w:cs="Times New Roman"/>
                <w:color w:val="000000"/>
                <w:sz w:val="24"/>
              </w:rPr>
              <w:t xml:space="preserve">Số thẻ thẩm định viên về giá: XVI25TS.2576</w:t>
            </w:r>
            <w:r>
              <w:rPr>
                <w:rFonts w:eastAsia="Calibri"/>
                <w:bCs/>
                <w:highlight w:val="yellow"/>
              </w:rPr>
            </w:r>
            <w:r>
              <w:rPr>
                <w:rFonts w:eastAsia="Calibri"/>
                <w:bCs/>
                <w:highlight w:val="yellow"/>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275/2025/1889/VFI-BC.44.A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30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275/2025/1889/VFI-CT.44.A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Ind w:w="-34" w:type="dxa"/>
        <w:tblW w:w="9921" w:type="dxa"/>
        <w:tblBorders/>
        <w:tblLayout w:type="fixed"/>
        <w:tblLook w:val="04A0" w:firstRow="1" w:lastRow="0" w:firstColumn="1" w:lastColumn="0" w:noHBand="0" w:noVBand="1"/>
      </w:tblPr>
      <w:tblGrid>
        <w:gridCol w:w="2517"/>
        <w:gridCol w:w="289"/>
        <w:gridCol w:w="7115"/>
      </w:tblGrid>
      <w:tr>
        <w:trPr>
          <w:trHeight w:val="20"/>
        </w:trPr>
        <w:tc>
          <w:tcPr>
            <w:tcBorders/>
            <w:tcW w:w="2517" w:type="dxa"/>
            <w:vAlign w:val="center"/>
            <w:textDirection w:val="lrTb"/>
            <w:noWrap w:val="false"/>
          </w:tcPr>
          <w:p w14:paraId="6B294D29">
            <w:pPr>
              <w:pBdr/>
              <w:spacing w:after="40" w:before="40" w:line="276" w:lineRule="auto"/>
              <w:ind/>
              <w:rPr>
                <w:bCs/>
                <w:lang w:val="pt-BR"/>
              </w:rPr>
            </w:pPr>
            <w:r>
              <w:rPr>
                <w:bCs/>
                <w:lang w:val="pt-BR"/>
              </w:rPr>
              <w:t xml:space="preserve">Khách hàng</w:t>
            </w:r>
            <w:r>
              <w:rPr>
                <w:bCs/>
                <w:lang w:val="pt-BR"/>
              </w:rPr>
            </w:r>
            <w:r>
              <w:rPr>
                <w:bCs/>
                <w:lang w:val="pt-BR"/>
              </w:rPr>
            </w:r>
          </w:p>
        </w:tc>
        <w:tc>
          <w:tcPr>
            <w:tcBorders/>
            <w:tcW w:w="289" w:type="dxa"/>
            <w:vAlign w:val="center"/>
            <w:textDirection w:val="lrTb"/>
            <w:noWrap w:val="false"/>
          </w:tcPr>
          <w:p w14:paraId="59F611B9">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796807B">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Nguyễn Thị Hà</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7" w:type="dxa"/>
            <w:vAlign w:val="center"/>
            <w:textDirection w:val="lrTb"/>
            <w:noWrap w:val="false"/>
          </w:tcPr>
          <w:p w14:paraId="13D6D527">
            <w:pPr>
              <w:pBdr/>
              <w:spacing w:after="40" w:before="40" w:line="276" w:lineRule="auto"/>
              <w:ind/>
              <w:rPr>
                <w:bCs/>
              </w:rPr>
            </w:pPr>
            <w:r>
              <w:rPr>
                <w:bCs/>
              </w:rPr>
              <w:t xml:space="preserve">CCCD</w:t>
            </w:r>
            <w:r>
              <w:rPr>
                <w:bCs/>
              </w:rPr>
            </w:r>
            <w:r>
              <w:rPr>
                <w:bCs/>
              </w:rPr>
            </w:r>
          </w:p>
        </w:tc>
        <w:tc>
          <w:tcPr>
            <w:tcBorders/>
            <w:tcW w:w="289" w:type="dxa"/>
            <w:vAlign w:val="center"/>
            <w:textDirection w:val="lrTb"/>
            <w:noWrap w:val="false"/>
          </w:tcPr>
          <w:p w14:paraId="59FC5C5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3A5DEB0B">
            <w:pPr>
              <w:pBdr/>
              <w:spacing w:after="40" w:before="40" w:line="276" w:lineRule="auto"/>
              <w:ind/>
              <w:rPr>
                <w:spacing w:val="-6"/>
                <w:lang w:val="pt-BR"/>
              </w:rPr>
            </w:pPr>
            <w:r>
              <w:rPr>
                <w:color w:val="000000" w:themeColor="text1"/>
                <w:spacing w:val="-2"/>
              </w:rPr>
              <w:t xml:space="preserve">001192003595</w:t>
            </w:r>
            <w:r>
              <w:rPr>
                <w:spacing w:val="-6"/>
                <w:lang w:val="pt-BR"/>
              </w:rPr>
            </w:r>
            <w:r>
              <w:rPr>
                <w:spacing w:val="-6"/>
                <w:lang w:val="pt-BR"/>
              </w:rPr>
            </w:r>
          </w:p>
        </w:tc>
      </w:tr>
      <w:tr>
        <w:trPr>
          <w:trHeight w:val="20"/>
        </w:trPr>
        <w:tc>
          <w:tcPr>
            <w:tcBorders/>
            <w:tcW w:w="2517" w:type="dxa"/>
            <w:vAlign w:val="center"/>
            <w:vMerge w:val="restart"/>
            <w:textDirection w:val="lrTb"/>
            <w:noWrap w:val="false"/>
          </w:tcPr>
          <w:p w14:paraId="67D937BD">
            <w:pPr>
              <w:pBdr/>
              <w:spacing w:after="40" w:before="40" w:line="276" w:lineRule="auto"/>
              <w:ind/>
              <w:rPr>
                <w:bCs/>
              </w:rPr>
            </w:pPr>
            <w:r>
              <w:rPr>
                <w:bCs/>
              </w:rPr>
              <w:t xml:space="preserve">Địa chỉ</w:t>
            </w:r>
            <w:r>
              <w:rPr>
                <w:bCs/>
              </w:rPr>
            </w:r>
            <w:r>
              <w:rPr>
                <w:bCs/>
              </w:rPr>
            </w:r>
          </w:p>
        </w:tc>
        <w:tc>
          <w:tcPr>
            <w:tcBorders/>
            <w:tcW w:w="289" w:type="dxa"/>
            <w:vAlign w:val="center"/>
            <w:vMerge w:val="restart"/>
            <w:textDirection w:val="lrTb"/>
            <w:noWrap w:val="false"/>
          </w:tcPr>
          <w:p w14:paraId="2DF2682E">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vMerge w:val="restart"/>
            <w:textDirection w:val="lrTb"/>
            <w:noWrap w:val="false"/>
          </w:tcPr>
          <w:p w14:paraId="3B64D5F3">
            <w:pPr>
              <w:pBdr/>
              <w:spacing w:after="40" w:before="40" w:line="276" w:lineRule="auto"/>
              <w:ind/>
              <w:rPr>
                <w:color w:val="000000" w:themeColor="text1"/>
                <w:spacing w:val="-2"/>
              </w:rPr>
            </w:pPr>
            <w:r>
              <w:rPr>
                <w:color w:val="000000" w:themeColor="text1"/>
                <w:spacing w:val="-2"/>
              </w:rPr>
              <w:t xml:space="preserve">TDP 10, phường Cầu Giấy, thành phố Hà Nội</w:t>
            </w:r>
            <w:r>
              <w:rPr>
                <w:color w:val="000000" w:themeColor="text1"/>
                <w:spacing w:val="-2"/>
              </w:rPr>
            </w:r>
            <w:r>
              <w:rPr>
                <w:color w:val="000000" w:themeColor="text1"/>
                <w:spacing w:val="-2"/>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val="0"/>
                <w:bCs w:val="0"/>
              </w:rPr>
              <w:t xml:space="preserve">Q</w:t>
            </w:r>
            <w:r>
              <w:rPr>
                <w:b w:val="0"/>
                <w:bCs w:val="0"/>
              </w:rPr>
              <w:t xml:space="preserve">uyền sử dụng đất tại thửa đất số: 61, tờ bản đồ số 00 có địa chỉ: Lô số A1 Khu TĐC nam đường tỉnh lộ 420, xã Bình Yên, huyện Thạch Thất (nay là xã Hạ Bằng), thành phố Hà Nội theo Giấy chứng nhận quyền sử dụng đất, quyền sở hữu nhà ở và tài sản khác gắn liề</w:t>
            </w:r>
            <w:r>
              <w:rPr>
                <w:b w:val="0"/>
                <w:bCs w:val="0"/>
              </w:rPr>
              <w:t xml:space="preserve">n với đất số: CH 756749, số vào sổ cấp GCN: CS-TTH03151 do Sở Tài nguyên và Môi trường thành phố Hà Nội cấp ngày</w:t>
            </w:r>
            <w:r>
              <w:rPr>
                <w:b w:val="0"/>
                <w:bCs w:val="0"/>
                <w:highlight w:val="yellow"/>
              </w:rPr>
              <w:t xml:space="preserve"> 14/02/2017</w:t>
            </w:r>
            <w:r>
              <w:rPr>
                <w:b w:val="0"/>
                <w:bCs w:val="0"/>
              </w:rPr>
              <w:t xml:space="preserve">; Chủ sử dụng đất là Bà Nguyễn Thị Hà</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Lô số A1 Khu TĐC nam đường tỉnh lộ 420, xã Hạ Bằng,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21.031027777778, 105.53669444444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rPr>
        <w:t xml:space="preserve">Giấy chứng nhận quyền sử dụng đất, quyền sở hữu nhà ở và tài sản khác gắn liề</w:t>
      </w:r>
      <w:r>
        <w:rPr>
          <w:b w:val="0"/>
          <w:bCs w:val="0"/>
        </w:rPr>
        <w:t xml:space="preserve">n với đất số: CH 756749, số vào sổ cấp GCN: CS-TTH03151 do Sở Tài nguyên và Môi trường thành phố Hà Nội cấp ngày 14/02/2017; Chủ sử dụng đất là Bà Nguyễn Thị Hà</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spacing w:val="-4"/>
          <w:lang w:val="vi-VN"/>
        </w:rPr>
        <w:t xml:space="preserve"> </w:t>
      </w:r>
      <w:r>
        <w:rPr>
          <w:color w:val="000000" w:themeColor="text1"/>
          <w:spacing w:val="-4"/>
          <w:lang w:val="vi-VN"/>
        </w:rPr>
        <w:t xml:space="preserve">275/2025/1889/VFI-HĐTĐ.44.A</w:t>
      </w:r>
      <w:r>
        <w:rPr>
          <w:spacing w:val="-4"/>
          <w:lang w:val="vi-VN"/>
        </w:rPr>
        <w:t xml:space="preserve"> ký ngày</w:t>
      </w:r>
      <w:r>
        <w:rPr>
          <w:spacing w:val="-4"/>
          <w:highlight w:val="yellow"/>
          <w:lang w:val="vi-VN"/>
        </w:rPr>
        <w:t xml:space="preserve"> </w:t>
      </w:r>
      <w:r>
        <w:rPr>
          <w:color w:val="000000" w:themeColor="text1"/>
          <w:spacing w:val="-4"/>
          <w:highlight w:val="yellow"/>
        </w:rPr>
        <w:t xml:space="preserve">1 tháng 12 năm 2025</w:t>
      </w:r>
      <w:r>
        <w:rPr>
          <w:spacing w:val="-4"/>
          <w:lang w:val="vi-VN"/>
        </w:rPr>
        <w:t xml:space="preserve"> </w:t>
      </w:r>
      <w:r>
        <w:rPr>
          <w:spacing w:val="-4"/>
          <w:lang w:val="vi-VN"/>
        </w:rPr>
        <w:t xml:space="preserve">giữa </w:t>
      </w:r>
      <w:r>
        <w:rPr>
          <w:color w:val="000000" w:themeColor="text1"/>
          <w:spacing w:val="-4"/>
        </w:rPr>
        <w:t xml:space="preserve">Bà Nguyễn Thị Hà</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A5F7E48">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lang w:val="pt-BR"/>
        </w:rPr>
        <w:tab/>
      </w:r>
      <w:r>
        <w:rPr>
          <w:rFonts w:ascii="Times New Roman" w:hAnsi="Times New Roman" w:eastAsia="Times New Roman" w:cs="Times New Roman"/>
          <w:color w:val="000000"/>
          <w:sz w:val="24"/>
        </w:rPr>
        <w:t xml:space="preserve">Tại họp báo về tổng quan thị trường bất động sản Hà Nội Quý 1/2025, bà Nguyễn Hoài An, Giám đốc cấp cao CBRE Hà Nội, nhận định rằng thời gian qua, phân khúc bất động sản nhà ở đã có nhiều thay đổi.</w:t>
      </w:r>
      <w:r/>
    </w:p>
    <w:p w14:paraId="58A97D1B">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quý 1/2025, thị trường căn hộ Hà Nội ghi nhận nguồn cung giảm so với một vài quý trước của năm 2024. Tuy nhiên, nếu so với cùng kì quý 1 của các năm trước thì số lượng nguồn cung năm 2025 cũng không phải quá ít. Mặt khác, sau đà tăng mạnh, tốc độ</w:t>
      </w:r>
      <w:r>
        <w:rPr>
          <w:rFonts w:ascii="Times New Roman" w:hAnsi="Times New Roman" w:eastAsia="Times New Roman" w:cs="Times New Roman"/>
          <w:color w:val="000000"/>
          <w:sz w:val="24"/>
        </w:rPr>
        <w:t xml:space="preserve"> tăng giá bán của chung cư bắt đầu chững lại.</w:t>
      </w:r>
      <w:r/>
    </w:p>
    <w:p w14:paraId="41FD54C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đối với thị trường nhà ở gắn liền với đất, bà Hoài An cho biết nguồn cung mở bán mới nhà ở gắn liền với đất Quý 1/2025 tại Hà Nội ổn định với hơn 1.500 căn mở bán từ dự án đô thị lớn ở Đan Phượng. Do sự gián đoạn của dịp Tết Nguyên đán, nguồn cung mới quý </w:t>
      </w:r>
      <w:r>
        <w:rPr>
          <w:rFonts w:ascii="Times New Roman" w:hAnsi="Times New Roman" w:eastAsia="Times New Roman" w:cs="Times New Roman"/>
          <w:color w:val="000000"/>
          <w:sz w:val="24"/>
        </w:rPr>
        <w:t xml:space="preserve">này giảm 46% so với quý trước, nhưng cũng là một trong những quý đầu năm ghi nhận nhiều nguồn cung nhà ở gắn liền với đất nhất từ trước tới nay.</w:t>
      </w:r>
      <w:r/>
    </w:p>
    <w:p w14:paraId="2D915369">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Tỷ lệ hấp thụ của thị trường nhà ở gắn liền với đất tại Hà Nội vẫn duy trì ổn định và vượt lượng cung mở bán mới trong quý. Tổng số căn bán được đạt hơn 1.800 căn, tập trung ở các dự án đô thị lớn ở Đông Anh, Đan Phượng và Văn Giang (tỉnh Hưng Yên, giáp ra</w:t>
      </w:r>
      <w:r>
        <w:rPr>
          <w:rFonts w:ascii="Times New Roman" w:hAnsi="Times New Roman" w:eastAsia="Times New Roman" w:cs="Times New Roman"/>
          <w:color w:val="000000"/>
          <w:sz w:val="24"/>
        </w:rPr>
        <w:t xml:space="preserve">nh Hà Nội) với quỹ hàng mở bán lớn.</w:t>
      </w:r>
      <w:r/>
    </w:p>
    <w:p w14:paraId="20E08F99">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Về giá bán, giá bán sơ cấp trung bình Quý 1/2025 tăng nhẹ so với quý trước, đạt 226 triệu đồng/m2 (bao gồm chi phí xây dựng và chưa bao gồm VAT), tăng 3% theo quý và 17% theo năm. Các dự án mở bán có vị trí thuận lợi, nằm ở những khu vực đang được đầu tư m</w:t>
      </w:r>
      <w:r>
        <w:rPr>
          <w:rFonts w:ascii="Times New Roman" w:hAnsi="Times New Roman" w:eastAsia="Times New Roman" w:cs="Times New Roman"/>
          <w:color w:val="000000"/>
          <w:sz w:val="24"/>
        </w:rPr>
        <w:t xml:space="preserve">ạnh về cơ sở hạ tầng, vì vậy, mức giá chào bán sơ cấp tương đối cao. Trong khi giá bán trung bình thứ cấp vẫn duy trì đà tăng, đạt xấp xỉ 183 triệu đồng/m2  (bao gồm chi phí xây dựng và chưa bao gồm VAT), tăng 5% theo quý.</w:t>
      </w:r>
      <w:r/>
    </w:p>
    <w:p w14:paraId="4ECD9387">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Dự báo thị trường bất động sản nhà ở trong thời gian tới, bà Nguyễn Hoài An cho biết năm 2025, Hà Nội sẽ đón nhận khoảng 31.700 căn hộ và 6.700 nhà thấp tầng được mở bán. Sức mua duy trì ổn định trước bối cảnh nguồn cung mới quy mô lớn tiếp tục được mở bán</w:t>
      </w:r>
      <w:r>
        <w:rPr>
          <w:rFonts w:ascii="Times New Roman" w:hAnsi="Times New Roman" w:eastAsia="Times New Roman" w:cs="Times New Roman"/>
          <w:color w:val="000000"/>
          <w:sz w:val="24"/>
        </w:rPr>
        <w:t xml:space="preserve">. Ngoài ra, giá sơ cấp sẽ tăng nhẹ đến cuối năm 2025.</w:t>
      </w:r>
      <w:r/>
    </w:p>
    <w:p w14:paraId="4168605E">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với thị trường căn hộ Hà Nội, nếu năm 2024, giá sơ cấp của sản phẩm chung cư đã tiệm cận mặt bằng giá sơ cấp của thị trường TP.HCM, thì năm 2025, những dự án có vị trí tương tự, mức giá tăng trưởng nhưng không thể đột biến.</w:t>
      </w:r>
      <w:r/>
    </w:p>
    <w:p w14:paraId="2CDDF44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Theo chuyên gia của CBRE, với nhiều động thái của chủ đầu tư lẫn chính quyền địa phương nhằm thúc đẩy các sản phẩm nhà ở xã hội, kì vọng sẽ làm tăng khả năng tiếp cận cho người dân có nhu cầu nhà ở.</w:t>
      </w:r>
      <w:r/>
    </w:p>
    <w:p w14:paraId="76A2A53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Đặc biệt, việc cải tạo những dự án khu tập thể cũ, chung cư cũ tại Hà Nội cũng hứa hẹn bổ sung thêm nguồn cung nhà ở.</w:t>
      </w:r>
      <w:r/>
    </w:p>
    <w:p w14:paraId="38607BC4">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“Ở các nước khác, vấn đề này không mới, nhất là ở những thị trường phát triển. Đây gần như là nguồn cung nhà ở hiếm hoi của những thành phố lớn khi quỹ đất ngày càng trở nên khan hiếm. Tuy nhiên, tại Hà Nội và TP.HCM, chúng ta cần thêm cơ chế giúp tháo gỡ </w:t>
      </w:r>
      <w:r>
        <w:rPr>
          <w:rFonts w:ascii="Times New Roman" w:hAnsi="Times New Roman" w:eastAsia="Times New Roman" w:cs="Times New Roman"/>
          <w:color w:val="000000"/>
          <w:sz w:val="24"/>
        </w:rPr>
        <w:t xml:space="preserve">các nút thắt, nhằm đẩy nhanh tiến độ di dời, phá dỡ và xây dựng các chung cư cũ hư hỏng, nguy hiểm trong thời gian tới”, bà An chia sẻ.</w:t>
      </w:r>
      <w:r/>
    </w:p>
    <w:p w14:paraId="49FF2187">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w:t>
      </w:r>
      <w:hyperlink r:id="rId15" w:tooltip="https://vneconomy.vn/da-tang-gia-chung-cu-ha-noi-chung-lai-trong-quy-1-2025.htm" w:history="1">
        <w:r>
          <w:rPr>
            <w:rStyle w:val="1015"/>
            <w:rFonts w:ascii="Times New Roman" w:hAnsi="Times New Roman" w:eastAsia="Times New Roman" w:cs="Times New Roman"/>
            <w:i/>
            <w:color w:val="000000"/>
            <w:sz w:val="24"/>
            <w:u w:val="single"/>
          </w:rPr>
          <w:t xml:space="preserve">https://vneconomy.vn/da-tang-gia-chung-cu-ha-noi-chung-lai-trong-quy-1-2025.htm</w:t>
        </w:r>
      </w:hyperlink>
      <w:r>
        <w:rPr>
          <w:rFonts w:ascii="Times New Roman" w:hAnsi="Times New Roman" w:eastAsia="Times New Roman" w:cs="Times New Roman"/>
          <w:i/>
          <w:color w:val="000000"/>
          <w:sz w:val="24"/>
        </w:rPr>
        <w:t xml:space="preserve">)</w:t>
      </w:r>
      <w:r>
        <w:rPr>
          <w:bCs/>
          <w:i/>
          <w:lang w:val="pt-BR"/>
        </w:rPr>
      </w:r>
      <w:r>
        <w:rPr>
          <w:bCs/>
          <w:i/>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6"/>
        <w:gridCol w:w="2318"/>
        <w:gridCol w:w="1826"/>
        <w:gridCol w:w="1905"/>
        <w:gridCol w:w="273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02033A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w:t>
            </w:r>
            <w:r>
              <w:rPr>
                <w:rFonts w:ascii="Tahoma" w:hAnsi="Tahoma" w:eastAsia="Tahoma" w:cs="Tahoma"/>
                <w:b/>
                <w:color w:val="000000"/>
                <w:sz w:val="24"/>
              </w:rPr>
              <w:t xml:space="preserve">ả</w:t>
            </w:r>
            <w:r>
              <w:rPr>
                <w:rFonts w:ascii="Times New Roman" w:hAnsi="Times New Roman" w:eastAsia="Times New Roman" w:cs="Times New Roman"/>
                <w:b/>
                <w:color w:val="000000"/>
                <w:sz w:val="24"/>
              </w:rPr>
              <w:t xml:space="preserve">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16942F10">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61, tờ bản đồ số 00 có địa chỉ: Lô số A1 Khu TĐC nam đường tỉnh lộ 420, xã Bình Yên, huyện Thạch Thất (nay là xã Hạ Bằng), thành phố Hà Nội theo Giấy chứng nhận quyền sử dụng đất, quyền sở hữu nhà ở và tài sản khác gắn li</w:t>
            </w:r>
            <w:r>
              <w:rPr>
                <w:rFonts w:ascii="Times New Roman" w:hAnsi="Times New Roman" w:eastAsia="Times New Roman" w:cs="Times New Roman"/>
                <w:b/>
                <w:color w:val="000000"/>
                <w:sz w:val="24"/>
              </w:rPr>
              <w:t xml:space="preserve">ền với đất số: CH 756749, số vào sổ cấp GCN: CS-TTH03151 do Sở Tài nguyên và Môi trường thành phố Hà Nội cấp ngày 14/02/2017; Chủ sử dụng đất là Bà Nguyễn Thị Hà</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EAC417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0162933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3854F2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18D71E4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2EE0657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2EC612A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727EE5F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618781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02FBD1D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65" w:type="dxa"/>
            <w:vAlign w:val="center"/>
            <w:textDirection w:val="lrTb"/>
            <w:noWrap w:val="false"/>
          </w:tcPr>
          <w:p w14:paraId="1A6EE5F0">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Lô số A1 Khu TĐC nam đường tỉnh lộ 420, xã Bình Yên, huyện Thạch Thất (nay là xã Hạ Bằng),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9B9449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7570EC0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1540D590">
            <w:pPr>
              <w:pBdr>
                <w:top w:val="none" w:color="000000" w:sz="4" w:space="0"/>
                <w:left w:val="none" w:color="000000" w:sz="4" w:space="0"/>
                <w:bottom w:val="none" w:color="000000" w:sz="4" w:space="0"/>
                <w:right w:val="none" w:color="000000" w:sz="4" w:space="0"/>
              </w:pBdr>
              <w:spacing w:after="0"/>
              <w:ind w:right="0" w:firstLine="0" w:left="0"/>
              <w:jc w:val="center"/>
              <w:rPr>
                <w:highlight w:val="yellow"/>
              </w:rPr>
            </w:pPr>
            <w:r>
              <w:rPr>
                <w:rFonts w:ascii="Times New Roman" w:hAnsi="Times New Roman" w:eastAsia="Times New Roman" w:cs="Times New Roman"/>
                <w:color w:val="000000"/>
                <w:sz w:val="24"/>
                <w:highlight w:val="none"/>
              </w:rPr>
              <w:t xml:space="preserve">200</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1B5F19E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2D2DE3BF">
            <w:pPr>
              <w:pBdr>
                <w:top w:val="none" w:color="000000" w:sz="4" w:space="0"/>
                <w:left w:val="none" w:color="000000" w:sz="4" w:space="0"/>
                <w:bottom w:val="none" w:color="000000" w:sz="4" w:space="0"/>
                <w:right w:val="none" w:color="000000" w:sz="4" w:space="0"/>
              </w:pBdr>
              <w:spacing w:after="0"/>
              <w:ind w:right="0" w:firstLine="0" w:left="0"/>
              <w:jc w:val="center"/>
              <w:rPr>
                <w:highlight w:val="yellow"/>
              </w:rPr>
            </w:pPr>
            <w:r>
              <w:rPr>
                <w:rFonts w:ascii="Times New Roman" w:hAnsi="Times New Roman" w:eastAsia="Times New Roman" w:cs="Times New Roman"/>
                <w:color w:val="000000"/>
                <w:sz w:val="24"/>
                <w:highlight w:val="yellow"/>
              </w:rPr>
              <w:t xml:space="preserve">Sử dụng </w:t>
            </w:r>
            <w:r>
              <w:rPr>
                <w:rFonts w:ascii="Times New Roman" w:hAnsi="Times New Roman" w:eastAsia="Times New Roman" w:cs="Times New Roman"/>
                <w:color w:val="000000"/>
                <w:sz w:val="24"/>
                <w:highlight w:val="none"/>
              </w:rPr>
              <w:t xml:space="preserve">riêng</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050C6D1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6E0DA45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13D395E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41CE328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6BE2265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2A363E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3555DCF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465" w:type="dxa"/>
            <w:vAlign w:val="center"/>
            <w:textDirection w:val="lrTb"/>
            <w:noWrap w:val="false"/>
          </w:tcPr>
          <w:p w14:paraId="10C6AFCD">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GCN này được cấp lại từ GCN số CG 485229 do UBND huyện Thạch Thất cấp ngày 19/12/2016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330183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07932E4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65" w:type="dxa"/>
            <w:vAlign w:val="center"/>
            <w:textDirection w:val="lrTb"/>
            <w:noWrap w:val="false"/>
          </w:tcPr>
          <w:p w14:paraId="23E75219">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Tại thời điểm thẩm định, Tổ thẩm định không th</w:t>
            </w:r>
            <w:r>
              <w:rPr>
                <w:rFonts w:ascii="Times New Roman" w:hAnsi="Times New Roman" w:eastAsia="Times New Roman" w:cs="Times New Roman"/>
                <w:color w:val="000000"/>
                <w:sz w:val="24"/>
                <w:highlight w:val="yellow"/>
              </w:rPr>
              <w:t xml:space="preserve">u thập đ</w:t>
            </w:r>
            <w:r>
              <w:rPr>
                <w:rFonts w:ascii="Times New Roman" w:hAnsi="Times New Roman" w:eastAsia="Times New Roman" w:cs="Times New Roman"/>
                <w:color w:val="000000"/>
                <w:sz w:val="24"/>
              </w:rPr>
              <w:t xml:space="preserve">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0507018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61D3C1C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F380DC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4D4146E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447E9E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57A92CB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65" w:type="dxa"/>
            <w:vAlign w:val="center"/>
            <w:textDirection w:val="lrTb"/>
            <w:noWrap w:val="false"/>
          </w:tcPr>
          <w:p w14:paraId="301425E7">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Lô số A1 Khu TĐC nam đường tỉnh lộ 420, xã Hạ Bằng,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4DC7025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18" w:type="dxa"/>
            <w:vAlign w:val="center"/>
            <w:textDirection w:val="lrTb"/>
            <w:noWrap w:val="false"/>
          </w:tcPr>
          <w:p w14:paraId="371F238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826" w:type="dxa"/>
            <w:vAlign w:val="center"/>
            <w:textDirection w:val="lrTb"/>
            <w:noWrap w:val="false"/>
          </w:tcPr>
          <w:p w14:paraId="42011C0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nội khu</w:t>
            </w:r>
            <w:r/>
          </w:p>
        </w:tc>
        <w:tc>
          <w:tcPr>
            <w:tcBorders>
              <w:right w:val="single" w:color="000000" w:sz="8" w:space="0"/>
            </w:tcBorders>
            <w:tcMar>
              <w:left w:w="108" w:type="dxa"/>
              <w:top w:w="0" w:type="dxa"/>
              <w:right w:w="108" w:type="dxa"/>
              <w:bottom w:w="0" w:type="dxa"/>
            </w:tcMar>
            <w:tcW w:w="1905" w:type="dxa"/>
            <w:vAlign w:val="center"/>
            <w:textDirection w:val="lrTb"/>
            <w:noWrap w:val="false"/>
          </w:tcPr>
          <w:p w14:paraId="03FDF7C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735" w:type="dxa"/>
            <w:vAlign w:val="center"/>
            <w:textDirection w:val="lrTb"/>
            <w:noWrap w:val="false"/>
          </w:tcPr>
          <w:p w14:paraId="412B2AC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616" w:type="dxa"/>
            <w:vAlign w:val="center"/>
            <w:textDirection w:val="lrTb"/>
            <w:noWrap w:val="false"/>
          </w:tcPr>
          <w:p w14:paraId="0A86DAD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356B95DC">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3FFBCC4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5,5m + vỉa hè 4m mỗi bên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77A64F9E">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0A0C715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5,5m + vỉa hè 4m mỗi bên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96E739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18" w:type="dxa"/>
            <w:vAlign w:val="center"/>
            <w:textDirection w:val="lrTb"/>
            <w:noWrap w:val="false"/>
          </w:tcPr>
          <w:p w14:paraId="1CE849F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65" w:type="dxa"/>
            <w:vAlign w:val="center"/>
            <w:textDirection w:val="lrTb"/>
            <w:noWrap w:val="false"/>
          </w:tcPr>
          <w:p w14:paraId="0DF30266">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Cách DT420 khoảng 250m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8ECAAD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17E92DE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465" w:type="dxa"/>
            <w:vAlign w:val="center"/>
            <w:textDirection w:val="lrTb"/>
            <w:noWrap w:val="false"/>
          </w:tcPr>
          <w:p w14:paraId="7C1905B1">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Hướng Đông Nam : Tiếp giáp đường giao thông;</w:t>
              <w:b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B41926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723A5639">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rFonts w:ascii="Times New Roman" w:hAnsi="Times New Roman" w:eastAsia="Times New Roman" w:cs="Times New Roman"/>
                <w:color w:val="000000"/>
                <w:sz w:val="24"/>
              </w:rPr>
              <w:t xml:space="preserve">Vị trí trên bản đồ vệ tin</w:t>
            </w:r>
            <w:r>
              <w:rPr>
                <w:rFonts w:ascii="Times New Roman" w:hAnsi="Times New Roman" w:eastAsia="Times New Roman" w:cs="Times New Roman"/>
                <w:color w:val="000000" w:themeColor="text1"/>
                <w:sz w:val="24"/>
              </w:rPr>
              <w:t xml:space="preserve">h: </w:t>
            </w:r>
            <w:commentRangeStart w:id="2"/>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pacing w:val="1"/>
                <w:sz w:val="21"/>
              </w:rPr>
              <w:t xml:space="preserve">21.031039, 105.536</w:t>
            </w:r>
            <w:commentRangeEnd w:id="2"/>
            <w:r>
              <w:commentReference w:id="2"/>
            </w:r>
            <w:r>
              <w:rPr>
                <w:rFonts w:ascii="Times New Roman" w:hAnsi="Times New Roman" w:eastAsia="Times New Roman" w:cs="Times New Roman"/>
                <w:color w:val="000000" w:themeColor="text1"/>
                <w:spacing w:val="1"/>
                <w:sz w:val="21"/>
              </w:rPr>
              <w:t xml:space="preserve">707</w:t>
            </w:r>
            <w:r>
              <w:rPr>
                <w:rFonts w:ascii="Times New Roman" w:hAnsi="Times New Roman" w:eastAsia="Times New Roman" w:cs="Times New Roman"/>
                <w:color w:val="000000" w:themeColor="text1"/>
                <w:sz w:val="24"/>
              </w:rPr>
              <w:t xml:space="preserve">)</w:t>
            </w:r>
            <w:r>
              <w:rPr>
                <w:rFonts w:ascii="Arial" w:hAnsi="Arial" w:eastAsia="Arial" w:cs="Arial"/>
                <w:sz w:val="21"/>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4267EDE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7F5CDE1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40792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108994738" name="" descr=""/>
                              <pic:cNvPicPr/>
                              <pic:nvPr/>
                            </pic:nvPicPr>
                            <pic:blipFill rotWithShape="1">
                              <a:blip r:embed="rId16"/>
                              <a:stretch/>
                            </pic:blipFill>
                            <pic:spPr bwMode="auto">
                              <a:xfrm rot="0" flipH="0" flipV="0">
                                <a:off x="0" y="0"/>
                                <a:ext cx="540791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82pt;height:200.00pt;mso-wrap-distance-left:0.00pt;mso-wrap-distance-top:0.00pt;mso-wrap-distance-right:0.00pt;mso-wrap-distance-bottom:0.00pt;rotation:0;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D74BFF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6309C13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6F07A2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54D1D38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609FAA8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6F9E738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254BB18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4E4CCB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2503ECB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43E6CE4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8,11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6E83D36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2788264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24,65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3ECDDD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6CC1EF4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087779E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Chữ nhật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4C4EC1D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43F56BF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D93A19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6808CF0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52A30E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7CC09C6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65" w:type="dxa"/>
            <w:vAlign w:val="center"/>
            <w:textDirection w:val="lrTb"/>
            <w:noWrap w:val="false"/>
          </w:tcPr>
          <w:p w14:paraId="4BFEF6D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36364F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19471C4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65" w:type="dxa"/>
            <w:vAlign w:val="center"/>
            <w:textDirection w:val="lrTb"/>
            <w:noWrap w:val="false"/>
          </w:tcPr>
          <w:p w14:paraId="4045C5D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0782725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2CFE824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18B16A7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638992F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121CA3C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BB9915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14:paraId="63DDA75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5871404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54A73EA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735" w:type="dxa"/>
            <w:vAlign w:val="center"/>
            <w:textDirection w:val="lrTb"/>
            <w:noWrap w:val="false"/>
          </w:tcPr>
          <w:p w14:paraId="5FAE4D6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BFA0D8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3" w:type="dxa"/>
            <w:vAlign w:val="center"/>
            <w:textDirection w:val="lrTb"/>
            <w:noWrap w:val="false"/>
          </w:tcPr>
          <w:p w14:paraId="08581CB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Tài sản gắn liền với đất : Đất trống</w:t>
            </w:r>
            <w:r/>
          </w:p>
        </w:tc>
      </w:tr>
    </w:tbl>
    <w:p w14:paraId="4BA57E1E"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Lô số A1 Khu TĐC nam đường tỉnh lộ 420, xã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r>
            <w:r>
              <w:rPr>
                <w:color w:val="000000" w:themeColor="text1"/>
                <w:sz w:val="22"/>
                <w:szCs w:val="22"/>
              </w:rPr>
              <w:t xml:space="preserve">Khu TĐC nam đường tỉnh lộ 420, xã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r>
            <w:r>
              <w:rPr>
                <w:color w:val="000000" w:themeColor="text1"/>
                <w:sz w:val="22"/>
                <w:szCs w:val="22"/>
              </w:rPr>
              <w:t xml:space="preserve">Khu TĐC nam đường tỉnh lộ 420, xã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r>
            <w:r>
              <w:rPr>
                <w:color w:val="000000" w:themeColor="text1"/>
                <w:sz w:val="22"/>
                <w:szCs w:val="22"/>
              </w:rPr>
              <w:t xml:space="preserve">Khu TĐC nam đường tỉnh lộ 420, xã Hạ Bằng, thành phố Hà Nội</w:t>
            </w:r>
            <w:r>
              <w:rPr>
                <w:sz w:val="22"/>
                <w:szCs w:val="22"/>
              </w:rPr>
            </w:r>
            <w:r>
              <w:rPr>
                <w:sz w:val="22"/>
                <w:szCs w:val="22"/>
              </w:rPr>
            </w:r>
          </w:p>
        </w:tc>
      </w:tr>
      <w:tr>
        <w:trPr>
          <w:trHeight w:val="12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https://www.facebook.com/share/p/1CjhLmeBVf/</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https://www.facebook.com/share/p/1CjhLmeBVf/</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0986483587</w:t>
            </w:r>
            <w:r>
              <w:rPr>
                <w:sz w:val="22"/>
                <w:szCs w:val="22"/>
              </w:rPr>
              <w:t xml:space="preserve"> </w:t>
            </w:r>
            <w:r>
              <w:rPr>
                <w:sz w:val="22"/>
                <w:szCs w:val="22"/>
              </w:rPr>
              <w:br/>
              <w:t xml:space="preserve">(</w:t>
            </w:r>
            <w:r>
              <w:rPr>
                <w:sz w:val="22"/>
                <w:szCs w:val="22"/>
              </w:rPr>
              <w:t xml:space="preserve">Minh Thu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0967683676</w:t>
            </w:r>
            <w:r>
              <w:rPr>
                <w:sz w:val="22"/>
                <w:szCs w:val="22"/>
              </w:rPr>
              <w:br/>
            </w:r>
            <w:r>
              <w:rPr>
                <w:sz w:val="22"/>
                <w:szCs w:val="22"/>
              </w:rPr>
              <w:t xml:space="preserve">(</w:t>
            </w:r>
            <w:r>
              <w:rPr>
                <w:sz w:val="22"/>
                <w:szCs w:val="22"/>
              </w:rPr>
              <w:t xml:space="preserve">Hằng Đỗ</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0967683676</w:t>
            </w:r>
            <w:r>
              <w:rPr>
                <w:sz w:val="22"/>
                <w:szCs w:val="22"/>
              </w:rPr>
              <w:br/>
            </w:r>
            <w:r>
              <w:rPr>
                <w:sz w:val="22"/>
                <w:szCs w:val="22"/>
              </w:rPr>
              <w:t xml:space="preserve">(</w:t>
            </w:r>
            <w:r>
              <w:rPr>
                <w:sz w:val="22"/>
                <w:szCs w:val="22"/>
              </w:rPr>
              <w:t xml:space="preserve">Hằng Đỗ</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F21BC5">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F21BC5">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Lô số A1 Khu TĐC nam đường tỉnh lộ 420, xã Hạ Bằng,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Tài sản tại: Khu TĐC nam đường tỉnh lộ 420, xã Hạ Bằng, thành phố Hà Nội</w:t>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yellow"/>
              </w:rPr>
            </w:pPr>
            <w:r>
              <w:rPr>
                <w:color w:val="000000" w:themeColor="text1"/>
                <w:sz w:val="22"/>
                <w:szCs w:val="22"/>
                <w:highlight w:val="yellow"/>
              </w:rPr>
              <w:t xml:space="preserve">Tài sản tại: </w:t>
            </w:r>
            <w:r>
              <w:rPr>
                <w:color w:val="000000" w:themeColor="text1"/>
                <w:sz w:val="22"/>
                <w:szCs w:val="22"/>
                <w:highlight w:val="yellow"/>
              </w:rPr>
              <w:t xml:space="preserve"> Khu TĐC nam đường tỉnh lộ 420, xã Hạ Bằng, thành phố Hà Nội</w:t>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Tài sản tại: </w:t>
            </w:r>
            <w:r>
              <w:rPr>
                <w:color w:val="000000" w:themeColor="text1"/>
                <w:sz w:val="22"/>
                <w:szCs w:val="22"/>
                <w:highlight w:val="yellow"/>
              </w:rPr>
              <w:t xml:space="preserve"> Khu TĐC nam đường tỉnh lộ 420, xã Hạ Bằng, thành phố Hà Nội</w:t>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5,5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5,5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yellow"/>
              </w:rPr>
            </w:pPr>
            <w:r>
              <w:rPr>
                <w:color w:val="000000" w:themeColor="text1"/>
                <w:sz w:val="22"/>
                <w:szCs w:val="22"/>
                <w:highlight w:val="yellow"/>
              </w:rPr>
              <w:t xml:space="preserve">5,5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5,5</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811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yellow"/>
              </w:rPr>
            </w:pPr>
            <w:r>
              <w:rPr>
                <w:color w:val="000000" w:themeColor="text1"/>
                <w:sz w:val="22"/>
                <w:szCs w:val="22"/>
                <w:highlight w:val="yellow"/>
              </w:rPr>
              <w:t xml:space="preserve">8,11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5,5</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24,65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24</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yellow"/>
              </w:rPr>
            </w:pPr>
            <w:r>
              <w:rPr>
                <w:color w:val="000000" w:themeColor="text1"/>
                <w:sz w:val="22"/>
                <w:szCs w:val="22"/>
                <w:highlight w:val="yellow"/>
              </w:rPr>
              <w:t xml:space="preserve">24,66</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36,36</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F55FD4">
            <w:pPr>
              <w:pBdr/>
              <w:spacing/>
              <w:ind/>
              <w:jc w:val="center"/>
              <w:rPr>
                <w:color w:val="000000"/>
                <w:sz w:val="22"/>
                <w:szCs w:val="22"/>
              </w:rPr>
            </w:pPr>
            <w:r>
              <w:rPr>
                <w:color w:val="000000"/>
                <w:sz w:val="22"/>
                <w:szCs w:val="22"/>
              </w:rPr>
              <w:t xml:space="preserve"> </w:t>
            </w:r>
            <w:r>
              <w:rPr>
                <w:color w:val="000000" w:themeColor="text1"/>
                <w:sz w:val="22"/>
                <w:szCs w:val="22"/>
              </w:rPr>
              <w:t xml:space="preserve">Đất trống</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F55FD4">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F55FD4">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6.360.000.000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9.800.000.000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9.400.000.000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5.406.000.000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7.350.000.000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7.050.000.000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5.406.000.000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7.350.000.000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7.050.000.000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33.774.512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36.750.000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35.250.000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765" w:type="dxa"/>
            <w:vAlign w:val="center"/>
            <w:textDirection w:val="lrTb"/>
            <w:noWrap w:val="false"/>
          </w:tcPr>
          <w:p w14:paraId="071259FD"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Yếu tố so sánh</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6612FE26"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vị tính</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01ACDD56"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FB3E470"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134F7F60"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BD63274"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765" w:type="dxa"/>
            <w:vAlign w:val="center"/>
            <w:textDirection w:val="lrTb"/>
            <w:noWrap w:val="false"/>
          </w:tcPr>
          <w:p w14:paraId="1BF19773" w14:textId="7777777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QSDĐ thị trường (Ước tính sau thương lượng)</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1E4BC503"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BD1BA56"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7E66291" w14:textId="353C989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4.052.941.440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7C6008AC" w14:textId="54A27B5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7.350.000.000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B39B0F0" w14:textId="2516D1F5">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7.050.000.000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765" w:type="dxa"/>
            <w:vAlign w:val="center"/>
            <w:textDirection w:val="lrTb"/>
            <w:noWrap w:val="false"/>
          </w:tcPr>
          <w:p w14:paraId="2B0EF503" w14:textId="7777777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đất ước tính</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tcPr>
          <w:p w14:paraId="77DA49BB"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0C4B7C6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46EF4903" w14:textId="3C8E604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4D0E5A2" w14:textId="5E182E79">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3D06671F" w14:textId="5C757A04">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35.250.000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765" w:type="dxa"/>
            <w:vAlign w:val="center"/>
            <w:textDirection w:val="lrTb"/>
            <w:noWrap w:val="false"/>
          </w:tcPr>
          <w:p w14:paraId="4743B60C" w14:textId="7777777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Điều chỉnh các yếu tố so sánh</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ABD2BD"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9C0511C"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tcPr>
          <w:p w14:paraId="41F47EB5"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tcPr>
          <w:p w14:paraId="5BADAFEE"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tcPr>
          <w:p w14:paraId="314336EC"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Pháp lý</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F9CEB25">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Giấy chứng nhận quyền sử dụng đất</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textDirection w:val="lrTb"/>
            <w:noWrap w:val="false"/>
          </w:tcPr>
          <w:p w14:paraId="4A758137">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Giấy chứng nhận quyền sử dụng đất</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textDirection w:val="lrTb"/>
            <w:noWrap w:val="false"/>
          </w:tcPr>
          <w:p w14:paraId="5DA6F7DB">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Giấy chứng nhận quyền sử dụng đất</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textDirection w:val="lrTb"/>
            <w:noWrap w:val="false"/>
          </w:tcPr>
          <w:p w14:paraId="196DADEB">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Giấy chứng nhận quyền sử dụng đất</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E63910D">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35.250.000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Mục đích sử dụng</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E63910D">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35.250.000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C.3</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Thời hạn sử dụng đất</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 Lâu dài</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 Lâu dài</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 Lâu dài</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E63910D">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35.250.000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Vị trí</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4F2F49A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Lô số A1 Khu TĐC nam đường tỉnh lộ 420, xã Hạ Bằng, thành phố Hà Nội</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34BA5F2">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Tài sản tại: Khu TĐC nam đường tỉnh lộ 420, xã Hạ Bằng, thành phố Hà Nội</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textDirection w:val="lrTb"/>
            <w:noWrap w:val="false"/>
          </w:tcPr>
          <w:p w14:paraId="29027BC2">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Tài sản tại: </w:t>
            </w:r>
            <w:r>
              <w:rPr>
                <w:rFonts w:ascii="Times New Roman" w:hAnsi="Times New Roman" w:eastAsia="Times New Roman" w:cs="Times New Roman"/>
                <w:color w:val="000000" w:themeColor="text1"/>
                <w:sz w:val="22"/>
                <w:szCs w:val="22"/>
                <w:highlight w:val="yellow"/>
              </w:rPr>
              <w:t xml:space="preserve"> Khu TĐC nam đường tỉnh lộ 420, xã Hạ Bằng, thành phố Hà Nội</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textDirection w:val="lrTb"/>
            <w:noWrap w:val="false"/>
          </w:tcPr>
          <w:p w14:paraId="5B38277F">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Tài sản tại: </w:t>
            </w:r>
            <w:r>
              <w:rPr>
                <w:rFonts w:ascii="Times New Roman" w:hAnsi="Times New Roman" w:eastAsia="Times New Roman" w:cs="Times New Roman"/>
                <w:color w:val="000000" w:themeColor="text1"/>
                <w:sz w:val="22"/>
                <w:szCs w:val="22"/>
                <w:highlight w:val="yellow"/>
              </w:rPr>
              <w:t xml:space="preserve"> Khu TĐC nam đường tỉnh lộ 420, xã Hạ Bằng, thành phố Hà Nội</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E63910D">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35.250.000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Giao thông</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E63910D">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35.250.000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C.6</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Độ rộng đường trước tài sản (m)</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5,5</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5,5</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5,5</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5,5</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260C2B3" w14:textId="307E59D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39.950.000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C.7</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Cơ sở hạ tầng kỹ thuật</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E63910D">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35.250.000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Diện tích đất (m²)</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(m2)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200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120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200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200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-5.066.177</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28.708.335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E63910D">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35.250.000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C.9</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b/>
                <w:bCs/>
                <w:color w:val="000000" w:themeColor="text1"/>
                <w:sz w:val="22"/>
                <w:szCs w:val="22"/>
                <w:highlight w:val="yellow"/>
              </w:rPr>
              <w:t xml:space="preserve">Mặt tiền (m)</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b/>
                <w:bCs/>
                <w:color w:val="000000" w:themeColor="text1"/>
                <w:sz w:val="22"/>
                <w:szCs w:val="22"/>
                <w:highlight w:val="yellow"/>
              </w:rPr>
              <w:t xml:space="preserve"> </w:t>
            </w:r>
            <w:r>
              <w:rPr>
                <w:rFonts w:ascii="Times New Roman" w:hAnsi="Times New Roman" w:eastAsia="Times New Roman" w:cs="Times New Roman"/>
                <w:b/>
                <w:bCs/>
                <w:color w:val="000000" w:themeColor="text1"/>
                <w:sz w:val="22"/>
                <w:szCs w:val="22"/>
                <w:highlight w:val="yellow"/>
              </w:rPr>
              <w:t xml:space="preserve"> </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8,11</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5</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8,11</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5,5</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2D1B3F0E">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765" w:type="dxa"/>
            <w:vAlign w:val="center"/>
            <w:vMerge w:val="restart"/>
            <w:textDirection w:val="lrTb"/>
            <w:noWrap w:val="false"/>
          </w:tcPr>
          <w:p w14:paraId="32FC726B">
            <w:pPr>
              <w:pBdr/>
              <w:spacing/>
              <w:ind/>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030" w:type="dxa"/>
            <w:vAlign w:val="center"/>
            <w:vMerge w:val="restart"/>
            <w:textDirection w:val="lrTb"/>
            <w:noWrap w:val="false"/>
          </w:tcPr>
          <w:p w14:paraId="1448EF3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vMerge w:val="restart"/>
            <w:textDirection w:val="lrTb"/>
            <w:noWrap w:val="false"/>
          </w:tcPr>
          <w:p w14:paraId="52DA3871">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vMerge w:val="restart"/>
            <w:textDirection w:val="lrTb"/>
            <w:noWrap w:val="false"/>
          </w:tcPr>
          <w:p w14:paraId="1BA3BC23">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5%</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vMerge w:val="restart"/>
            <w:textDirection w:val="lrTb"/>
            <w:noWrap w:val="false"/>
          </w:tcPr>
          <w:p w14:paraId="25AA99F1">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vMerge w:val="restart"/>
            <w:textDirection w:val="lrTb"/>
            <w:noWrap w:val="false"/>
          </w:tcPr>
          <w:p w14:paraId="31DF9BDA">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5%</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4E22F52E">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765" w:type="dxa"/>
            <w:vAlign w:val="center"/>
            <w:vMerge w:val="restart"/>
            <w:textDirection w:val="lrTb"/>
            <w:noWrap w:val="false"/>
          </w:tcPr>
          <w:p w14:paraId="72F7748E">
            <w:pPr>
              <w:pBdr/>
              <w:spacing/>
              <w:ind/>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030" w:type="dxa"/>
            <w:vAlign w:val="center"/>
            <w:vMerge w:val="restart"/>
            <w:textDirection w:val="lrTb"/>
            <w:noWrap w:val="false"/>
          </w:tcPr>
          <w:p w14:paraId="6114373C">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vMerge w:val="restart"/>
            <w:textDirection w:val="lrTb"/>
            <w:noWrap w:val="false"/>
          </w:tcPr>
          <w:p w14:paraId="315C3B35">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vMerge w:val="restart"/>
            <w:textDirection w:val="lrTb"/>
            <w:noWrap w:val="false"/>
          </w:tcPr>
          <w:p w14:paraId="6C983F09">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1.688.726</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vMerge w:val="restart"/>
            <w:textDirection w:val="lrTb"/>
            <w:noWrap w:val="false"/>
          </w:tcPr>
          <w:p w14:paraId="60103CE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vMerge w:val="restart"/>
            <w:textDirection w:val="lrTb"/>
            <w:noWrap w:val="false"/>
          </w:tcPr>
          <w:p w14:paraId="0B0A661C">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1.762.500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58ADBFB8">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765" w:type="dxa"/>
            <w:vAlign w:val="center"/>
            <w:vMerge w:val="restart"/>
            <w:textDirection w:val="lrTb"/>
            <w:noWrap w:val="false"/>
          </w:tcPr>
          <w:p w14:paraId="52BB666B">
            <w:pPr>
              <w:pBdr/>
              <w:spacing/>
              <w:ind/>
              <w:rPr>
                <w:rFonts w:ascii="Times New Roman" w:hAnsi="Times New Roman" w:cs="Times New Roman"/>
                <w:b/>
                <w:bCs/>
                <w:color w:val="000000" w:themeColor="text1"/>
                <w:sz w:val="22"/>
                <w:szCs w:val="22"/>
                <w:highlight w:val="yellow"/>
              </w:rPr>
            </w:pP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b/>
                <w:bCs/>
                <w:color w:val="000000" w:themeColor="text1"/>
                <w:sz w:val="22"/>
                <w:szCs w:val="22"/>
                <w:highlight w:val="yellow"/>
              </w:rPr>
            </w:r>
            <w:r>
              <w:rPr>
                <w:rFonts w:ascii="Times New Roman" w:hAnsi="Times New Roman" w:eastAsia="Times New Roman" w:cs="Times New Roman"/>
                <w:b/>
                <w:bCs/>
                <w:color w:val="000000" w:themeColor="text1"/>
                <w:sz w:val="22"/>
                <w:szCs w:val="22"/>
                <w:highlight w:val="yellow"/>
              </w:rPr>
            </w:r>
          </w:p>
        </w:tc>
        <w:tc>
          <w:tcPr>
            <w:shd w:val="clear" w:color="000000" w:fill="ffffff"/>
            <w:tcBorders/>
            <w:tcW w:w="1030" w:type="dxa"/>
            <w:vAlign w:val="center"/>
            <w:vMerge w:val="restart"/>
            <w:textDirection w:val="lrTb"/>
            <w:noWrap w:val="false"/>
          </w:tcPr>
          <w:p w14:paraId="7E4F27F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vMerge w:val="restart"/>
            <w:textDirection w:val="lrTb"/>
            <w:noWrap w:val="false"/>
          </w:tcPr>
          <w:p w14:paraId="389F4226">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vMerge w:val="restart"/>
            <w:textDirection w:val="lrTb"/>
            <w:noWrap w:val="false"/>
          </w:tcPr>
          <w:p w14:paraId="29803DD0">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30.397.061</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vMerge w:val="restart"/>
            <w:textDirection w:val="lrTb"/>
            <w:noWrap w:val="false"/>
          </w:tcPr>
          <w:p w14:paraId="044763D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vMerge w:val="restart"/>
            <w:textDirection w:val="lrTb"/>
            <w:noWrap w:val="false"/>
          </w:tcPr>
          <w:p w14:paraId="1157D2E0">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37.012.500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Số lượng mặt tiếp giáp</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30.397.061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F5DFD86">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t xml:space="preserve">37.012.500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Hình dáng thửa đất</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CC1026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1.762.500 </w:t>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30.397.061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475594A">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38.775.000</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Cảnh quan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44BBA6D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066E57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31AAF80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30.397.061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36.750.000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2F1F1356">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38.775.000</w:t>
            </w: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765" w:type="dxa"/>
            <w:vAlign w:val="center"/>
            <w:textDirection w:val="lrTb"/>
            <w:noWrap/>
          </w:tcPr>
          <w:p w14:paraId="31426ECB" w14:textId="7777777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Mức giá chỉ dẫn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tcPr>
          <w:p w14:paraId="5CA13644"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tcPr>
          <w:p w14:paraId="2FABA459"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66CCB568" w14:textId="5A808448">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30.397.061</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56585722" w14:textId="48680F8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36.750.000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538947C">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38.775.000</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3434652C"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trị trung bình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591A121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78D6BB03"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gridSpan w:val="3"/>
            <w:shd w:val="clear" w:color="000000" w:fill="ffffff"/>
            <w:tcBorders/>
            <w:tcW w:w="4566" w:type="dxa"/>
            <w:vAlign w:val="center"/>
            <w:textDirection w:val="lrTb"/>
            <w:noWrap w:val="false"/>
          </w:tcPr>
          <w:p w14:paraId="744EE044">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r>
            <w:r>
              <w:rPr>
                <w:rFonts w:ascii="Times New Roman" w:hAnsi="Times New Roman" w:eastAsia="Times New Roman" w:cs="Times New Roman"/>
                <w:b/>
                <w:color w:val="000000" w:themeColor="text1"/>
                <w:sz w:val="22"/>
                <w:szCs w:val="22"/>
              </w:rPr>
              <w:t xml:space="preserve">35.307.000</w:t>
            </w: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3976DE35"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độ chênh lệch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20377C69"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0BAC83DE"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744B8634" w14:textId="4672A5BF">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t xml:space="preserve">-13,91%</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textDirection w:val="lrTb"/>
            <w:noWrap w:val="false"/>
          </w:tcPr>
          <w:p w14:paraId="10687FB1" w14:textId="7C7195C4">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4,09</w:t>
            </w:r>
            <w:r>
              <w:rPr>
                <w:rFonts w:ascii="Times New Roman" w:hAnsi="Times New Roman" w:eastAsia="Times New Roman" w:cs="Times New Roman"/>
                <w:color w:val="000000" w:themeColor="text1"/>
                <w:sz w:val="22"/>
                <w:szCs w:val="22"/>
                <w:highlight w:val="yellow"/>
              </w:rPr>
              <w:t xml:space="preserve">%</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shd w:val="clear" w:color="000000" w:fill="ffffff"/>
            <w:tcBorders/>
            <w:tcW w:w="1522" w:type="dxa"/>
            <w:vAlign w:val="center"/>
            <w:textDirection w:val="lrTb"/>
            <w:noWrap w:val="false"/>
          </w:tcPr>
          <w:p w14:paraId="13F75416" w14:textId="65A8C485">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9,82</w:t>
            </w:r>
            <w:r>
              <w:rPr>
                <w:rFonts w:ascii="Times New Roman" w:hAnsi="Times New Roman" w:eastAsia="Times New Roman" w:cs="Times New Roman"/>
                <w:color w:val="000000" w:themeColor="text1"/>
                <w:sz w:val="22"/>
                <w:szCs w:val="22"/>
                <w:highlight w:val="yellow"/>
              </w:rPr>
              <w:t xml:space="preserve">%</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20"/>
        </w:trPr>
        <w:tc>
          <w:tcPr>
            <w:shd w:val="clear" w:color="000000" w:fill="ffffff"/>
            <w:tcBorders/>
            <w:tcW w:w="632" w:type="dxa"/>
            <w:vAlign w:val="center"/>
            <w:textDirection w:val="lrTb"/>
            <w:noWrap/>
          </w:tcPr>
          <w:p w14:paraId="461C54CE"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E</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765" w:type="dxa"/>
            <w:vAlign w:val="center"/>
            <w:textDirection w:val="lrTb"/>
            <w:noWrap w:val="false"/>
          </w:tcPr>
          <w:p w14:paraId="47EE2BF7" w14:textId="7777777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Tổng hợp các số liệu điều chỉnh tại mục C</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030" w:type="dxa"/>
            <w:vAlign w:val="center"/>
            <w:textDirection w:val="lrTb"/>
            <w:noWrap/>
          </w:tcPr>
          <w:p w14:paraId="1719875D" w14:textId="7777777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tcPr>
          <w:p w14:paraId="496AAC16" w14:textId="7777777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1C58B5C4"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1241D7A7"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02FAE508"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0049CF51"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gộp</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2AA3078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B63B8B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4BB2B021" w14:textId="4EE61A0D">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6.754.903</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211BC5CC" w14:textId="06FADE98">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shd w:val="clear" w:color="000000" w:fill="ffffff"/>
            <w:tcBorders/>
            <w:tcW w:w="1522" w:type="dxa"/>
            <w:vAlign w:val="center"/>
            <w:textDirection w:val="lrTb"/>
            <w:noWrap w:val="false"/>
          </w:tcPr>
          <w:p w14:paraId="30A05669">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3.525.000 </w:t>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069AD6D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số lần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7D314AD3"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Lần</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6710747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7D51D8B7" w14:textId="55439F0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7F3E79B" w14:textId="17C8664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7308FA59" w14:textId="1640CE1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E3</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5DF39A1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Biên độ điều chỉnh</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val="false"/>
          </w:tcPr>
          <w:p w14:paraId="656BE2E3"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val="false"/>
          </w:tcPr>
          <w:p w14:paraId="76EBF993"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55D277CF" w14:textId="486BA53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- 15%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064B2056" w14:textId="3084EC6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0B243872" w14:textId="708B432C">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65" w:type="dxa"/>
            <w:vAlign w:val="center"/>
            <w:textDirection w:val="lrTb"/>
            <w:noWrap w:val="false"/>
          </w:tcPr>
          <w:p w14:paraId="5E2541DB" w14:textId="77777777">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thuần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030" w:type="dxa"/>
            <w:vAlign w:val="center"/>
            <w:textDirection w:val="lrTb"/>
            <w:noWrap/>
          </w:tcPr>
          <w:p w14:paraId="565C5C67"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3051C033"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4B4723C4" w14:textId="005806D1">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3.377.451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0333FBBC" w14:textId="3BDC0531">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522" w:type="dxa"/>
            <w:vAlign w:val="center"/>
            <w:textDirection w:val="lrTb"/>
            <w:noWrap/>
          </w:tcPr>
          <w:p w14:paraId="7C4D137D" w14:textId="18831E29">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3.525.000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4,09</w:t>
      </w:r>
      <w:r>
        <w:rPr>
          <w:highlight w:val="yellow"/>
        </w:rPr>
        <w:t xml:space="preserve">% đến</w:t>
      </w:r>
      <w:r>
        <w:rPr>
          <w:highlight w:val="yellow"/>
        </w:rPr>
        <w:t xml:space="preserve"> </w:t>
      </w:r>
      <w:r>
        <w:rPr>
          <w:highlight w:val="yellow"/>
        </w:rPr>
        <w:t xml:space="preserve"> </w:t>
      </w:r>
      <w:r>
        <w:rPr>
          <w:highlight w:val="yellow"/>
        </w:rPr>
        <w:t xml:space="preserve">13,91</w:t>
      </w:r>
      <w:r>
        <w:rPr>
          <w:highlight w:val="yellow"/>
        </w:rPr>
        <w:t xml:space="preserve">%,</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30.397.061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4B1B84B7">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E689379">
            <w:pPr>
              <w:pBdr/>
              <w:spacing w:after="0" w:before="0" w:line="240" w:lineRule="auto"/>
              <w:ind/>
              <w:jc w:val="center"/>
              <w:rPr/>
            </w:pPr>
            <w:r>
              <w:rPr>
                <w:rFonts w:ascii="Times New Roman" w:hAnsi="Times New Roman" w:eastAsia="Times New Roman" w:cs="Times New Roman"/>
                <w:color w:val="000000"/>
                <w:sz w:val="22"/>
              </w:rPr>
              <w:t xml:space="preserve">                10.132.354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36.750.000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3BB277A">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A29A476">
            <w:pPr>
              <w:pBdr/>
              <w:spacing w:after="0" w:before="0" w:line="240" w:lineRule="auto"/>
              <w:ind/>
              <w:jc w:val="center"/>
              <w:rPr/>
            </w:pPr>
            <w:r>
              <w:rPr>
                <w:rFonts w:ascii="Times New Roman" w:hAnsi="Times New Roman" w:eastAsia="Times New Roman" w:cs="Times New Roman"/>
                <w:color w:val="000000"/>
                <w:sz w:val="22"/>
              </w:rPr>
              <w:t xml:space="preserve">                12.250.000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39.245.000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F623C30">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F40F06C">
            <w:pPr>
              <w:pBdr/>
              <w:spacing w:after="0" w:before="0" w:line="240" w:lineRule="auto"/>
              <w:ind/>
              <w:jc w:val="center"/>
              <w:rPr/>
            </w:pPr>
            <w:r>
              <w:rPr>
                <w:rFonts w:ascii="Times New Roman" w:hAnsi="Times New Roman" w:eastAsia="Times New Roman" w:cs="Times New Roman"/>
                <w:color w:val="000000"/>
                <w:sz w:val="22"/>
              </w:rPr>
              <w:t xml:space="preserve">                12.925.000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7C2D23C">
            <w:pPr>
              <w:pBdr/>
              <w:spacing w:after="0" w:before="0" w:line="240" w:lineRule="auto"/>
              <w:ind/>
              <w:jc w:val="center"/>
              <w:rPr/>
            </w:pPr>
            <w:r>
              <w:rPr>
                <w:rFonts w:ascii="Times New Roman" w:hAnsi="Times New Roman" w:eastAsia="Times New Roman" w:cs="Times New Roman"/>
                <w:b/>
                <w:color w:val="000000"/>
                <w:sz w:val="22"/>
              </w:rPr>
              <w:t xml:space="preserve">              35.307.354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D75A880">
            <w:pPr>
              <w:pBdr/>
              <w:spacing w:after="0" w:before="0" w:line="240" w:lineRule="auto"/>
              <w:ind/>
              <w:jc w:val="center"/>
              <w:rPr/>
            </w:pPr>
            <w:r>
              <w:rPr>
                <w:rFonts w:ascii="Times New Roman" w:hAnsi="Times New Roman" w:eastAsia="Times New Roman" w:cs="Times New Roman"/>
                <w:b/>
                <w:color w:val="000000"/>
                <w:sz w:val="22"/>
              </w:rPr>
              <w:t xml:space="preserve">              35.000.000 </w:t>
            </w: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35.000.000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477"/>
        <w:gridCol w:w="1350"/>
        <w:gridCol w:w="2581"/>
        <w:gridCol w:w="2164"/>
      </w:tblGrid>
      <w:tr>
        <w:trPr>
          <w:trHeight w:val="20"/>
        </w:trPr>
        <w:tc>
          <w:tcPr>
            <w:shd w:val="clear" w:color="000000" w:fill="ffffff"/>
            <w:tcBorders/>
            <w:tcW w:w="952" w:type="dxa"/>
            <w:vAlign w:val="center"/>
            <w:textDirection w:val="lrTb"/>
            <w:noWrap w:val="false"/>
          </w:tcPr>
          <w:p w14:paraId="4A9B63A5">
            <w:pPr>
              <w:pBdr/>
              <w:spacing w:after="40" w:before="40" w:line="288" w:lineRule="auto"/>
              <w:ind/>
              <w:jc w:val="center"/>
              <w:rPr>
                <w:b/>
                <w:bCs/>
              </w:rPr>
            </w:pPr>
            <w:r>
              <w:rPr>
                <w:b/>
                <w:bCs/>
              </w:rPr>
              <w:t xml:space="preserve">TT</w:t>
            </w:r>
            <w:r>
              <w:rPr>
                <w:b/>
                <w:bCs/>
              </w:rPr>
            </w:r>
            <w:r>
              <w:rPr>
                <w:b/>
                <w:bCs/>
              </w:rPr>
            </w:r>
          </w:p>
        </w:tc>
        <w:tc>
          <w:tcPr>
            <w:shd w:val="clear" w:color="000000" w:fill="ffffff"/>
            <w:tcBorders/>
            <w:tcW w:w="2477" w:type="dxa"/>
            <w:vAlign w:val="center"/>
            <w:textDirection w:val="lrTb"/>
            <w:noWrap w:val="false"/>
          </w:tcPr>
          <w:p w14:paraId="2220C802">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350" w:type="dxa"/>
            <w:vAlign w:val="center"/>
            <w:textDirection w:val="lrTb"/>
            <w:noWrap w:val="false"/>
          </w:tcPr>
          <w:p w14:paraId="793742D6">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17D4D7A6">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2EC231D9">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500BC693">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7A9DFBD9">
            <w:pPr>
              <w:pBdr/>
              <w:spacing w:after="40" w:before="40" w:line="288" w:lineRule="auto"/>
              <w:ind/>
              <w:jc w:val="both"/>
              <w:rPr>
                <w:b/>
                <w:bCs/>
              </w:rPr>
            </w:pPr>
            <w:r>
              <w:rPr>
                <w:color w:val="000000"/>
              </w:rPr>
            </w:r>
            <w:r>
              <w:rPr>
                <w:b w:val="0"/>
                <w:bCs w:val="0"/>
              </w:rPr>
              <w:t xml:space="preserve">Q</w:t>
            </w:r>
            <w:r>
              <w:rPr>
                <w:b w:val="0"/>
                <w:bCs w:val="0"/>
              </w:rPr>
              <w:t xml:space="preserve">uyền sử dụng đất tại thửa đất số: 61, tờ bản đồ số 00 có địa chỉ: Lô số A1 Khu TĐC nam đường tỉnh lộ 420, xã Bình Yên, huyện Thạch Thất (nay là xã Hạ Bằng), thành phố Hà Nội theo Giấy chứng nhận quyền sử dụng đất, quyền sở hữu nhà ở và tài sản khác gắn liề</w:t>
            </w:r>
            <w:r>
              <w:rPr>
                <w:b w:val="0"/>
                <w:bCs w:val="0"/>
              </w:rPr>
              <w:t xml:space="preserve">n với đất số: CH 756749, số vào sổ cấp GCN: CS-TTH03151 do Sở Tài nguyên và Môi trường thành phố Hà Nội cấp ngày 14/02/2017; Chủ sử dụng đất là Bà Nguyễn Thị Hà</w:t>
            </w:r>
            <w:r>
              <w:rPr>
                <w:b/>
                <w:bCs/>
              </w:rPr>
              <w:t xml:space="preserve">.</w:t>
            </w:r>
            <w:r>
              <w:rPr>
                <w:b/>
                <w:bCs/>
              </w:rPr>
            </w:r>
            <w:r>
              <w:rPr>
                <w:b/>
                <w:bCs/>
              </w:rPr>
            </w:r>
          </w:p>
        </w:tc>
        <w:tc>
          <w:tcPr>
            <w:shd w:val="clear" w:color="000000" w:fill="ffffff"/>
            <w:tcBorders/>
            <w:tcW w:w="2164" w:type="dxa"/>
            <w:vAlign w:val="center"/>
            <w:textDirection w:val="lrTb"/>
            <w:noWrap w:val="false"/>
          </w:tcPr>
          <w:p w14:paraId="7B6B13F6">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49802458">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477" w:type="dxa"/>
            <w:vAlign w:val="center"/>
            <w:textDirection w:val="lrTb"/>
            <w:noWrap w:val="false"/>
          </w:tcPr>
          <w:p w14:paraId="37E5A18C">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350" w:type="dxa"/>
            <w:vAlign w:val="center"/>
            <w:textDirection w:val="lrTb"/>
            <w:noWrap/>
          </w:tcPr>
          <w:p w14:paraId="55A40B94">
            <w:pPr>
              <w:pBdr/>
              <w:spacing w:after="40" w:before="40" w:line="288"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2581" w:type="dxa"/>
            <w:vAlign w:val="center"/>
            <w:textDirection w:val="lrTb"/>
            <w:noWrap w:val="false"/>
          </w:tcPr>
          <w:p w14:paraId="611220EE">
            <w:pPr>
              <w:pBdr/>
              <w:spacing w:after="40" w:before="40" w:line="288" w:lineRule="auto"/>
              <w:ind/>
              <w:jc w:val="center"/>
              <w:rPr/>
            </w:pPr>
            <w:r>
              <w:rPr>
                <w:color w:val="000000" w:themeColor="text1"/>
              </w:rPr>
              <w:t xml:space="preserve">35.000.000</w:t>
            </w:r>
            <w:r/>
          </w:p>
        </w:tc>
        <w:tc>
          <w:tcPr>
            <w:shd w:val="clear" w:color="000000" w:fill="ffffff"/>
            <w:tcBorders/>
            <w:tcW w:w="2164" w:type="dxa"/>
            <w:vAlign w:val="center"/>
            <w:textDirection w:val="lrTb"/>
            <w:noWrap w:val="false"/>
          </w:tcPr>
          <w:p w14:paraId="7DBF0B9A">
            <w:pPr>
              <w:pBdr/>
              <w:spacing w:after="40" w:before="40" w:line="288" w:lineRule="auto"/>
              <w:ind/>
              <w:jc w:val="center"/>
              <w:rPr/>
            </w:pPr>
            <w:r>
              <w:rPr>
                <w:color w:val="000000" w:themeColor="text1"/>
              </w:rPr>
              <w:t xml:space="preserve">7.000.000.000</w:t>
            </w:r>
            <w:r/>
          </w:p>
        </w:tc>
      </w:tr>
      <w:tr>
        <w:trPr>
          <w:trHeight w:val="20"/>
        </w:trPr>
        <w:tc>
          <w:tcPr>
            <w:gridSpan w:val="4"/>
            <w:tcBorders/>
            <w:tcW w:w="7361" w:type="dxa"/>
            <w:vAlign w:val="center"/>
            <w:textDirection w:val="lrTb"/>
            <w:noWrap/>
          </w:tcPr>
          <w:p w14:paraId="0690CA04">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5956BAD5">
            <w:pPr>
              <w:pBdr/>
              <w:spacing w:after="40" w:before="40" w:line="288" w:lineRule="auto"/>
              <w:ind/>
              <w:jc w:val="center"/>
              <w:rPr>
                <w:b/>
                <w:bCs/>
                <w:color w:val="000000"/>
              </w:rPr>
            </w:pPr>
            <w:r>
              <w:t xml:space="preserve">7.000.000.000</w:t>
            </w:r>
            <w:r>
              <w:rPr>
                <w:b/>
                <w:bCs/>
                <w:color w:val="000000"/>
              </w:rPr>
            </w:r>
            <w:r>
              <w:rPr>
                <w:b/>
                <w:bCs/>
                <w:color w:val="000000"/>
              </w:rPr>
            </w:r>
          </w:p>
        </w:tc>
      </w:tr>
      <w:tr>
        <w:trPr>
          <w:trHeight w:val="20"/>
        </w:trPr>
        <w:tc>
          <w:tcPr>
            <w:gridSpan w:val="4"/>
            <w:tcBorders/>
            <w:tcW w:w="7361" w:type="dxa"/>
            <w:vAlign w:val="center"/>
            <w:textDirection w:val="lrTb"/>
            <w:noWrap/>
          </w:tcPr>
          <w:p w14:paraId="094ACB5F">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77FCFDAB">
            <w:pPr>
              <w:pBdr/>
              <w:spacing w:after="40" w:before="40" w:line="288" w:lineRule="auto"/>
              <w:ind/>
              <w:jc w:val="center"/>
              <w:rPr>
                <w:b/>
                <w:bCs/>
                <w:color w:val="000000"/>
              </w:rPr>
            </w:pPr>
            <w:r>
              <w:rPr>
                <w:b/>
                <w:bCs/>
                <w:color w:val="000000"/>
              </w:rPr>
              <w:t xml:space="preserve">7.000.000.000</w:t>
            </w:r>
            <w:r>
              <w:rPr>
                <w:b/>
                <w:bCs/>
                <w:color w:val="000000"/>
              </w:rPr>
            </w:r>
            <w:r>
              <w:rPr>
                <w:b/>
                <w:bCs/>
                <w:color w:val="000000"/>
              </w:rPr>
            </w:r>
          </w:p>
        </w:tc>
      </w:tr>
      <w:tr>
        <w:trPr>
          <w:trHeight w:val="20"/>
        </w:trPr>
        <w:tc>
          <w:tcPr>
            <w:gridSpan w:val="5"/>
            <w:tcBorders/>
            <w:tcW w:w="9525" w:type="dxa"/>
            <w:vAlign w:val="center"/>
            <w:textDirection w:val="lrTb"/>
            <w:noWrap w:val="false"/>
          </w:tcPr>
          <w:p w14:paraId="67AD9F26">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đồng</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275/2025/1889/VFI-CT.44.A</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7CFB3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Nguyễn Thị Thùy Dương </w:t>
            </w:r>
            <w:r/>
          </w:p>
          <w:p w14:paraId="660C77DE" w14:textId="469009ED">
            <w:pPr>
              <w:pBdr/>
              <w:spacing w:line="240" w:lineRule="atLeast"/>
              <w:ind/>
              <w:jc w:val="center"/>
              <w:rPr>
                <w:rFonts w:eastAsia="Calibri"/>
                <w:bCs/>
                <w:highlight w:val="yellow"/>
              </w:rPr>
            </w:pPr>
            <w:r>
              <w:rPr>
                <w:rFonts w:ascii="Times New Roman" w:hAnsi="Times New Roman" w:eastAsia="Times New Roman" w:cs="Times New Roman"/>
                <w:color w:val="000000"/>
                <w:sz w:val="24"/>
              </w:rPr>
              <w:t xml:space="preserve">Số thẻ thẩm định viên về giá: XVI25TS.2576</w:t>
            </w:r>
            <w:r>
              <w:rPr>
                <w:rFonts w:eastAsia="Calibri"/>
                <w:bCs/>
                <w:highlight w:val="yellow"/>
              </w:rPr>
            </w:r>
            <w:r>
              <w:rPr>
                <w:rFonts w:eastAsia="Calibri"/>
                <w:bCs/>
                <w:highlight w:val="yellow"/>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275/2025/1889/VFI-BC.44.A</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85"/>
        <w:gridCol w:w="4640"/>
      </w:tblGrid>
      <w:tr>
        <w:trPr/>
        <w:tc>
          <w:tcPr>
            <w:tcBorders/>
            <w:tcW w:w="4885"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03869" cy="21779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43680" name=""/>
                              <pic:cNvPicPr>
                                <a:picLocks noChangeAspect="1"/>
                              </pic:cNvPicPr>
                              <pic:nvPr/>
                            </pic:nvPicPr>
                            <pic:blipFill rotWithShape="1">
                              <a:blip r:embed="rId17"/>
                              <a:stretch/>
                            </pic:blipFill>
                            <pic:spPr bwMode="auto">
                              <a:xfrm flipH="0" flipV="0">
                                <a:off x="0" y="0"/>
                                <a:ext cx="2903868" cy="21779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8.65pt;height:171.49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c>
          <w:tcPr>
            <w:tcBorders/>
            <w:tcW w:w="4640"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97197" cy="209789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29053" name=""/>
                              <pic:cNvPicPr>
                                <a:picLocks noChangeAspect="1"/>
                              </pic:cNvPicPr>
                              <pic:nvPr/>
                            </pic:nvPicPr>
                            <pic:blipFill rotWithShape="1">
                              <a:blip r:embed="rId18"/>
                              <a:stretch/>
                            </pic:blipFill>
                            <pic:spPr bwMode="auto">
                              <a:xfrm flipH="0" flipV="0">
                                <a:off x="0" y="0"/>
                                <a:ext cx="2797197" cy="20978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25pt;height:165.1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r>
      <w:tr>
        <w:trPr/>
        <w:tc>
          <w:tcPr>
            <w:tcBorders/>
            <w:tcW w:w="4885"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8290" cy="225621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57830" name=""/>
                              <pic:cNvPicPr>
                                <a:picLocks noChangeAspect="1"/>
                              </pic:cNvPicPr>
                              <pic:nvPr/>
                            </pic:nvPicPr>
                            <pic:blipFill rotWithShape="1">
                              <a:blip r:embed="rId19"/>
                              <a:stretch/>
                            </pic:blipFill>
                            <pic:spPr bwMode="auto">
                              <a:xfrm flipH="0" flipV="0">
                                <a:off x="0" y="0"/>
                                <a:ext cx="3008288" cy="22562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6.87pt;height:177.6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640"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68692" cy="21526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62256" name=""/>
                              <pic:cNvPicPr>
                                <a:picLocks noChangeAspect="1"/>
                              </pic:cNvPicPr>
                              <pic:nvPr/>
                            </pic:nvPicPr>
                            <pic:blipFill rotWithShape="1">
                              <a:blip r:embed="rId20"/>
                              <a:stretch/>
                            </pic:blipFill>
                            <pic:spPr bwMode="auto">
                              <a:xfrm flipH="0" flipV="0">
                                <a:off x="0" y="0"/>
                                <a:ext cx="968692" cy="2152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76.27pt;height:169.5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885"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95610" cy="209670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61453" name=""/>
                              <pic:cNvPicPr>
                                <a:picLocks noChangeAspect="1"/>
                              </pic:cNvPicPr>
                              <pic:nvPr/>
                            </pic:nvPicPr>
                            <pic:blipFill rotWithShape="1">
                              <a:blip r:embed="rId21"/>
                              <a:stretch/>
                            </pic:blipFill>
                            <pic:spPr bwMode="auto">
                              <a:xfrm flipH="0" flipV="0">
                                <a:off x="0" y="0"/>
                                <a:ext cx="2795609" cy="20967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13pt;height:165.1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640"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272773" cy="28283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42237" name=""/>
                              <pic:cNvPicPr>
                                <a:picLocks noChangeAspect="1"/>
                              </pic:cNvPicPr>
                              <pic:nvPr/>
                            </pic:nvPicPr>
                            <pic:blipFill rotWithShape="1">
                              <a:blip r:embed="rId22"/>
                              <a:stretch/>
                            </pic:blipFill>
                            <pic:spPr bwMode="auto">
                              <a:xfrm flipH="0" flipV="0">
                                <a:off x="0" y="0"/>
                                <a:ext cx="1272773" cy="2828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00.22pt;height:222.71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jc w:val="center"/>
        <w:rPr>
          <w:highlight w:val="none"/>
        </w:rPr>
      </w:pPr>
      <w:r>
        <w:br w:type="page" w:clear="all"/>
      </w:r>
      <w:r>
        <w:t xml:space="preserve">Pháp lý</w:t>
      </w:r>
      <w:r>
        <w:rPr>
          <w:highlight w:val="none"/>
        </w:rPr>
      </w:r>
      <w:r>
        <w:rPr>
          <w:highlight w:val="none"/>
        </w:rPr>
      </w:r>
    </w:p>
    <w:p w14:paraId="4426A00E">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39828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74933" name=""/>
                        <pic:cNvPicPr>
                          <a:picLocks noChangeAspect="1"/>
                        </pic:cNvPicPr>
                        <pic:nvPr/>
                      </pic:nvPicPr>
                      <pic:blipFill rotWithShape="1">
                        <a:blip r:embed="rId23"/>
                        <a:stretch/>
                      </pic:blipFill>
                      <pic:spPr bwMode="auto">
                        <a:xfrm>
                          <a:off x="0" y="0"/>
                          <a:ext cx="6048374" cy="3982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13.61pt;mso-wrap-distance-left:0.00pt;mso-wrap-distance-top:0.00pt;mso-wrap-distance-right:0.00pt;mso-wrap-distance-bottom:0.00pt;z-index:1;" stroked="false">
                <v:imagedata r:id="rId23" o:title=""/>
                <o:lock v:ext="edit" rotation="t"/>
              </v:shape>
            </w:pict>
          </mc:Fallback>
        </mc:AlternateContent>
      </w:r>
      <w:r>
        <w:rPr>
          <w:highlight w:val="none"/>
        </w:rPr>
      </w:r>
      <w:r>
        <w:rPr>
          <w:highlight w:val="none"/>
        </w:rPr>
      </w:r>
    </w:p>
    <w:p w14:paraId="00EE61EE">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48375" cy="41925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99075" name=""/>
                        <pic:cNvPicPr>
                          <a:picLocks noChangeAspect="1"/>
                        </pic:cNvPicPr>
                        <pic:nvPr/>
                      </pic:nvPicPr>
                      <pic:blipFill rotWithShape="1">
                        <a:blip r:embed="rId24"/>
                        <a:stretch/>
                      </pic:blipFill>
                      <pic:spPr bwMode="auto">
                        <a:xfrm>
                          <a:off x="0" y="0"/>
                          <a:ext cx="6048374" cy="4192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0.12pt;mso-wrap-distance-left:0.00pt;mso-wrap-distance-top:0.00pt;mso-wrap-distance-right:0.00pt;mso-wrap-distance-bottom:0.00pt;z-index:1;" stroked="false">
                <v:imagedata r:id="rId24" o:title=""/>
                <o:lock v:ext="edit" rotation="t"/>
              </v:shape>
            </w:pict>
          </mc:Fallback>
        </mc:AlternateContent>
      </w:r>
      <w:r>
        <w:rPr>
          <w:highlight w:val="none"/>
        </w:rPr>
      </w:r>
      <w:r/>
    </w:p>
    <w:p w14:paraId="1D41ADFE">
      <w:pPr>
        <w:pBdr/>
        <w:spacing w:after="200" w:line="276" w:lineRule="auto"/>
        <w:ind/>
        <w:jc w:val="center"/>
        <w:rPr>
          <w:bCs/>
          <w:i/>
          <w:lang w:val="pt-BR"/>
        </w:rPr>
      </w:pPr>
      <w:r>
        <w:rPr>
          <w:b/>
          <w:highlight w:val="none"/>
        </w:rPr>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commentRangeStart w:id="3"/>
      <w:r>
        <w:rPr>
          <w:b/>
          <w:lang w:val="vi-VN"/>
        </w:rPr>
        <w:t xml:space="preserve">THÔNG TIN THU THẬP THỊ TRƯỜN</w:t>
      </w:r>
      <w:r>
        <w:rPr>
          <w:b/>
        </w:rPr>
        <w:t xml:space="preserve">G</w:t>
      </w:r>
      <w:commentRangeEnd w:id="3"/>
      <w:r>
        <w:commentReference w:id="3"/>
      </w:r>
      <w:r>
        <w:rPr>
          <w:b/>
          <w:bCs/>
          <w:highlight w:val="none"/>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275/2025/1889/VFI-BC.44.A</w:t>
      </w:r>
      <w:r>
        <w:rPr>
          <w:i/>
          <w:lang w:val="pt-BR"/>
        </w:rPr>
        <w:t xml:space="preserve"> ngày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0986483587</w:t>
            </w:r>
            <w:r>
              <w:rPr>
                <w:sz w:val="22"/>
                <w:szCs w:val="22"/>
              </w:rPr>
              <w:t xml:space="preserve"> </w:t>
            </w:r>
            <w:r>
              <w:rPr>
                <w:sz w:val="22"/>
                <w:szCs w:val="22"/>
              </w:rPr>
              <w:br/>
              <w:t xml:space="preserve">(Minh Thu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5.406.000.000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Khu TĐC nam đường tỉnh lộ 420, xã Hạ Bằng, thành phố Hà Nội, khoản</w:t>
            </w:r>
            <w:r>
              <w:rPr>
                <w:color w:val="000000" w:themeColor="text1"/>
                <w:sz w:val="22"/>
                <w:szCs w:val="22"/>
              </w:rPr>
              <w:t xml:space="preserve">g cách ra đường chính Tài sản nằm trong Khu TĐC nam đường tỉnh lộ 420, xã Hạ Bằng, thành phố Hà Nộim, độ rộng đường trước mặt tài sản 5.5m, Tài sản nằm trong Khu TĐC nam đường tỉnh lộ 420, xã Hạ Bằng, thành phố Hà Nội, 21.03054709791142, 105.53801409127534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4452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8445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81.4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6590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665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7.3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E8E94C3" w14:textId="3987087A">
      <w:pPr>
        <w:pBdr/>
        <w:spacing w:after="200" w:line="276" w:lineRule="auto"/>
        <w:ind/>
        <w:jc w:val="left"/>
        <w:rPr>
          <w:i/>
          <w:lang w:val="pt-BR"/>
        </w:rPr>
      </w:pPr>
      <w:r>
        <w:rPr>
          <w:i/>
          <w:lang w:val="pt-BR"/>
        </w:rPr>
      </w:r>
      <w:r>
        <w:rPr>
          <w:i/>
          <w:lang w:val="pt-BR"/>
        </w:rPr>
      </w:r>
      <w:r>
        <w:rPr>
          <w:i/>
          <w:lang w:val="pt-BR"/>
        </w:rPr>
      </w:r>
    </w:p>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8960" w:type="dxa"/>
        <w:tblBorders/>
        <w:tblLayout w:type="fixed"/>
        <w:tblLook w:val="04A0" w:firstRow="1" w:lastRow="0" w:firstColumn="1" w:lastColumn="0" w:noHBand="0" w:noVBand="1"/>
      </w:tblPr>
      <w:tblGrid>
        <w:gridCol w:w="632"/>
        <w:gridCol w:w="3510"/>
        <w:gridCol w:w="481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10"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819"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https://www.facebook.com/share/p/1CjhLmeBVf/</w:t>
            </w:r>
            <w:r>
              <w:rPr>
                <w:color w:val="000000" w:themeColor="text1"/>
                <w:sz w:val="22"/>
                <w:szCs w:val="22"/>
              </w:rPr>
              <w:br/>
              <w:t xml:space="preserve">0967683676</w:t>
            </w:r>
            <w:r>
              <w:rPr>
                <w:sz w:val="22"/>
                <w:szCs w:val="22"/>
              </w:rPr>
              <w:t xml:space="preserve"> </w:t>
            </w:r>
            <w:r>
              <w:rPr>
                <w:sz w:val="22"/>
                <w:szCs w:val="22"/>
              </w:rPr>
              <w:br/>
              <w:t xml:space="preserve">(Hằng Đỗ</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9.800.000.000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(200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Bình Yên, Huyện Thạch Thất, Thàn</w:t>
            </w:r>
            <w:r>
              <w:rPr>
                <w:color w:val="000000" w:themeColor="text1"/>
                <w:sz w:val="22"/>
                <w:szCs w:val="22"/>
              </w:rPr>
              <w:t xml:space="preserve">h phố Hà Nội, khoảng cách ra đường chính Khu TĐC nam đường tỉnh lộ 420, xã Hạ Bằng, thành phố Hà Nộim, độ rộng đường trước mặt tài sản 5.5m, mặt tiền 8.11m, Khu TĐC nam đường tỉnh lộ 420, xã Hạ Bằng, thành phố Hà Nội, 21.032710145100765, 105.54009012105287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8.11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328"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474509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34632" name=""/>
                              <pic:cNvPicPr>
                                <a:picLocks noChangeAspect="1"/>
                              </pic:cNvPicPr>
                              <pic:nvPr/>
                            </pic:nvPicPr>
                            <pic:blipFill rotWithShape="1">
                              <a:blip r:embed="rId27"/>
                              <a:stretch/>
                            </pic:blipFill>
                            <pic:spPr bwMode="auto">
                              <a:xfrm>
                                <a:off x="0" y="0"/>
                                <a:ext cx="6048374" cy="4745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73.63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5388315" cy="395012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26361" name=""/>
                              <pic:cNvPicPr>
                                <a:picLocks noChangeAspect="1"/>
                              </pic:cNvPicPr>
                              <pic:nvPr/>
                            </pic:nvPicPr>
                            <pic:blipFill rotWithShape="1">
                              <a:blip r:embed="rId28"/>
                              <a:stretch/>
                            </pic:blipFill>
                            <pic:spPr bwMode="auto">
                              <a:xfrm flipH="0" flipV="0">
                                <a:off x="0" y="0"/>
                                <a:ext cx="5388313" cy="39501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4.28pt;height:311.03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14:paraId="60A2D25A">
      <w:pPr>
        <w:pBdr/>
        <w:spacing w:after="200" w:line="276" w:lineRule="auto"/>
        <w:ind/>
        <w:rPr>
          <w:lang w:val="pt-BR"/>
        </w:rPr>
      </w:pPr>
      <w:r>
        <w:rPr>
          <w:b/>
          <w:bCs/>
          <w:iCs/>
          <w:highlight w:val="none"/>
          <w:lang w:val="pt-BR"/>
        </w:rPr>
      </w:r>
      <w:r>
        <w:rPr>
          <w:lang w:val="pt-BR"/>
        </w:rPr>
      </w:r>
      <w:r>
        <w:rPr>
          <w:lang w:val="pt-BR"/>
        </w:rPr>
      </w:r>
    </w:p>
    <w:p w14:paraId="12930896" w14:textId="77777777">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https://www.facebook.com/share/p/1CjhLmeBVf/</w:t>
            </w:r>
            <w:r>
              <w:rPr>
                <w:color w:val="000000" w:themeColor="text1"/>
                <w:sz w:val="22"/>
                <w:szCs w:val="22"/>
              </w:rPr>
              <w:br/>
            </w:r>
            <w:r>
              <w:rPr>
                <w:sz w:val="22"/>
                <w:szCs w:val="22"/>
              </w:rPr>
              <w:t xml:space="preserve">SĐT: </w:t>
            </w:r>
            <w:r>
              <w:rPr>
                <w:color w:val="000000" w:themeColor="text1"/>
                <w:sz w:val="22"/>
                <w:szCs w:val="22"/>
              </w:rPr>
              <w:t xml:space="preserve">0967683676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9.400.000.000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(200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Bình Phú, Huyện </w:t>
            </w:r>
            <w:r>
              <w:rPr>
                <w:color w:val="000000" w:themeColor="text1"/>
                <w:sz w:val="22"/>
                <w:szCs w:val="22"/>
              </w:rPr>
              <w:t xml:space="preserve">Thạch Thất, Thành phố Hà Nội, khoảng cách ra đường chính Khu TĐC nam đường tỉnh lộ 420, xã Hạ Bằng, thành phố Hà Nộim, độ rộng đường trước mặt tài sản 5.5m, Khu TĐC nam đường tỉnh lộ 420, xã Hạ Bằng, thành phố Hà Nội, 21.029495605297928, 105.53806237103761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5838825" cy="58578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56284" name=""/>
                              <pic:cNvPicPr>
                                <a:picLocks noChangeAspect="1"/>
                              </pic:cNvPicPr>
                              <pic:nvPr/>
                            </pic:nvPicPr>
                            <pic:blipFill rotWithShape="1">
                              <a:blip r:embed="rId29"/>
                              <a:stretch/>
                            </pic:blipFill>
                            <pic:spPr bwMode="auto">
                              <a:xfrm>
                                <a:off x="0" y="0"/>
                                <a:ext cx="5838824" cy="5857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9.75pt;height:461.25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5729154F">
      <w:pPr>
        <w:pBdr/>
        <w:shd w:val="nil" w:color="auto"/>
        <w:spacing/>
        <w:ind/>
        <w:rPr>
          <w:lang w:val="pt-BR"/>
        </w:rPr>
      </w:pPr>
      <w:r>
        <w:rPr>
          <w:iCs/>
          <w:lang w:val="pt-BR"/>
        </w:rPr>
        <w:br w:type="page" w:clear="all"/>
      </w:r>
      <w:r>
        <w:rPr>
          <w:lang w:val="pt-BR"/>
        </w:rPr>
      </w:r>
      <w:r>
        <w:rPr>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highlight w:val="none"/>
          <w:lang w:val="pt-BR"/>
        </w:rPr>
      </w:r>
      <w:r>
        <w:rPr>
          <w:iCs/>
          <w:highlight w:val="none"/>
          <w:lang w:val="pt-BR"/>
        </w:rPr>
      </w:r>
    </w:p>
    <w:p w14:paraId="2FB0C4ED">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43875"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0"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5-12-30T14:39:45Z" w:initials="NTTD">
    <w:p w14:paraId="00000001" w14:textId="00000001">
      <w:pPr>
        <w:spacing w:line="240" w:after="0" w:lineRule="auto" w:before="0"/>
        <w:ind w:firstLine="0" w:left="0" w:right="0"/>
        <w:jc w:val="left"/>
      </w:pPr>
      <w:r>
        <w:rPr>
          <w:rFonts w:eastAsia="Arial" w:ascii="Arial" w:hAnsi="Arial" w:cs="Arial"/>
          <w:sz w:val="22"/>
        </w:rPr>
        <w:t xml:space="preserve">Thiếu, sửa thông tin</w:t>
      </w:r>
    </w:p>
  </w:comment>
  <w:comment w:id="2" w:author="Nguyễn Thị Thùy Dương" w:date="2025-12-30T14:30:12Z" w:initials="NTTD">
    <w:p w14:paraId="00000002" w14:textId="00000002">
      <w:pPr>
        <w:spacing w:line="240" w:after="0" w:lineRule="auto" w:before="0"/>
        <w:ind w:firstLine="0" w:left="0" w:right="0"/>
        <w:jc w:val="left"/>
      </w:pPr>
      <w:r>
        <w:rPr>
          <w:rFonts w:eastAsia="Arial" w:ascii="Arial" w:hAnsi="Arial" w:cs="Arial"/>
          <w:sz w:val="22"/>
        </w:rPr>
        <w:t xml:space="preserve">Vị trí bị che tài sản thẩm định</w:t>
      </w:r>
    </w:p>
  </w:comment>
  <w:comment w:id="1" w:author="Nguyễn Thị Thùy Dương" w:date="2025-12-30T14:14:25Z" w:initials="NTTD">
    <w:p w14:paraId="00000003" w14:textId="00000003">
      <w:pPr>
        <w:spacing w:line="240" w:after="0" w:lineRule="auto" w:before="0"/>
        <w:ind w:firstLine="0" w:left="0" w:right="0"/>
        <w:jc w:val="left"/>
      </w:pPr>
      <w:r>
        <w:rPr>
          <w:rFonts w:eastAsia="Arial" w:ascii="Arial" w:hAnsi="Arial" w:cs="Arial"/>
          <w:sz w:val="22"/>
        </w:rPr>
        <w:t xml:space="preserve">Để ngày này chú ý chức danh của anh Quân trong hợp đồng.</w:t>
      </w:r>
    </w:p>
  </w:comment>
  <w:comment w:id="0" w:author="Nguyễn Thị Thùy Dương" w:date="2025-12-30T14:13:16Z" w:initials="NTTD">
    <w:p w14:paraId="00000004" w14:textId="00000004">
      <w:pPr>
        <w:spacing w:line="240" w:after="0" w:lineRule="auto" w:before="0"/>
        <w:ind w:firstLine="0" w:left="0" w:right="0"/>
        <w:jc w:val="left"/>
      </w:pPr>
      <w:r>
        <w:rPr>
          <w:rFonts w:eastAsia="Arial" w:ascii="Arial" w:hAnsi="Arial" w:cs="Arial"/>
          <w:sz w:val="22"/>
        </w:rPr>
        <w:t xml:space="preserve">Sai 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1"/>
  <w15:commentEx w15:paraId="000000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0CF364B" w16cex:dateUtc="2025-12-30T07:39:45Z"/>
  <w16cex:commentExtensible w16cex:durableId="748E213D" w16cex:dateUtc="2025-12-30T07:30:12Z"/>
  <w16cex:commentExtensible w16cex:durableId="31B2A177" w16cex:dateUtc="2025-12-30T07:14:25Z"/>
  <w16cex:commentExtensible w16cex:durableId="10C8FB6A" w16cex:dateUtc="2025-12-30T07:13:1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0CF364B"/>
  <w16cid:commentId w16cid:paraId="00000002" w16cid:durableId="748E213D"/>
  <w16cid:commentId w16cid:paraId="00000003" w16cid:durableId="31B2A177"/>
  <w16cid:commentId w16cid:paraId="00000004" w16cid:durableId="10C8FB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neconomy.vn/da-tang-gia-chung-cu-ha-noi-chung-lai-trong-quy-1-2025.htm"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comments" Target="comments.xml" /><Relationship Id="rId32" Type="http://schemas.microsoft.com/office/2011/relationships/commentsExtended" Target="commentsExtended.xml" /><Relationship Id="rId33" Type="http://schemas.microsoft.com/office/2018/08/relationships/commentsExtensible" Target="commentsExtensible.xml" /><Relationship Id="rId34" Type="http://schemas.microsoft.com/office/2016/09/relationships/commentsIds" Target="commentsIds.xml" /><Relationship Id="rId35"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274</cp:revision>
  <dcterms:created xsi:type="dcterms:W3CDTF">2025-09-15T09:58:00Z</dcterms:created>
  <dcterms:modified xsi:type="dcterms:W3CDTF">2026-01-11T13:12:40Z</dcterms:modified>
</cp:coreProperties>
</file>