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0202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0202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275/2025/1720/VFI-CT.53.A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ĐINH THỊ THIÊN LÝ</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 w:val="0"/>
                                <w:bCs w:val="0"/>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uyền sử dụng đất và tài sản gắn liền với đất tại thửa đất số: 40, tờ bản đồ số: 110 có địa chỉ: 72/42/2/7 Đường số 4, phường Hiệp Bình Phước, Thành phố Thủ Đức, Thành phố Hồ Chí Minh (Nay là Phường Hiệp Bình, Thành phố Hồ Chí Minh) theo Giấy chứng nhận q</w:t>
                            </w:r>
                            <w:r>
                              <w:rPr>
                                <w:rFonts w:ascii="Times New Roman" w:hAnsi="Times New Roman" w:eastAsia="Times New Roman" w:cs="Times New Roman"/>
                                <w:b w:val="0"/>
                                <w:bCs w:val="0"/>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rPr>
                                <w:b w:val="0"/>
                                <w:bCs w:val="0"/>
                                <w:i/>
                                <w:iCs/>
                              </w:rPr>
                            </w:r>
                            <w:r>
                              <w:rPr>
                                <w:b w:val="0"/>
                                <w:bCs w:val="0"/>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0.87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275/2025/1720/VFI-CT.53.A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ĐINH THỊ THIÊN LÝ</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 w:val="0"/>
                          <w:bCs w:val="0"/>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uyền sử dụng đất và tài sản gắn liền với đất tại thửa đất số: 40, tờ bản đồ số: 110 có địa chỉ: 72/42/2/7 Đường số 4, phường Hiệp Bình Phước, Thành phố Thủ Đức, Thành phố Hồ Chí Minh (Nay là Phường Hiệp Bình, Thành phố Hồ Chí Minh) theo Giấy chứng nhận q</w:t>
                      </w:r>
                      <w:r>
                        <w:rPr>
                          <w:rFonts w:ascii="Times New Roman" w:hAnsi="Times New Roman" w:eastAsia="Times New Roman" w:cs="Times New Roman"/>
                          <w:b w:val="0"/>
                          <w:bCs w:val="0"/>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rPr>
                          <w:b w:val="0"/>
                          <w:bCs w:val="0"/>
                          <w:i/>
                          <w:iCs/>
                        </w:rPr>
                      </w:r>
                      <w:r>
                        <w:rPr>
                          <w:b w:val="0"/>
                          <w:bCs w:val="0"/>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Style w:val="1034"/>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14:paraId="02DF8BBC">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14:paraId="38D4DDC6">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14:paraId="2CAFEBD9">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14:paraId="38D81DA5">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14:paraId="356C7D56">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14:paraId="5E4A78BB">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1 - 3</w:t>
            </w:r>
            <w:r/>
          </w:p>
        </w:tc>
      </w:tr>
      <w:tr>
        <w:trPr/>
        <w:tc>
          <w:tcPr>
            <w:tcBorders/>
            <w:tcMar>
              <w:left w:w="108" w:type="dxa"/>
              <w:top w:w="0" w:type="dxa"/>
              <w:right w:w="108" w:type="dxa"/>
              <w:bottom w:w="0" w:type="dxa"/>
            </w:tcMar>
            <w:tcW w:w="7280" w:type="dxa"/>
            <w:vAlign w:val="center"/>
            <w:textDirection w:val="lrTb"/>
            <w:noWrap w:val="false"/>
          </w:tcPr>
          <w:p w14:paraId="00B1BC5D">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14:paraId="4B953C04">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4 - 21</w:t>
            </w:r>
            <w:r/>
          </w:p>
        </w:tc>
      </w:tr>
      <w:tr>
        <w:trPr>
          <w:trHeight w:val="345"/>
        </w:trPr>
        <w:tc>
          <w:tcPr>
            <w:tcBorders/>
            <w:tcMar>
              <w:left w:w="108" w:type="dxa"/>
              <w:top w:w="0" w:type="dxa"/>
              <w:right w:w="108" w:type="dxa"/>
              <w:bottom w:w="0" w:type="dxa"/>
            </w:tcMar>
            <w:tcW w:w="7280" w:type="dxa"/>
            <w:vAlign w:val="center"/>
            <w:textDirection w:val="lrTb"/>
            <w:noWrap w:val="false"/>
          </w:tcPr>
          <w:p w14:paraId="5E222BB2">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14:paraId="5EDC48A1">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22 - 28</w:t>
            </w:r>
            <w:r/>
          </w:p>
        </w:tc>
      </w:tr>
    </w:tbl>
    <w:p w14:paraId="65E81109"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9"/>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9"/>
              <w:pBdr/>
              <w:spacing w:after="60" w:before="200"/>
              <w:ind/>
              <w:rPr>
                <w:rStyle w:val="1028"/>
                <w:rFonts w:ascii="Times New Roman" w:hAnsi="Times New Roman"/>
                <w:color w:val="auto"/>
                <w:lang w:val="pt-BR"/>
              </w:rPr>
            </w:pPr>
            <w:r>
              <w:rPr>
                <w:rFonts w:ascii="Times New Roman" w:hAnsi="Times New Roman"/>
                <w:color w:val="auto"/>
                <w:lang w:val="pt-BR"/>
              </w:rPr>
            </w:r>
            <w:r>
              <w:rPr>
                <w:rStyle w:val="1028"/>
                <w:rFonts w:ascii="Times New Roman" w:hAnsi="Times New Roman"/>
                <w:color w:val="auto"/>
                <w:lang w:val="pt-BR"/>
              </w:rPr>
            </w:r>
            <w:r>
              <w:rPr>
                <w:rStyle w:val="1028"/>
                <w:rFonts w:ascii="Times New Roman" w:hAnsi="Times New Roman"/>
                <w:color w:val="auto"/>
                <w:lang w:val="pt-BR"/>
              </w:rPr>
            </w:r>
          </w:p>
          <w:p w14:paraId="189019A0" w14:textId="50D2DFCA">
            <w:pPr>
              <w:pStyle w:val="1029"/>
              <w:pBdr/>
              <w:spacing w:after="60" w:before="200"/>
              <w:ind/>
              <w:rPr>
                <w:sz w:val="24"/>
                <w:szCs w:val="24"/>
              </w:rPr>
            </w:pPr>
            <w:r>
              <w:rPr>
                <w:rStyle w:val="1028"/>
                <w:rFonts w:ascii="Times New Roman" w:hAnsi="Times New Roman"/>
                <w:color w:val="auto"/>
                <w:lang w:val="pt-BR"/>
              </w:rPr>
              <w:t xml:space="preserve">Số:</w:t>
            </w:r>
            <w:r>
              <w:rPr>
                <w:rStyle w:val="1028"/>
                <w:rFonts w:ascii="Times New Roman" w:hAnsi="Times New Roman"/>
                <w:color w:val="auto"/>
                <w:lang w:val="pt-BR"/>
              </w:rPr>
              <w:t xml:space="preserve"> </w:t>
            </w:r>
            <w:r>
              <w:rPr>
                <w:rStyle w:val="1028"/>
                <w:rFonts w:ascii="Times New Roman" w:hAnsi="Times New Roman"/>
                <w:color w:val="000000" w:themeColor="text1"/>
                <w:lang w:val="pt-BR"/>
              </w:rPr>
              <w:t xml:space="preserve">275/2025/1720/VFI-CT.53.A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9"/>
              <w:pBdr/>
              <w:spacing w:after="60" w:before="200"/>
              <w:ind w:right="-56"/>
              <w:rPr>
                <w:rStyle w:val="1028"/>
                <w:rFonts w:ascii="Times New Roman" w:hAnsi="Times New Roman"/>
                <w:i/>
                <w:color w:val="auto"/>
              </w:rPr>
            </w:pPr>
            <w:r>
              <w:rPr>
                <w:rFonts w:ascii="Times New Roman" w:hAnsi="Times New Roman"/>
                <w:i/>
                <w:color w:val="auto"/>
              </w:rPr>
            </w:r>
            <w:r>
              <w:rPr>
                <w:rStyle w:val="1028"/>
                <w:rFonts w:ascii="Times New Roman" w:hAnsi="Times New Roman"/>
                <w:i/>
                <w:color w:val="auto"/>
              </w:rPr>
            </w:r>
            <w:r>
              <w:rPr>
                <w:rStyle w:val="1028"/>
                <w:rFonts w:ascii="Times New Roman" w:hAnsi="Times New Roman"/>
                <w:i/>
                <w:color w:val="auto"/>
              </w:rPr>
            </w:r>
          </w:p>
          <w:p w14:paraId="6B33CD77" w14:textId="29BAA06D">
            <w:pPr>
              <w:pStyle w:val="1029"/>
              <w:pBdr/>
              <w:spacing w:after="60" w:before="200"/>
              <w:ind w:right="-56"/>
              <w:jc w:val="right"/>
              <w:rPr>
                <w:sz w:val="24"/>
                <w:szCs w:val="24"/>
                <w:lang w:val="vi-VN"/>
              </w:rPr>
            </w:pPr>
            <w:r>
              <w:rPr>
                <w:rStyle w:val="1028"/>
                <w:rFonts w:ascii="Times New Roman" w:hAnsi="Times New Roman"/>
                <w:i/>
                <w:color w:val="auto"/>
              </w:rPr>
              <w:t xml:space="preserve">TP. </w:t>
            </w:r>
            <w:r>
              <w:rPr>
                <w:rStyle w:val="1028"/>
                <w:rFonts w:ascii="Times New Roman" w:hAnsi="Times New Roman"/>
                <w:i/>
                <w:color w:val="auto"/>
              </w:rPr>
              <w:t xml:space="preserve">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04 tháng 12 năm 2025</w:t>
            </w:r>
            <w:r>
              <w:rPr>
                <w:rStyle w:val="1028"/>
                <w:rFonts w:ascii="Times New Roman" w:hAnsi="Times New Roman"/>
                <w:i/>
                <w:color w:val="auto"/>
                <w:lang w:val="vi-VN"/>
              </w:rPr>
              <w:t xml:space="preserve">   </w:t>
            </w:r>
            <w:r>
              <w:rPr>
                <w:rStyle w:val="1028"/>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9"/>
        <w:pBdr/>
        <w:spacing w:after="120" w:before="200" w:line="288" w:lineRule="auto"/>
        <w:ind/>
        <w:jc w:val="center"/>
        <w:rPr>
          <w:rStyle w:val="1028"/>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8"/>
          <w:rFonts w:ascii="Times New Roman" w:hAnsi="Times New Roman"/>
          <w:b/>
          <w:bCs/>
          <w:color w:val="auto"/>
          <w:sz w:val="30"/>
          <w:szCs w:val="30"/>
          <w:lang w:val="vi-VN"/>
        </w:rPr>
        <w:t xml:space="preserve">CHỨNG THƯ THẨM ĐỊNH GIÁ</w:t>
      </w:r>
      <w:r>
        <w:rPr>
          <w:rStyle w:val="1028"/>
          <w:rFonts w:ascii="Times New Roman" w:hAnsi="Times New Roman"/>
          <w:b/>
          <w:bCs/>
          <w:color w:val="auto"/>
          <w:sz w:val="30"/>
          <w:szCs w:val="30"/>
          <w:lang w:val="vi-VN"/>
        </w:rPr>
      </w:r>
      <w:r>
        <w:rPr>
          <w:rStyle w:val="1028"/>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w:t>
      </w:r>
      <w:r>
        <w:rPr>
          <w:rFonts w:ascii="Times New Roman Bold" w:hAnsi="Times New Roman Bold"/>
          <w:b/>
          <w:color w:val="000000" w:themeColor="text1"/>
          <w:lang w:val="pt-BR"/>
        </w:rPr>
        <w:t xml:space="preserve">ĐINH THỊ THIÊN LÝ</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275/2025/1720/VFI-HĐTĐ.53.A</w:t>
      </w:r>
      <w:r>
        <w:rPr>
          <w:spacing w:val="-4"/>
          <w:lang w:val="vi-VN"/>
        </w:rPr>
        <w:t xml:space="preserve"> ký ngày </w:t>
      </w:r>
      <w:r>
        <w:rPr>
          <w:color w:val="000000" w:themeColor="text1"/>
          <w:spacing w:val="-4"/>
        </w:rPr>
        <w:t xml:space="preserve">25 tháng 11 năm 2025</w:t>
      </w:r>
      <w:r>
        <w:rPr>
          <w:spacing w:val="-4"/>
          <w:lang w:val="vi-VN"/>
        </w:rPr>
        <w:t xml:space="preserve"> </w:t>
      </w:r>
      <w:r>
        <w:rPr>
          <w:spacing w:val="-4"/>
          <w:lang w:val="vi-VN"/>
        </w:rPr>
        <w:t xml:space="preserve">giữa Bà Đinh Thị Thiên Lý </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r>
            <w:r>
              <w:rPr>
                <w:rFonts w:ascii="Times New Roman" w:hAnsi="Times New Roman" w:eastAsia="Times New Roman" w:cs="Times New Roman"/>
                <w:color w:val="000000"/>
                <w:sz w:val="24"/>
              </w:rPr>
              <w:t xml:space="preserve">Số 275/TĐG của Bộ Tài Chính cấp lần đầu ngày 22/01/2018, cấp lại lần thứ 6 ngày 01/8/2024</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40, tờ bản đồ số: 110 có địa chỉ: 72/42/2/7 Đường số 4, phường Hiệp Bình Phước, Thành phố Thủ Đức, Thành phố Hồ Chí Minh ( Nay là Phường Hiệp Bình, Thành phố Hồ Chí Minh) theo Giấy chứng nhận q</w:t>
      </w:r>
      <w:r>
        <w:rPr>
          <w:rFonts w:ascii="Times New Roman" w:hAnsi="Times New Roman" w:eastAsia="Times New Roman" w:cs="Times New Roman"/>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
        <w:gridCol w:w="2261"/>
        <w:gridCol w:w="1234"/>
        <w:gridCol w:w="1767"/>
        <w:gridCol w:w="1175"/>
        <w:gridCol w:w="1443"/>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685D34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666C99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4" w:type="dxa"/>
            <w:vAlign w:val="center"/>
            <w:textDirection w:val="lrTb"/>
            <w:noWrap w:val="false"/>
          </w:tcPr>
          <w:p w14:paraId="6CB00B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7" w:type="dxa"/>
            <w:vAlign w:val="center"/>
            <w:textDirection w:val="lrTb"/>
            <w:noWrap w:val="false"/>
          </w:tcPr>
          <w:p w14:paraId="2B441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14CAE1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2790C3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4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43277C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437" w:type="dxa"/>
            <w:vAlign w:val="center"/>
            <w:textDirection w:val="lrTb"/>
            <w:noWrap w:val="false"/>
          </w:tcPr>
          <w:p w14:paraId="13B21D9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40, tờ bản đồ số: 110 có địa chỉ: 72/42/2/7 Đường số 4, phường Hiệp Bình Phước, Thành phố Thủ Đức, Thành phố Hồ Chí Minh ( Nay là Phường Hiệp Bình, Thành phố Hồ Chí Minh) theo Giấy chứng nhận q</w:t>
            </w:r>
            <w:r>
              <w:rPr>
                <w:rFonts w:ascii="Times New Roman" w:hAnsi="Times New Roman" w:eastAsia="Times New Roman" w:cs="Times New Roman"/>
                <w:b/>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677D6225">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799406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4EFCAC1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234" w:type="dxa"/>
            <w:vAlign w:val="center"/>
            <w:textDirection w:val="lrTb"/>
            <w:noWrap/>
          </w:tcPr>
          <w:p w14:paraId="0B2C64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7" w:type="dxa"/>
            <w:vAlign w:val="center"/>
            <w:textDirection w:val="lrTb"/>
            <w:noWrap w:val="false"/>
          </w:tcPr>
          <w:p w14:paraId="33F69F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27DEB560">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328DC4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2.286.000.000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5A7C7E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29F6074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1 tẩng</w:t>
            </w:r>
            <w:r/>
          </w:p>
        </w:tc>
        <w:tc>
          <w:tcPr>
            <w:tcBorders>
              <w:bottom w:val="single" w:color="000000" w:sz="8" w:space="0"/>
              <w:right w:val="single" w:color="000000" w:sz="8" w:space="0"/>
            </w:tcBorders>
            <w:tcMar>
              <w:left w:w="108" w:type="dxa"/>
              <w:top w:w="0" w:type="dxa"/>
              <w:right w:w="108" w:type="dxa"/>
              <w:bottom w:w="0" w:type="dxa"/>
            </w:tcMar>
            <w:tcW w:w="1234" w:type="dxa"/>
            <w:vAlign w:val="top"/>
            <w:textDirection w:val="lrTb"/>
            <w:noWrap/>
          </w:tcPr>
          <w:p w14:paraId="5E5CD2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35,4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7" w:type="dxa"/>
            <w:vAlign w:val="top"/>
            <w:textDirection w:val="lrTb"/>
            <w:noWrap w:val="false"/>
          </w:tcPr>
          <w:p w14:paraId="7E508B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5.706.232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top"/>
            <w:textDirection w:val="lrTb"/>
            <w:noWrap w:val="false"/>
          </w:tcPr>
          <w:p w14:paraId="3BF93D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top"/>
            <w:textDirection w:val="lrTb"/>
            <w:noWrap w:val="false"/>
          </w:tcPr>
          <w:p w14:paraId="770A85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121.200.368</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1F284C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2" w:type="dxa"/>
            <w:vAlign w:val="center"/>
            <w:textDirection w:val="lrTb"/>
            <w:noWrap w:val="false"/>
          </w:tcPr>
          <w:p w14:paraId="05B382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62C570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627E4AD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2.407.200.368</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0AC783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2" w:type="dxa"/>
            <w:vAlign w:val="center"/>
            <w:textDirection w:val="lrTb"/>
            <w:noWrap w:val="false"/>
          </w:tcPr>
          <w:p w14:paraId="2AC2CA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2D3088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2C6FA277">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2.407.000.000</w:t>
            </w:r>
            <w:r/>
          </w:p>
        </w:tc>
      </w:tr>
      <w:tr>
        <w:trPr>
          <w:trHeight w:val="309"/>
        </w:trPr>
        <w:tc>
          <w:tcPr>
            <w:gridSpan w:val="6"/>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353" w:type="dxa"/>
            <w:vAlign w:val="center"/>
            <w:textDirection w:val="lrTb"/>
            <w:noWrap w:val="false"/>
          </w:tcPr>
          <w:p w14:paraId="1473CC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Hai tỷ, bốn trăm linh bảy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9"/>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9"/>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275/2025/1720/VFI-BC.53.A</w:t>
            </w:r>
            <w:r>
              <w:rPr>
                <w:sz w:val="24"/>
                <w:szCs w:val="24"/>
              </w:rPr>
            </w:r>
            <w:r>
              <w:rPr>
                <w:sz w:val="24"/>
                <w:szCs w:val="24"/>
              </w:rPr>
            </w:r>
          </w:p>
        </w:tc>
        <w:tc>
          <w:tcPr>
            <w:tcBorders/>
            <w:tcW w:w="4781" w:type="dxa"/>
            <w:textDirection w:val="lrTb"/>
            <w:noWrap w:val="false"/>
          </w:tcPr>
          <w:p w14:paraId="4E249833" w14:textId="77777777">
            <w:pPr>
              <w:pStyle w:val="1029"/>
              <w:pBdr/>
              <w:tabs>
                <w:tab w:val="left" w:leader="none" w:pos="5103"/>
              </w:tabs>
              <w:spacing w:before="100" w:line="360" w:lineRule="auto"/>
              <w:ind/>
              <w:jc w:val="right"/>
              <w:rPr>
                <w:rStyle w:val="1028"/>
                <w:rFonts w:ascii="Times New Roman" w:hAnsi="Times New Roman"/>
                <w:i/>
                <w:color w:val="auto"/>
              </w:rPr>
            </w:pPr>
            <w:r>
              <w:rPr>
                <w:rFonts w:ascii="Times New Roman" w:hAnsi="Times New Roman"/>
                <w:i/>
                <w:color w:val="auto"/>
              </w:rPr>
            </w:r>
            <w:r>
              <w:rPr>
                <w:rStyle w:val="1028"/>
                <w:rFonts w:ascii="Times New Roman" w:hAnsi="Times New Roman"/>
                <w:i/>
                <w:color w:val="auto"/>
              </w:rPr>
            </w:r>
            <w:r>
              <w:rPr>
                <w:rStyle w:val="1028"/>
                <w:rFonts w:ascii="Times New Roman" w:hAnsi="Times New Roman"/>
                <w:i/>
                <w:color w:val="auto"/>
              </w:rPr>
            </w:r>
          </w:p>
          <w:p w14:paraId="1C1E2870" w14:textId="207F25D6">
            <w:pPr>
              <w:pStyle w:val="1029"/>
              <w:pBdr/>
              <w:tabs>
                <w:tab w:val="left" w:leader="none" w:pos="5103"/>
              </w:tabs>
              <w:spacing w:before="100" w:line="360" w:lineRule="auto"/>
              <w:ind/>
              <w:jc w:val="right"/>
              <w:rPr>
                <w:i/>
                <w:iCs/>
                <w:sz w:val="24"/>
                <w:szCs w:val="24"/>
              </w:rPr>
            </w:pPr>
            <w:r>
              <w:rPr>
                <w:rStyle w:val="1028"/>
                <w:rFonts w:ascii="Times New Roman" w:hAnsi="Times New Roman"/>
                <w:i/>
                <w:color w:val="auto"/>
              </w:rPr>
              <w:t xml:space="preserve">TP</w:t>
            </w:r>
            <w:r>
              <w:rPr>
                <w:rStyle w:val="1028"/>
                <w:rFonts w:ascii="Times New Roman" w:hAnsi="Times New Roman"/>
                <w:color w:val="auto"/>
              </w:rPr>
              <w:t xml:space="preserve">. </w:t>
            </w:r>
            <w:r>
              <w:rPr>
                <w:rStyle w:val="1028"/>
                <w:rFonts w:ascii="Times New Roman" w:hAnsi="Times New Roman"/>
                <w:i/>
                <w:color w:val="auto"/>
              </w:rPr>
              <w:t xml:space="preserve">Hà Nội</w:t>
            </w:r>
            <w:r>
              <w:rPr>
                <w:rStyle w:val="1028"/>
                <w:rFonts w:ascii="Times New Roman" w:hAnsi="Times New Roman"/>
                <w:i/>
                <w:color w:val="auto"/>
                <w:lang w:val="vi-VN"/>
              </w:rPr>
              <w:t xml:space="preserve">, </w:t>
            </w:r>
            <w:r>
              <w:rPr>
                <w:i/>
                <w:iCs/>
                <w:color w:val="000000" w:themeColor="text1"/>
                <w:sz w:val="24"/>
                <w:szCs w:val="24"/>
                <w:lang w:val="pt-BR"/>
              </w:rPr>
              <w:t xml:space="preserve">ngà</w:t>
            </w:r>
            <w:r>
              <w:rPr>
                <w:i/>
                <w:iCs/>
                <w:color w:val="000000" w:themeColor="text1"/>
                <w:sz w:val="24"/>
                <w:szCs w:val="24"/>
                <w:lang w:val="pt-BR"/>
              </w:rPr>
              <w:t xml:space="preserve">y 04 tháng 12 năm 20</w:t>
            </w:r>
            <w:r>
              <w:rPr>
                <w:i/>
                <w:iCs/>
                <w:color w:val="000000" w:themeColor="text1"/>
                <w:sz w:val="24"/>
                <w:szCs w:val="24"/>
                <w:lang w:val="pt-BR"/>
              </w:rPr>
              <w:t xml:space="preserve">25</w:t>
            </w:r>
            <w:r>
              <w:rPr>
                <w:rStyle w:val="1028"/>
                <w:rFonts w:ascii="Times New Roman" w:hAnsi="Times New Roman"/>
                <w:i/>
                <w:color w:val="auto"/>
                <w:lang w:val="vi-VN"/>
              </w:rPr>
              <w:t xml:space="preserve">   </w:t>
            </w:r>
            <w:r>
              <w:rPr>
                <w:rStyle w:val="1028"/>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9"/>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r>
            <w:r>
              <w:rPr>
                <w:rFonts w:ascii="Times New Roman" w:hAnsi="Times New Roman" w:eastAsia="Times New Roman" w:cs="Times New Roman"/>
                <w:color w:val="000000"/>
                <w:sz w:val="24"/>
              </w:rPr>
              <w:t xml:space="preserve">Số 275/TĐG của Bộ Tài Chính cấp lần đầu ngày 22/01/2018, cấp lại lần thứ 6 ngày 01/8/2024</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40, tờ bản đồ số: 110 có địa chỉ: 72/42/2/7 Đường số 4, phường Hiệp Bình Phước, Thành phố Thủ Đức, Thành phố Hồ Chí Minh ( Nay là Phường Hiệp Bình, Thành phố Hồ Chí Minh) theo Giấy chứng nhận q</w:t>
            </w:r>
            <w:r>
              <w:rPr>
                <w:rFonts w:ascii="Times New Roman" w:hAnsi="Times New Roman" w:eastAsia="Times New Roman" w:cs="Times New Roman"/>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Hiệp Bình, Thành phố Hồ Chí Minh </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10.838611111111, 106.72158333333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30"/>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0"/>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0"/>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0"/>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0"/>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0"/>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0"/>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 sơ pháp lý của tài sản</w:t>
      </w:r>
      <w:r>
        <w:rPr>
          <w:b/>
          <w:lang w:val="pt-BR"/>
        </w:rPr>
        <w:t xml:space="preserve">: </w:t>
      </w:r>
      <w:r>
        <w:rPr>
          <w:b/>
          <w:lang w:val="pt-BR"/>
        </w:rPr>
      </w:r>
      <w:r>
        <w:rPr>
          <w:b/>
          <w:bCs/>
          <w:highlight w:val="none"/>
          <w:lang w:val="pt-BR"/>
        </w:rPr>
      </w:r>
    </w:p>
    <w:p w14:paraId="1416FE0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426" w:left="426"/>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  - Giấy chứng nhận quyền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w:t>
      </w:r>
      <w:r>
        <w:rPr>
          <w:rFonts w:ascii="Times New Roman" w:hAnsi="Times New Roman" w:eastAsia="Times New Roman" w:cs="Times New Roman"/>
          <w:color w:val="000000"/>
          <w:sz w:val="24"/>
        </w:rPr>
        <w:t xml:space="preserve">Minh Thư.</w:t>
        <w:tab/>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7092E665">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275/2025/1720/VFI-BC.53.A ký ngày 25/11/2025 giữa Bà Đinh Thị Thiên Lý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7BDC3A25" w14:textId="77D2CF95">
      <w:pPr>
        <w:pStyle w:val="103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E04ADF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Với vị trí địa lý tiếp giáp trực tiếp TP. HCM và được bao quanh bởi các trục giao thông chiến lược như Quốc lộ 13, đường Vành đai 3, Vành đai 4, đường sắt đô thị và các tuyến cao tốc kết nối vùng kinh tế trọng điểm phía Nam, Bình Dương trở thành điểm trung</w:t>
      </w:r>
      <w:r>
        <w:rPr>
          <w:rFonts w:ascii="Times New Roman" w:hAnsi="Times New Roman" w:eastAsia="Times New Roman" w:cs="Times New Roman"/>
          <w:color w:val="000000"/>
          <w:sz w:val="24"/>
        </w:rPr>
        <w:t xml:space="preserve"> chuyển quan trọng giữa TP. HCM và các tỉnh phía Bắc Đông Nam Bộ. Chính sự kết nối thuận lợi này đã giúp bất động sản công nghiệp Bình Dương phát triển mạnh mẽ trong hơn một thập kỷ qua.</w:t>
      </w:r>
      <w:r/>
    </w:p>
    <w:p w14:paraId="13C099C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Việc đẩy mạnh hợp tác vùng, đặc biệt là thông tin đề xuất sáp nhập Bình Dương - TP. HCM, nếu thành hiện thực, sẽ làm mờ ranh giới hành chính, tăng cường liên thông hạ tầng và giúp các khu công nghiệp tại Bình Dương tiếp cận nguồn lực đô thị lớn hơn như cản</w:t>
      </w:r>
      <w:r>
        <w:rPr>
          <w:rFonts w:ascii="Times New Roman" w:hAnsi="Times New Roman" w:eastAsia="Times New Roman" w:cs="Times New Roman"/>
          <w:color w:val="000000"/>
          <w:sz w:val="24"/>
        </w:rPr>
        <w:t xml:space="preserve">g biển, logistics TP. HCM, nguồn nhân lực và các chính sách kinh tế vùng.</w:t>
      </w:r>
      <w:r/>
    </w:p>
    <w:p w14:paraId="6CAEC56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Bình Dương đã trở thành điểm sáng về thu hút vốn đầu tư nước ngoài (FDI) của cả nước, đứng thứ hai sau TP. HCM. Tính đến nay, tỉnh đã thu hút được gần 4.400 dự án FDI với tổng số vốn đăng ký trên 42,4 tỷ USD.</w:t>
      </w:r>
      <w:r/>
    </w:p>
    <w:p w14:paraId="3CA8578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            Đặc biệt, Bình Dương đã chuyển hướng mạnh mẽ sang việc ưu tiên thu hút các dự án thuộc lĩnh vực công nghệ cao, công nghiệp hỗ trợ và logistics. Điển hình là dự án Nhà máy Lego trung hòa carbon đầu tiên tại Việt Nam của Đan Mạch tại Khu công ngh</w:t>
      </w:r>
      <w:r>
        <w:rPr>
          <w:rFonts w:ascii="Times New Roman" w:hAnsi="Times New Roman" w:eastAsia="Times New Roman" w:cs="Times New Roman"/>
          <w:color w:val="000000"/>
          <w:sz w:val="24"/>
        </w:rPr>
        <w:t xml:space="preserve">iệp Việt Nam - Singapore III, với vốn đầu tư hơn 1 tỷ USD.</w:t>
      </w:r>
      <w:r/>
    </w:p>
    <w:p w14:paraId="7445294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           Trong bối cảnh đứng trước những thay đổi lớn về hành chính và chiến lược phát triển liên kết vùng với TP. HCM, bất động sản công nghiệp Bình Dương đang bước vào một giai đoạn mới nhiều cơ hội song hành với không ít thách thức. Việc sáp nhập Bình</w:t>
      </w:r>
      <w:r>
        <w:rPr>
          <w:rFonts w:ascii="Times New Roman" w:hAnsi="Times New Roman" w:eastAsia="Times New Roman" w:cs="Times New Roman"/>
          <w:color w:val="000000"/>
          <w:sz w:val="24"/>
        </w:rPr>
        <w:t xml:space="preserve"> Dương - TP. HCM không chỉ tạo tiền đề cho sự đồng bộ về quy hoạch, hạ tầng và quản lý, mà còn mở ra triển vọng phát triển các khu công nghiệp hiện đại, thân thiện với môi trường và gắn liền với hệ sinh thái logistics toàn vùng Đông Nam Bộ.</w:t>
      </w:r>
      <w:r/>
    </w:p>
    <w:p w14:paraId="1A2CF9A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i/>
          <w:color w:val="000000"/>
          <w:sz w:val="24"/>
          <w:u w:val="single"/>
        </w:rPr>
        <w:t xml:space="preserve">(Nguồn tham khảo:</w:t>
      </w:r>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i/>
          <w:color w:val="000000"/>
          <w:sz w:val="24"/>
          <w:u w:val="single"/>
        </w:rPr>
        <w:t xml:space="preserve">https://onehousing.vn/blog/bat-dong-san-cong-nghiep-binh-duong-truoc-thong-tin-sap-nhap-voi-tp-hcm-n17t)</w:t>
      </w:r>
      <w:r/>
    </w:p>
    <w:p w14:paraId="6DD843B4" w14:textId="5FC944B2">
      <w:pPr>
        <w:pBdr/>
        <w:tabs>
          <w:tab w:val="left" w:leader="none" w:pos="426"/>
        </w:tabs>
        <w:spacing w:after="120" w:before="120" w:line="276" w:lineRule="auto"/>
        <w:ind/>
        <w:rPr>
          <w:i/>
          <w:iCs/>
          <w:lang w:val="pt-BR"/>
        </w:rPr>
      </w:pPr>
      <w:r>
        <w:rPr>
          <w:shd w:val="clear" w:color="auto" w:fill="ffffff"/>
        </w:rPr>
      </w:r>
      <w:r>
        <w:rPr>
          <w:i/>
          <w:iCs/>
          <w:lang w:val="pt-BR"/>
        </w:rPr>
      </w:r>
      <w:r>
        <w:rPr>
          <w:i/>
          <w:iCs/>
          <w:lang w:val="pt-BR"/>
        </w:rPr>
      </w:r>
    </w:p>
    <w:p w14:paraId="20BF0D54" w14:textId="312C63AB">
      <w:pPr>
        <w:pStyle w:val="103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20"/>
        <w:gridCol w:w="2342"/>
        <w:gridCol w:w="2144"/>
        <w:gridCol w:w="2518"/>
        <w:gridCol w:w="1631"/>
      </w:tblGrid>
      <w:tr>
        <w:trPr>
          <w:trHeight w:val="1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22574C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3705D27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40, tờ bản đồ số: 110 có địa chỉ: 72/42/2/7 Đường số 4, phường Hiệp Bình Phước, Thành phố Thủ Đức, Thành phố Hà Nội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AA 01480295, số vào sổ cấp GCN: CN 10163 do Chi nhánh Văn phòng Đăng ký đất đai - Thành phố Thủ Đức cấp ngày 21/05/2025 cho Ông Nguyễn Tùng Lâm và Bà Nguyễn Thị Minh Thư</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08A353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161C32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37637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6FD63D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4C3BE2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496C30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174F54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398CDB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6B081C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110</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15B924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D52D8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116038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72/42/2/7 Đường số 4, phường Hiệp Bình Phước, Thành phố Thủ Đức, Thành phố Hà Nội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CF039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7A6BEC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6EE942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38,1 </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1BBC99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7CEFD3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6AC2F6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6514A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53EE79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402F82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2DC6A9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2E0AFA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9D9FB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 </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177CCB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đất ở 9,6m2 thuộc lộ giới được công nhận</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EC278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596BCE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54F69C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6E8311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C41AD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23E2A9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0B6760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72/42/2/7 Đường số 4, phường Hiệp Bình Phước, Thành phố Thủ Đức, Thành phố Hà Nội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59454C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43ED4B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2A4A278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23B954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tcPr>
          <w:p w14:paraId="42768E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057074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058661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02F601B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1,47m</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2E6938E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45A005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1,57m</w:t>
            </w:r>
            <w:r/>
          </w:p>
        </w:tc>
      </w:tr>
      <w:tr>
        <w:trPr>
          <w:trHeight w:val="936"/>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635605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7CA02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7F8266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trong hẻm 72, cách đường số 16 khoảng 130m,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140D0C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05590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62547A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trước đất rộng khoảng 1,57m, đầu ngõ đi vào rộng khoảng 1,47m.</w:t>
            </w:r>
            <w:r/>
          </w:p>
        </w:tc>
      </w:tr>
      <w:tr>
        <w:trPr>
          <w:trHeight w:val="86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96C3A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B926E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5EF4F1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Đông Bắc: Tiếp</w:t>
            </w:r>
            <w:r>
              <w:rPr>
                <w:rFonts w:ascii="Times New Roman" w:hAnsi="Times New Roman" w:eastAsia="Times New Roman" w:cs="Times New Roman"/>
                <w:color w:val="000000"/>
                <w:sz w:val="24"/>
              </w:rPr>
              <w:t xml:space="preserve"> giáp đường có độ rộng nhỏ nhất khoảng 1,47m</w:t>
              <w:br/>
              <w:t xml:space="preserve">- Các hướng khác: Tiếp giáp thửa đ</w:t>
            </w:r>
            <w:r>
              <w:rPr>
                <w:rFonts w:ascii="Times New Roman" w:hAnsi="Times New Roman" w:eastAsia="Times New Roman" w:cs="Times New Roman"/>
                <w:color w:val="000000"/>
                <w:sz w:val="24"/>
              </w:rPr>
              <w:t xml:space="preserve">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47399E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1E381D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65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80261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bottom"/>
            <w:textDirection w:val="lrTb"/>
            <w:noWrap/>
          </w:tcPr>
          <w:tbl>
            <w:tblPr>
              <w:tblStyle w:val="1034"/>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77"/>
            </w:tblGrid>
            <w:tr>
              <w:trPr>
                <w:trHeight w:val="2652"/>
              </w:trPr>
              <w:tc>
                <w:tcPr>
                  <w:tcBorders>
                    <w:top w:val="single" w:color="000000" w:sz="8" w:space="0"/>
                    <w:bottom w:val="single" w:color="000000" w:sz="8" w:space="0"/>
                    <w:right w:val="single" w:color="000000" w:sz="8" w:space="0"/>
                  </w:tcBorders>
                  <w:tcMar>
                    <w:left w:w="0" w:type="dxa"/>
                    <w:top w:w="0" w:type="dxa"/>
                    <w:right w:w="0" w:type="dxa"/>
                    <w:bottom w:w="0" w:type="dxa"/>
                  </w:tcMar>
                  <w:tcW w:w="8277" w:type="dxa"/>
                  <w:vAlign w:val="center"/>
                  <w:textDirection w:val="lrTb"/>
                  <w:noWrap w:val="false"/>
                </w:tcPr>
                <w:p w14:paraId="6719C47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4972050" cy="17716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58203" name=""/>
                                    <pic:cNvPicPr>
                                      <a:picLocks noChangeAspect="1"/>
                                    </pic:cNvPicPr>
                                    <pic:nvPr/>
                                  </pic:nvPicPr>
                                  <pic:blipFill rotWithShape="1">
                                    <a:blip r:embed="rId15"/>
                                    <a:stretch/>
                                  </pic:blipFill>
                                  <pic:spPr bwMode="auto">
                                    <a:xfrm>
                                      <a:off x="0" y="0"/>
                                      <a:ext cx="4972050" cy="1771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1.50pt;height:139.50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p>
              </w:tc>
            </w:tr>
          </w:tbl>
          <w:p w14:paraId="5C05805D">
            <w:pPr>
              <w:pBdr/>
              <w:spacing/>
              <w:ind/>
              <w:rPr/>
            </w:pP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7BC43F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5D1970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A351C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5F30D7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51C48D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38,1 </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799E30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6C7640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19D7BD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029A44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71AA58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7,52</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5207AC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6C45DA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4,41m và 4,74m</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A6000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71AAEE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565ABA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7,48</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3E1FC9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245561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Tương đối vuông vức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9E208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04783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762105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Bắc</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50CA1C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3F657B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DF9E9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1CF6516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282883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A1083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2EBD8F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93" w:type="dxa"/>
            <w:vAlign w:val="center"/>
            <w:textDirection w:val="lrTb"/>
            <w:noWrap w:val="false"/>
          </w:tcPr>
          <w:p w14:paraId="6AD39C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7516A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32BEB9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4BB143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4F5170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7D9E185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6E2829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2" w:type="dxa"/>
            <w:vAlign w:val="center"/>
            <w:textDirection w:val="lrTb"/>
            <w:noWrap w:val="false"/>
          </w:tcPr>
          <w:p w14:paraId="0E6C7E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44" w:type="dxa"/>
            <w:vAlign w:val="center"/>
            <w:textDirection w:val="lrTb"/>
            <w:noWrap w:val="false"/>
          </w:tcPr>
          <w:p w14:paraId="7EF1CA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518" w:type="dxa"/>
            <w:vAlign w:val="center"/>
            <w:textDirection w:val="lrTb"/>
            <w:noWrap w:val="false"/>
          </w:tcPr>
          <w:p w14:paraId="1BD675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631" w:type="dxa"/>
            <w:vAlign w:val="center"/>
            <w:textDirection w:val="lrTb"/>
            <w:noWrap w:val="false"/>
          </w:tcPr>
          <w:p w14:paraId="514D2A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018A6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2D05FA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636"/>
        </w:trPr>
        <w:tc>
          <w:tcPr>
            <w:tcBorders>
              <w:left w:val="single" w:color="000000" w:sz="8" w:space="0"/>
              <w:bottom w:val="single" w:color="000000" w:sz="8" w:space="0"/>
              <w:right w:val="single" w:color="000000" w:sz="8" w:space="0"/>
            </w:tcBorders>
            <w:tcMar>
              <w:left w:w="108" w:type="dxa"/>
              <w:top w:w="0" w:type="dxa"/>
              <w:right w:w="108" w:type="dxa"/>
              <w:bottom w:w="0" w:type="dxa"/>
            </w:tcMar>
            <w:tcW w:w="720" w:type="dxa"/>
            <w:vAlign w:val="center"/>
            <w:textDirection w:val="lrTb"/>
            <w:noWrap w:val="false"/>
          </w:tcPr>
          <w:p w14:paraId="35036E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5" w:type="dxa"/>
            <w:vAlign w:val="center"/>
            <w:textDirection w:val="lrTb"/>
            <w:noWrap w:val="false"/>
          </w:tcPr>
          <w:p w14:paraId="37576A6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định giá, tổ thẩm định thấy trên đất có:+ 01nhà 1 tầng, diện tích sử dụng là 35,4m. Hiện công trình đã được chứng nhận trên GCN số AA 01480295</w:t>
            </w:r>
            <w:r/>
          </w:p>
        </w:tc>
      </w:tr>
    </w:tbl>
    <w:p w14:paraId="4BA57E1E" w14:textId="77777777">
      <w:pPr>
        <w:pBdr/>
        <w:spacing w:line="235" w:lineRule="auto"/>
        <w:ind w:left="646"/>
        <w:jc w:val="both"/>
        <w:rPr>
          <w:u w:val="single"/>
        </w:rPr>
      </w:pPr>
      <w:r>
        <w:rPr>
          <w:u w:val="single"/>
        </w:rPr>
      </w: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r>
        <w:rPr>
          <w:u w:val="single"/>
        </w:rPr>
      </w:r>
    </w:p>
    <w:p w14:paraId="4DE7BE12" w14:textId="77777777">
      <w:pPr>
        <w:pBdr/>
        <w:spacing w:line="235" w:lineRule="auto"/>
        <w:ind/>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0"/>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0"/>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0"/>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92"/>
        <w:gridCol w:w="1533"/>
        <w:gridCol w:w="1782"/>
        <w:gridCol w:w="1782"/>
        <w:gridCol w:w="1782"/>
        <w:gridCol w:w="178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2" w:type="dxa"/>
            <w:vAlign w:val="top"/>
            <w:textDirection w:val="lrTb"/>
            <w:noWrap w:val="false"/>
          </w:tcPr>
          <w:p w14:paraId="50F90E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33" w:type="dxa"/>
            <w:vAlign w:val="top"/>
            <w:textDirection w:val="lrTb"/>
            <w:noWrap w:val="false"/>
          </w:tcPr>
          <w:p w14:paraId="071696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E5202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23A7A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49BD8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E4107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top"/>
            <w:textDirection w:val="lrTb"/>
            <w:noWrap w:val="false"/>
          </w:tcPr>
          <w:p w14:paraId="72E4D3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533" w:type="dxa"/>
            <w:vAlign w:val="top"/>
            <w:textDirection w:val="lrTb"/>
            <w:noWrap w:val="false"/>
          </w:tcPr>
          <w:p w14:paraId="4E6F2B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0D5C91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5B70DF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6CDA31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9737D58">
            <w:pPr>
              <w:pBdr/>
              <w:spacing w:after="0" w:before="0" w:line="240" w:lineRule="auto"/>
              <w:ind/>
              <w:rPr/>
            </w:pPr>
            <w:r/>
            <w:r/>
          </w:p>
        </w:tc>
      </w:tr>
      <w:tr>
        <w:trPr>
          <w:trHeight w:val="1230"/>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B8CC6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7C7D45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C8868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số 4, hiệp bình phước, thủ đức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AD502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số 4, hiệp bình phước, thủ đức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0B9DC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số 4, hiệp bình phước, thủ đức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0E928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số 4, hiệp bình phước, thủ đức</w:t>
            </w:r>
            <w:r/>
          </w:p>
        </w:tc>
      </w:tr>
      <w:tr>
        <w:trPr>
          <w:trHeight w:val="948"/>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FB3EE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A880D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6C7DD0B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05453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C7BC7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EF283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Liên hệ trực tiếp</w:t>
            </w:r>
            <w:r/>
          </w:p>
        </w:tc>
      </w:tr>
      <w:tr>
        <w:trPr>
          <w:trHeight w:val="888"/>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475A44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33A23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1290F5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3834F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SĐT: 0931082268</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7F1B1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SĐT:0916088286</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4B266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SĐT: 0375499336</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2C8E4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1C58C6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A9F67E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92C9A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9F599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B9A6C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r>
      <w:tr>
        <w:trPr>
          <w:trHeight w:val="123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4C3BD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3558D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3778EC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AAB36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Tháng 12/2025</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65F34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Tháng 12/2025</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7D8D9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Tháng 12/2025</w:t>
            </w:r>
            <w:r/>
          </w:p>
        </w:tc>
      </w:tr>
      <w:tr>
        <w:trPr>
          <w:trHeight w:val="68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78FA33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0C0E57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8EA56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64186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CA847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37B53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Giao dịch bình thường trên thị trường</w:t>
            </w:r>
            <w:r/>
          </w:p>
        </w:tc>
      </w:tr>
      <w:tr>
        <w:trPr>
          <w:trHeight w:val="864"/>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551D3F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C5AEA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4FCE7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933A1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918AF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21BB4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46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4965A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0B85DE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7D48C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F2AAC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A8347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B8C7B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đô thị</w:t>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41546F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C5D26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5171C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CBB2D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3C60D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D5DD0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Lâu dài</w:t>
            </w:r>
            <w:r/>
          </w:p>
        </w:tc>
      </w:tr>
      <w:tr>
        <w:trPr>
          <w:trHeight w:val="967"/>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B3466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DE1331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4F4C4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trong hẻm 72, cách đường số 16 khoảng 130m,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8E1E7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trong hẻm 72, cách đường số 16 khoảng 200m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9EFD0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trong hẻm 52, cách đường số 16 khoảng 300m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102B3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trong hẻm 72, cách đường số 16 khoảng 250m</w:t>
            </w:r>
            <w:r/>
          </w:p>
        </w:tc>
      </w:tr>
      <w:tr>
        <w:trPr>
          <w:trHeight w:val="11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68B58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0CE52DE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839F6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hẻm rộng khoảng 1,47m - 1,57m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F35DB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hẻm rộng khoảng 2m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AE83E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hẻm rộng khoảng gần 3m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BCA7F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nằm tiếp giáp hẻm rộng khoảng 2,5m</w:t>
            </w:r>
            <w:r/>
          </w:p>
        </w:tc>
      </w:tr>
      <w:tr>
        <w:trPr>
          <w:trHeight w:val="317"/>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CD70E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4C032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đất ở </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9552E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38,1 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4DD1E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44,0 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D743A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41,0 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B8437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43,00</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29B95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418390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988C2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7,51 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D8F4D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4,40 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4589E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4,00 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9DE06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4,20</w:t>
            </w:r>
            <w:r/>
          </w:p>
        </w:tc>
      </w:tr>
      <w:tr>
        <w:trPr>
          <w:trHeight w:val="697"/>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4C473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54C1C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E0051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2D43C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46D0C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7FC9B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r>
      <w:tr>
        <w:trPr>
          <w:trHeight w:val="52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131B6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0029AF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108F3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15826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C3DAD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E1268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7C206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4C825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3C4D5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577C7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97C43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84916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r>
      <w:tr>
        <w:trPr>
          <w:trHeight w:val="99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ADCDE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D3BB47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EEB39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vào lộ giới sâu khoảng 1,09m/ tổng chiều sâu 5m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8A278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vào lộ giới sâu khoảng 1,5m/ tổng chiều sâu khoảng 10m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9A7E6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vào lộ giới sâu khoảng 1m/ tổng chiều sâu khoảng 10m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67EB9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vào lộ giới sâu khoảng 0,5m/ tổng chiều sâu khoảng 10m</w:t>
            </w:r>
            <w:r/>
          </w:p>
        </w:tc>
      </w:tr>
      <w:tr>
        <w:trPr>
          <w:trHeight w:val="1581"/>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3E032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39C9E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8E9D4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1EDCB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B1113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DC0BD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7B1B2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B4BD2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2138B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9504C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F76F1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A27EA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46275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C25F2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93052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D93EC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 2 tầng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228BC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 2tầng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BCDEA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 1 tầng+ 1 gác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bottom"/>
            <w:textDirection w:val="lrTb"/>
            <w:noWrap/>
          </w:tcPr>
          <w:p w14:paraId="4A2D63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B05A3F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tầng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C241714">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C0290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B157C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27078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bottom"/>
            <w:textDirection w:val="lrTb"/>
            <w:noWrap/>
          </w:tcPr>
          <w:p w14:paraId="2B88C5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57895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7C8E69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7AB60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88,0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FA419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180FE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EE651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042D4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CF8D67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2A02E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4.200.000.000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0EF14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4.600.000.000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D4F73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3.800.000.000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DFB59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3B1451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FB4230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76B65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3.696.000.000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ED654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4.048.000.000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A3A80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3.344.000.000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2D92F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55D67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21937D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02B9EC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982E5C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DA55423">
            <w:pPr>
              <w:pBdr/>
              <w:spacing w:after="0" w:before="0" w:line="240" w:lineRule="auto"/>
              <w:ind/>
              <w:rPr/>
            </w:pPr>
            <w:r/>
            <w:r/>
          </w:p>
        </w:tc>
      </w:tr>
      <w:tr>
        <w:trPr>
          <w:trHeight w:val="801"/>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69B0B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7AEC8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83F8FC4">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DEAB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493.052.560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215C6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600.800.060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F23AA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400.149.519</w:t>
            </w:r>
            <w:r/>
          </w:p>
        </w:tc>
      </w:tr>
      <w:tr>
        <w:trPr>
          <w:trHeight w:val="169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97D3F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50F426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Đơn giá xây dựng theo Quyết định 409/QĐ-BXD năm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7F272D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43C1C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8.619.800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82705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8.619.800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6B9F1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5.706.232</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555AFE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00B0E4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B43B5F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E2589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EBF6D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652A6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EC084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40409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04E0C2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46296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3.202.947.440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39F8A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3.447.199.940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371A8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2.943.850.481</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329E88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65449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716B06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443301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72.794.260</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705996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84.078.047</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5759D2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68.461.639</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4F488A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1B8AF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NHẬN XÉT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A0F623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0B37C5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41EDFB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4583A650">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7AE6AA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4F662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335BBE4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F88DD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B26B1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C776B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D9992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4CC0D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1449F38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D597D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5C9FB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86F70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1A0F5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D13C6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4F2F8D9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DD4B7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26304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5DFC0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3B9CB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F269E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207AA3D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D128E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17051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13DDD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418E0A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16C16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67BDB5D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DA3E8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0FCE9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83F17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ADBAB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9EF09C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0A6A5BC4">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5F500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007B7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2E143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442362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9F163E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1A38C58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45E162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7CAB4A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6F1FB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786491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E944A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5CA6370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1BC1D1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438C1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209AB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71C58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5A62C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47970FA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3159F1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604E7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067B7C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ED73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08A11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14:paraId="2C8B0DA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25BE7D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577778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14:paraId="6D9EDF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hơn</w:t>
            </w:r>
            <w:r/>
          </w:p>
        </w:tc>
      </w:tr>
    </w:tbl>
    <w:p w14:paraId="246995A7">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56"/>
        <w:gridCol w:w="1278"/>
        <w:gridCol w:w="743"/>
        <w:gridCol w:w="1037"/>
        <w:gridCol w:w="1730"/>
        <w:gridCol w:w="1904"/>
        <w:gridCol w:w="1384"/>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val="false"/>
          </w:tcPr>
          <w:p w14:paraId="41DD78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75CC4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704F08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F280A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7A26F6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45E766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E2FC1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so sánh 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val="false"/>
          </w:tcPr>
          <w:p w14:paraId="428686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4A3EF33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379E7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B0C4F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0EC3CB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3.202.947.440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5201A5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3.447.199.940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DA85F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2.943.850.481 </w:t>
            </w:r>
            <w:r/>
          </w:p>
        </w:tc>
      </w:tr>
      <w:tr>
        <w:trPr>
          <w:trHeight w:val="39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val="false"/>
          </w:tcPr>
          <w:p w14:paraId="6DC7A9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65C339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5AD54F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0037FF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20D378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72.794.260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D5D28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84.078.047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29B4A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68.461.639 </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val="false"/>
          </w:tcPr>
          <w:p w14:paraId="66FB85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5A8368B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7134E7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2C3AF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0A622E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0D9392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2179A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35F445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4F72474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6BC438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CECCE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412B98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557A6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F7CEC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Có Giấy chứng nhận Quyền sử dụng đất</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16793C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6AA6689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58ED4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773609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2FD34E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2F85F4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1A7B0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0,00%</w:t>
            </w:r>
            <w:r/>
          </w:p>
        </w:tc>
      </w:tr>
      <w:tr>
        <w:trPr>
          <w:trHeight w:val="372"/>
        </w:trPr>
        <w:tc>
          <w:tcPr>
            <w:tcBorders>
              <w:left w:val="single" w:color="000000" w:sz="8" w:space="0"/>
              <w:bottom w:val="single" w:color="000000" w:sz="8" w:space="0"/>
              <w:right w:val="single" w:color="000000" w:sz="8" w:space="0"/>
            </w:tcBorders>
            <w:vMerge w:val="continue"/>
            <w:textDirection w:val="lrTb"/>
            <w:noWrap w:val="false"/>
          </w:tcPr>
          <w:p w14:paraId="7D5564F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25038B8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4886E2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6090DF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774F99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8D5D4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F53DB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BF71B7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03AA99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051DCD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32E1A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79B85E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72.794.260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0F65E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84.078.047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6A90A3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68.461.639 </w:t>
            </w:r>
            <w:r/>
          </w:p>
        </w:tc>
      </w:tr>
      <w:tr>
        <w:trPr>
          <w:trHeight w:val="141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5EFBBB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115C7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7B16D4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3AAC9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trong hẻm 72, cách đường số 16 khoảng 130m,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57A724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trong hẻm 72, cách đường số 16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684961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trong hẻm 52, cách đường số 16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E1DED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trong hẻm 72, cách đường số 16 khoảng 250m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141F61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BECC3C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FB7AF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4E97A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567FAF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372B36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E7ED4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7F1B8C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4D5D60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0FEB58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6C91EE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475AAC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7CF3CB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CA5B0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0F8EB1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2FE6752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4DCF50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2F2E2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017740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72.794.260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077B47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84.078.047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1E8CA0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68.461.639 </w:t>
            </w:r>
            <w:r/>
          </w:p>
        </w:tc>
      </w:tr>
      <w:tr>
        <w:trPr>
          <w:trHeight w:val="14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5F668B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9E562C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7D2132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705D8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tiếp giáp hẻm rộng khoảng1,5m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046220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tiếp giáp hẻm rộng khoảng 2m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ECA77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tiếp giáp hẻm rộng khoảng gần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72E6E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 nằm tiếp giáp hẻm rộng khoảng 2,5m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8C46A7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A9059D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EAF95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3FCDE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650D35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3D3A20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5CE30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-15,00%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94016A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BF97B5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1DA307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9281A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37C5E6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-8.735.311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4F8718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-16.815.609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1DEE5F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-10.269.246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97AAA5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58F9C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ED123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7C4BD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4BCAA2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64.058.949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4D1174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67.262.438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5E61E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58.192.393 </w:t>
            </w: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54A1E0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1E7F03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Tổng 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6C572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6423B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72CB90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23780A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10CD5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43,0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E5E04B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6928DE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BB636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A4FD7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6EE6A8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54F861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3DEB7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2,00%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CB9705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62E3E80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4BFDFB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463A6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224D63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2.183.828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7B1A5E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44C760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1.369.233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58EAB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E387C6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435C9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0C7664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25741F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66.242.777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582465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67.262.443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2D66B4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59.561.626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1E36A1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tcPr>
          <w:p w14:paraId="6EA2CB9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3BBA1B4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37EB9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7,51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7DCF5E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3F560E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06779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4,2</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B8AE2A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E93373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B6B66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0D33AD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7072D8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37997C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F7845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5,00%</w:t>
            </w:r>
            <w:r/>
          </w:p>
        </w:tc>
      </w:tr>
      <w:tr>
        <w:trPr>
          <w:trHeight w:val="432"/>
        </w:trPr>
        <w:tc>
          <w:tcPr>
            <w:tcBorders>
              <w:left w:val="single" w:color="000000" w:sz="8" w:space="0"/>
              <w:bottom w:val="single" w:color="000000" w:sz="8" w:space="0"/>
              <w:right w:val="single" w:color="000000" w:sz="8" w:space="0"/>
            </w:tcBorders>
            <w:vMerge w:val="continue"/>
            <w:textDirection w:val="lrTb"/>
            <w:noWrap w:val="false"/>
          </w:tcPr>
          <w:p w14:paraId="294EC8E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5E491A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693F35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57E04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24B2CA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3.639.713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7928F8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4.203.902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6BFB08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3.423.082 </w:t>
            </w:r>
            <w:r/>
          </w:p>
        </w:tc>
      </w:tr>
      <w:tr>
        <w:trPr>
          <w:trHeight w:val="696"/>
        </w:trPr>
        <w:tc>
          <w:tcPr>
            <w:tcBorders>
              <w:left w:val="single" w:color="000000" w:sz="8" w:space="0"/>
              <w:bottom w:val="single" w:color="000000" w:sz="8" w:space="0"/>
              <w:right w:val="single" w:color="000000" w:sz="8" w:space="0"/>
            </w:tcBorders>
            <w:vMerge w:val="continue"/>
            <w:textDirection w:val="lrTb"/>
            <w:noWrap w:val="false"/>
          </w:tcPr>
          <w:p w14:paraId="4196124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6EB54B3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3F548A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06D0D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19850B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69.882.490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4957F5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71.466.345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0EC03A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62.984.708 </w:t>
            </w:r>
            <w:r/>
          </w:p>
        </w:tc>
      </w:tr>
      <w:tr>
        <w:trPr>
          <w:trHeight w:val="741"/>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18EE5F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03661C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8E229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A7D89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0D1DF7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6F590B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8E427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 mặt tiền </w:t>
            </w: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14:paraId="3672AF2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E37EC5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C6FAA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0B78D8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1F73CB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6071BD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089C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14:paraId="2076340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42F3D11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0DB678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145D8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71D46E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2DE61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31A86A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14:paraId="69B75D9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1C2429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9DA86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0985D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4B7AD8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69.882.490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B4A6E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71.466.345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4BCCB6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62.984.708 </w:t>
            </w:r>
            <w:r/>
          </w:p>
        </w:tc>
      </w:tr>
      <w:tr>
        <w:trPr>
          <w:trHeight w:val="44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12E9C5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4DA544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216BC1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04895C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5CD252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AFC3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9097B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Vuông vức</w:t>
            </w: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14:paraId="3FF2140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68F25E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B4488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8340B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7B6692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7AB621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FD34F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14:paraId="3E3C22D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97713C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2EB7C3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4B07F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56DFE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317D1D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17A991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14:paraId="726744B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47CE9C2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B5476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04F0D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6FA691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69.882.490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C37D9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71.466.345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4ED5A2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62.984.708 </w:t>
            </w:r>
            <w:r/>
          </w:p>
        </w:tc>
      </w:tr>
      <w:tr>
        <w:trPr>
          <w:trHeight w:val="7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168FA5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6F831A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4BB086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BD8B3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Phù hợp để ở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1CD37B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Phù hợp để ở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1232B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Phù hợp để ở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2F244E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Phù hợp để ở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84E2C6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CCC35D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4D78EC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8DB5B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3C0BDB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574A6D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60B27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BA0B8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AE64B2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55D324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116582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1AE890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3D5645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C9EF0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E3077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5BBB366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683957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90CCC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3BEDEC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69.882.490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467AB4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71.466.345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6C786B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62.984.708 </w:t>
            </w:r>
            <w:r/>
          </w:p>
        </w:tc>
      </w:tr>
      <w:tr>
        <w:trPr>
          <w:trHeight w:val="1131"/>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635505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2E331F4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58CC52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D975D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01A88F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5938E3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A48C2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Hạ tầng khu dân cư thông thường: 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CB7D5D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1513B2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383EC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55078E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5EB60C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1E49FE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1A8DA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AADA92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18F2DC2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8C846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EA571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05F6CF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021A2E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A1E0A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45133C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F1233C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6DE4DC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218988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3ECC5A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69.882.490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225459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71.466.345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3CE785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62.984.708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vMerge w:val="restart"/>
            <w:textDirection w:val="lrTb"/>
            <w:noWrap w:val="false"/>
          </w:tcPr>
          <w:p w14:paraId="2CF5F3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2A7FBA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55FEB8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7841F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Đất ở vào lộ giới sâu khoảng 1,09m/ tổng chiều sâu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2D9CDE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Đất ở vào lộ giới sâu khoảng 1,5m/ tổng chiều sâu khoảng 10m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2A48B6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Đất ở vào lộ giới sâu khoảng 1m/ tổng chiều sâu khoảng 10m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6C991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Đất ở vào lộ giới sâu khoảng 0,5m/ tổng chiều sâu khoảng 10m</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E2C0C8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C41AAC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3AB220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485467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4304B6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144B00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45CF6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C7C43C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6549926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DC8F4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8A985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2E46C1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-7.279.426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5E801B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-8.407.805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1A0301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-8.215.397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7497AE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DFD001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096644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811B8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703040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62.603.064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54048A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63.058.540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093D75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54.769.311 </w:t>
            </w:r>
            <w:r/>
          </w:p>
        </w:tc>
      </w:tr>
      <w:tr>
        <w:trPr>
          <w:trHeight w:val="4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557885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tcPr>
          <w:p w14:paraId="406272E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704C9F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24D6D4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270769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62.603.064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41E954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63.058.540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5EBD5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54.769.311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1DAF2E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7DE424C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3AF109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66EC71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018" w:type="dxa"/>
            <w:vAlign w:val="center"/>
            <w:textDirection w:val="lrTb"/>
            <w:noWrap w:val="false"/>
          </w:tcPr>
          <w:p w14:paraId="28E1A7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ff0000"/>
                <w:sz w:val="24"/>
              </w:rPr>
              <w:t xml:space="preserve">60.143.638 </w:t>
            </w:r>
            <w:r/>
          </w:p>
        </w:tc>
      </w:tr>
      <w:tr>
        <w:trPr>
          <w:trHeight w:val="8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2B02A2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9B95F5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Mức giá cho tài sản thẩm định (làm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5E3156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4405FB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018" w:type="dxa"/>
            <w:vAlign w:val="center"/>
            <w:textDirection w:val="lrTb"/>
            <w:noWrap/>
          </w:tcPr>
          <w:p w14:paraId="2E4200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60.000.000 </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61E893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E333E1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0C37A9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40BE5F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2ECE20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0F3A67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06A78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-8,94%</w:t>
            </w:r>
            <w:r/>
          </w:p>
        </w:tc>
      </w:tr>
      <w:tr>
        <w:trPr>
          <w:trHeight w:val="39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42E18C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077" w:type="dxa"/>
            <w:vAlign w:val="center"/>
            <w:textDirection w:val="lrTb"/>
            <w:noWrap w:val="false"/>
          </w:tcPr>
          <w:p w14:paraId="520228F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Tổng hợp các số liệu điều chỉnh tại mục C</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543097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3B96857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02AF5C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2C3D26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14:paraId="478A3A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21.838.278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val="false"/>
          </w:tcPr>
          <w:p w14:paraId="7A473A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29.427.322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62483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23.276.957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050220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53866F6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655723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733BE5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1F8439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4726EB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DA785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4B6839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4E4FBBE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val="false"/>
          </w:tcPr>
          <w:p w14:paraId="1DF733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val="false"/>
          </w:tcPr>
          <w:p w14:paraId="376DBE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4FBAC5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3%-12%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14FB94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5D0DC9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4"/>
              </w:rPr>
              <w:t xml:space="preserve">2%-15%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56" w:type="dxa"/>
            <w:vAlign w:val="center"/>
            <w:textDirection w:val="lrTb"/>
            <w:noWrap/>
          </w:tcPr>
          <w:p w14:paraId="3CAB68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14:paraId="095649C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43" w:type="dxa"/>
            <w:vAlign w:val="center"/>
            <w:textDirection w:val="lrTb"/>
            <w:noWrap/>
          </w:tcPr>
          <w:p w14:paraId="69D447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7" w:type="dxa"/>
            <w:vAlign w:val="center"/>
            <w:textDirection w:val="lrTb"/>
            <w:noWrap/>
          </w:tcPr>
          <w:p w14:paraId="7CF85D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14:paraId="1723ED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(10.191.196)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4" w:type="dxa"/>
            <w:vAlign w:val="center"/>
            <w:textDirection w:val="lrTb"/>
            <w:noWrap/>
          </w:tcPr>
          <w:p w14:paraId="6FF93E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(21.019.507)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7C6784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(13.692.328)</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4,09% đến </w:t>
      </w:r>
      <w:r>
        <w:t xml:space="preserve">8,94%,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14:paraId="4C05BF37" w14:textId="4AC65EF1">
      <w:pPr>
        <w:pStyle w:val="1030"/>
        <w:numPr>
          <w:ilvl w:val="0"/>
          <w:numId w:val="26"/>
        </w:numPr>
        <w:pBdr/>
        <w:spacing w:after="120" w:before="120" w:line="276" w:lineRule="auto"/>
        <w:ind w:hanging="357" w:left="357"/>
        <w:jc w:val="both"/>
        <w:rPr>
          <w:b/>
          <w:bCs/>
        </w:rPr>
      </w:pPr>
      <w:r>
        <w:rPr>
          <w:b/>
          <w:bCs/>
        </w:rPr>
        <w:t xml:space="preserve">Xác định giá trị tài sản gắn liền với đất ( Nhà 1 tầng)</w:t>
      </w:r>
      <w:r>
        <w:rPr>
          <w:b/>
          <w:bCs/>
        </w:rPr>
      </w:r>
      <w:r>
        <w:rPr>
          <w:b/>
          <w:bCs/>
        </w:rPr>
      </w:r>
    </w:p>
    <w:p w14:paraId="034EFE21">
      <w:pPr>
        <w:numPr>
          <w:ilvl w:val="0"/>
          <w:numId w:val="40"/>
        </w:numPr>
        <w:pBdr>
          <w:top w:val="none" w:color="000000" w:sz="4" w:space="0"/>
          <w:left w:val="none" w:color="000000" w:sz="4" w:space="0"/>
          <w:bottom w:val="none" w:color="000000" w:sz="4" w:space="0"/>
          <w:right w:val="none" w:color="000000" w:sz="4" w:space="0"/>
        </w:pBdr>
        <w:spacing w:after="120" w:before="288"/>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14:paraId="3F7B59D6">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Nhà 1 tầng, đối chiếu với kết cấu của công trình xây dựng hiện có, Tổ thẩm định nhận thấy đơn giá vận dụng theo Quyết định số 409/QĐ-BXD ngày 11/4/2025 của Bộ Xây dựng về việc công bố suấ</w:t>
      </w:r>
      <w:r>
        <w:rPr>
          <w:rFonts w:ascii="Times New Roman" w:hAnsi="Times New Roman" w:eastAsia="Times New Roman" w:cs="Times New Roman"/>
          <w:color w:val="000000"/>
          <w:sz w:val="24"/>
        </w:rPr>
        <w:t xml:space="preserve">t vốn đầu tư xây dựng và giá xây dựng tổng hợp bộ phận kết cấu công trình năm 2024 là khá phù hợp với thị trường, theo đó: </w:t>
      </w:r>
      <w:r/>
    </w:p>
    <w:p w14:paraId="562F797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“Suất vốn đầu tư xây dựng của Nhà 1 tầng, căn hộ khép kín, kết cấu tường gạch, chịu lực, mái BTCT đổ tại chỗ là: 5.363.000 đồng/m² (bao gồm VAT); hệ số điều chỉnh Vùng 8 – Thành phố Hồ Chí Minh: 1,064”</w:t>
      </w:r>
      <w:r/>
    </w:p>
    <w:p w14:paraId="66F9A71F">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3"/>
          <w:sz w:val="24"/>
          <w:highlight w:val="white"/>
        </w:rPr>
        <w:t xml:space="preserve">Do đó, Tổ thẩm định xác định đơn giá của công trình là: </w:t>
      </w:r>
      <w:r>
        <w:rPr>
          <w:rFonts w:ascii="Times New Roman" w:hAnsi="Times New Roman" w:eastAsia="Times New Roman" w:cs="Times New Roman"/>
          <w:b/>
          <w:color w:val="000000"/>
          <w:spacing w:val="3"/>
          <w:sz w:val="24"/>
          <w:highlight w:val="white"/>
        </w:rPr>
        <w:t xml:space="preserve">(Suất vốn đầu tư xây dựng) x (Hệ số điều chỉnh vùng) = 5.363.000</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3"/>
          <w:sz w:val="24"/>
          <w:highlight w:val="white"/>
        </w:rPr>
        <w:t xml:space="preserve">x 1,064 =</w:t>
      </w:r>
      <w:r>
        <w:rPr>
          <w:rFonts w:ascii="Times New Roman" w:hAnsi="Times New Roman" w:eastAsia="Times New Roman" w:cs="Times New Roman"/>
          <w:b/>
          <w:color w:val="000000"/>
          <w:sz w:val="24"/>
        </w:rPr>
        <w:t xml:space="preserve"> 5.706.232  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(Đơn giá đã bao gồm VAT)</w:t>
      </w:r>
      <w:r>
        <w:rPr>
          <w:rFonts w:ascii="Times New Roman" w:hAnsi="Times New Roman" w:eastAsia="Times New Roman" w:cs="Times New Roman"/>
          <w:color w:val="000000"/>
          <w:sz w:val="24"/>
        </w:rPr>
        <w:t xml:space="preserve">.</w:t>
      </w:r>
      <w:r/>
    </w:p>
    <w:p w14:paraId="0EB7EF7C">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chuyên gia:</w:t>
      </w:r>
      <w:r/>
    </w:p>
    <w:p w14:paraId="7AF54225">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14:paraId="2AE039BD">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4"/>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14:paraId="62861D0E">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14:paraId="077E3597">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14:paraId="79B811E6">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14:paraId="27E56BE7">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14:paraId="6E97F327">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14:paraId="548B97F5">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14:paraId="6D23CFF2">
            <w:pPr>
              <w:pBdr/>
              <w:spacing/>
              <w:ind/>
              <w:rPr/>
            </w:pPr>
            <w:r/>
            <w:r/>
          </w:p>
        </w:tc>
        <w:tc>
          <w:tcPr>
            <w:tcBorders/>
            <w:vMerge w:val="continue"/>
            <w:textDirection w:val="lrTb"/>
            <w:noWrap w:val="false"/>
          </w:tcPr>
          <w:p w14:paraId="5DAE66C8">
            <w:pPr>
              <w:pBdr/>
              <w:spacing/>
              <w:ind/>
              <w:rPr/>
            </w:pPr>
            <w:r/>
            <w:r/>
          </w:p>
        </w:tc>
        <w:tc>
          <w:tcPr>
            <w:gridSpan w:val="4"/>
            <w:tcBorders/>
            <w:tcMar>
              <w:left w:w="108" w:type="dxa"/>
              <w:top w:w="0" w:type="dxa"/>
              <w:right w:w="108" w:type="dxa"/>
              <w:bottom w:w="0" w:type="dxa"/>
            </w:tcMar>
            <w:tcW w:w="6660" w:type="dxa"/>
            <w:vAlign w:val="center"/>
            <w:textDirection w:val="lrTb"/>
            <w:noWrap w:val="false"/>
          </w:tcPr>
          <w:p w14:paraId="59E87ED6">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70E98C8C">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14:paraId="7F184EAC">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14:paraId="12E2273A">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28"/>
        <w:gridCol w:w="2085"/>
        <w:gridCol w:w="1976"/>
        <w:gridCol w:w="2488"/>
        <w:gridCol w:w="2277"/>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685F93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48F728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3782AE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739E0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28E1C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0FC015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037440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53B2F3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2CD5F7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AFCAB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41D2E0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433AB5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B96A0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57B6D6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08A10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238EFF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507091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201D56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2339D3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1240E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214D0C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423474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C7062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461CC3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6207FF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6F56B2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1486B6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35DA24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3270E6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4E642A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6B1633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48D54D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1E6B11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6DAAF3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7A81AF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tcPr>
          <w:p w14:paraId="4963C7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tcPr>
          <w:p w14:paraId="7BABE8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tcPr>
          <w:p w14:paraId="6E88FE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7B5CF8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29CF41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083C2E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42200F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0602D1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D9DF4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33E14F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28" w:type="dxa"/>
            <w:vAlign w:val="center"/>
            <w:textDirection w:val="lrTb"/>
            <w:noWrap w:val="false"/>
          </w:tcPr>
          <w:p w14:paraId="785298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14:paraId="62585C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6295C3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88" w:type="dxa"/>
            <w:vAlign w:val="center"/>
            <w:textDirection w:val="lrTb"/>
            <w:noWrap w:val="false"/>
          </w:tcPr>
          <w:p w14:paraId="0A4662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77" w:type="dxa"/>
            <w:vAlign w:val="center"/>
            <w:textDirection w:val="lrTb"/>
            <w:noWrap w:val="false"/>
          </w:tcPr>
          <w:p w14:paraId="147CC6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60%</w:t>
            </w:r>
            <w:r/>
          </w:p>
        </w:tc>
      </w:tr>
    </w:tbl>
    <w:p w14:paraId="586AC95C">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 </w:t>
      </w:r>
      <w:r/>
    </w:p>
    <w:p w14:paraId="15EBB2B3">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60%</w:t>
      </w:r>
      <w:r/>
    </w:p>
    <w:p w14:paraId="79BA6D68">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12037F62">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14:paraId="7D58FF6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 Chi phí tái tạo - Tổng giá trị hao mòn </w:t>
      </w:r>
      <w:r/>
    </w:p>
    <w:p w14:paraId="5F81A16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(1- tỷ lệ hao mòn)</w:t>
      </w:r>
      <w:r/>
    </w:p>
    <w:p w14:paraId="492D21D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Tỷ lệ chất lượng còn lại</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389"/>
        <w:gridCol w:w="1115"/>
        <w:gridCol w:w="1672"/>
        <w:gridCol w:w="1672"/>
        <w:gridCol w:w="1533"/>
        <w:gridCol w:w="197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14:paraId="68E4B866">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14:paraId="3A901B33">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76557A5E">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Đơn giá xây mới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B020A86">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DFD372C">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Chất lượng còn lại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3" w:type="dxa"/>
            <w:vAlign w:val="center"/>
            <w:textDirection w:val="lrTb"/>
            <w:noWrap w:val="false"/>
          </w:tcPr>
          <w:p w14:paraId="2806074C">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389" w:type="dxa"/>
            <w:vAlign w:val="center"/>
            <w:textDirection w:val="lrTb"/>
            <w:noWrap w:val="false"/>
          </w:tcPr>
          <w:p w14:paraId="52B28D44">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val="false"/>
          </w:tcPr>
          <w:p w14:paraId="2F3C80C3">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1A5A009E">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FE3BB35">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(3) = (1) * (2)</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3EC58C7">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73" w:type="dxa"/>
            <w:vAlign w:val="center"/>
            <w:textDirection w:val="lrTb"/>
            <w:noWrap w:val="false"/>
          </w:tcPr>
          <w:p w14:paraId="3016DC05">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(5)=(3)x(4)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389" w:type="dxa"/>
            <w:vAlign w:val="center"/>
            <w:textDirection w:val="lrTb"/>
            <w:noWrap/>
          </w:tcPr>
          <w:p w14:paraId="2F0B0D6B">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Nhà 01 tầng</w:t>
            </w:r>
            <w:r/>
          </w:p>
        </w:tc>
        <w:tc>
          <w:tcPr>
            <w:tcBorders>
              <w:bottom w:val="single" w:color="000000" w:sz="8" w:space="0"/>
              <w:right w:val="single" w:color="000000" w:sz="8" w:space="0"/>
            </w:tcBorders>
            <w:tcMar>
              <w:left w:w="108" w:type="dxa"/>
              <w:top w:w="0" w:type="dxa"/>
              <w:right w:w="108" w:type="dxa"/>
              <w:bottom w:w="0" w:type="dxa"/>
            </w:tcMar>
            <w:tcW w:w="1115" w:type="dxa"/>
            <w:vAlign w:val="center"/>
            <w:textDirection w:val="lrTb"/>
            <w:noWrap/>
          </w:tcPr>
          <w:p w14:paraId="27C4935B">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35,40</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tcPr>
          <w:p w14:paraId="24B109B3">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5.706.232</w:t>
            </w:r>
            <w:r/>
          </w:p>
        </w:tc>
        <w:tc>
          <w:tcPr>
            <w:tcBorders>
              <w:bottom w:val="single" w:color="000000" w:sz="8" w:space="0"/>
              <w:right w:val="single" w:color="000000" w:sz="8" w:space="0"/>
            </w:tcBorders>
            <w:tcMar>
              <w:left w:w="108" w:type="dxa"/>
              <w:top w:w="0" w:type="dxa"/>
              <w:right w:w="108" w:type="dxa"/>
              <w:bottom w:w="0" w:type="dxa"/>
            </w:tcMar>
            <w:tcW w:w="1672" w:type="dxa"/>
            <w:vAlign w:val="top"/>
            <w:textDirection w:val="lrTb"/>
            <w:noWrap w:val="false"/>
          </w:tcPr>
          <w:p w14:paraId="0FD87C8B">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202.000.613</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623D07D">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1973" w:type="dxa"/>
            <w:vAlign w:val="top"/>
            <w:textDirection w:val="lrTb"/>
            <w:noWrap/>
          </w:tcPr>
          <w:p w14:paraId="3F2DA277">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121.200.368</w:t>
            </w:r>
            <w:r/>
          </w:p>
        </w:tc>
      </w:tr>
    </w:tbl>
    <w:p w14:paraId="6133DC82">
      <w:pPr>
        <w:pStyle w:val="1030"/>
        <w:pBdr/>
        <w:spacing w:after="120" w:before="120" w:line="276" w:lineRule="auto"/>
        <w:ind w:left="0"/>
        <w:jc w:val="both"/>
        <w:rPr>
          <w:b/>
          <w:bCs/>
          <w:lang w:val="pt-BR"/>
        </w:rPr>
      </w:pPr>
      <w:r>
        <w:rPr>
          <w:b/>
          <w:lang w:val="pt-BR"/>
        </w:rPr>
      </w:r>
      <w:r>
        <w:rPr>
          <w:b/>
          <w:lang w:val="pt-BR"/>
        </w:rPr>
      </w:r>
      <w:r>
        <w:rPr>
          <w:b/>
          <w:bCs/>
          <w:lang w:val="pt-BR"/>
        </w:rPr>
      </w:r>
    </w:p>
    <w:p w14:paraId="63F6029E">
      <w:pPr>
        <w:pStyle w:val="1030"/>
        <w:pBdr/>
        <w:spacing w:after="120" w:before="120" w:line="276" w:lineRule="auto"/>
        <w:ind w:left="0"/>
        <w:jc w:val="both"/>
        <w:rPr>
          <w:b/>
          <w:bCs/>
          <w:lang w:val="pt-BR"/>
        </w:rPr>
      </w:pPr>
      <w:r>
        <w:rPr>
          <w:b/>
          <w:bCs/>
          <w:lang w:val="pt-BR"/>
        </w:rPr>
      </w:r>
      <w:r>
        <w:rPr>
          <w:b/>
          <w:bCs/>
          <w:lang w:val="pt-BR"/>
        </w:rPr>
      </w:r>
      <w:r>
        <w:rPr>
          <w:b/>
          <w:bCs/>
          <w:lang w:val="pt-BR"/>
        </w:rPr>
      </w:r>
    </w:p>
    <w:p w14:paraId="5CEA6ABC">
      <w:pPr>
        <w:pStyle w:val="1030"/>
        <w:pBdr/>
        <w:spacing w:after="120" w:before="120" w:line="276" w:lineRule="auto"/>
        <w:ind w:left="0"/>
        <w:jc w:val="both"/>
        <w:rPr>
          <w:b/>
          <w:bCs/>
          <w:lang w:val="pt-BR"/>
        </w:rPr>
      </w:pPr>
      <w:r>
        <w:rPr>
          <w:b/>
          <w:bCs/>
          <w:lang w:val="pt-BR"/>
        </w:rPr>
      </w:r>
      <w:r>
        <w:rPr>
          <w:b/>
          <w:bCs/>
          <w:lang w:val="pt-BR"/>
        </w:rPr>
      </w:r>
      <w:r>
        <w:rPr>
          <w:b/>
          <w:bCs/>
          <w:lang w:val="pt-BR"/>
        </w:rPr>
      </w:r>
    </w:p>
    <w:p w14:paraId="51E08DDD">
      <w:pPr>
        <w:pStyle w:val="1030"/>
        <w:pBdr/>
        <w:spacing w:after="120" w:before="120" w:line="276" w:lineRule="auto"/>
        <w:ind w:left="0"/>
        <w:jc w:val="both"/>
        <w:rPr>
          <w:b/>
          <w:bCs/>
          <w:lang w:val="pt-BR"/>
        </w:rPr>
      </w:pPr>
      <w:r>
        <w:rPr>
          <w:b/>
          <w:bCs/>
          <w:lang w:val="pt-BR"/>
        </w:rPr>
      </w:r>
      <w:r>
        <w:rPr>
          <w:b/>
          <w:bCs/>
          <w:lang w:val="pt-BR"/>
        </w:rPr>
      </w:r>
      <w:r>
        <w:rPr>
          <w:b/>
          <w:bCs/>
          <w:lang w:val="pt-BR"/>
        </w:rPr>
      </w:r>
    </w:p>
    <w:p w14:paraId="735C8BFC">
      <w:pPr>
        <w:pStyle w:val="1030"/>
        <w:pBdr/>
        <w:spacing w:after="120" w:before="120" w:line="276" w:lineRule="auto"/>
        <w:ind w:left="0"/>
        <w:jc w:val="both"/>
        <w:rPr>
          <w:b/>
          <w:bCs/>
          <w:lang w:val="pt-BR"/>
        </w:rPr>
      </w:pPr>
      <w:r>
        <w:rPr>
          <w:b/>
          <w:bCs/>
          <w:lang w:val="pt-BR"/>
        </w:rPr>
      </w:r>
      <w:r>
        <w:rPr>
          <w:b/>
          <w:bCs/>
          <w:lang w:val="pt-BR"/>
        </w:rPr>
      </w:r>
      <w:r>
        <w:rPr>
          <w:b/>
          <w:bCs/>
          <w:lang w:val="pt-BR"/>
        </w:rPr>
      </w:r>
    </w:p>
    <w:p w14:paraId="789B46B4">
      <w:pPr>
        <w:pStyle w:val="1030"/>
        <w:pBdr/>
        <w:spacing w:after="120" w:before="120" w:line="276" w:lineRule="auto"/>
        <w:ind w:left="0"/>
        <w:jc w:val="both"/>
        <w:rPr>
          <w:b/>
          <w:bCs/>
          <w:lang w:val="pt-BR"/>
        </w:rPr>
      </w:pPr>
      <w:r>
        <w:rPr>
          <w:b/>
          <w:bCs/>
          <w:lang w:val="pt-BR"/>
        </w:rPr>
      </w:r>
      <w:r>
        <w:rPr>
          <w:b/>
          <w:bCs/>
          <w:lang w:val="pt-BR"/>
        </w:rPr>
      </w:r>
      <w:r>
        <w:rPr>
          <w:b/>
          <w:bCs/>
          <w:lang w:val="pt-BR"/>
        </w:rPr>
      </w:r>
    </w:p>
    <w:p w14:paraId="77FE36F8">
      <w:pPr>
        <w:pStyle w:val="1030"/>
        <w:pBdr/>
        <w:spacing w:after="120" w:before="120" w:line="276" w:lineRule="auto"/>
        <w:ind w:left="0"/>
        <w:jc w:val="both"/>
        <w:rPr>
          <w:b/>
          <w:bCs/>
          <w:lang w:val="pt-BR"/>
        </w:rPr>
      </w:pPr>
      <w:r>
        <w:rPr>
          <w:b/>
          <w:bCs/>
          <w:lang w:val="pt-BR"/>
        </w:rPr>
      </w:r>
      <w:r>
        <w:rPr>
          <w:b/>
          <w:bCs/>
          <w:lang w:val="pt-BR"/>
        </w:rPr>
      </w:r>
      <w:r>
        <w:rPr>
          <w:b/>
          <w:bCs/>
          <w:lang w:val="pt-BR"/>
        </w:rPr>
      </w:r>
    </w:p>
    <w:p w14:paraId="3722EE70">
      <w:pPr>
        <w:pStyle w:val="1030"/>
        <w:pBdr/>
        <w:spacing w:after="120" w:before="120" w:line="276" w:lineRule="auto"/>
        <w:ind w:left="0"/>
        <w:jc w:val="both"/>
        <w:rPr>
          <w:b/>
          <w:bCs/>
          <w:lang w:val="pt-BR"/>
        </w:rPr>
      </w:pPr>
      <w:r>
        <w:rPr>
          <w:b/>
          <w:bCs/>
          <w:lang w:val="pt-BR"/>
        </w:rPr>
      </w:r>
      <w:r>
        <w:rPr>
          <w:b/>
          <w:bCs/>
          <w:lang w:val="pt-BR"/>
        </w:rPr>
      </w:r>
      <w:r>
        <w:rPr>
          <w:b/>
          <w:bCs/>
          <w:lang w:val="pt-BR"/>
        </w:rPr>
      </w:r>
    </w:p>
    <w:p w14:paraId="5420F029">
      <w:pPr>
        <w:pStyle w:val="1030"/>
        <w:pBdr/>
        <w:spacing w:after="120" w:before="120" w:line="276" w:lineRule="auto"/>
        <w:ind w:left="0"/>
        <w:jc w:val="both"/>
        <w:rPr>
          <w:b/>
          <w:bCs/>
          <w:lang w:val="pt-BR"/>
        </w:rPr>
      </w:pPr>
      <w:r>
        <w:rPr>
          <w:b/>
          <w:bCs/>
          <w:lang w:val="pt-BR"/>
        </w:rPr>
      </w:r>
      <w:r>
        <w:rPr>
          <w:b/>
          <w:bCs/>
          <w:lang w:val="pt-BR"/>
        </w:rPr>
      </w:r>
      <w:r>
        <w:rPr>
          <w:b/>
          <w:bCs/>
          <w:lang w:val="pt-BR"/>
        </w:rPr>
      </w:r>
    </w:p>
    <w:p w14:paraId="0685D3CB">
      <w:pPr>
        <w:pStyle w:val="1030"/>
        <w:pBdr/>
        <w:spacing w:after="120" w:before="120" w:line="276" w:lineRule="auto"/>
        <w:ind w:left="0"/>
        <w:jc w:val="both"/>
        <w:rPr>
          <w:b/>
          <w:bCs/>
          <w:lang w:val="pt-BR"/>
        </w:rPr>
      </w:pPr>
      <w:r>
        <w:rPr>
          <w:b/>
          <w:bCs/>
          <w:lang w:val="pt-BR"/>
        </w:rPr>
      </w:r>
      <w:r>
        <w:rPr>
          <w:b/>
          <w:bCs/>
          <w:lang w:val="pt-BR"/>
        </w:rPr>
      </w:r>
      <w:r>
        <w:rPr>
          <w:b/>
          <w:bCs/>
          <w:lang w:val="pt-BR"/>
        </w:rPr>
      </w:r>
    </w:p>
    <w:p w14:paraId="7EEF6858">
      <w:pPr>
        <w:pStyle w:val="1030"/>
        <w:pBdr/>
        <w:spacing w:after="120" w:before="120" w:line="276" w:lineRule="auto"/>
        <w:ind w:left="0"/>
        <w:jc w:val="both"/>
        <w:rPr>
          <w:b/>
          <w:bCs/>
          <w:lang w:val="pt-BR"/>
        </w:rPr>
      </w:pPr>
      <w:r>
        <w:rPr>
          <w:b/>
          <w:bCs/>
          <w:lang w:val="pt-BR"/>
        </w:rPr>
      </w:r>
      <w:r>
        <w:rPr>
          <w:b/>
          <w:bCs/>
          <w:lang w:val="pt-BR"/>
        </w:rPr>
      </w:r>
      <w:r>
        <w:rPr>
          <w:b/>
          <w:bCs/>
          <w:lang w:val="pt-BR"/>
        </w:rPr>
      </w:r>
    </w:p>
    <w:p w14:paraId="549B54B9" w14:textId="77777777">
      <w:pPr>
        <w:pStyle w:val="1030"/>
        <w:pBdr/>
        <w:spacing w:after="120" w:before="120" w:line="276" w:lineRule="auto"/>
        <w:ind w:left="0"/>
        <w:jc w:val="both"/>
        <w:rPr>
          <w:b/>
          <w:bCs/>
          <w:lang w:val="pt-BR"/>
        </w:rPr>
      </w:pPr>
      <w:r>
        <w:rPr>
          <w:b/>
          <w:lang w:val="pt-BR"/>
        </w:rPr>
      </w:r>
      <w:r>
        <w:rPr>
          <w:b/>
          <w:lang w:val="pt-BR"/>
        </w:rPr>
      </w:r>
      <w:r>
        <w:rPr>
          <w:b/>
          <w:bCs/>
          <w:lang w:val="pt-BR"/>
        </w:rPr>
      </w:r>
    </w:p>
    <w:p w14:paraId="4B506B03" w14:textId="49B8E0F8">
      <w:pPr>
        <w:pStyle w:val="1030"/>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7EC8B675">
      <w:pPr>
        <w:pStyle w:val="1030"/>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
        <w:gridCol w:w="2261"/>
        <w:gridCol w:w="1234"/>
        <w:gridCol w:w="1767"/>
        <w:gridCol w:w="1175"/>
        <w:gridCol w:w="1443"/>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2E16E6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56C287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4" w:type="dxa"/>
            <w:vAlign w:val="center"/>
            <w:textDirection w:val="lrTb"/>
            <w:noWrap w:val="false"/>
          </w:tcPr>
          <w:p w14:paraId="300364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7" w:type="dxa"/>
            <w:vAlign w:val="center"/>
            <w:textDirection w:val="lrTb"/>
            <w:noWrap w:val="false"/>
          </w:tcPr>
          <w:p w14:paraId="1FB8BA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100327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227B26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4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32B43B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437" w:type="dxa"/>
            <w:vAlign w:val="center"/>
            <w:textDirection w:val="lrTb"/>
            <w:noWrap w:val="false"/>
          </w:tcPr>
          <w:p w14:paraId="0F9F8E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40, tờ bản đồ số: 110 có địa chỉ: 72/42/2/7 Đường số 4, phường Hiệp Bình Phước, Thành phố Thủ Đức, Thành phố Hồ Chí Minh ( Nay là Phường Hiệp Bình, Thành phố Hồ Chí Minh) theo Giấy chứng nhận q</w:t>
            </w:r>
            <w:r>
              <w:rPr>
                <w:rFonts w:ascii="Times New Roman" w:hAnsi="Times New Roman" w:eastAsia="Times New Roman" w:cs="Times New Roman"/>
                <w:b/>
                <w:color w:val="000000"/>
                <w:sz w:val="24"/>
              </w:rPr>
              <w:t xml:space="preserve">uyền sử dụng đất, quyền sở hữu nhà ở và tài sản khác gắn liền với đất  số: AA 01480295, số vào sổ cấp GCN: CN 10163 do Chi nhánh Văn phòng Đăng ký đất đai - Thành phố Thủ Đức cấp ngày 21/05/2025 cho Ông Nguyễn Tùng Lâm và Bà Nguyễn Thị Minh Thư.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0A61204C">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4A2E95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2D323FB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234" w:type="dxa"/>
            <w:vAlign w:val="center"/>
            <w:textDirection w:val="lrTb"/>
            <w:noWrap/>
          </w:tcPr>
          <w:p w14:paraId="76E1CE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7" w:type="dxa"/>
            <w:vAlign w:val="center"/>
            <w:textDirection w:val="lrTb"/>
            <w:noWrap w:val="false"/>
          </w:tcPr>
          <w:p w14:paraId="6FF263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5AD6591E">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7F1DE0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2.286.000.000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6A5476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1" w:type="dxa"/>
            <w:vAlign w:val="center"/>
            <w:textDirection w:val="lrTb"/>
            <w:noWrap w:val="false"/>
          </w:tcPr>
          <w:p w14:paraId="2AB222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1 tẩng</w:t>
            </w:r>
            <w:r/>
          </w:p>
        </w:tc>
        <w:tc>
          <w:tcPr>
            <w:tcBorders>
              <w:bottom w:val="single" w:color="000000" w:sz="8" w:space="0"/>
              <w:right w:val="single" w:color="000000" w:sz="8" w:space="0"/>
            </w:tcBorders>
            <w:tcMar>
              <w:left w:w="108" w:type="dxa"/>
              <w:top w:w="0" w:type="dxa"/>
              <w:right w:w="108" w:type="dxa"/>
              <w:bottom w:w="0" w:type="dxa"/>
            </w:tcMar>
            <w:tcW w:w="1234" w:type="dxa"/>
            <w:vAlign w:val="top"/>
            <w:textDirection w:val="lrTb"/>
            <w:noWrap/>
          </w:tcPr>
          <w:p w14:paraId="1831B3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35,4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7" w:type="dxa"/>
            <w:vAlign w:val="top"/>
            <w:textDirection w:val="lrTb"/>
            <w:noWrap w:val="false"/>
          </w:tcPr>
          <w:p w14:paraId="7412FD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5.706.232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top"/>
            <w:textDirection w:val="lrTb"/>
            <w:noWrap w:val="false"/>
          </w:tcPr>
          <w:p w14:paraId="6C9F64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top"/>
            <w:textDirection w:val="lrTb"/>
            <w:noWrap w:val="false"/>
          </w:tcPr>
          <w:p w14:paraId="058250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121.200.368</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57576B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2" w:type="dxa"/>
            <w:vAlign w:val="center"/>
            <w:textDirection w:val="lrTb"/>
            <w:noWrap w:val="false"/>
          </w:tcPr>
          <w:p w14:paraId="04770B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322EA0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493C5EB5">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2.407.200.368</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3" w:type="dxa"/>
            <w:vAlign w:val="center"/>
            <w:textDirection w:val="lrTb"/>
            <w:noWrap w:val="false"/>
          </w:tcPr>
          <w:p w14:paraId="0F8DDA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2" w:type="dxa"/>
            <w:vAlign w:val="center"/>
            <w:textDirection w:val="lrTb"/>
            <w:noWrap w:val="false"/>
          </w:tcPr>
          <w:p w14:paraId="1FB53D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5" w:type="dxa"/>
            <w:vAlign w:val="center"/>
            <w:textDirection w:val="lrTb"/>
            <w:noWrap w:val="false"/>
          </w:tcPr>
          <w:p w14:paraId="29F0B0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3" w:type="dxa"/>
            <w:vAlign w:val="center"/>
            <w:textDirection w:val="lrTb"/>
            <w:noWrap w:val="false"/>
          </w:tcPr>
          <w:p w14:paraId="01CC847A">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2.407.000.000</w:t>
            </w:r>
            <w:r/>
          </w:p>
        </w:tc>
      </w:tr>
      <w:tr>
        <w:trPr>
          <w:trHeight w:val="309"/>
        </w:trPr>
        <w:tc>
          <w:tcPr>
            <w:gridSpan w:val="6"/>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353" w:type="dxa"/>
            <w:vAlign w:val="center"/>
            <w:textDirection w:val="lrTb"/>
            <w:noWrap w:val="false"/>
          </w:tcPr>
          <w:p w14:paraId="4D8A2C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Hai tỷ, bốn trăm linh bảy triệu đồng chẵn ./.)</w:t>
            </w:r>
            <w:r/>
          </w:p>
        </w:tc>
      </w:tr>
    </w:tbl>
    <w:p w14:paraId="187E2E91" w14:textId="56B58432">
      <w:pPr>
        <w:pStyle w:val="1030"/>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0"/>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0"/>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0"/>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0"/>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0"/>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0"/>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0"/>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0"/>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0"/>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0"/>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0"/>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0"/>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0"/>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0"/>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0"/>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0"/>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0"/>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0"/>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0"/>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275/2025/1720/VFI-CT.53.A</w:t>
      </w:r>
      <w:r>
        <w:rPr>
          <w:color w:val="ff0000"/>
          <w:lang w:val="vi-VN"/>
        </w:rPr>
        <w:t xml:space="preserve"> </w:t>
      </w:r>
      <w:r>
        <w:rPr>
          <w:color w:val="000000" w:themeColor="text1"/>
        </w:rPr>
        <w:t xml:space="preserve">ngày 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(Kèm theo Báo cáo thẩm định số</w:t>
      </w:r>
      <w:r>
        <w:rPr>
          <w:i/>
          <w:lang w:val="pt-BR"/>
        </w:rPr>
        <w:t xml:space="preserve"> </w:t>
      </w:r>
      <w:r>
        <w:rPr>
          <w:i/>
        </w:rPr>
        <w:t xml:space="preserve">275/2025/1720/VFI-BC.53.A</w:t>
      </w:r>
      <w:r>
        <w:rPr>
          <w:i/>
        </w:rPr>
        <w:t xml:space="preserve"> ngày</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Tổng quan tài sản </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left"/>
              <w:rPr>
                <w:b/>
                <w:bCs/>
                <w:i/>
                <w:lang w:val="pt-BR"/>
              </w:rPr>
            </w:pPr>
            <w:r>
              <w:rPr>
                <w:b/>
                <w:bCs/>
                <w:i/>
                <w:lang w:val="pt-BR"/>
              </w:rPr>
              <w:t xml:space="preserve">                      Đường trước tài 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33725" cy="25801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5928" name=""/>
                              <pic:cNvPicPr>
                                <a:picLocks noChangeAspect="1"/>
                              </pic:cNvPicPr>
                              <pic:nvPr/>
                            </pic:nvPicPr>
                            <pic:blipFill rotWithShape="1">
                              <a:blip r:embed="rId16"/>
                              <a:stretch/>
                            </pic:blipFill>
                            <pic:spPr bwMode="auto">
                              <a:xfrm flipH="0" flipV="0">
                                <a:off x="0" y="0"/>
                                <a:ext cx="2433724" cy="2580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63pt;height:203.17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71403" cy="22919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80232" name=""/>
                              <pic:cNvPicPr>
                                <a:picLocks noChangeAspect="1"/>
                              </pic:cNvPicPr>
                              <pic:nvPr/>
                            </pic:nvPicPr>
                            <pic:blipFill rotWithShape="1">
                              <a:blip r:embed="rId17"/>
                              <a:stretch/>
                            </pic:blipFill>
                            <pic:spPr bwMode="auto">
                              <a:xfrm flipH="0" flipV="0">
                                <a:off x="0" y="0"/>
                                <a:ext cx="2371402" cy="2291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6.72pt;height:180.47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080600" cy="239469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2080598" cy="2394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3.83pt;height:188.56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589812" cy="243639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51938" name=""/>
                              <pic:cNvPicPr>
                                <a:picLocks noChangeAspect="1"/>
                              </pic:cNvPicPr>
                              <pic:nvPr/>
                            </pic:nvPicPr>
                            <pic:blipFill rotWithShape="1">
                              <a:blip r:embed="rId19"/>
                              <a:stretch/>
                            </pic:blipFill>
                            <pic:spPr bwMode="auto">
                              <a:xfrm flipH="0" flipV="0">
                                <a:off x="0" y="0"/>
                                <a:ext cx="1589812" cy="2436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25.18pt;height:191.8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0398" cy="20552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91097" name=""/>
                              <pic:cNvPicPr>
                                <a:picLocks noChangeAspect="1"/>
                              </pic:cNvPicPr>
                              <pic:nvPr/>
                            </pic:nvPicPr>
                            <pic:blipFill rotWithShape="1">
                              <a:blip r:embed="rId20"/>
                              <a:stretch/>
                            </pic:blipFill>
                            <pic:spPr bwMode="auto">
                              <a:xfrm flipH="0" flipV="1">
                                <a:off x="0" y="0"/>
                                <a:ext cx="2740397" cy="2055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78pt;height:161.83pt;mso-wrap-distance-left:0.00pt;mso-wrap-distance-top:0.00pt;mso-wrap-distance-right:0.00pt;mso-wrap-distance-bottom:0.00pt;flip:y;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4287" cy="21557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45849" name=""/>
                              <pic:cNvPicPr>
                                <a:picLocks noChangeAspect="1"/>
                              </pic:cNvPicPr>
                              <pic:nvPr/>
                            </pic:nvPicPr>
                            <pic:blipFill rotWithShape="1">
                              <a:blip r:embed="rId21"/>
                              <a:stretch/>
                            </pic:blipFill>
                            <pic:spPr bwMode="auto">
                              <a:xfrm flipH="0" flipV="0">
                                <a:off x="0" y="0"/>
                                <a:ext cx="2874286" cy="2155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32pt;height:169.7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(Kèm theo Báo cáo thẩm định số </w:t>
      </w:r>
      <w:r>
        <w:rPr>
          <w:i/>
        </w:rPr>
        <w:t xml:space="preserve">275/2025/1720/VFI-BC.53.A</w:t>
      </w:r>
      <w:r>
        <w:rPr>
          <w:i/>
        </w:rPr>
        <w:t xml:space="preserve"> ngày</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Việt</w:t>
            </w:r>
            <w:r>
              <w:rPr>
                <w:sz w:val="22"/>
                <w:szCs w:val="22"/>
              </w:rPr>
              <w:t xml:space="preserve"> </w:t>
            </w:r>
            <w:r>
              <w:rPr>
                <w:sz w:val="22"/>
                <w:szCs w:val="22"/>
              </w:rPr>
              <w:br/>
              <w:t xml:space="preserve">(0789196119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3.696.000.000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(44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Phường Hiệp Bình Phước, Quận Thủ Đức, Thành phố Hồ Chí Minh, độ rộng đường trước mặt tài sản 2m, 10.83898155950041, 106.72133869775139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51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2A1596F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5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94CEDCD"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Trần Thị Thanh Tâm</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https://alonhadat.com.vn/ban-nha-ngay-nga-tu-binh-phuoc-42-7m2-so-hong-rieng-hoan-cong-du-gia-4-ty-17430706.html</w:t>
            </w:r>
            <w:r>
              <w:rPr>
                <w:color w:val="000000" w:themeColor="text1"/>
                <w:sz w:val="22"/>
                <w:szCs w:val="22"/>
              </w:rPr>
              <w:br/>
              <w:t xml:space="preserve">Nhung</w:t>
            </w:r>
            <w:r>
              <w:rPr>
                <w:sz w:val="22"/>
                <w:szCs w:val="22"/>
              </w:rPr>
              <w:t xml:space="preserve"> </w:t>
            </w:r>
            <w:r>
              <w:rPr>
                <w:sz w:val="22"/>
                <w:szCs w:val="22"/>
              </w:rPr>
              <w:br/>
              <w:t xml:space="preserve">(0962598458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3.326.400.000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(41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Phường Hiệp Bình Phước, Quận Thủ Đức, Thành phố Hồ Chí Minh, mặt tiền 4m, 10.839182472799463, 106.72056091997361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5002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9500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8.5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4C12E4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21A2E44"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5002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9500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5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r>
              <w:rPr>
                <w:b/>
                <w:bCs/>
              </w:rPr>
            </w:r>
          </w:p>
        </w:tc>
      </w:tr>
    </w:tbl>
    <w:p w14:paraId="745D3653" w14:textId="4D0D0398">
      <w:pPr>
        <w:pBdr/>
        <w:spacing w:after="200" w:line="276" w:lineRule="auto"/>
        <w:ind/>
        <w:rPr>
          <w:iCs/>
          <w:lang w:val="pt-BR"/>
        </w:rPr>
      </w:pPr>
      <w:r>
        <w:rPr>
          <w:iCs/>
          <w:lang w:val="pt-BR"/>
        </w:rPr>
      </w: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https://alonhadat.com.vn/hang-hiem-sat-hxh-hiep-binh-thu-duc-39m2-2-tang-3-4-ty-17558480.html</w:t>
            </w:r>
            <w:r>
              <w:rPr>
                <w:color w:val="000000" w:themeColor="text1"/>
                <w:sz w:val="22"/>
                <w:szCs w:val="22"/>
              </w:rPr>
              <w:br/>
            </w:r>
            <w:r>
              <w:rPr>
                <w:sz w:val="22"/>
                <w:szCs w:val="22"/>
              </w:rPr>
              <w:t xml:space="preserve">SĐT: </w:t>
            </w:r>
            <w:r>
              <w:rPr>
                <w:color w:val="000000" w:themeColor="text1"/>
                <w:sz w:val="22"/>
                <w:szCs w:val="22"/>
              </w:rPr>
              <w:t xml:space="preserve">Lan Anh</w:t>
            </w:r>
            <w:r>
              <w:rPr>
                <w:sz w:val="22"/>
                <w:szCs w:val="22"/>
              </w:rPr>
              <w:t xml:space="preserve"> </w:t>
            </w:r>
            <w:r>
              <w:rPr>
                <w:sz w:val="22"/>
                <w:szCs w:val="22"/>
              </w:rPr>
              <w:br/>
              <w:t xml:space="preserve">(0778949449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2.992.000.000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(39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Phường Hiệp Bình Phước, Quận Thủ Đức, Thành phố Hồ Chí Minh, độ rộng đường trước mặt tài sản 2m, mặt tiền 4m, 10.83953041213013, 106.72115057341256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BC9A957"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8509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9850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1.2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2D6CBAC"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502E8B"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8509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9850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1.2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Trần Thị Thanh Tâm</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6"/>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8F1329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7473E7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5AF9B46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name w:val="Unresolved Mention"/>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487</cp:revision>
  <dcterms:created xsi:type="dcterms:W3CDTF">2025-09-15T02:01:00Z</dcterms:created>
  <dcterms:modified xsi:type="dcterms:W3CDTF">2025-12-09T02:19:09Z</dcterms:modified>
</cp:coreProperties>
</file>