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0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07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275/2025/1740/VFI-CT.21.A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BÁ SỰ</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bCs/>
                                <w:i w:val="0"/>
                                <w:iCs w:val="0"/>
                              </w:rPr>
                              <w:t xml:space="preserve">Quyền sở hữu căn hộ chung cư số 12A04, Toà nhà HH1, Khu Nhà ở 90 Nguyễn Tuân, số 90 đường Nguyễn Tuân, phường Thanh Xuân Trung, quận Thanh Xuân, Thành phố Hà Nội </w:t>
                            </w:r>
                            <w:r>
                              <w:rPr>
                                <w:bCs/>
                                <w:i/>
                                <w:iCs/>
                              </w:rPr>
                              <w:t xml:space="preserve">(Nay là phường Thanh Xuân, Thành phố Hà Nội)</w:t>
                            </w:r>
                            <w:r>
                              <w:rPr>
                                <w:bCs/>
                                <w:i w:val="0"/>
                                <w:iCs w:val="0"/>
                              </w:rPr>
                              <w:t xml:space="preserve"> theo Giấy chứng nhận quyền sử dụng đất quyền sở hữ</w:t>
                            </w:r>
                            <w:r>
                              <w:rPr>
                                <w:bCs/>
                                <w:i w:val="0"/>
                                <w:iCs w:val="0"/>
                              </w:rPr>
                              <w:t xml:space="preserve">u nhà ở và tài sản khác gắn liền với đất số: CV 387179, số vào sổ cấp GCN: </w:t>
                            </w:r>
                            <w:r>
                              <w:rPr>
                                <w:bCs/>
                                <w:i w:val="0"/>
                                <w:iCs w:val="0"/>
                              </w:rPr>
                              <w:t xml:space="preserve">CS 22717</w:t>
                            </w:r>
                            <w:r>
                              <w:rPr>
                                <w:bCs/>
                                <w:i w:val="0"/>
                                <w:iCs w:val="0"/>
                              </w:rPr>
                              <w:t xml:space="preserve"> do Sở Tài nguyên và Môi trường thành phố Hà Nội cấp ngày 15/6/2020; Chủ sở hữu căn hộ là Ông Lê Bá Sự.</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5.6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275/2025/1740/VFI-CT.21.A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BÁ SỰ</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bCs/>
                          <w:i w:val="0"/>
                          <w:iCs w:val="0"/>
                        </w:rPr>
                        <w:t xml:space="preserve">Quyền sở hữu căn hộ chung cư số 12A04, Toà nhà HH1, Khu Nhà ở 90 Nguyễn Tuân, số 90 đường Nguyễn Tuân, phường Thanh Xuân Trung, quận Thanh Xuân, Thành phố Hà Nội </w:t>
                      </w:r>
                      <w:r>
                        <w:rPr>
                          <w:bCs/>
                          <w:i/>
                          <w:iCs/>
                        </w:rPr>
                        <w:t xml:space="preserve">(Nay là phường Thanh Xuân, Thành phố Hà Nội)</w:t>
                      </w:r>
                      <w:r>
                        <w:rPr>
                          <w:bCs/>
                          <w:i w:val="0"/>
                          <w:iCs w:val="0"/>
                        </w:rPr>
                        <w:t xml:space="preserve"> theo Giấy chứng nhận quyền sử dụng đất quyền sở hữ</w:t>
                      </w:r>
                      <w:r>
                        <w:rPr>
                          <w:bCs/>
                          <w:i w:val="0"/>
                          <w:iCs w:val="0"/>
                        </w:rPr>
                        <w:t xml:space="preserve">u nhà ở và tài sản khác gắn liền với đất số: CV 387179, số vào sổ cấp GCN: </w:t>
                      </w:r>
                      <w:r>
                        <w:rPr>
                          <w:bCs/>
                          <w:i w:val="0"/>
                          <w:iCs w:val="0"/>
                        </w:rPr>
                        <w:t xml:space="preserve">CS 22717</w:t>
                      </w:r>
                      <w:r>
                        <w:rPr>
                          <w:bCs/>
                          <w:i w:val="0"/>
                          <w:iCs w:val="0"/>
                        </w:rPr>
                        <w:t xml:space="preserve"> do Sở Tài nguyên và Môi trường thành phố Hà Nội cấp ngày 15/6/2020; Chủ sở hữu căn hộ là Ông Lê Bá Sự.</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18-19</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20-22</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4"/>
              <w:pBdr/>
              <w:spacing w:after="60" w:before="200"/>
              <w:ind/>
              <w:rPr>
                <w:rStyle w:val="1023"/>
                <w:rFonts w:ascii="Times New Roman" w:hAnsi="Times New Roman"/>
                <w:color w:val="auto"/>
                <w:lang w:val="pt-BR"/>
              </w:rPr>
            </w:pPr>
            <w:r>
              <w:rPr>
                <w:rFonts w:ascii="Times New Roman" w:hAnsi="Times New Roman"/>
                <w:color w:val="auto"/>
                <w:lang w:val="pt-BR"/>
              </w:rPr>
            </w:r>
            <w:r>
              <w:rPr>
                <w:rStyle w:val="1023"/>
                <w:rFonts w:ascii="Times New Roman" w:hAnsi="Times New Roman"/>
                <w:color w:val="auto"/>
                <w:lang w:val="pt-BR"/>
              </w:rPr>
            </w:r>
            <w:r>
              <w:rPr>
                <w:rStyle w:val="1023"/>
                <w:rFonts w:ascii="Times New Roman" w:hAnsi="Times New Roman"/>
                <w:color w:val="auto"/>
                <w:lang w:val="pt-BR"/>
              </w:rPr>
            </w:r>
          </w:p>
          <w:p w14:paraId="189019A0" w14:textId="50D2DFCA">
            <w:pPr>
              <w:pStyle w:val="1024"/>
              <w:pBdr/>
              <w:spacing w:after="60" w:before="200"/>
              <w:ind/>
              <w:rPr>
                <w:sz w:val="24"/>
                <w:szCs w:val="24"/>
              </w:rPr>
            </w:pPr>
            <w:r>
              <w:rPr>
                <w:rStyle w:val="1023"/>
                <w:rFonts w:ascii="Times New Roman" w:hAnsi="Times New Roman"/>
                <w:color w:val="auto"/>
                <w:lang w:val="pt-BR"/>
              </w:rPr>
              <w:t xml:space="preserve">Số:</w:t>
            </w:r>
            <w:r>
              <w:rPr>
                <w:rStyle w:val="1023"/>
                <w:rFonts w:ascii="Times New Roman" w:hAnsi="Times New Roman"/>
                <w:color w:val="auto"/>
                <w:lang w:val="pt-BR"/>
              </w:rPr>
              <w:t xml:space="preserve"> </w:t>
            </w:r>
            <w:r>
              <w:rPr>
                <w:rStyle w:val="1023"/>
                <w:rFonts w:ascii="Times New Roman" w:hAnsi="Times New Roman"/>
                <w:color w:val="000000" w:themeColor="text1"/>
                <w:lang w:val="pt-BR"/>
              </w:rPr>
              <w:t xml:space="preserve">275/2025/1740/VFI-CT.21.A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4"/>
              <w:pBdr/>
              <w:spacing w:after="60" w:before="20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14:paraId="6B33CD77" w14:textId="29BAA06D">
            <w:pPr>
              <w:pStyle w:val="1024"/>
              <w:pBdr/>
              <w:spacing w:after="60" w:before="200"/>
              <w:ind w:right="-56"/>
              <w:jc w:val="right"/>
              <w:rPr>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09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4"/>
        <w:pBdr/>
        <w:spacing w:after="120" w:before="200" w:line="288" w:lineRule="auto"/>
        <w:ind/>
        <w:jc w:val="center"/>
        <w:rPr>
          <w:rStyle w:val="102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BÁ SỰ</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275/2025/1740/VFI-HĐTĐ.21.A</w:t>
      </w:r>
      <w:r>
        <w:rPr>
          <w:spacing w:val="-4"/>
          <w:lang w:val="vi-VN"/>
        </w:rPr>
        <w:t xml:space="preserve"> ký ngày </w:t>
      </w:r>
      <w:r>
        <w:rPr>
          <w:spacing w:val="-4"/>
          <w:lang w:val="vi-VN"/>
        </w:rPr>
        <w:t xml:space="preserve">08/12/2025 </w:t>
      </w:r>
      <w:r>
        <w:rPr>
          <w:spacing w:val="-4"/>
          <w:lang w:val="vi-VN"/>
        </w:rPr>
        <w:t xml:space="preserve">giữa </w:t>
      </w:r>
      <w:r>
        <w:rPr>
          <w:color w:val="000000" w:themeColor="text1"/>
          <w:spacing w:val="-4"/>
        </w:rPr>
        <w:t xml:space="preserve">Ông Lê Bá Sự</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275/2025/1740/VFI-BC.21.A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09/12/2025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LÊ BÁ SỰ</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 số</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038081000036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906 Nơ 4 ĐT Pháp Vân, phường Hoàng Liệt, quận Hoàng Mai, Thành phố Hà Nội </w:t>
            </w:r>
            <w:r>
              <w:rPr>
                <w:i/>
                <w:iCs/>
                <w:color w:val="000000" w:themeColor="text1"/>
                <w:lang w:val="vi-VN"/>
              </w:rPr>
              <w:t xml:space="preserve">(Nay là phường Yên Sở, Thành phố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jc w:val="both"/>
              <w:rPr>
                <w:spacing w:val="-6"/>
                <w:lang w:val="pt-BR"/>
              </w:rPr>
            </w:pPr>
            <w:r>
              <w:rPr>
                <w:color w:val="000000" w:themeColor="text1"/>
                <w:spacing w:val="-2"/>
              </w:rPr>
              <w:t xml:space="preserve">BT5-23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bCs/>
          <w:i w:val="0"/>
          <w:iCs w:val="0"/>
        </w:rPr>
        <w:t xml:space="preserve">Quyền sở hữu căn hộ chung cư số 12A04, Toà nhà HH1, Khu Nhà ở 90 Nguyễn Tuân, số 90 đường Nguyễn Tuân, phường Thanh Xuân Trung, quận Thanh Xuân, Thành phố Hà Nội </w:t>
      </w:r>
      <w:r>
        <w:rPr>
          <w:bCs/>
          <w:i/>
          <w:iCs/>
        </w:rPr>
        <w:t xml:space="preserve">(Nay là phường Thanh Xuân, Thành phố Hà Nội)</w:t>
      </w:r>
      <w:r>
        <w:rPr>
          <w:bCs/>
          <w:i w:val="0"/>
          <w:iCs w:val="0"/>
        </w:rPr>
        <w:t xml:space="preserve"> theo Giấy chứng nhận quyền sử dụng đất quyền sở hữ</w:t>
      </w:r>
      <w:r>
        <w:rPr>
          <w:bCs/>
          <w:i w:val="0"/>
          <w:iCs w:val="0"/>
        </w:rPr>
        <w:t xml:space="preserve">u nhà ở và tài sản khác gắn liền với đất số: CV 387179, số vào sổ cấp GCN: </w:t>
      </w:r>
      <w:r>
        <w:rPr>
          <w:bCs/>
          <w:i w:val="0"/>
          <w:iCs w:val="0"/>
        </w:rPr>
        <w:t xml:space="preserve">CS 22717</w:t>
      </w:r>
      <w:r>
        <w:rPr>
          <w:bCs/>
          <w:i w:val="0"/>
          <w:iCs w:val="0"/>
        </w:rPr>
        <w:t xml:space="preserve"> do Sở Tài nguyên và Môi trường thành phố Hà Nội cấp ngày 15/6/2020; Chủ sở hữu căn hộ là Ông Lê Bá Sự</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1B70A39C">
            <w:pPr>
              <w:pBdr/>
              <w:spacing w:after="0" w:before="0" w:line="340" w:lineRule="atLeast"/>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415A45BB">
            <w:pPr>
              <w:pBdr/>
              <w:spacing w:after="0" w:before="0" w:line="340" w:lineRule="atLeast"/>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14:paraId="1CB3B005">
            <w:pPr>
              <w:pBdr/>
              <w:spacing w:after="0" w:before="0" w:line="340" w:lineRule="atLeast"/>
              <w:ind/>
              <w:jc w:val="center"/>
              <w:rPr/>
            </w:pPr>
            <w:r>
              <w:rPr>
                <w:rFonts w:ascii="Times New Roman" w:hAnsi="Times New Roman" w:eastAsia="Times New Roman" w:cs="Times New Roman"/>
                <w:b/>
                <w:color w:val="000000"/>
                <w:sz w:val="24"/>
              </w:rPr>
              <w:t xml:space="preserve">Diện tích</w:t>
              <w:br/>
              <w:t xml:space="preserve">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3E694A18">
            <w:pPr>
              <w:pBdr/>
              <w:spacing w:after="0" w:before="0" w:line="340" w:lineRule="atLeast"/>
              <w:ind/>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rPr>
              <w:t xml:space="preserve">Đơn giá </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14:paraId="06CB5F44">
            <w:pPr>
              <w:pBdr/>
              <w:spacing w:after="0" w:before="0" w:line="340" w:lineRule="atLeast"/>
              <w:ind/>
              <w:jc w:val="center"/>
              <w:rPr/>
            </w:pPr>
            <w:r>
              <w:rPr>
                <w:rFonts w:ascii="Times New Roman" w:hAnsi="Times New Roman" w:eastAsia="Times New Roman" w:cs="Times New Roman"/>
                <w:b/>
                <w:color w:val="000000"/>
                <w:sz w:val="24"/>
              </w:rP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71F95C62">
            <w:pPr>
              <w:pBdr/>
              <w:spacing w:after="0" w:before="0" w:line="340" w:lineRule="atLeast"/>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08B7F36E">
            <w:pPr>
              <w:pBdr/>
              <w:spacing w:after="0" w:before="0" w:line="340" w:lineRule="atLeast"/>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14:paraId="7AD6D41C">
            <w:pPr>
              <w:pBdr/>
              <w:spacing w:after="0" w:before="0" w:line="340" w:lineRule="atLeast"/>
              <w:ind/>
              <w:jc w:val="both"/>
              <w:rPr/>
            </w:pPr>
            <w:r>
              <w:rPr>
                <w:rFonts w:ascii="Times New Roman" w:hAnsi="Times New Roman" w:eastAsia="Times New Roman" w:cs="Times New Roman"/>
                <w:b/>
                <w:color w:val="000000"/>
                <w:sz w:val="24"/>
              </w:rPr>
              <w:t xml:space="preserve">Quyền sở hữu căn hộ chung cư số 12A04, Toà nhà HH1, Khu Nhà ở 90 Nguyễn Tuân, số 90 đường Nguyễn Tuân, phường Thanh Xuân Trung, quận Thanh Xuân, Thành phố Hà Nội </w:t>
            </w:r>
            <w:r>
              <w:rPr>
                <w:rFonts w:ascii="Times New Roman" w:hAnsi="Times New Roman" w:eastAsia="Times New Roman" w:cs="Times New Roman"/>
                <w:b/>
                <w:i/>
                <w:iCs/>
                <w:color w:val="000000"/>
                <w:sz w:val="24"/>
              </w:rPr>
              <w:t xml:space="preserve">(Nay là phường Thanh Xuân, Thành phố Hà Nội)</w:t>
            </w:r>
            <w:r>
              <w:rPr>
                <w:rFonts w:ascii="Times New Roman" w:hAnsi="Times New Roman" w:eastAsia="Times New Roman" w:cs="Times New Roman"/>
                <w:b/>
                <w:color w:val="000000"/>
                <w:sz w:val="24"/>
              </w:rPr>
              <w:t xml:space="preserve"> theo Giấy chứng nhận quyền sử dụng đất quyền sở h</w:t>
            </w:r>
            <w:r>
              <w:rPr>
                <w:rFonts w:ascii="Times New Roman" w:hAnsi="Times New Roman" w:eastAsia="Times New Roman" w:cs="Times New Roman"/>
                <w:b/>
                <w:color w:val="000000"/>
                <w:sz w:val="24"/>
              </w:rPr>
              <w:t xml:space="preserve">ữu nhà ở và tài sản khác gắn liền với đất số: CV 387179, số vào sổ cấp GCN: </w:t>
            </w:r>
            <w:r>
              <w:rPr>
                <w:rFonts w:ascii="Times New Roman" w:hAnsi="Times New Roman" w:eastAsia="Times New Roman" w:cs="Times New Roman"/>
                <w:b/>
                <w:color w:val="000000"/>
                <w:sz w:val="24"/>
              </w:rPr>
              <w:t xml:space="preserve">CS 22717</w:t>
            </w:r>
            <w:r>
              <w:rPr>
                <w:rFonts w:ascii="Times New Roman" w:hAnsi="Times New Roman" w:eastAsia="Times New Roman" w:cs="Times New Roman"/>
                <w:b/>
                <w:color w:val="000000"/>
                <w:sz w:val="24"/>
              </w:rPr>
              <w:t xml:space="preserve"> do Sở Tài nguyên và Môi trường thành phố Hà Nội cấp ngày 15/6/2020; Chủ sở hữu căn hộ là Ông Lê Bá Sự.</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0533F61D">
            <w:pPr>
              <w:pBdr/>
              <w:spacing w:after="0" w:before="0" w:line="340" w:lineRule="atLeast"/>
              <w:ind/>
              <w:jc w:val="right"/>
              <w:rPr/>
            </w:pPr>
            <w:r>
              <w:rPr>
                <w:rFonts w:ascii="Times New Roman" w:hAnsi="Times New Roman" w:eastAsia="Times New Roman" w:cs="Times New Roman"/>
                <w:b/>
                <w:color w:val="000000"/>
                <w:sz w:val="24"/>
              </w:rPr>
              <w:t xml:space="preserve"> </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4D95AAEC">
            <w:pPr>
              <w:pBdr/>
              <w:spacing w:after="0" w:before="0" w:line="340" w:lineRule="atLeast"/>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0AD984CD">
            <w:pPr>
              <w:pBdr/>
              <w:spacing w:after="0" w:before="0" w:line="340" w:lineRule="atLeast"/>
              <w:ind/>
              <w:rPr/>
            </w:pPr>
            <w:r>
              <w:rPr>
                <w:rFonts w:ascii="Times New Roman" w:hAnsi="Times New Roman" w:eastAsia="Times New Roman" w:cs="Times New Roman"/>
                <w:color w:val="000000"/>
                <w:sz w:val="24"/>
              </w:rPr>
              <w:t xml:space="preserve">Căn hộ chung cư</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14:paraId="6BD3ECA9">
            <w:pPr>
              <w:pBdr/>
              <w:spacing w:after="0" w:before="0" w:line="340" w:lineRule="atLeast"/>
              <w:ind/>
              <w:jc w:val="center"/>
              <w:rPr/>
            </w:pPr>
            <w:r>
              <w:rPr>
                <w:rFonts w:ascii="Times New Roman" w:hAnsi="Times New Roman" w:eastAsia="Times New Roman" w:cs="Times New Roman"/>
                <w:color w:val="000000"/>
                <w:sz w:val="24"/>
              </w:rPr>
              <w:t xml:space="preserve">96,6</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438328D5">
            <w:pPr>
              <w:pBdr/>
              <w:spacing w:after="0" w:before="0" w:line="340" w:lineRule="atLeast"/>
              <w:ind/>
              <w:jc w:val="center"/>
              <w:rPr/>
            </w:pPr>
            <w:r>
              <w:rPr>
                <w:rFonts w:ascii="Times New Roman" w:hAnsi="Times New Roman" w:eastAsia="Times New Roman" w:cs="Times New Roman"/>
                <w:color w:val="000000"/>
                <w:sz w:val="24"/>
              </w:rPr>
              <w:t xml:space="preserve">105.000.000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52A1CBD8">
            <w:pPr>
              <w:pBdr/>
              <w:spacing w:after="0" w:before="0" w:line="340" w:lineRule="atLeast"/>
              <w:ind/>
              <w:jc w:val="center"/>
              <w:rPr/>
            </w:pPr>
            <w:r>
              <w:rPr>
                <w:rFonts w:ascii="Times New Roman" w:hAnsi="Times New Roman" w:eastAsia="Times New Roman" w:cs="Times New Roman"/>
                <w:color w:val="000000"/>
                <w:sz w:val="24"/>
              </w:rPr>
              <w:t xml:space="preserve">10.143.000.000</w:t>
            </w:r>
            <w:r/>
          </w:p>
        </w:tc>
      </w:tr>
      <w:tr>
        <w:trPr>
          <w:trHeight w:val="317"/>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14:paraId="2404DBBE">
            <w:pPr>
              <w:pBdr/>
              <w:spacing w:after="0" w:before="0" w:line="340" w:lineRule="atLeast"/>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14:paraId="1979FC5A">
            <w:pPr>
              <w:pBdr/>
              <w:spacing w:after="0" w:before="0" w:line="340" w:lineRule="atLeast"/>
              <w:ind/>
              <w:jc w:val="center"/>
              <w:rPr/>
            </w:pPr>
            <w:r>
              <w:rPr>
                <w:rFonts w:ascii="Times New Roman" w:hAnsi="Times New Roman" w:eastAsia="Times New Roman" w:cs="Times New Roman"/>
                <w:b/>
                <w:color w:val="000000"/>
                <w:sz w:val="24"/>
              </w:rPr>
              <w:t xml:space="preserve">10.143.000.000</w:t>
            </w:r>
            <w:r/>
          </w:p>
        </w:tc>
      </w:tr>
      <w:tr>
        <w:trPr>
          <w:trHeight w:val="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34A2747A">
            <w:pPr>
              <w:pBdr/>
              <w:spacing w:after="0" w:before="0" w:line="340" w:lineRule="atLeast"/>
              <w:ind/>
              <w:jc w:val="center"/>
              <w:rPr/>
            </w:pPr>
            <w:r>
              <w:rPr>
                <w:rFonts w:ascii="Times New Roman" w:hAnsi="Times New Roman" w:eastAsia="Times New Roman" w:cs="Times New Roman"/>
                <w:b/>
                <w:i/>
                <w:color w:val="000000"/>
                <w:sz w:val="24"/>
              </w:rPr>
              <w:t xml:space="preserve">(Bằng chữ: Mười tỷ, một trăm bốn mươi ba triệu đồng chẵn./.)</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19061A50">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4"/>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275/2025/1740/VFI-BC.21.A</w:t>
            </w:r>
            <w:r>
              <w:rPr>
                <w:sz w:val="24"/>
                <w:szCs w:val="24"/>
              </w:rPr>
            </w:r>
            <w:r>
              <w:rPr>
                <w:sz w:val="24"/>
                <w:szCs w:val="24"/>
              </w:rPr>
            </w:r>
          </w:p>
        </w:tc>
        <w:tc>
          <w:tcPr>
            <w:tcBorders/>
            <w:tcW w:w="4781" w:type="dxa"/>
            <w:textDirection w:val="lrTb"/>
            <w:noWrap w:val="false"/>
          </w:tcPr>
          <w:p w14:paraId="4E249833" w14:textId="77777777">
            <w:pPr>
              <w:pStyle w:val="1024"/>
              <w:pBdr/>
              <w:tabs>
                <w:tab w:val="left" w:leader="none" w:pos="5103"/>
              </w:tabs>
              <w:spacing w:before="100" w:line="360" w:lineRule="auto"/>
              <w:ind/>
              <w:jc w:val="right"/>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14:paraId="1C1E2870" w14:textId="207F25D6">
            <w:pPr>
              <w:pStyle w:val="1024"/>
              <w:pBdr/>
              <w:tabs>
                <w:tab w:val="left" w:leader="none" w:pos="5103"/>
              </w:tabs>
              <w:spacing w:before="100" w:line="360" w:lineRule="auto"/>
              <w:ind/>
              <w:jc w:val="right"/>
              <w:rPr>
                <w:i/>
                <w:iCs/>
                <w:sz w:val="24"/>
                <w:szCs w:val="24"/>
              </w:rPr>
            </w:pPr>
            <w:r>
              <w:rPr>
                <w:rStyle w:val="1023"/>
                <w:rFonts w:ascii="Times New Roman" w:hAnsi="Times New Roman"/>
                <w:i/>
                <w:color w:val="auto"/>
              </w:rPr>
              <w:t xml:space="preserve">TP</w:t>
            </w:r>
            <w:r>
              <w:rPr>
                <w:rStyle w:val="1023"/>
                <w:rFonts w:ascii="Times New Roman" w:hAnsi="Times New Roman"/>
                <w:color w:val="auto"/>
              </w:rPr>
              <w:t xml:space="preserve">.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i/>
                <w:iCs/>
                <w:color w:val="000000" w:themeColor="text1"/>
                <w:sz w:val="24"/>
                <w:szCs w:val="24"/>
                <w:lang w:val="pt-BR"/>
              </w:rPr>
              <w:t xml:space="preserve">ngày 09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275/2025/1740/VFI-CT.21.A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09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3EB533A">
            <w:pPr>
              <w:pBdr/>
              <w:spacing w:after="40" w:before="40" w:line="276" w:lineRule="auto"/>
              <w:ind/>
              <w:jc w:val="both"/>
              <w:rPr>
                <w:spacing w:val="-6"/>
                <w:lang w:val="pt-BR"/>
              </w:rPr>
            </w:pPr>
            <w:r>
              <w:rPr>
                <w:color w:val="000000" w:themeColor="text1"/>
                <w:spacing w:val="-2"/>
              </w:rPr>
              <w:t xml:space="preserve">BT5-23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D350EF6">
            <w:pPr>
              <w:pBdr/>
              <w:spacing/>
              <w:ind/>
              <w:rPr/>
            </w:pPr>
            <w:r>
              <w:rPr>
                <w:b/>
                <w:bCs/>
              </w:rPr>
              <w:t xml:space="preserve">ÔNG LÊ BÁ SỰ</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CCCD số</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4E47CBD">
            <w:pPr>
              <w:pBdr/>
              <w:spacing w:after="40" w:before="40" w:line="276" w:lineRule="auto"/>
              <w:ind/>
              <w:jc w:val="both"/>
              <w:rPr>
                <w:color w:val="ff0000"/>
                <w:lang w:val="pt-BR"/>
              </w:rPr>
            </w:pPr>
            <w:r>
              <w:rPr>
                <w:color w:val="000000" w:themeColor="text1"/>
                <w:lang w:val="vi-VN"/>
              </w:rPr>
              <w:t xml:space="preserve">038081000036</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3609529">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9F1DF7E">
            <w:pPr>
              <w:pBdr/>
              <w:spacing w:after="40" w:before="40" w:line="276" w:lineRule="auto"/>
              <w:ind/>
              <w:jc w:val="both"/>
              <w:rPr>
                <w:color w:val="ff0000"/>
                <w:lang w:val="pt-BR"/>
              </w:rPr>
            </w:pPr>
            <w:r>
              <w:rPr>
                <w:color w:val="000000" w:themeColor="text1"/>
                <w:lang w:val="vi-VN"/>
              </w:rPr>
              <w:t xml:space="preserve">906 Nơ 4 ĐT Pháp Vân, phường Hoàng Liệt, quận Hoàng Mai, Thành phố Hà Nội </w:t>
            </w:r>
            <w:r>
              <w:rPr>
                <w:i/>
                <w:iCs/>
                <w:color w:val="000000" w:themeColor="text1"/>
                <w:lang w:val="vi-VN"/>
              </w:rPr>
              <w:t xml:space="preserve">(Nay là phường Yên Sở,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97FE5E5">
            <w:pPr>
              <w:pBdr/>
              <w:spacing/>
              <w:ind/>
              <w:jc w:val="both"/>
              <w:rPr/>
            </w:pPr>
            <w:r>
              <w:rPr>
                <w:b/>
              </w:rPr>
            </w:r>
            <w:r>
              <w:rPr>
                <w:bCs/>
                <w:i w:val="0"/>
                <w:iCs w:val="0"/>
              </w:rPr>
              <w:t xml:space="preserve">Quyền sở hữu căn hộ chung cư số 12A04, Toà nhà HH1, Khu Nhà ở 90 Nguyễn Tuân, số 90 đường Nguyễn Tuân, phường Thanh Xuân Trung, quận Thanh Xuân, Thành phố Hà Nội </w:t>
            </w:r>
            <w:r>
              <w:rPr>
                <w:bCs/>
                <w:i/>
                <w:iCs/>
              </w:rPr>
              <w:t xml:space="preserve">(Nay là phường Thanh Xuân, Thành phố Hà Nội)</w:t>
            </w:r>
            <w:r>
              <w:rPr>
                <w:bCs/>
                <w:i w:val="0"/>
                <w:iCs w:val="0"/>
              </w:rPr>
              <w:t xml:space="preserve"> theo Giấy chứng nhận quyền sử dụng đất quyền sở hữ</w:t>
            </w:r>
            <w:r>
              <w:rPr>
                <w:bCs/>
                <w:i w:val="0"/>
                <w:iCs w:val="0"/>
              </w:rPr>
              <w:t xml:space="preserve">u nhà ở và tài sản khác gắn liền với đất số: CV 387179, số vào sổ cấp GCN: </w:t>
            </w:r>
            <w:r>
              <w:rPr>
                <w:bCs/>
                <w:i w:val="0"/>
                <w:iCs w:val="0"/>
              </w:rPr>
              <w:t xml:space="preserve">CS 22717</w:t>
            </w:r>
            <w:r>
              <w:rPr>
                <w:bCs/>
                <w:i w:val="0"/>
                <w:iCs w:val="0"/>
              </w:rPr>
              <w:t xml:space="preserve"> do Sở Tài nguyên và Môi trường thành phố Hà Nội cấp ngày 15/6/2020; Chủ sở hữu căn hộ là Ông Lê Bá Sự</w:t>
            </w:r>
            <w:r>
              <w:t xml:space="preserve">.</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Thanh Xuân,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auto"/>
                <w:sz w:val="24"/>
                <w:szCs w:val="24"/>
              </w:rPr>
              <w:t xml:space="preserve">20.996235, 105.805553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lang w:val="pt-BR"/>
        </w:rPr>
      </w:pPr>
      <w:r>
        <w:rPr>
          <w:lang w:val="pt-BR"/>
        </w:rPr>
      </w:r>
      <w:r>
        <w:rPr>
          <w:lang w:val="pt-BR"/>
        </w:rPr>
      </w:r>
      <w:r>
        <w:rPr>
          <w:bCs/>
          <w:i w:val="0"/>
          <w:iCs w:val="0"/>
        </w:rPr>
        <w:t xml:space="preserve">Giấy chứng nhận quyền sử dụng đất quyền sở hữ</w:t>
      </w:r>
      <w:r>
        <w:rPr>
          <w:bCs/>
          <w:i w:val="0"/>
          <w:iCs w:val="0"/>
        </w:rPr>
        <w:t xml:space="preserve">u nhà ở và tài sản khác gắn liền với đất số: CV 387179, số vào sổ cấp GCN: </w:t>
      </w:r>
      <w:r>
        <w:rPr>
          <w:bCs/>
          <w:i w:val="0"/>
          <w:iCs w:val="0"/>
        </w:rPr>
        <w:t xml:space="preserve">CS 22717</w:t>
      </w:r>
      <w:r>
        <w:rPr>
          <w:bCs/>
          <w:i w:val="0"/>
          <w:iCs w:val="0"/>
        </w:rPr>
        <w:t xml:space="preserve"> do Sở Tài nguyên và Môi trường thành phố Hà Nội cấp ngày 15/6/2020; Chủ sở hữu căn hộ là Ông Lê Bá Sự</w:t>
      </w:r>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spacing w:val="-4"/>
          <w:lang w:val="vi-VN"/>
        </w:rPr>
      </w:r>
      <w:r>
        <w:rPr>
          <w:color w:val="000000" w:themeColor="text1"/>
          <w:spacing w:val="-4"/>
          <w:lang w:val="vi-VN"/>
        </w:rPr>
        <w:t xml:space="preserve">275/2025/1740/VFI-HĐTĐ.21.A</w:t>
      </w:r>
      <w:r/>
      <w:r>
        <w:rPr>
          <w:color w:val="000000" w:themeColor="text1"/>
          <w:lang w:val="pt-BR"/>
        </w:rPr>
        <w:t xml:space="preserve"> ngày 08/12/2025 giữa Ông Lê Bá Sự với Công ty Cổ phần Thẩm định và Đầu tư Tài chính Hoa Sen.</w:t>
      </w:r>
      <w:r>
        <w:rPr>
          <w:b/>
          <w:lang w:val="pt-BR"/>
        </w:rPr>
      </w:r>
      <w:r>
        <w:rPr>
          <w:b/>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41CEED3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b/>
          <w:i/>
          <w:color w:val="000000"/>
          <w:sz w:val="24"/>
        </w:rPr>
        <w:t xml:space="preserve">Bất động sản Hà Nội 2025: Những điểm nhấn nổi bật nửa đầu năm</w:t>
      </w:r>
      <w:r/>
    </w:p>
    <w:p w14:paraId="0EDAF0D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Giao dịch chững, người mua thận trọng khi xuống tiền</w:t>
      </w:r>
      <w:r/>
    </w:p>
    <w:p w14:paraId="59CB852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dữ liệu của One Mount Group, trong quý 1/2025, thị trường bất động sản Hà Nội ghi nhận tổng cộng 18.300 giao dịch, trong đó bao gồm 8.300 giao dịch sơ cấp (mua trực tiếp từ chủ đầu tư) và 10.100 giao dịch thứ cấp (chuyển nhượng lại trên thị trường). </w:t>
      </w:r>
      <w:r>
        <w:rPr>
          <w:rFonts w:ascii="Times New Roman" w:hAnsi="Times New Roman" w:eastAsia="Times New Roman" w:cs="Times New Roman"/>
          <w:color w:val="000000"/>
          <w:sz w:val="24"/>
        </w:rPr>
        <w:t xml:space="preserve">Con số này giảm 14% so với cùng kỳ năm 2024. Sự sụt giảm nhẹ về lượng giao dịch phản ánh tâm lý thận trọng của nhà đầu tư và người mua ở thực, trong bối cảnh các yếu tố vĩ mô như siết tín dụng, thủ tục pháp lý và quá trình thanh lọc các dự án kém minh bạch</w:t>
      </w:r>
      <w:r>
        <w:rPr>
          <w:rFonts w:ascii="Times New Roman" w:hAnsi="Times New Roman" w:eastAsia="Times New Roman" w:cs="Times New Roman"/>
          <w:color w:val="000000"/>
          <w:sz w:val="24"/>
        </w:rPr>
        <w:t xml:space="preserve"> vẫn đang tiếp diễn. Bên cạnh đó, giá bất động sản Hà Nội đặc biệt là phân khúc chung cư tăng mạnh trong thời gian dài cũng khiến người mua nhà gặp nhiều khó khăn hơn khi muốn tiếp cận sản phẩm.</w:t>
      </w:r>
      <w:r/>
    </w:p>
    <w:p w14:paraId="21644DE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Thanh khoản phân hóa theo khu vực</w:t>
      </w:r>
      <w:r/>
    </w:p>
    <w:p w14:paraId="4387767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Giao dịch tại khu vực trung tâm Hà Nội như Ba Đình, Hoàn Kiếm, Đống Đa giảm rõ rệt – chủ yếu do giá bán quá cao và quỹ đất hạn chế. Ngược lại, các khu vực ngoại thành như Đông Anh, Hoài Đức, Thanh Trì, Gia Lâm lại ghi nhận mức độ quan tâm và thanh khoản t</w:t>
      </w:r>
      <w:r>
        <w:rPr>
          <w:rFonts w:ascii="Times New Roman" w:hAnsi="Times New Roman" w:eastAsia="Times New Roman" w:cs="Times New Roman"/>
          <w:color w:val="000000"/>
          <w:sz w:val="24"/>
        </w:rPr>
        <w:t xml:space="preserve">ích cực hơn, đặc biệt là trong phân khúc nhà ở gắn liền với đất và căn hộ trung cấp. Theo One Mount Group, lượng tiêu thụ căn hộ mở mới trong quý 1/2025 giảm khoảng 3.200 căn, tương ứng 71% theo quý và 23% theo năm. Tỷ lệ hấp thụ lũy kế trong quý chỉ đạt 8</w:t>
      </w:r>
      <w:r>
        <w:rPr>
          <w:rFonts w:ascii="Times New Roman" w:hAnsi="Times New Roman" w:eastAsia="Times New Roman" w:cs="Times New Roman"/>
          <w:color w:val="000000"/>
          <w:sz w:val="24"/>
        </w:rPr>
        <w:t xml:space="preserve">0%. Ngoài ra, tình trạng trầm lắng cục bộ cũng diễn ra, khi phân khúc đất nền và nhà phố tại nội đô giảm nhiệt rõ rệt, trong khi một số khu vực vùng ven lại giữ được sức hút nhờ giá mềm và quy hoạch hạ tầng thuận lợi.</w:t>
      </w:r>
      <w:r/>
    </w:p>
    <w:p w14:paraId="309543A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Nguồn cung dự án mới cải thiện nhưng chưa bùng nổ</w:t>
      </w:r>
      <w:r/>
    </w:p>
    <w:p w14:paraId="5E943A5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Tình trạng khan hiếm dự án mở bán mới vẫn tiếp tục diễn ra với thị trường Hà Nội. Tuy nhiên, từ đầu năm 2025, tình hình đã bắt đầu có dấu hiệu cải thiện nhẹ khi một số chủ đầu tư giới thiệu dự án ra thị trường. Các dự án mới tập trung ở một số dự án lớn t</w:t>
      </w:r>
      <w:r>
        <w:rPr>
          <w:rFonts w:ascii="Times New Roman" w:hAnsi="Times New Roman" w:eastAsia="Times New Roman" w:cs="Times New Roman"/>
          <w:color w:val="000000"/>
          <w:sz w:val="24"/>
        </w:rPr>
        <w:t xml:space="preserve">ại Gia Lâm, Đông Anh và Thạch Thất, chủ yếu thuộc phân khúc cao cấp, hạng sang. Nhiều chủ đầu tư đang đẩy nhanh tiến độ pháp lý để kịp giới thiệu sản phẩm ra thị trường trong nửa cuối năm 2025 – đặc biệt trong bối cảnh tâm lý người mua đang dần khởi sắc tr</w:t>
      </w:r>
      <w:r>
        <w:rPr>
          <w:rFonts w:ascii="Times New Roman" w:hAnsi="Times New Roman" w:eastAsia="Times New Roman" w:cs="Times New Roman"/>
          <w:color w:val="000000"/>
          <w:sz w:val="24"/>
        </w:rPr>
        <w:t xml:space="preserve">ở lại.</w:t>
      </w:r>
      <w:r/>
    </w:p>
    <w:p w14:paraId="0E52C4C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Tín Hiệu phục hồi từ nhu cầu thực</w:t>
      </w:r>
      <w:r/>
    </w:p>
    <w:p w14:paraId="1999C49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dữ liệu trực tuyến của Batdongsan.com.vn, từ đầu tháng 3, lượt tìm kiếm BĐS Hà Nội hồi phục trở lại khi ghi nhận mức tăng 27% so với tháng 2. Số liệu từ Savills và các sàn giao dịch lớn cho thấy mức độ quan tâm tới căn hộ trung cấp và nhà thấp tầng đ</w:t>
      </w:r>
      <w:r>
        <w:rPr>
          <w:rFonts w:ascii="Times New Roman" w:hAnsi="Times New Roman" w:eastAsia="Times New Roman" w:cs="Times New Roman"/>
          <w:color w:val="000000"/>
          <w:sz w:val="24"/>
        </w:rPr>
        <w:t xml:space="preserve">ang tăng lên, nhất là ở nhóm khách hàng mua để ở, thay vì đầu cơ. Đây là chỉ dấu tích cực cho thấy thị trường đang trở lại nền tảng thực – thay vì các cơn “sốt ảo” như giai đoạn 2020–2021. Giá nhà đất, đặc biệt là căn hộ tăng cao trong khi nguồn cung khan </w:t>
      </w:r>
      <w:r>
        <w:rPr>
          <w:rFonts w:ascii="Times New Roman" w:hAnsi="Times New Roman" w:eastAsia="Times New Roman" w:cs="Times New Roman"/>
          <w:color w:val="000000"/>
          <w:sz w:val="24"/>
        </w:rPr>
        <w:t xml:space="preserve">hiếm và tâm lý thận trọng của người mua khiến nhu cầu mua trong giai đoạn này không còn nặng tính đầu cơ, chủ yếu là người có nhu cầu thực mua để an cư. Nhìn chung, thị trường bất động sản Hà Nội đầu năm 2025 đang vận động trong trạng thái ổn định – thanh </w:t>
      </w:r>
      <w:r>
        <w:rPr>
          <w:rFonts w:ascii="Times New Roman" w:hAnsi="Times New Roman" w:eastAsia="Times New Roman" w:cs="Times New Roman"/>
          <w:color w:val="000000"/>
          <w:sz w:val="24"/>
        </w:rPr>
        <w:t xml:space="preserve">lọc – tích lũy, với thanh khoản tập trung tại các phân khúc có giá hợp lý và pháp lý rõ ràng. Tâm lý người mua cải thiện, nhưng vẫn chọn lọc và thận trọng trước khi xuống tiền.</w:t>
      </w:r>
      <w:r/>
    </w:p>
    <w:p w14:paraId="1D89471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ab/>
        <w:t xml:space="preserve">Nhận định chuyên gia và dự báo thị trường BĐS Hà Nội 2025</w:t>
      </w:r>
      <w:r/>
    </w:p>
    <w:p w14:paraId="649BD5C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ab/>
      </w:r>
      <w:r>
        <w:rPr>
          <w:rFonts w:ascii="Times New Roman" w:hAnsi="Times New Roman" w:eastAsia="Times New Roman" w:cs="Times New Roman"/>
          <w:color w:val="000000"/>
          <w:sz w:val="24"/>
        </w:rPr>
        <w:t xml:space="preserve">Trong bối cảnh thị trường đang từng bước ổn định và dần định hình sau giai đoạn siết tín dụng và thanh lọc đầu tư, các chuyên gia cho rằng năm 2025 sẽ là “bản lề” quan trọng cho chu kỳ phục hồi của BĐS Hà Nội.</w:t>
      </w:r>
      <w:r/>
    </w:p>
    <w:p w14:paraId="5924D54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Tín hiệu phục hồi bền vững từ nhu cầu thực</w:t>
      </w:r>
      <w:r/>
    </w:p>
    <w:p w14:paraId="68BEB9A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báo cáo của Savills Việt Nam và các đơn vị nghiên cứu thị trường lớn như DKRA, Batdongsan.com.vn, lượng quan tâm tới bất động sản tại Hà Nội đã tăng trở lại trong quý 1/2025, đặc biệt ở nhóm khách hàng mua để ở và tích sản trung – dài hạn. “Nhu cầu t</w:t>
      </w:r>
      <w:r>
        <w:rPr>
          <w:rFonts w:ascii="Times New Roman" w:hAnsi="Times New Roman" w:eastAsia="Times New Roman" w:cs="Times New Roman"/>
          <w:color w:val="000000"/>
          <w:sz w:val="24"/>
        </w:rPr>
        <w:t xml:space="preserve">hực vẫn đang chiếm tỷ trọng lớn. Người mua hiện nay không còn chạy theo ‘sóng ngắn’ mà có xu hướng lựa chọn sản phẩm rõ pháp lý, chủ đầu tư uy tín và vị trí kết nối tốt,” – ông Troy Griffiths, Phó Tổng giám đốc Savills Việt Nam nhận định.</w:t>
      </w:r>
      <w:r/>
    </w:p>
    <w:p w14:paraId="795E709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Sự trở lại thận trọng của nhà đầu tư F0, F1</w:t>
      </w:r>
      <w:r/>
    </w:p>
    <w:p w14:paraId="628699E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Mặc dù thị trường chưa xuất hiện làn sóng đầu tư ồ ạt, nhưng nhà đầu tư F0 và F1 bắt đầu quay trở lại, đặc biệt ở các phân khúc như đất nền ven đô, căn hộ trung cấp có hỗ trợ tài chính. Tuy nhiên, so với giai đoạn 2021–2022, dòng tiền hiện nay tập trung h</w:t>
      </w:r>
      <w:r>
        <w:rPr>
          <w:rFonts w:ascii="Times New Roman" w:hAnsi="Times New Roman" w:eastAsia="Times New Roman" w:cs="Times New Roman"/>
          <w:color w:val="000000"/>
          <w:sz w:val="24"/>
        </w:rPr>
        <w:t xml:space="preserve">ơn, chọn lọc hơn và hướng tới mức sinh lời ổn định thay vì kỳ vọng siêu lợi nhuận.</w:t>
      </w:r>
      <w:r/>
    </w:p>
    <w:p w14:paraId="6D4703E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Tác động từ chính sách và tín dụng</w:t>
      </w:r>
      <w:r/>
    </w:p>
    <w:p w14:paraId="7E50BEE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Chính sách vĩ mô sẽ tiếp tục là yếu tố then chốt chi phối thị trường. Việc Ngân hàng Nhà nước giảm lãi suất điều hành từ quý 4/2024 đã bắt đầu có tác dụng kích cầu, tuy nhiên tín dụng bất động sản vẫn đang bị kiểm soát chặt với những phân khúc có yếu tố đ</w:t>
      </w:r>
      <w:r>
        <w:rPr>
          <w:rFonts w:ascii="Times New Roman" w:hAnsi="Times New Roman" w:eastAsia="Times New Roman" w:cs="Times New Roman"/>
          <w:color w:val="000000"/>
          <w:sz w:val="24"/>
        </w:rPr>
        <w:t xml:space="preserve">ầu cơ cao. Đồng thời, Luật Đất đai 2024 (có hiệu lực từ 1/1/2025) cũng tạo kỳ vọng giúp tháo gỡ các vướng mắc pháp lý, đẩy nhanh quá trình phê duyệt dự án và cải thiện nguồn cung trong trung hạn.</w:t>
      </w:r>
      <w:r/>
    </w:p>
    <w:p w14:paraId="409049A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Ba kịch bản phát triển từ 2025–2030</w:t>
      </w:r>
      <w:r/>
    </w:p>
    <w:p w14:paraId="3221721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nhóm chuyên gia tại Hội Môi giới Bất động sản Việt Nam (VARS), thị trường Hà Nội có thể diễn biến theo ba kịch bản chính:</w:t>
      </w:r>
      <w:r/>
    </w:p>
    <w:p w14:paraId="7290390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nhất là thị trường ổn định – phục hồi chậm: Nếu chính sách tiếp tục thận trọng, thị trường sẽ tăng trưởng nhẹ và bền vững trong 2–3 năm tới.</w:t>
      </w:r>
      <w:r/>
    </w:p>
    <w:p w14:paraId="3BED9AF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hai là thị trường phục hồi mạnh: Trong trường hợp tín dụng được nới lỏng, pháp lý được tháo gỡ triệt để, thị trường có thể phục hồi rõ nét từ 2026.</w:t>
      </w:r>
      <w:r/>
    </w:p>
    <w:p w14:paraId="39D8A7E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ba là thị trường tăng trưởng nóng trở lại: Nếu xuất hiện cú hích lớn từ chính sách ưu đãi (gói tín dụng, ưu đãi thuế…), thị trường có thể bùng nổ, nhưng cũng kèm theo rủi ro nếu không kiểm soát tốt đầu cơ.</w:t>
      </w:r>
      <w:r/>
    </w:p>
    <w:p w14:paraId="0C9D791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Thị trường bất động sản Hà Nội đầu 2025 đang đi theo hướng phục hồi chậm nhưng chắc, với sự dẫn dắt từ nhu cầu thực và yếu tố pháp lý. Đây là thời điểm nhà đầu tư cần “chơi dài hơi” – đặt niềm tin vào những khu vực có quy hoạch rõ ràng, pháp lý minh bạch </w:t>
      </w:r>
      <w:r>
        <w:rPr>
          <w:rFonts w:ascii="Times New Roman" w:hAnsi="Times New Roman" w:eastAsia="Times New Roman" w:cs="Times New Roman"/>
          <w:color w:val="000000"/>
          <w:sz w:val="24"/>
        </w:rPr>
        <w:t xml:space="preserve">và tiềm năng tăng trưởng bền vững. Như vậy, dù còn nhiều khó khăn nhưng thị trường bất động sản Hà Nội trong nửa đầu năm 2025 cho thấy nhiều tín hiệu tích cực sau giai đoạn điều chỉnh kéo dài. Dù chưa có sự bùng nổ rõ nét, nhưng sự ổn định về thanh khoản, </w:t>
      </w:r>
      <w:r>
        <w:rPr>
          <w:rFonts w:ascii="Times New Roman" w:hAnsi="Times New Roman" w:eastAsia="Times New Roman" w:cs="Times New Roman"/>
          <w:color w:val="000000"/>
          <w:sz w:val="24"/>
        </w:rPr>
        <w:t xml:space="preserve">sự trở lại của nhà đầu tư cá nhân, cùng với các chính sách tháo gỡ pháp lý và tín dụng đang dần tạo dựng nền tảng cho một chu kỳ tăng trưởng bền vững hơn.</w:t>
      </w:r>
      <w:r/>
    </w:p>
    <w:p w14:paraId="2AD0B9B6">
      <w:pPr>
        <w:pBdr/>
        <w:tabs>
          <w:tab w:val="left" w:leader="none" w:pos="426"/>
        </w:tabs>
        <w:spacing w:after="120" w:before="120" w:line="276" w:lineRule="auto"/>
        <w:ind/>
        <w:rPr>
          <w:bCs/>
          <w:i/>
          <w:lang w:val="pt-BR"/>
        </w:rPr>
      </w:pPr>
      <w:r>
        <w:rPr>
          <w:rFonts w:ascii="Times New Roman" w:hAnsi="Times New Roman" w:eastAsia="Times New Roman" w:cs="Times New Roman"/>
          <w:i/>
          <w:color w:val="000000"/>
          <w:sz w:val="24"/>
        </w:rPr>
        <w:t xml:space="preserve">(Nguồn tham khảo: https://batdongsan.com.vn/tin-tuc/thi-truong-bat-dong-san-ha-noi-836237)</w:t>
      </w:r>
      <w:r>
        <w:rPr>
          <w:bCs/>
          <w:i/>
          <w:lang w:val="pt-BR"/>
        </w:rPr>
      </w:r>
      <w:r>
        <w:rPr>
          <w:bCs/>
          <w:i/>
          <w:lang w:val="pt-BR"/>
        </w:rP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5043F08">
            <w:pPr>
              <w:pBdr/>
              <w:spacing/>
              <w:ind/>
              <w:jc w:val="both"/>
              <w:rPr>
                <w:b/>
                <w:bCs/>
              </w:rPr>
            </w:pPr>
            <w:r>
              <w:rPr>
                <w:b/>
                <w:bCs/>
              </w:rPr>
            </w:r>
            <w:r>
              <w:rPr>
                <w:b/>
                <w:bCs/>
              </w:rPr>
              <w:t xml:space="preserve">Q</w:t>
            </w:r>
            <w:r>
              <w:rPr>
                <w:b/>
                <w:bCs/>
              </w:rPr>
              <w:t xml:space="preserve">uyền sở hữu căn hộ chung cư số 12A04, Toà nhà HH1, Khu Nhà ở 90 Nguyễn Tuân, số 90 đường Nguyễn Tuân, phường Thanh Xuân Trung, quận Thanh Xuân, Thành phố Hà Nội </w:t>
            </w:r>
            <w:r>
              <w:rPr>
                <w:b/>
                <w:bCs/>
                <w:i/>
                <w:iCs/>
              </w:rPr>
              <w:t xml:space="preserve">(Nay là phường Thanh Xuân, Thành phố Hà Nội)</w:t>
            </w:r>
            <w:r>
              <w:rPr>
                <w:b/>
                <w:bCs/>
              </w:rPr>
              <w:t xml:space="preserve"> theo Giấy chứng nhận quyền sử dụng đất quyền sở hữ</w:t>
            </w:r>
            <w:r>
              <w:rPr>
                <w:b/>
                <w:bCs/>
              </w:rPr>
              <w:t xml:space="preserve">u nhà ở và tài sản khác gắn liền với đất số: CV 387179, số vào sổ cấp GCN: </w:t>
            </w:r>
            <w:r>
              <w:rPr>
                <w:b/>
                <w:bCs/>
              </w:rPr>
              <w:t xml:space="preserve">CS 22717</w:t>
            </w:r>
            <w:r>
              <w:rPr>
                <w:b/>
                <w:bCs/>
              </w:rPr>
              <w:t xml:space="preserve"> do Sở Tài nguyên và Môi trường thành phố Hà Nội cấp ngày 15/6/2020; Chủ sở hữu căn hộ là Ông Lê Bá Sự.</w:t>
            </w:r>
            <w:r>
              <w:rPr>
                <w:b/>
                <w:bCs/>
              </w:rPr>
            </w:r>
            <w:r>
              <w:rPr>
                <w:b/>
                <w:bCs/>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5AC8FD5E">
            <w:pPr>
              <w:pBdr/>
              <w:spacing w:after="0" w:before="0" w:line="240" w:lineRule="auto"/>
              <w:ind/>
              <w:jc w:val="both"/>
              <w:rPr/>
            </w:pPr>
            <w:r>
              <w:rPr>
                <w:rFonts w:ascii="Times New Roman" w:hAnsi="Times New Roman" w:eastAsia="Times New Roman" w:cs="Times New Roman"/>
                <w:color w:val="000000"/>
                <w:sz w:val="24"/>
              </w:rPr>
              <w:t xml:space="preserve">Toà nhà HH1, Khu Nhà ở 90 Nguyễn Tuân, số 90 đường Nguyễn Tuân, phường Thanh Xuân Trung, quận Thanh Xuân, Thành phố Hà Nội </w:t>
            </w:r>
            <w:r>
              <w:rPr>
                <w:rFonts w:ascii="Times New Roman" w:hAnsi="Times New Roman" w:eastAsia="Times New Roman" w:cs="Times New Roman"/>
                <w:i/>
                <w:color w:val="000000"/>
                <w:sz w:val="24"/>
              </w:rPr>
              <w:t xml:space="preserve">(Nay là phường Thanh Xuân, Thành phố Hà Nội)</w:t>
            </w: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15FA1F46">
            <w:pPr>
              <w:pBdr/>
              <w:spacing w:after="0" w:before="0" w:line="240" w:lineRule="auto"/>
              <w:ind/>
              <w:jc w:val="center"/>
              <w:rPr/>
            </w:pPr>
            <w:r>
              <w:rPr>
                <w:rFonts w:ascii="Times New Roman" w:hAnsi="Times New Roman" w:eastAsia="Times New Roman" w:cs="Times New Roman"/>
                <w:color w:val="000000"/>
                <w:sz w:val="24"/>
              </w:rPr>
              <w:t xml:space="preserve">1.710,0</w:t>
            </w: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88C2B6A">
            <w:pPr>
              <w:pBdr/>
              <w:spacing w:after="0" w:before="0" w:line="240" w:lineRule="auto"/>
              <w:ind/>
              <w:jc w:val="center"/>
              <w:rPr/>
            </w:pPr>
            <w:r>
              <w:rPr>
                <w:rFonts w:ascii="Times New Roman" w:hAnsi="Times New Roman" w:eastAsia="Times New Roman" w:cs="Times New Roman"/>
                <w:color w:val="000000"/>
                <w:sz w:val="24"/>
              </w:rPr>
              <w:t xml:space="preserve">Sử dụng chung</w:t>
            </w: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2C67EA9C">
            <w:pPr>
              <w:pBdr/>
              <w:spacing w:after="0" w:before="0" w:line="240" w:lineRule="auto"/>
              <w:ind/>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Ghi chú:</w:t>
            </w:r>
            <w:r>
              <w:rPr>
                <w:color w:val="000000"/>
              </w:rPr>
            </w:r>
            <w:r>
              <w:rPr>
                <w:color w:val="000000"/>
              </w:rPr>
            </w:r>
          </w:p>
        </w:tc>
        <w:tc>
          <w:tcPr>
            <w:gridSpan w:val="3"/>
            <w:tcBorders/>
            <w:tcW w:w="6259" w:type="dxa"/>
            <w:vAlign w:val="center"/>
            <w:textDirection w:val="lrTb"/>
            <w:noWrap w:val="false"/>
          </w:tcPr>
          <w:p w14:paraId="1E9E5D24">
            <w:pPr>
              <w:pBdr/>
              <w:spacing w:after="0" w:before="0" w:line="240" w:lineRule="auto"/>
              <w:ind/>
              <w:jc w:val="both"/>
              <w:rPr/>
            </w:pPr>
            <w:r>
              <w:rPr>
                <w:rFonts w:ascii="Times New Roman" w:hAnsi="Times New Roman" w:eastAsia="Times New Roman" w:cs="Times New Roman"/>
                <w:color w:val="000000"/>
                <w:sz w:val="24"/>
              </w:rPr>
              <w:t xml:space="preserve">Số tờ bản đồ, số thửa được xác định theo bản đồ địa chính chính quy.</w:t>
            </w:r>
            <w:r/>
          </w:p>
        </w:tc>
      </w:tr>
      <w:tr>
        <w:trPr>
          <w:trHeight w:val="20"/>
        </w:trPr>
        <w:tc>
          <w:tcPr>
            <w:tcBorders/>
            <w:tcW w:w="734" w:type="dxa"/>
            <w:vAlign w:val="center"/>
            <w:vMerge w:val="restart"/>
            <w:textDirection w:val="lrTb"/>
            <w:noWrap w:val="false"/>
          </w:tcPr>
          <w:p w14:paraId="584710F2">
            <w:pPr>
              <w:pBdr/>
              <w:spacing/>
              <w:ind/>
              <w:jc w:val="center"/>
              <w:rPr>
                <w:color w:val="000000"/>
              </w:rPr>
            </w:pPr>
            <w:r>
              <w:rPr>
                <w:color w:val="000000"/>
              </w:rPr>
            </w:r>
            <w:r>
              <w:rPr>
                <w:color w:val="000000"/>
              </w:rPr>
            </w:r>
          </w:p>
        </w:tc>
        <w:tc>
          <w:tcPr>
            <w:gridSpan w:val="4"/>
            <w:tcBorders/>
            <w:tcW w:w="8781" w:type="dxa"/>
            <w:vAlign w:val="center"/>
            <w:vMerge w:val="restart"/>
            <w:textDirection w:val="lrTb"/>
            <w:noWrap w:val="false"/>
          </w:tcPr>
          <w:p w14:paraId="37C0E851">
            <w:pPr>
              <w:pBdr/>
              <w:spacing/>
              <w:ind/>
              <w:rPr>
                <w:color w:val="000000"/>
              </w:rPr>
            </w:pPr>
            <w:r>
              <w:rPr>
                <w:color w:val="000000"/>
              </w:rPr>
              <w:t xml:space="preserve">Vị trí trên bản đồ vệ tinh: </w:t>
            </w:r>
            <w:r>
              <w:rPr>
                <w:color w:val="000000"/>
              </w:rPr>
              <w:t xml:space="preserve">(</w:t>
            </w:r>
            <w:r>
              <w:rPr>
                <w:color w:val="000000"/>
              </w:rPr>
              <w:t xml:space="preserve">20.996235</w:t>
            </w:r>
            <w:r>
              <w:rPr>
                <w:color w:val="000000"/>
              </w:rPr>
              <w:t xml:space="preserve">, </w:t>
            </w:r>
            <w:r>
              <w:rPr>
                <w:color w:val="000000"/>
              </w:rPr>
              <w:t xml:space="preserve">105.805553</w:t>
            </w:r>
            <w:r>
              <w:rPr>
                <w:color w:val="000000"/>
              </w:rPr>
              <w:t xml:space="preserve">)</w:t>
            </w:r>
            <w:r>
              <w:rPr>
                <w:color w:val="000000"/>
              </w:rPr>
            </w:r>
            <w:r>
              <w:rPr>
                <w:color w:val="000000"/>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color w:val="000000"/>
              </w:rPr>
            </w:r>
          </w:p>
        </w:tc>
      </w:tr>
      <w:tr>
        <w:trPr>
          <w:trHeight w:val="20"/>
        </w:trPr>
        <w:tc>
          <w:tcPr>
            <w:tcBorders/>
            <w:tcW w:w="734" w:type="dxa"/>
            <w:vAlign w:val="center"/>
            <w:vMerge w:val="restart"/>
            <w:textDirection w:val="lrTb"/>
            <w:noWrap w:val="false"/>
          </w:tcPr>
          <w:p w14:paraId="343ACF13">
            <w:pPr>
              <w:pBdr/>
              <w:spacing/>
              <w:ind/>
              <w:jc w:val="center"/>
              <w:rPr>
                <w:color w:val="000000"/>
              </w:rPr>
            </w:pPr>
            <w:r>
              <w:rPr>
                <w:color w:val="000000"/>
              </w:rPr>
            </w:r>
            <w:r>
              <w:rPr>
                <w:color w:val="000000"/>
              </w:rPr>
            </w:r>
          </w:p>
        </w:tc>
        <w:tc>
          <w:tcPr>
            <w:gridSpan w:val="4"/>
            <w:tcBorders/>
            <w:tcW w:w="8781" w:type="dxa"/>
            <w:vAlign w:val="center"/>
            <w:vMerge w:val="restart"/>
            <w:textDirection w:val="lrTb"/>
            <w:noWrap w:val="false"/>
          </w:tcPr>
          <w:p w14:paraId="75A26550">
            <w:pPr>
              <w:pBdr/>
              <w:spacing w:after="0" w:before="0" w:line="240"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465387" cy="292085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05204" name=""/>
                              <pic:cNvPicPr>
                                <a:picLocks noChangeAspect="1"/>
                              </pic:cNvPicPr>
                              <pic:nvPr/>
                            </pic:nvPicPr>
                            <pic:blipFill rotWithShape="1">
                              <a:blip r:embed="rId15"/>
                              <a:stretch/>
                            </pic:blipFill>
                            <pic:spPr bwMode="auto">
                              <a:xfrm rot="0" flipH="0" flipV="0">
                                <a:off x="0" y="0"/>
                                <a:ext cx="5465386" cy="2920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35pt;height:229.99pt;mso-wrap-distance-left:0.00pt;mso-wrap-distance-top:0.00pt;mso-wrap-distance-right:0.00pt;mso-wrap-distance-bottom:0.00pt;rotation:0;z-index:1;" stroked="false">
                      <v:imagedata r:id="rId15" o:title=""/>
                      <o:lock v:ext="edit" rotation="t"/>
                    </v:shape>
                  </w:pict>
                </mc:Fallback>
              </mc:AlternateContent>
            </w: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vMerge w:val="restart"/>
            <w:textDirection w:val="lrTb"/>
            <w:noWrap w:val="false"/>
          </w:tcPr>
          <w:p w14:paraId="0A39C503">
            <w:pPr>
              <w:pBdr/>
              <w:spacing/>
              <w:ind/>
              <w:jc w:val="center"/>
              <w:rPr>
                <w:color w:val="000000"/>
              </w:rPr>
            </w:pPr>
            <w:r>
              <w:rPr>
                <w:color w:val="000000"/>
              </w:rPr>
              <w:t xml:space="preserve">-</w:t>
            </w:r>
            <w:r>
              <w:rPr>
                <w:color w:val="000000"/>
              </w:rPr>
            </w:r>
          </w:p>
        </w:tc>
        <w:tc>
          <w:tcPr>
            <w:tcBorders/>
            <w:tcW w:w="2522" w:type="dxa"/>
            <w:vAlign w:val="center"/>
            <w:vMerge w:val="restart"/>
            <w:textDirection w:val="lrTb"/>
            <w:noWrap w:val="false"/>
          </w:tcPr>
          <w:p w14:paraId="38D1EC18">
            <w:pPr>
              <w:pBdr/>
              <w:spacing/>
              <w:ind/>
              <w:rPr>
                <w:color w:val="000000"/>
              </w:rPr>
            </w:pPr>
            <w:r>
              <w:rPr>
                <w:color w:val="000000"/>
              </w:rPr>
              <w:t xml:space="preserve">Đường tiếp giáp:</w:t>
            </w:r>
            <w:r>
              <w:rPr>
                <w:color w:val="000000"/>
              </w:rPr>
            </w:r>
          </w:p>
        </w:tc>
        <w:tc>
          <w:tcPr>
            <w:gridSpan w:val="3"/>
            <w:tcBorders/>
            <w:tcW w:w="6259" w:type="dxa"/>
            <w:vAlign w:val="center"/>
            <w:vMerge w:val="restart"/>
            <w:textDirection w:val="lrTb"/>
            <w:noWrap w:val="false"/>
          </w:tcPr>
          <w:p w14:paraId="2D0DB53F">
            <w:pPr>
              <w:pBdr/>
              <w:spacing w:after="0" w:before="0" w:line="240"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Đường nội bộ khoảng 7m+vỉa hè</w:t>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0B91FA5B">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20"/>
        </w:trPr>
        <w:tc>
          <w:tcPr>
            <w:tcBorders/>
            <w:tcW w:w="734" w:type="dxa"/>
            <w:vAlign w:val="center"/>
            <w:textDirection w:val="lrTb"/>
            <w:noWrap w:val="false"/>
          </w:tcPr>
          <w:p w14:paraId="0AB4850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14:paraId="3FD333F4">
            <w:pPr>
              <w:pBdr/>
              <w:spacing w:after="0" w:before="0" w:line="240" w:lineRule="auto"/>
              <w:ind/>
              <w:rPr/>
            </w:pPr>
            <w:r>
              <w:rPr>
                <w:rFonts w:ascii="Times New Roman" w:hAnsi="Times New Roman" w:eastAsia="Times New Roman" w:cs="Times New Roman"/>
                <w:color w:val="000000"/>
                <w:sz w:val="24"/>
              </w:rPr>
              <w:t xml:space="preserve">Diện tích thông thuỷ (m²):</w:t>
            </w:r>
            <w:r/>
          </w:p>
        </w:tc>
        <w:tc>
          <w:tcPr>
            <w:tcBorders/>
            <w:tcW w:w="2126" w:type="dxa"/>
            <w:vAlign w:val="center"/>
            <w:textDirection w:val="lrTb"/>
            <w:noWrap w:val="false"/>
          </w:tcPr>
          <w:p w14:paraId="64FB7B0A">
            <w:pPr>
              <w:pBdr/>
              <w:spacing w:after="0" w:before="0" w:line="240" w:lineRule="auto"/>
              <w:ind/>
              <w:jc w:val="center"/>
              <w:rPr/>
            </w:pPr>
            <w:r>
              <w:rPr>
                <w:rFonts w:ascii="Times New Roman" w:hAnsi="Times New Roman" w:eastAsia="Times New Roman" w:cs="Times New Roman"/>
                <w:color w:val="000000"/>
                <w:sz w:val="24"/>
              </w:rPr>
              <w:t xml:space="preserve">96,6</w:t>
            </w:r>
            <w:r/>
          </w:p>
        </w:tc>
        <w:tc>
          <w:tcPr>
            <w:tcBorders/>
            <w:tcW w:w="2126" w:type="dxa"/>
            <w:vAlign w:val="center"/>
            <w:textDirection w:val="lrTb"/>
            <w:noWrap w:val="false"/>
          </w:tcPr>
          <w:p w14:paraId="3514739F">
            <w:pPr>
              <w:pBdr/>
              <w:spacing w:after="0" w:before="0" w:line="240" w:lineRule="auto"/>
              <w:ind/>
              <w:rPr/>
            </w:pPr>
            <w:r>
              <w:rPr>
                <w:rFonts w:ascii="Times New Roman" w:hAnsi="Times New Roman" w:eastAsia="Times New Roman" w:cs="Times New Roman"/>
                <w:color w:val="000000"/>
                <w:sz w:val="24"/>
              </w:rPr>
              <w:t xml:space="preserve">Diện tích tim tường (m²):</w:t>
            </w:r>
            <w:r/>
          </w:p>
        </w:tc>
        <w:tc>
          <w:tcPr>
            <w:tcBorders/>
            <w:tcW w:w="2007" w:type="dxa"/>
            <w:vAlign w:val="center"/>
            <w:textDirection w:val="lrTb"/>
            <w:noWrap w:val="false"/>
          </w:tcPr>
          <w:p w14:paraId="6AD3C1CD">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14:paraId="3741FAE2">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14:paraId="7A58F3F2">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tcW w:w="2126" w:type="dxa"/>
            <w:vAlign w:val="center"/>
            <w:textDirection w:val="lrTb"/>
            <w:noWrap w:val="false"/>
          </w:tcPr>
          <w:p w14:paraId="3CCB2B2A">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tcW w:w="2126" w:type="dxa"/>
            <w:vAlign w:val="center"/>
            <w:textDirection w:val="lrTb"/>
            <w:noWrap w:val="false"/>
          </w:tcPr>
          <w:p w14:paraId="350ED19E">
            <w:pPr>
              <w:pBdr/>
              <w:spacing w:after="0" w:before="0" w:line="240" w:lineRule="auto"/>
              <w:ind/>
              <w:rPr/>
            </w:pPr>
            <w:r>
              <w:rPr>
                <w:rFonts w:ascii="Times New Roman" w:hAnsi="Times New Roman" w:eastAsia="Times New Roman" w:cs="Times New Roman"/>
                <w:color w:val="000000"/>
                <w:sz w:val="24"/>
              </w:rPr>
              <w:t xml:space="preserve">Vị trí:</w:t>
            </w:r>
            <w:r/>
          </w:p>
        </w:tc>
        <w:tc>
          <w:tcPr>
            <w:tcBorders/>
            <w:tcW w:w="2007" w:type="dxa"/>
            <w:vAlign w:val="center"/>
            <w:textDirection w:val="lrTb"/>
            <w:noWrap w:val="false"/>
          </w:tcPr>
          <w:p w14:paraId="31EEEF07">
            <w:pPr>
              <w:pBdr/>
              <w:spacing w:after="0" w:before="0" w:line="240" w:lineRule="auto"/>
              <w:ind/>
              <w:jc w:val="center"/>
              <w:rPr/>
            </w:pPr>
            <w:r>
              <w:rPr>
                <w:rFonts w:ascii="Times New Roman" w:hAnsi="Times New Roman" w:eastAsia="Times New Roman" w:cs="Times New Roman"/>
                <w:color w:val="000000"/>
                <w:sz w:val="24"/>
              </w:rPr>
              <w:t xml:space="preserve">Tài sản là căn hộ chung cư số 12A04, Toà nhà HH1, Khu nhà ở 90 Nguyễn Tuân, phường Thanh Xuân, Thành phố Hà Nội</w:t>
            </w:r>
            <w:r/>
          </w:p>
        </w:tc>
      </w:tr>
      <w:tr>
        <w:trPr>
          <w:trHeight w:val="20"/>
        </w:trPr>
        <w:tc>
          <w:tcPr>
            <w:tcBorders/>
            <w:tcW w:w="734" w:type="dxa"/>
            <w:vAlign w:val="center"/>
            <w:vMerge w:val="restart"/>
            <w:textDirection w:val="lrTb"/>
            <w:noWrap w:val="false"/>
          </w:tcPr>
          <w:p w14:paraId="6F1873F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14:paraId="0A5E55A7">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tcW w:w="2126" w:type="dxa"/>
            <w:vAlign w:val="center"/>
            <w:vMerge w:val="restart"/>
            <w:textDirection w:val="lrTb"/>
            <w:noWrap w:val="false"/>
          </w:tcPr>
          <w:p w14:paraId="7CA85C90">
            <w:pPr>
              <w:pBdr/>
              <w:spacing w:after="0" w:before="0" w:line="240" w:lineRule="auto"/>
              <w:ind/>
              <w:jc w:val="center"/>
              <w:rPr/>
            </w:pPr>
            <w:r>
              <w:rPr>
                <w:rFonts w:ascii="Times New Roman" w:hAnsi="Times New Roman" w:eastAsia="Times New Roman" w:cs="Times New Roman"/>
                <w:color w:val="000000"/>
                <w:sz w:val="24"/>
              </w:rPr>
              <w:t xml:space="preserve">Tầng 12/29</w:t>
            </w:r>
            <w:r/>
          </w:p>
        </w:tc>
        <w:tc>
          <w:tcPr>
            <w:tcBorders/>
            <w:tcW w:w="2126" w:type="dxa"/>
            <w:vAlign w:val="center"/>
            <w:vMerge w:val="restart"/>
            <w:textDirection w:val="lrTb"/>
            <w:noWrap w:val="false"/>
          </w:tcPr>
          <w:p w14:paraId="77F6ED06">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tcW w:w="2007" w:type="dxa"/>
            <w:vAlign w:val="center"/>
            <w:vMerge w:val="restart"/>
            <w:textDirection w:val="lrTb"/>
            <w:noWrap w:val="false"/>
          </w:tcPr>
          <w:p w14:paraId="6ABC6346">
            <w:pPr>
              <w:pBdr/>
              <w:spacing w:after="0" w:before="0" w:line="240" w:lineRule="auto"/>
              <w:ind/>
              <w:jc w:val="center"/>
              <w:rPr/>
            </w:pPr>
            <w:r>
              <w:rPr>
                <w:rFonts w:ascii="Times New Roman" w:hAnsi="Times New Roman" w:eastAsia="Times New Roman" w:cs="Times New Roman"/>
                <w:color w:val="000000"/>
                <w:sz w:val="24"/>
              </w:rPr>
              <w:t xml:space="preserve">Căn góc</w:t>
            </w:r>
            <w:r/>
          </w:p>
        </w:tc>
      </w:tr>
      <w:tr>
        <w:trPr>
          <w:trHeight w:val="20"/>
        </w:trPr>
        <w:tc>
          <w:tcPr>
            <w:tcBorders/>
            <w:tcW w:w="734" w:type="dxa"/>
            <w:vAlign w:val="center"/>
            <w:vMerge w:val="restart"/>
            <w:textDirection w:val="lrTb"/>
            <w:noWrap w:val="false"/>
          </w:tcPr>
          <w:p w14:paraId="39FE849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14:paraId="497DE35A">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tcW w:w="2126" w:type="dxa"/>
            <w:vAlign w:val="center"/>
            <w:vMerge w:val="restart"/>
            <w:textDirection w:val="lrTb"/>
            <w:noWrap w:val="false"/>
          </w:tcPr>
          <w:p w14:paraId="2DFFAA24">
            <w:pPr>
              <w:pBdr/>
              <w:spacing w:after="0" w:before="0" w:line="240" w:lineRule="auto"/>
              <w:ind/>
              <w:jc w:val="center"/>
              <w:rPr/>
            </w:pPr>
            <w:r>
              <w:rPr>
                <w:rFonts w:ascii="Times New Roman" w:hAnsi="Times New Roman" w:eastAsia="Times New Roman" w:cs="Times New Roman"/>
                <w:color w:val="000000"/>
                <w:sz w:val="24"/>
              </w:rPr>
              <w:t xml:space="preserve">Đông Bắc</w:t>
            </w:r>
            <w:r/>
          </w:p>
        </w:tc>
        <w:tc>
          <w:tcPr>
            <w:tcBorders/>
            <w:tcW w:w="2126" w:type="dxa"/>
            <w:vAlign w:val="center"/>
            <w:vMerge w:val="restart"/>
            <w:textDirection w:val="lrTb"/>
            <w:noWrap w:val="false"/>
          </w:tcPr>
          <w:p w14:paraId="30D245EC">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tcW w:w="2007" w:type="dxa"/>
            <w:vAlign w:val="center"/>
            <w:vMerge w:val="restart"/>
            <w:textDirection w:val="lrTb"/>
            <w:noWrap w:val="false"/>
          </w:tcPr>
          <w:p w14:paraId="350ACA49">
            <w:pPr>
              <w:pBdr/>
              <w:spacing w:after="0" w:before="0" w:line="240" w:lineRule="auto"/>
              <w:ind/>
              <w:jc w:val="center"/>
              <w:rPr/>
            </w:pPr>
            <w:r>
              <w:rPr>
                <w:rFonts w:ascii="Times New Roman" w:hAnsi="Times New Roman" w:eastAsia="Times New Roman" w:cs="Times New Roman"/>
                <w:color w:val="000000"/>
                <w:sz w:val="22"/>
              </w:rPr>
              <w:t xml:space="preserve">Đông Nam</w:t>
            </w:r>
            <w:r/>
          </w:p>
        </w:tc>
      </w:tr>
      <w:tr>
        <w:trPr>
          <w:trHeight w:val="20"/>
        </w:trPr>
        <w:tc>
          <w:tcPr>
            <w:tcBorders/>
            <w:tcW w:w="734" w:type="dxa"/>
            <w:vAlign w:val="center"/>
            <w:textDirection w:val="lrTb"/>
            <w:noWrap w:val="false"/>
          </w:tcPr>
          <w:p w14:paraId="08ACDB9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14:paraId="5817546B">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tcW w:w="2126" w:type="dxa"/>
            <w:vAlign w:val="center"/>
            <w:textDirection w:val="lrTb"/>
            <w:noWrap w:val="false"/>
          </w:tcPr>
          <w:p w14:paraId="44BDFF66">
            <w:pPr>
              <w:pBdr/>
              <w:spacing w:after="0" w:before="0" w:line="240" w:lineRule="auto"/>
              <w:ind/>
              <w:jc w:val="center"/>
              <w:rPr/>
            </w:pPr>
            <w:r>
              <w:rPr>
                <w:rFonts w:ascii="Times New Roman" w:hAnsi="Times New Roman" w:eastAsia="Times New Roman" w:cs="Times New Roman"/>
                <w:color w:val="000000"/>
                <w:sz w:val="24"/>
              </w:rPr>
              <w:t xml:space="preserve">3 phòng ngủ, 2 nhà vệ sinh,  phòng khách + nhà bếp</w:t>
            </w:r>
            <w:r/>
          </w:p>
        </w:tc>
        <w:tc>
          <w:tcPr>
            <w:tcBorders/>
            <w:tcW w:w="2126" w:type="dxa"/>
            <w:vAlign w:val="center"/>
            <w:textDirection w:val="lrTb"/>
            <w:noWrap w:val="false"/>
          </w:tcPr>
          <w:p w14:paraId="7E903CC6">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tcW w:w="2007" w:type="dxa"/>
            <w:vAlign w:val="center"/>
            <w:textDirection w:val="lrTb"/>
            <w:noWrap w:val="false"/>
          </w:tcPr>
          <w:p w14:paraId="41B28F36">
            <w:pPr>
              <w:pBdr/>
              <w:spacing w:after="0" w:before="0" w:line="240" w:lineRule="auto"/>
              <w:ind/>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6DA1086B">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jc w:val="both"/>
              <w:rPr>
                <w:color w:val="000000"/>
              </w:rPr>
            </w:pPr>
            <w:r>
              <w:rPr>
                <w:color w:val="000000"/>
              </w:rPr>
              <w:t xml:space="preserve">Hạ tầng cấp nước: Nước máy, </w:t>
            </w:r>
            <w:r>
              <w:rPr>
                <w:color w:val="000000"/>
              </w:rPr>
            </w:r>
            <w:r>
              <w:rPr>
                <w:color w:val="000000"/>
              </w:rPr>
            </w:r>
          </w:p>
          <w:p w14:paraId="44C4FC72">
            <w:pPr>
              <w:pBdr/>
              <w:spacing/>
              <w:ind/>
              <w:jc w:val="both"/>
              <w:rPr>
                <w:color w:val="000000"/>
              </w:rPr>
            </w:pPr>
            <w:r>
              <w:rPr>
                <w:color w:val="000000"/>
              </w:rPr>
              <w:t xml:space="preserve">Hạ tầng thoát nước: Rãnh có nắp, </w:t>
            </w:r>
            <w:r>
              <w:rPr>
                <w:color w:val="000000"/>
              </w:rPr>
            </w:r>
            <w:r>
              <w:rPr>
                <w:color w:val="000000"/>
              </w:rPr>
            </w:r>
          </w:p>
          <w:p w14:paraId="190E3FAC">
            <w:pPr>
              <w:pBdr/>
              <w:spacing/>
              <w:ind/>
              <w:jc w:val="both"/>
              <w:rPr>
                <w:color w:val="000000"/>
              </w:rPr>
            </w:pPr>
            <w:r>
              <w:rPr>
                <w:color w:val="000000"/>
              </w:rPr>
              <w:t xml:space="preserve">Hạ tầng cấp điện: Điện lưới, </w:t>
            </w:r>
            <w:r>
              <w:rPr>
                <w:color w:val="000000"/>
              </w:rPr>
            </w:r>
            <w:r>
              <w:rPr>
                <w:color w:val="000000"/>
              </w:rPr>
            </w:r>
          </w:p>
          <w:p w14:paraId="32BCE4F7">
            <w:pPr>
              <w:pBdr/>
              <w:spacing/>
              <w:ind/>
              <w:jc w:val="both"/>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7E689BA3">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21E1DEE8">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bl>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line="276" w:lineRule="auto"/>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29"/>
        <w:jc w:val="center"/>
        <w:tblW w:w="0" w:type="auto"/>
        <w:tblBorders/>
        <w:tblLayout w:type="fixed"/>
        <w:tblLook w:val="04A0" w:firstRow="1" w:lastRow="0" w:firstColumn="1" w:lastColumn="0" w:noHBand="0" w:noVBand="1"/>
      </w:tblPr>
      <w:tblGrid>
        <w:gridCol w:w="731"/>
        <w:gridCol w:w="1701"/>
        <w:gridCol w:w="2055"/>
        <w:gridCol w:w="2055"/>
        <w:gridCol w:w="1486"/>
        <w:gridCol w:w="1486"/>
      </w:tblGrid>
      <w:tr>
        <w:trPr>
          <w:jc w:val="center"/>
        </w:trPr>
        <w:tc>
          <w:tcPr>
            <w:tcBorders/>
            <w:tcW w:w="731"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2055" w:type="dxa"/>
            <w:vAlign w:val="center"/>
            <w:textDirection w:val="lrTb"/>
            <w:noWrap w:val="false"/>
          </w:tcPr>
          <w:p w14:paraId="1B3AFC44" w14:textId="77777777">
            <w:pPr>
              <w:pBdr/>
              <w:spacing/>
              <w:ind/>
              <w:jc w:val="center"/>
              <w:rPr>
                <w:b/>
                <w:bCs/>
              </w:rPr>
            </w:pPr>
            <w:r>
              <w:rPr>
                <w:b/>
                <w:bCs/>
              </w:rPr>
              <w:t xml:space="preserve">Thông tin Giấy chứng nhận</w:t>
            </w:r>
            <w:r>
              <w:rPr>
                <w:b/>
                <w:bCs/>
              </w:rPr>
            </w:r>
            <w:r>
              <w:rPr>
                <w:b/>
                <w:bCs/>
              </w:rPr>
            </w:r>
          </w:p>
        </w:tc>
        <w:tc>
          <w:tcPr>
            <w:tcBorders/>
            <w:tcW w:w="2055"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486"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1486"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731" w:type="dxa"/>
            <w:vAlign w:val="center"/>
            <w:textDirection w:val="lrTb"/>
            <w:noWrap w:val="false"/>
          </w:tcPr>
          <w:p w14:paraId="26B17FEA" w14:textId="77777777">
            <w:pPr>
              <w:pBdr/>
              <w:spacing/>
              <w:ind/>
              <w:jc w:val="center"/>
              <w:rPr/>
            </w:pPr>
            <w:r>
              <w:t xml:space="preserve">1</w:t>
            </w:r>
            <w:r/>
          </w:p>
        </w:tc>
        <w:tc>
          <w:tcPr>
            <w:tcBorders/>
            <w:tcW w:w="1701" w:type="dxa"/>
            <w:vAlign w:val="center"/>
            <w:textDirection w:val="lrTb"/>
            <w:noWrap w:val="false"/>
          </w:tcPr>
          <w:p w14:paraId="02850E00" w14:textId="77777777">
            <w:pPr>
              <w:pBdr/>
              <w:spacing/>
              <w:ind/>
              <w:jc w:val="left"/>
              <w:rPr/>
            </w:pPr>
            <w:r>
              <w:t xml:space="preserve">Địa chỉ trên sổ</w:t>
            </w:r>
            <w:r/>
          </w:p>
        </w:tc>
        <w:tc>
          <w:tcPr>
            <w:tcBorders/>
            <w:tcW w:w="2055" w:type="dxa"/>
            <w:vAlign w:val="center"/>
            <w:textDirection w:val="lrTb"/>
            <w:noWrap w:val="false"/>
          </w:tcPr>
          <w:p w14:paraId="4576CF3F" w14:textId="77777777">
            <w:pPr>
              <w:pBdr/>
              <w:spacing/>
              <w:ind/>
              <w:jc w:val="center"/>
              <w:rPr/>
            </w:pPr>
            <w:r>
              <w:t xml:space="preserve">Toà nhà HH1, Khu Nhà ở 90 Nguyễn Tuân, số 90 đường Nguyễn Tuân, phường Thanh Xuân Trung, quận Thanh Xuân, Thành phố Hà Nội</w:t>
            </w:r>
            <w:r/>
          </w:p>
        </w:tc>
        <w:tc>
          <w:tcPr>
            <w:tcBorders/>
            <w:tcW w:w="2055" w:type="dxa"/>
            <w:vAlign w:val="center"/>
            <w:textDirection w:val="lrTb"/>
            <w:noWrap w:val="false"/>
          </w:tcPr>
          <w:p w14:paraId="79F97508" w14:textId="77777777">
            <w:pPr>
              <w:pBdr/>
              <w:spacing/>
              <w:ind/>
              <w:jc w:val="center"/>
              <w:rPr/>
            </w:pPr>
            <w:r>
              <w:t xml:space="preserve">Toà nhà HH1, Khu Nhà ở 90 Nguyễn Tuân, số 90 đường Nguyễn Tuân, phường Thanh Xuân Trung, quận Thanh Xuân, Thành phố Hà Nội</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2</w:t>
            </w:r>
            <w:r/>
          </w:p>
        </w:tc>
        <w:tc>
          <w:tcPr>
            <w:tcBorders/>
            <w:tcW w:w="1701" w:type="dxa"/>
            <w:vAlign w:val="center"/>
            <w:textDirection w:val="lrTb"/>
            <w:noWrap w:val="false"/>
          </w:tcPr>
          <w:p w14:paraId="02850E00" w14:textId="77777777">
            <w:pPr>
              <w:pBdr/>
              <w:spacing/>
              <w:ind/>
              <w:jc w:val="left"/>
              <w:rPr/>
            </w:pPr>
            <w:r>
              <w:t xml:space="preserve">Địa chỉ thực tế</w:t>
            </w:r>
            <w:r/>
          </w:p>
        </w:tc>
        <w:tc>
          <w:tcPr>
            <w:tcBorders/>
            <w:tcW w:w="2055" w:type="dxa"/>
            <w:vAlign w:val="center"/>
            <w:textDirection w:val="lrTb"/>
            <w:noWrap w:val="false"/>
          </w:tcPr>
          <w:p w14:paraId="4576CF3F" w14:textId="77777777">
            <w:pPr>
              <w:pBdr/>
              <w:spacing/>
              <w:ind/>
              <w:jc w:val="center"/>
              <w:rPr/>
            </w:pPr>
            <w:r>
              <w:t xml:space="preserve">Căn hộ chung cư số 12A04, Toà nhà HH1, Khu nhà ở 90 Nguyễn Tuân, phường Thanh Xuân, Thành phố Hà Nội</w:t>
            </w:r>
            <w:r/>
          </w:p>
        </w:tc>
        <w:tc>
          <w:tcPr>
            <w:tcBorders/>
            <w:tcW w:w="2055" w:type="dxa"/>
            <w:vAlign w:val="center"/>
            <w:textDirection w:val="lrTb"/>
            <w:noWrap w:val="false"/>
          </w:tcPr>
          <w:p w14:paraId="79F97508" w14:textId="77777777">
            <w:pPr>
              <w:pBdr/>
              <w:spacing/>
              <w:ind/>
              <w:jc w:val="center"/>
              <w:rPr/>
            </w:pPr>
            <w:r>
              <w:t xml:space="preserve">Căn hộ chung cư số 12A04, Toà nhà HH1, Khu nhà ở 90 Nguyễn Tuân, phường Thanh Xuân, Thành phố Hà Nội</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3</w:t>
            </w:r>
            <w:r/>
          </w:p>
        </w:tc>
        <w:tc>
          <w:tcPr>
            <w:tcBorders/>
            <w:tcW w:w="1701" w:type="dxa"/>
            <w:vAlign w:val="center"/>
            <w:textDirection w:val="lrTb"/>
            <w:noWrap w:val="false"/>
          </w:tcPr>
          <w:p w14:paraId="02850E00" w14:textId="77777777">
            <w:pPr>
              <w:pBdr/>
              <w:spacing/>
              <w:ind/>
              <w:jc w:val="left"/>
              <w:rPr/>
            </w:pPr>
            <w:r>
              <w:t xml:space="preserve">Pháp lý</w:t>
            </w:r>
            <w:r/>
          </w:p>
        </w:tc>
        <w:tc>
          <w:tcPr>
            <w:tcBorders/>
            <w:tcW w:w="2055"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205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4</w:t>
            </w:r>
            <w:r/>
          </w:p>
        </w:tc>
        <w:tc>
          <w:tcPr>
            <w:tcBorders/>
            <w:tcW w:w="1701" w:type="dxa"/>
            <w:vAlign w:val="center"/>
            <w:textDirection w:val="lrTb"/>
            <w:noWrap w:val="false"/>
          </w:tcPr>
          <w:p w14:paraId="02850E00" w14:textId="77777777">
            <w:pPr>
              <w:pBdr/>
              <w:spacing/>
              <w:ind/>
              <w:jc w:val="left"/>
              <w:rPr/>
            </w:pPr>
            <w:r>
              <w:t xml:space="preserve">Loại đất</w:t>
            </w:r>
            <w:r/>
          </w:p>
        </w:tc>
        <w:tc>
          <w:tcPr>
            <w:tcBorders/>
            <w:tcW w:w="2055" w:type="dxa"/>
            <w:vAlign w:val="center"/>
            <w:textDirection w:val="lrTb"/>
            <w:noWrap w:val="false"/>
          </w:tcPr>
          <w:p w14:paraId="4576CF3F" w14:textId="77777777">
            <w:pPr>
              <w:pBdr/>
              <w:spacing/>
              <w:ind/>
              <w:jc w:val="center"/>
              <w:rPr/>
            </w:pPr>
            <w:r>
              <w:t xml:space="preserve">Đất ở tại đô thị</w:t>
            </w:r>
            <w:r/>
          </w:p>
        </w:tc>
        <w:tc>
          <w:tcPr>
            <w:tcBorders/>
            <w:tcW w:w="2055" w:type="dxa"/>
            <w:vAlign w:val="center"/>
            <w:textDirection w:val="lrTb"/>
            <w:noWrap w:val="false"/>
          </w:tcPr>
          <w:p w14:paraId="79F97508" w14:textId="77777777">
            <w:pPr>
              <w:pBdr/>
              <w:spacing/>
              <w:ind/>
              <w:jc w:val="center"/>
              <w:rPr/>
            </w:pPr>
            <w:r>
              <w:t xml:space="preserve">Đất ở tại đô thị</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5</w:t>
            </w:r>
            <w:r/>
          </w:p>
        </w:tc>
        <w:tc>
          <w:tcPr>
            <w:tcBorders/>
            <w:tcW w:w="1701" w:type="dxa"/>
            <w:vAlign w:val="center"/>
            <w:textDirection w:val="lrTb"/>
            <w:noWrap w:val="false"/>
          </w:tcPr>
          <w:p w14:paraId="02850E00" w14:textId="77777777">
            <w:pPr>
              <w:pBdr/>
              <w:spacing/>
              <w:ind/>
              <w:jc w:val="left"/>
              <w:rPr/>
            </w:pPr>
            <w:r>
              <w:t xml:space="preserve">Thời hạn sử dụng</w:t>
            </w:r>
            <w:r/>
          </w:p>
        </w:tc>
        <w:tc>
          <w:tcPr>
            <w:tcBorders/>
            <w:tcW w:w="2055" w:type="dxa"/>
            <w:vAlign w:val="center"/>
            <w:textDirection w:val="lrTb"/>
            <w:noWrap w:val="false"/>
          </w:tcPr>
          <w:p w14:paraId="4576CF3F" w14:textId="77777777">
            <w:pPr>
              <w:pBdr/>
              <w:spacing/>
              <w:ind/>
              <w:jc w:val="center"/>
              <w:rPr/>
            </w:pPr>
            <w:r>
              <w:t xml:space="preserve">Lâu dài</w:t>
            </w:r>
            <w:r/>
          </w:p>
        </w:tc>
        <w:tc>
          <w:tcPr>
            <w:tcBorders/>
            <w:tcW w:w="2055" w:type="dxa"/>
            <w:vAlign w:val="center"/>
            <w:textDirection w:val="lrTb"/>
            <w:noWrap w:val="false"/>
          </w:tcPr>
          <w:p w14:paraId="79F97508" w14:textId="77777777">
            <w:pPr>
              <w:pBdr/>
              <w:spacing/>
              <w:ind/>
              <w:jc w:val="center"/>
              <w:rPr/>
            </w:pPr>
            <w:r>
              <w:t xml:space="preserve">Lâu dài </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6</w:t>
            </w:r>
            <w:r/>
          </w:p>
        </w:tc>
        <w:tc>
          <w:tcPr>
            <w:tcBorders/>
            <w:tcW w:w="1701" w:type="dxa"/>
            <w:vAlign w:val="center"/>
            <w:textDirection w:val="lrTb"/>
            <w:noWrap w:val="false"/>
          </w:tcPr>
          <w:p w14:paraId="02850E00" w14:textId="77777777">
            <w:pPr>
              <w:pBdr/>
              <w:spacing/>
              <w:ind/>
              <w:jc w:val="left"/>
              <w:rPr/>
            </w:pPr>
            <w:r>
              <w:t xml:space="preserve">Diện tích thông thuỷ</w:t>
            </w:r>
            <w:r/>
          </w:p>
        </w:tc>
        <w:tc>
          <w:tcPr>
            <w:tcBorders/>
            <w:tcW w:w="2055" w:type="dxa"/>
            <w:vAlign w:val="center"/>
            <w:textDirection w:val="lrTb"/>
            <w:noWrap w:val="false"/>
          </w:tcPr>
          <w:p w14:paraId="4576CF3F" w14:textId="77777777">
            <w:pPr>
              <w:pBdr/>
              <w:spacing/>
              <w:ind/>
              <w:jc w:val="center"/>
              <w:rPr/>
            </w:pPr>
            <w:r>
              <w:t xml:space="preserve">96,6</w:t>
            </w:r>
            <w:r/>
          </w:p>
        </w:tc>
        <w:tc>
          <w:tcPr>
            <w:tcBorders/>
            <w:tcW w:w="2055" w:type="dxa"/>
            <w:vAlign w:val="center"/>
            <w:textDirection w:val="lrTb"/>
            <w:noWrap w:val="false"/>
          </w:tcPr>
          <w:p w14:paraId="79F97508" w14:textId="77777777">
            <w:pPr>
              <w:pBdr/>
              <w:spacing/>
              <w:ind/>
              <w:jc w:val="center"/>
              <w:rPr/>
            </w:pPr>
            <w:r>
              <w:t xml:space="preserve">96,6 </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7</w:t>
            </w:r>
            <w:r/>
          </w:p>
        </w:tc>
        <w:tc>
          <w:tcPr>
            <w:tcBorders/>
            <w:tcW w:w="1701" w:type="dxa"/>
            <w:vAlign w:val="center"/>
            <w:textDirection w:val="lrTb"/>
            <w:noWrap w:val="false"/>
          </w:tcPr>
          <w:p w14:paraId="02850E00" w14:textId="77777777">
            <w:pPr>
              <w:pBdr/>
              <w:spacing/>
              <w:ind/>
              <w:jc w:val="left"/>
              <w:rPr/>
            </w:pPr>
            <w:r>
              <w:t xml:space="preserve">Mặt tiếp giáp</w:t>
            </w:r>
            <w:r/>
          </w:p>
        </w:tc>
        <w:tc>
          <w:tcPr>
            <w:tcBorders/>
            <w:tcW w:w="2055" w:type="dxa"/>
            <w:vAlign w:val="center"/>
            <w:textDirection w:val="lrTb"/>
            <w:noWrap w:val="false"/>
          </w:tcPr>
          <w:p w14:paraId="4576CF3F" w14:textId="77777777">
            <w:pPr>
              <w:pBdr/>
              <w:spacing/>
              <w:ind/>
              <w:jc w:val="center"/>
              <w:rPr/>
            </w:pPr>
            <w:r>
              <w:t xml:space="preserve">Căn góc</w:t>
            </w:r>
            <w:r/>
          </w:p>
        </w:tc>
        <w:tc>
          <w:tcPr>
            <w:tcBorders/>
            <w:tcW w:w="2055" w:type="dxa"/>
            <w:vAlign w:val="center"/>
            <w:textDirection w:val="lrTb"/>
            <w:noWrap w:val="false"/>
          </w:tcPr>
          <w:p w14:paraId="54ECBE4C">
            <w:pPr>
              <w:pBdr/>
              <w:spacing/>
              <w:ind/>
              <w:jc w:val="center"/>
              <w:rPr/>
            </w:pPr>
            <w:r>
              <w:t xml:space="preserve">Căn góc</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8</w:t>
            </w:r>
            <w:r/>
          </w:p>
        </w:tc>
        <w:tc>
          <w:tcPr>
            <w:tcBorders/>
            <w:tcW w:w="1701" w:type="dxa"/>
            <w:vAlign w:val="center"/>
            <w:textDirection w:val="lrTb"/>
            <w:noWrap w:val="false"/>
          </w:tcPr>
          <w:p w14:paraId="02850E00" w14:textId="77777777">
            <w:pPr>
              <w:pBdr/>
              <w:spacing/>
              <w:ind/>
              <w:jc w:val="left"/>
              <w:rPr/>
            </w:pPr>
            <w:r>
              <w:t xml:space="preserve">Hướng cửa</w:t>
            </w:r>
            <w:r/>
          </w:p>
        </w:tc>
        <w:tc>
          <w:tcPr>
            <w:tcBorders/>
            <w:tcW w:w="2055" w:type="dxa"/>
            <w:vAlign w:val="center"/>
            <w:textDirection w:val="lrTb"/>
            <w:noWrap w:val="false"/>
          </w:tcPr>
          <w:p w14:paraId="4576CF3F" w14:textId="77777777">
            <w:pPr>
              <w:pBdr/>
              <w:spacing/>
              <w:ind/>
              <w:jc w:val="center"/>
              <w:rPr/>
            </w:pPr>
            <w:r>
              <w:t xml:space="preserve">Đông Bắc</w:t>
            </w:r>
            <w:r/>
          </w:p>
        </w:tc>
        <w:tc>
          <w:tcPr>
            <w:tcBorders/>
            <w:tcW w:w="2055" w:type="dxa"/>
            <w:vAlign w:val="center"/>
            <w:textDirection w:val="lrTb"/>
            <w:noWrap w:val="false"/>
          </w:tcPr>
          <w:p w14:paraId="79F97508" w14:textId="77777777">
            <w:pPr>
              <w:pBdr/>
              <w:spacing/>
              <w:ind/>
              <w:jc w:val="center"/>
              <w:rPr/>
            </w:pPr>
            <w:r>
              <w:t xml:space="preserve">Đông Bắc</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9</w:t>
            </w:r>
            <w:r/>
          </w:p>
        </w:tc>
        <w:tc>
          <w:tcPr>
            <w:tcBorders/>
            <w:tcW w:w="1701" w:type="dxa"/>
            <w:vAlign w:val="center"/>
            <w:textDirection w:val="lrTb"/>
            <w:noWrap w:val="false"/>
          </w:tcPr>
          <w:p w14:paraId="02850E00" w14:textId="77777777">
            <w:pPr>
              <w:pBdr/>
              <w:spacing/>
              <w:ind/>
              <w:jc w:val="left"/>
              <w:rPr/>
            </w:pPr>
            <w:r>
              <w:t xml:space="preserve">Hướng ban công</w:t>
            </w:r>
            <w:r/>
          </w:p>
        </w:tc>
        <w:tc>
          <w:tcPr>
            <w:tcBorders/>
            <w:tcW w:w="2055" w:type="dxa"/>
            <w:vAlign w:val="center"/>
            <w:textDirection w:val="lrTb"/>
            <w:noWrap w:val="false"/>
          </w:tcPr>
          <w:p w14:paraId="4576CF3F" w14:textId="77777777">
            <w:pPr>
              <w:pBdr/>
              <w:spacing/>
              <w:ind/>
              <w:jc w:val="center"/>
              <w:rPr/>
            </w:pPr>
            <w:r>
              <w:t xml:space="preserve">Đông Nam</w:t>
            </w:r>
            <w:r/>
          </w:p>
        </w:tc>
        <w:tc>
          <w:tcPr>
            <w:tcBorders/>
            <w:tcW w:w="2055" w:type="dxa"/>
            <w:vAlign w:val="center"/>
            <w:textDirection w:val="lrTb"/>
            <w:noWrap w:val="false"/>
          </w:tcPr>
          <w:p w14:paraId="79F97508" w14:textId="77777777">
            <w:pPr>
              <w:pBdr/>
              <w:spacing/>
              <w:ind/>
              <w:jc w:val="center"/>
              <w:rPr/>
            </w:pPr>
            <w:r>
              <w:t xml:space="preserve">Đông Nam </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r>
        <w:trPr>
          <w:jc w:val="center"/>
        </w:trPr>
        <w:tc>
          <w:tcPr>
            <w:tcBorders/>
            <w:tcW w:w="731" w:type="dxa"/>
            <w:vAlign w:val="center"/>
            <w:textDirection w:val="lrTb"/>
            <w:noWrap w:val="false"/>
          </w:tcPr>
          <w:p w14:paraId="26B17FEA" w14:textId="77777777">
            <w:pPr>
              <w:pBdr/>
              <w:spacing/>
              <w:ind/>
              <w:jc w:val="center"/>
              <w:rPr/>
            </w:pPr>
            <w:r>
              <w:t xml:space="preserve">10</w:t>
            </w:r>
            <w:r/>
          </w:p>
        </w:tc>
        <w:tc>
          <w:tcPr>
            <w:tcBorders/>
            <w:tcW w:w="1701" w:type="dxa"/>
            <w:vAlign w:val="center"/>
            <w:textDirection w:val="lrTb"/>
            <w:noWrap w:val="false"/>
          </w:tcPr>
          <w:p w14:paraId="02850E00" w14:textId="77777777">
            <w:pPr>
              <w:pBdr/>
              <w:spacing/>
              <w:ind/>
              <w:jc w:val="left"/>
              <w:rPr/>
            </w:pPr>
            <w:r>
              <w:t xml:space="preserve">Cấu trúc</w:t>
            </w:r>
            <w:r/>
          </w:p>
        </w:tc>
        <w:tc>
          <w:tcPr>
            <w:tcBorders/>
            <w:tcW w:w="2055" w:type="dxa"/>
            <w:vAlign w:val="center"/>
            <w:textDirection w:val="lrTb"/>
            <w:noWrap w:val="false"/>
          </w:tcPr>
          <w:p w14:paraId="2AE78F5C">
            <w:pPr>
              <w:pBdr/>
              <w:spacing/>
              <w:ind/>
              <w:jc w:val="center"/>
              <w:rPr/>
            </w:pPr>
            <w:r>
              <w:t xml:space="preserve">3 phòng ngủ, 2 nhà vệ sinh,  phòng khách + nhà bếp</w:t>
            </w:r>
            <w:r/>
          </w:p>
        </w:tc>
        <w:tc>
          <w:tcPr>
            <w:tcBorders/>
            <w:tcW w:w="2055" w:type="dxa"/>
            <w:vAlign w:val="center"/>
            <w:textDirection w:val="lrTb"/>
            <w:noWrap w:val="false"/>
          </w:tcPr>
          <w:p w14:paraId="239C53C7">
            <w:pPr>
              <w:pBdr/>
              <w:spacing/>
              <w:ind/>
              <w:jc w:val="center"/>
              <w:rPr/>
            </w:pPr>
            <w:r>
              <w:t xml:space="preserve">3 phòng ngủ, 2 nhà vệ sinh,  phòng khách + nhà bếp</w:t>
            </w:r>
            <w:r/>
          </w:p>
        </w:tc>
        <w:tc>
          <w:tcPr>
            <w:tcBorders/>
            <w:tcW w:w="1486" w:type="dxa"/>
            <w:vAlign w:val="center"/>
            <w:textDirection w:val="lrTb"/>
            <w:noWrap w:val="false"/>
          </w:tcPr>
          <w:p w14:paraId="720BC03F" w14:textId="77777777">
            <w:pPr>
              <w:pBdr/>
              <w:spacing/>
              <w:ind/>
              <w:jc w:val="center"/>
              <w:rPr/>
            </w:pPr>
            <w:r>
              <w:t xml:space="preserve">Không</w:t>
            </w:r>
            <w:r/>
          </w:p>
        </w:tc>
        <w:tc>
          <w:tcPr>
            <w:tcBorders/>
            <w:tcW w:w="1486" w:type="dxa"/>
            <w:vAlign w:val="center"/>
            <w:textDirection w:val="lrTb"/>
            <w:noWrap w:val="false"/>
          </w:tcPr>
          <w:p w14:paraId="47DB12F8" w14:textId="77777777">
            <w:pPr>
              <w:pBdr/>
              <w:spacing/>
              <w:ind/>
              <w:jc w:val="center"/>
              <w:rPr/>
            </w:pPr>
            <w:r/>
            <w:r/>
          </w:p>
        </w:tc>
      </w:tr>
    </w:tbl>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sở hữu căn hộ chung cư</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sở hữu căn hộ chung cư</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line="240"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line="240"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line="240"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line="240"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line="240"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line="240"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line="240"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line="240"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line="240"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40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line="240"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line="240" w:lineRule="auto"/>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8E287E">
            <w:pPr>
              <w:pBdr/>
              <w:spacing w:after="0" w:before="0" w:line="240" w:lineRule="auto"/>
              <w:ind/>
              <w:jc w:val="center"/>
              <w:rPr/>
            </w:pPr>
            <w:r>
              <w:rPr>
                <w:rFonts w:ascii="Times New Roman" w:hAnsi="Times New Roman" w:eastAsia="Times New Roman" w:cs="Times New Roman"/>
                <w:color w:val="000000"/>
                <w:sz w:val="22"/>
              </w:rPr>
              <w:t xml:space="preserve">Căn hộ chung cư tại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176E79">
            <w:pPr>
              <w:pBdr/>
              <w:spacing w:after="0" w:before="0" w:line="240" w:lineRule="auto"/>
              <w:ind/>
              <w:jc w:val="center"/>
              <w:rPr/>
            </w:pPr>
            <w:r>
              <w:rPr>
                <w:rFonts w:ascii="Times New Roman" w:hAnsi="Times New Roman" w:eastAsia="Times New Roman" w:cs="Times New Roman"/>
                <w:color w:val="000000"/>
                <w:sz w:val="22"/>
              </w:rPr>
              <w:t xml:space="preserve">Căn hộ chung cư tại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77B475F">
            <w:pPr>
              <w:pBdr/>
              <w:spacing w:after="0" w:before="0" w:line="240" w:lineRule="auto"/>
              <w:ind/>
              <w:jc w:val="center"/>
              <w:rPr/>
            </w:pPr>
            <w:r>
              <w:rPr>
                <w:rFonts w:ascii="Times New Roman" w:hAnsi="Times New Roman" w:eastAsia="Times New Roman" w:cs="Times New Roman"/>
                <w:color w:val="000000"/>
                <w:sz w:val="22"/>
              </w:rPr>
              <w:t xml:space="preserve">Căn hộ chung cư tại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49CBCF">
            <w:pPr>
              <w:pBdr/>
              <w:spacing w:after="0" w:before="0" w:line="240" w:lineRule="auto"/>
              <w:ind/>
              <w:jc w:val="center"/>
              <w:rPr/>
            </w:pPr>
            <w:r>
              <w:rPr>
                <w:rFonts w:ascii="Times New Roman" w:hAnsi="Times New Roman" w:eastAsia="Times New Roman" w:cs="Times New Roman"/>
                <w:color w:val="000000"/>
                <w:sz w:val="22"/>
              </w:rPr>
              <w:t xml:space="preserve">Căn hộ chung cư tại Khu Nhà ở 90 Nguyễn Tuân, phường Thanh Xuân, Thành phố Hà Nội</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line="240"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line="240"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line="240"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line="240"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line="240" w:lineRule="auto"/>
              <w:ind/>
              <w:jc w:val="center"/>
              <w:rPr>
                <w:sz w:val="22"/>
                <w:szCs w:val="22"/>
              </w:rPr>
            </w:pPr>
            <w:r>
              <w:rPr>
                <w:color w:val="000000" w:themeColor="text1"/>
                <w:sz w:val="22"/>
                <w:szCs w:val="22"/>
              </w:rPr>
              <w:t xml:space="preserve">https://batdongsan.com.vn/ban-can-ho-chung-cu-duong-nguyen-tuan-phuong-thanh-xuan-trung-prj-khu-nha-o-90-nguyen-tuan/90-vo-cng-toi-ban-72m2-2pn-2wc-gia-5-5-ty-san-so-de-lai-do-co-slot-oto-pr41972955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line="240"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line="240" w:lineRule="auto"/>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line="240"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line="240" w:lineRule="auto"/>
              <w:ind/>
              <w:jc w:val="center"/>
              <w:rPr>
                <w:sz w:val="22"/>
                <w:szCs w:val="22"/>
              </w:rPr>
            </w:pPr>
            <w:r>
              <w:rPr>
                <w:color w:val="000000" w:themeColor="text1"/>
                <w:sz w:val="22"/>
                <w:szCs w:val="22"/>
              </w:rPr>
              <w:t xml:space="preserve">0913583913</w:t>
            </w:r>
            <w:r>
              <w:rPr>
                <w:sz w:val="22"/>
                <w:szCs w:val="22"/>
              </w:rPr>
              <w:t xml:space="preserve"> </w:t>
            </w:r>
            <w:r>
              <w:rPr>
                <w:sz w:val="22"/>
                <w:szCs w:val="22"/>
              </w:rPr>
              <w:br/>
              <w:t xml:space="preserve">(</w:t>
            </w:r>
            <w:r>
              <w:rPr>
                <w:sz w:val="22"/>
                <w:szCs w:val="22"/>
              </w:rPr>
              <w:t xml:space="preserve">Sale: Minh Hằng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line="240" w:lineRule="auto"/>
              <w:ind/>
              <w:jc w:val="center"/>
              <w:rPr>
                <w:sz w:val="22"/>
                <w:szCs w:val="22"/>
              </w:rPr>
            </w:pPr>
            <w:r>
              <w:rPr>
                <w:color w:val="000000" w:themeColor="text1"/>
                <w:sz w:val="22"/>
                <w:szCs w:val="22"/>
              </w:rPr>
              <w:t xml:space="preserve">0966120394</w:t>
            </w:r>
            <w:r>
              <w:rPr>
                <w:sz w:val="22"/>
                <w:szCs w:val="22"/>
              </w:rPr>
              <w:br/>
            </w:r>
            <w:r>
              <w:rPr>
                <w:sz w:val="22"/>
                <w:szCs w:val="22"/>
              </w:rPr>
              <w:t xml:space="preserve">(</w:t>
            </w:r>
            <w:r>
              <w:rPr>
                <w:sz w:val="22"/>
                <w:szCs w:val="22"/>
              </w:rPr>
              <w:t xml:space="preserve">Sale: Nguyễn Trường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line="240" w:lineRule="auto"/>
              <w:ind/>
              <w:jc w:val="center"/>
              <w:rPr>
                <w:sz w:val="22"/>
                <w:szCs w:val="22"/>
              </w:rPr>
            </w:pPr>
            <w:r>
              <w:rPr>
                <w:color w:val="000000" w:themeColor="text1"/>
                <w:sz w:val="22"/>
                <w:szCs w:val="22"/>
              </w:rPr>
              <w:t xml:space="preserve">0967916658</w:t>
            </w:r>
            <w:r>
              <w:rPr>
                <w:sz w:val="22"/>
                <w:szCs w:val="22"/>
              </w:rPr>
              <w:br/>
            </w:r>
            <w:r>
              <w:rPr>
                <w:sz w:val="22"/>
                <w:szCs w:val="22"/>
              </w:rPr>
              <w:t xml:space="preserve">(</w:t>
            </w:r>
            <w:r>
              <w:rPr>
                <w:sz w:val="22"/>
                <w:szCs w:val="22"/>
              </w:rPr>
              <w:t xml:space="preserve">Sale: Phương Hà</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line="240"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line="240"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line="240"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line="240"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2FD91023">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466FECEE">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3CC72F4">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9C8D675">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7EAC8F6">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CC0CF67">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022C692">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9E749E">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1E944E">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7988BE3">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3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B5417B">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0BAAD5E">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274DA0">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2A2CAD">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783963A">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B6F92A">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số 12A04, Toà nhà HH1,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0303CB">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tại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FCCC61">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tại Khu nhà ở 90 Nguyễn Tuân, phường Thanh Xuân,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A08AAF">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tại Khu nhà ở 90 Nguyễn Tuân, phường Thanh Xuân, Thành phố Hà Nội</w:t>
            </w:r>
            <w:r/>
          </w:p>
        </w:tc>
      </w:tr>
      <w:tr>
        <w:trPr>
          <w:trHeight w:val="25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Diện tích sàn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C2CE4E">
            <w:pPr>
              <w:pBdr/>
              <w:spacing w:after="0" w:before="0" w:line="240" w:lineRule="auto"/>
              <w:ind/>
              <w:jc w:val="center"/>
              <w:rPr/>
            </w:pPr>
            <w:r>
              <w:rPr>
                <w:rFonts w:ascii="Times New Roman" w:hAnsi="Times New Roman" w:eastAsia="Times New Roman" w:cs="Times New Roman"/>
                <w:color w:val="000000"/>
                <w:sz w:val="22"/>
              </w:rPr>
              <w:t xml:space="preserve">96,6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63ADC">
            <w:pPr>
              <w:pBdr/>
              <w:spacing w:after="0" w:before="0" w:line="240" w:lineRule="auto"/>
              <w:ind/>
              <w:jc w:val="center"/>
              <w:rPr/>
            </w:pPr>
            <w:r>
              <w:rPr>
                <w:rFonts w:ascii="Times New Roman" w:hAnsi="Times New Roman" w:eastAsia="Times New Roman" w:cs="Times New Roman"/>
                <w:color w:val="000000"/>
                <w:sz w:val="22"/>
              </w:rPr>
              <w:t xml:space="preserve">92,2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C4B1E1">
            <w:pPr>
              <w:pBdr/>
              <w:spacing w:after="0" w:before="0" w:line="240" w:lineRule="auto"/>
              <w:ind/>
              <w:jc w:val="center"/>
              <w:rPr/>
            </w:pPr>
            <w:r>
              <w:rPr>
                <w:rFonts w:ascii="Times New Roman" w:hAnsi="Times New Roman" w:eastAsia="Times New Roman" w:cs="Times New Roman"/>
                <w:color w:val="000000"/>
                <w:sz w:val="22"/>
              </w:rPr>
              <w:t xml:space="preserve">71,2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0B13B8">
            <w:pPr>
              <w:pBdr/>
              <w:spacing w:after="0" w:before="0" w:line="240" w:lineRule="auto"/>
              <w:ind/>
              <w:jc w:val="center"/>
              <w:rPr/>
            </w:pPr>
            <w:r>
              <w:rPr>
                <w:rFonts w:ascii="Times New Roman" w:hAnsi="Times New Roman" w:eastAsia="Times New Roman" w:cs="Times New Roman"/>
                <w:color w:val="000000"/>
                <w:sz w:val="22"/>
              </w:rPr>
              <w:t xml:space="preserve">71,2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C194AAB">
            <w:pPr>
              <w:pBdr/>
              <w:spacing w:after="0" w:before="0" w:line="240" w:lineRule="auto"/>
              <w:ind/>
              <w:jc w:val="center"/>
              <w:rPr/>
            </w:pPr>
            <w:r>
              <w:rPr>
                <w:rFonts w:ascii="Times New Roman" w:hAnsi="Times New Roman" w:eastAsia="Times New Roman" w:cs="Times New Roman"/>
                <w:color w:val="000000"/>
                <w:sz w:val="22"/>
              </w:rPr>
              <w:t xml:space="preserve">Căn góc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00B998A">
            <w:pPr>
              <w:pBdr/>
              <w:spacing w:after="0" w:before="0" w:line="240" w:lineRule="auto"/>
              <w:ind/>
              <w:jc w:val="center"/>
              <w:rPr/>
            </w:pPr>
            <w:r>
              <w:rPr>
                <w:rFonts w:ascii="Times New Roman" w:hAnsi="Times New Roman" w:eastAsia="Times New Roman" w:cs="Times New Roman"/>
                <w:color w:val="000000"/>
                <w:sz w:val="22"/>
              </w:rPr>
              <w:t xml:space="preserve">Căn góc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F81517">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6D1B83">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801BB">
            <w:pPr>
              <w:pBdr/>
              <w:spacing w:after="0" w:before="0" w:line="240" w:lineRule="auto"/>
              <w:ind/>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B52DCB">
            <w:pPr>
              <w:pBdr/>
              <w:spacing w:after="0" w:before="0" w:line="240" w:lineRule="auto"/>
              <w:ind/>
              <w:jc w:val="center"/>
              <w:rPr/>
            </w:pPr>
            <w:r>
              <w:rPr>
                <w:rFonts w:ascii="Times New Roman" w:hAnsi="Times New Roman" w:eastAsia="Times New Roman" w:cs="Times New Roman"/>
                <w:color w:val="000000"/>
                <w:sz w:val="22"/>
              </w:rPr>
              <w:t xml:space="preserve">Tầng 12/29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7B3A57">
            <w:pPr>
              <w:pBdr/>
              <w:spacing w:after="0" w:before="0" w:line="240" w:lineRule="auto"/>
              <w:ind/>
              <w:jc w:val="center"/>
              <w:rPr/>
            </w:pPr>
            <w:r>
              <w:rPr>
                <w:rFonts w:ascii="Times New Roman" w:hAnsi="Times New Roman" w:eastAsia="Times New Roman" w:cs="Times New Roman"/>
                <w:color w:val="000000"/>
                <w:sz w:val="22"/>
              </w:rPr>
              <w:t xml:space="preserve">Tầng trung (1x/29)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91FFE0">
            <w:pPr>
              <w:pBdr/>
              <w:spacing w:after="0" w:before="0" w:line="240" w:lineRule="auto"/>
              <w:ind/>
              <w:jc w:val="center"/>
              <w:rPr/>
            </w:pPr>
            <w:r>
              <w:rPr>
                <w:rFonts w:ascii="Times New Roman" w:hAnsi="Times New Roman" w:eastAsia="Times New Roman" w:cs="Times New Roman"/>
                <w:color w:val="000000"/>
                <w:sz w:val="22"/>
              </w:rPr>
              <w:t xml:space="preserve">Tầng trung (18/29)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1BB186E">
            <w:pPr>
              <w:pBdr/>
              <w:spacing w:after="0" w:before="0" w:line="240" w:lineRule="auto"/>
              <w:ind/>
              <w:jc w:val="center"/>
              <w:rPr/>
            </w:pPr>
            <w:r>
              <w:rPr>
                <w:rFonts w:ascii="Times New Roman" w:hAnsi="Times New Roman" w:eastAsia="Times New Roman" w:cs="Times New Roman"/>
                <w:color w:val="000000"/>
                <w:sz w:val="22"/>
              </w:rPr>
              <w:t xml:space="preserve">Tầng trung (12/29)</w:t>
            </w:r>
            <w:r/>
          </w:p>
        </w:tc>
      </w:tr>
      <w:tr>
        <w:trPr>
          <w:trHeight w:val="28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40" w:lineRule="auto"/>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40" w:lineRule="auto"/>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40" w:lineRule="auto"/>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40" w:lineRule="auto"/>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D3E0EB4">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973445">
            <w:pPr>
              <w:pBdr/>
              <w:spacing w:after="0" w:before="0" w:line="240" w:lineRule="auto"/>
              <w:ind/>
              <w:jc w:val="center"/>
              <w:rPr/>
            </w:pPr>
            <w:r>
              <w:rPr>
                <w:rFonts w:ascii="Times New Roman" w:hAnsi="Times New Roman" w:eastAsia="Times New Roman" w:cs="Times New Roman"/>
                <w:color w:val="000000"/>
                <w:sz w:val="22"/>
              </w:rPr>
              <w:t xml:space="preserve">3 phòng ngủ, 2 nhà vệ sinh,  phòng khách + nhà bếp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2EDB06">
            <w:pPr>
              <w:pBdr/>
              <w:spacing w:after="0" w:before="0" w:line="240" w:lineRule="auto"/>
              <w:ind/>
              <w:jc w:val="center"/>
              <w:rPr/>
            </w:pPr>
            <w:r>
              <w:rPr>
                <w:rFonts w:ascii="Times New Roman" w:hAnsi="Times New Roman" w:eastAsia="Times New Roman" w:cs="Times New Roman"/>
                <w:color w:val="000000"/>
                <w:sz w:val="22"/>
              </w:rPr>
              <w:t xml:space="preserve">3 phòng ngủ, 2 nhà vệ sinh,  phòng khách + nhà bếp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CC57E7">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phòng khách + nhà bếp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1CCAC9">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phòng khách + nhà bếp</w:t>
            </w: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5E7417C">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0102195">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E1E051">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E57240">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990E85">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40"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40"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40"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32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40" w:lineRule="auto"/>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40" w:lineRule="auto"/>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40" w:lineRule="auto"/>
              <w:ind/>
              <w:jc w:val="center"/>
              <w:rPr>
                <w:color w:val="000000"/>
                <w:sz w:val="22"/>
                <w:szCs w:val="22"/>
              </w:rPr>
            </w:pPr>
            <w:r>
              <w:rPr>
                <w:color w:val="000000" w:themeColor="text1"/>
                <w:sz w:val="22"/>
                <w:szCs w:val="22"/>
              </w:rPr>
              <w:t xml:space="preserve">7.650.000.000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40" w:lineRule="auto"/>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40" w:lineRule="auto"/>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108E078">
            <w:pPr>
              <w:pBdr/>
              <w:spacing w:after="0" w:before="0" w:line="240" w:lineRule="auto"/>
              <w:ind/>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8FB41D">
            <w:pPr>
              <w:pBdr/>
              <w:spacing w:after="0" w:before="0" w:line="240" w:lineRule="auto"/>
              <w:ind/>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F8B2AE">
            <w:pPr>
              <w:pBdr/>
              <w:spacing w:after="0" w:before="0" w:line="240" w:lineRule="auto"/>
              <w:ind/>
              <w:jc w:val="center"/>
              <w:rPr/>
            </w:pPr>
            <w:r>
              <w:rPr>
                <w:rFonts w:ascii="Times New Roman" w:hAnsi="Times New Roman" w:eastAsia="Times New Roman" w:cs="Times New Roman"/>
                <w:color w:val="000000"/>
                <w:sz w:val="22"/>
              </w:rPr>
              <w:t xml:space="preserve">9.680.000.000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6041B6A">
            <w:pPr>
              <w:pBdr/>
              <w:spacing w:after="0" w:before="0" w:line="240" w:lineRule="auto"/>
              <w:ind/>
              <w:jc w:val="center"/>
              <w:rPr/>
            </w:pPr>
            <w:r>
              <w:rPr>
                <w:rFonts w:ascii="Times New Roman" w:hAnsi="Times New Roman" w:eastAsia="Times New Roman" w:cs="Times New Roman"/>
                <w:color w:val="000000"/>
                <w:sz w:val="22"/>
              </w:rPr>
              <w:t xml:space="preserve">6.732.000.000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2C8134">
            <w:pPr>
              <w:pBdr/>
              <w:spacing w:after="0" w:before="0" w:line="240" w:lineRule="auto"/>
              <w:ind/>
              <w:jc w:val="center"/>
              <w:rPr/>
            </w:pPr>
            <w:r>
              <w:rPr>
                <w:rFonts w:ascii="Times New Roman" w:hAnsi="Times New Roman" w:eastAsia="Times New Roman" w:cs="Times New Roman"/>
                <w:color w:val="000000"/>
                <w:sz w:val="22"/>
              </w:rPr>
              <w:t xml:space="preserve">6.880.000.000</w:t>
            </w:r>
            <w:r/>
          </w:p>
        </w:tc>
      </w:tr>
      <w:tr>
        <w:trPr>
          <w:trHeight w:val="38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line="240" w:lineRule="auto"/>
              <w:ind/>
              <w:jc w:val="center"/>
              <w:rPr>
                <w:b w:val="0"/>
                <w:bCs w:val="0"/>
                <w:color w:val="000000"/>
                <w:sz w:val="22"/>
                <w:szCs w:val="22"/>
              </w:rPr>
            </w:pPr>
            <w:r>
              <w:rPr>
                <w:b w:val="0"/>
                <w:bCs w:val="0"/>
                <w:color w:val="000000"/>
                <w:sz w:val="22"/>
                <w:szCs w:val="22"/>
              </w:rPr>
              <w:t xml:space="preserve">18</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E1DEB08">
            <w:pPr>
              <w:pBdr/>
              <w:spacing w:after="0" w:before="0" w:line="240" w:lineRule="auto"/>
              <w:ind/>
              <w:rPr/>
            </w:pPr>
            <w:r>
              <w:rPr>
                <w:rFonts w:ascii="Times New Roman" w:hAnsi="Times New Roman" w:eastAsia="Times New Roman" w:cs="Times New Roman"/>
                <w:color w:val="000000"/>
                <w:sz w:val="22"/>
              </w:rPr>
              <w:t xml:space="preserve">Đơn giá QSD căn hộ (đồng/m2)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376CFD">
            <w:pPr>
              <w:pBdr/>
              <w:spacing w:after="0" w:before="0" w:line="240" w:lineRule="auto"/>
              <w:ind/>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F806717">
            <w:pPr>
              <w:pBdr/>
              <w:spacing w:after="0" w:before="0" w:line="240" w:lineRule="auto"/>
              <w:ind/>
              <w:jc w:val="center"/>
              <w:rPr/>
            </w:pPr>
            <w:r>
              <w:rPr>
                <w:rFonts w:ascii="Times New Roman" w:hAnsi="Times New Roman" w:eastAsia="Times New Roman" w:cs="Times New Roman"/>
                <w:color w:val="000000"/>
                <w:sz w:val="22"/>
              </w:rPr>
              <w:t xml:space="preserve">104.989.154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B72B626">
            <w:pPr>
              <w:pBdr/>
              <w:spacing w:after="0" w:before="0" w:line="240" w:lineRule="auto"/>
              <w:ind/>
              <w:jc w:val="center"/>
              <w:rPr/>
            </w:pPr>
            <w:r>
              <w:rPr>
                <w:rFonts w:ascii="Times New Roman" w:hAnsi="Times New Roman" w:eastAsia="Times New Roman" w:cs="Times New Roman"/>
                <w:color w:val="000000"/>
                <w:sz w:val="22"/>
              </w:rPr>
              <w:t xml:space="preserve">94.550.562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D43DC95">
            <w:pPr>
              <w:pBdr/>
              <w:spacing w:after="0" w:before="0" w:line="240" w:lineRule="auto"/>
              <w:ind/>
              <w:jc w:val="center"/>
              <w:rPr/>
            </w:pPr>
            <w:r>
              <w:rPr>
                <w:rFonts w:ascii="Times New Roman" w:hAnsi="Times New Roman" w:eastAsia="Times New Roman" w:cs="Times New Roman"/>
                <w:color w:val="000000"/>
                <w:sz w:val="22"/>
              </w:rPr>
              <w:t xml:space="preserve">96.629.213</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line="240"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line="240"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4F1A15">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8072A3B">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F8326BC">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912DBD">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78728F">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3D2BD5">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D61C508">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73DDA">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5696C991">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62C7BC">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42AB4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B27C63">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959938">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C81FCFC">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223D31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E1991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9583A2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9EE96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6D34D7">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F4FD4B1">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F52837C">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DDA16F2">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798ED2F">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DB99E4">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00CB14A">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37B4464">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E42E86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35AA5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68FF083">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2B6B90E">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7B3538B">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0EF41AB">
            <w:pPr>
              <w:pBdr/>
              <w:spacing w:after="0" w:before="0" w:line="240" w:lineRule="auto"/>
              <w:ind/>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58CA012C">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CDD78D">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107A12B">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8878A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FA3CF94">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58FE8AB">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51EDAF0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10EFB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8427490">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4196A1">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9.680.000.000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6.732.000.000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6.880.000.000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94.550.562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96.629.213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0647DA9">
            <w:pPr>
              <w:pBdr/>
              <w:spacing w:after="0" w:before="0" w:line="240" w:lineRule="auto"/>
              <w:ind/>
              <w:rPr/>
            </w:pPr>
            <w:r>
              <w:rPr>
                <w:rFonts w:ascii="Times New Roman" w:hAnsi="Times New Roman" w:eastAsia="Times New Roman" w:cs="Times New Roman"/>
                <w:b/>
                <w:color w:val="000000"/>
                <w:sz w:val="22"/>
              </w:rPr>
              <w:t xml:space="preserve">Tính chất giao dịch</w:t>
            </w: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7E132E9">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000000" w:fill="ffffff"/>
            <w:tcBorders/>
            <w:tcW w:w="1522" w:type="dxa"/>
            <w:vAlign w:val="center"/>
            <w:textDirection w:val="lrTb"/>
            <w:noWrap w:val="false"/>
          </w:tcPr>
          <w:p w14:paraId="707A1B7D">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000000" w:fill="ffffff"/>
            <w:tcBorders/>
            <w:tcW w:w="1522" w:type="dxa"/>
            <w:vAlign w:val="center"/>
            <w:textDirection w:val="lrTb"/>
            <w:noWrap w:val="false"/>
          </w:tcPr>
          <w:p w14:paraId="2AD1E479">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000000" w:fill="ffffff"/>
            <w:tcBorders/>
            <w:tcW w:w="1522" w:type="dxa"/>
            <w:vAlign w:val="center"/>
            <w:textDirection w:val="lrTb"/>
            <w:noWrap w:val="false"/>
          </w:tcPr>
          <w:p w14:paraId="7ACE839F">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94.550.562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96.629.213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C433B66">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C23D437">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477BEFB7">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4B938670">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6A9E9A4F">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94.550.562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96.629.213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5EA4385">
            <w:pPr>
              <w:pBdr/>
              <w:spacing w:after="0" w:before="0" w:line="240" w:lineRule="auto"/>
              <w:ind/>
              <w:jc w:val="center"/>
              <w:rPr/>
            </w:pPr>
            <w:r>
              <w:rPr>
                <w:rFonts w:ascii="Times New Roman" w:hAnsi="Times New Roman" w:eastAsia="Times New Roman" w:cs="Times New Roman"/>
                <w:b/>
                <w:color w:val="000000"/>
                <w:sz w:val="22"/>
              </w:rPr>
              <w:t xml:space="preserve">Tài sản là căn hộ chung cư số 12A04, Toà nhà HH1, Khu nhà ở 90 Nguyễn Tuân, phường Thanh Xuân, Thành phố Hà Nội</w:t>
            </w:r>
            <w:r/>
          </w:p>
        </w:tc>
        <w:tc>
          <w:tcPr>
            <w:shd w:val="clear" w:color="000000" w:fill="ffffff"/>
            <w:tcBorders/>
            <w:tcW w:w="1522" w:type="dxa"/>
            <w:vAlign w:val="center"/>
            <w:textDirection w:val="lrTb"/>
            <w:noWrap w:val="false"/>
          </w:tcPr>
          <w:p w14:paraId="7DDFE3DD">
            <w:pPr>
              <w:pBdr/>
              <w:spacing w:after="0" w:before="0" w:line="240" w:lineRule="auto"/>
              <w:ind/>
              <w:jc w:val="center"/>
              <w:rPr/>
            </w:pPr>
            <w:r>
              <w:rPr>
                <w:rFonts w:ascii="Times New Roman" w:hAnsi="Times New Roman" w:eastAsia="Times New Roman" w:cs="Times New Roman"/>
                <w:b/>
                <w:color w:val="000000"/>
                <w:sz w:val="22"/>
              </w:rPr>
              <w:t xml:space="preserve">Tài sản là căn hộ chung cư tại Khu nhà ở 90 Nguyễn Tuân, phường Thanh Xuân, Thành phố Hà Nội</w:t>
            </w:r>
            <w:r/>
          </w:p>
        </w:tc>
        <w:tc>
          <w:tcPr>
            <w:shd w:val="clear" w:color="000000" w:fill="ffffff"/>
            <w:tcBorders/>
            <w:tcW w:w="1522" w:type="dxa"/>
            <w:vAlign w:val="center"/>
            <w:textDirection w:val="lrTb"/>
            <w:noWrap w:val="false"/>
          </w:tcPr>
          <w:p w14:paraId="64297339">
            <w:pPr>
              <w:pBdr/>
              <w:spacing w:after="0" w:before="0" w:line="240" w:lineRule="auto"/>
              <w:ind/>
              <w:jc w:val="center"/>
              <w:rPr/>
            </w:pPr>
            <w:r>
              <w:rPr>
                <w:rFonts w:ascii="Times New Roman" w:hAnsi="Times New Roman" w:eastAsia="Times New Roman" w:cs="Times New Roman"/>
                <w:b/>
                <w:color w:val="000000"/>
                <w:sz w:val="22"/>
              </w:rPr>
              <w:t xml:space="preserve">Tài sản là căn hộ chung cư tại Khu nhà ở 90 Nguyễn Tuân, phường Thanh Xuân, Thành phố Hà Nội</w:t>
            </w:r>
            <w:r/>
          </w:p>
        </w:tc>
        <w:tc>
          <w:tcPr>
            <w:shd w:val="clear" w:color="000000" w:fill="ffffff"/>
            <w:tcBorders/>
            <w:tcW w:w="1522" w:type="dxa"/>
            <w:vAlign w:val="center"/>
            <w:textDirection w:val="lrTb"/>
            <w:noWrap w:val="false"/>
          </w:tcPr>
          <w:p w14:paraId="2F82FAB6">
            <w:pPr>
              <w:pBdr/>
              <w:spacing w:after="0" w:before="0" w:line="240" w:lineRule="auto"/>
              <w:ind/>
              <w:jc w:val="center"/>
              <w:rPr/>
            </w:pPr>
            <w:r>
              <w:rPr>
                <w:rFonts w:ascii="Times New Roman" w:hAnsi="Times New Roman" w:eastAsia="Times New Roman" w:cs="Times New Roman"/>
                <w:b/>
                <w:color w:val="000000"/>
                <w:sz w:val="22"/>
              </w:rPr>
              <w:t xml:space="preserve">Tài sản là căn hộ chung cư tại Khu nhà ở 90 Nguyễn Tuân, phường Thanh Xuân, Thành phố Hà Nội</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94.550.562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96.629.213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C1F7C3F">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EA642CA">
            <w:pPr>
              <w:pBdr/>
              <w:spacing w:after="0" w:before="0" w:line="240" w:lineRule="auto"/>
              <w:ind/>
              <w:jc w:val="center"/>
              <w:rPr/>
            </w:pPr>
            <w:r>
              <w:rPr>
                <w:rFonts w:ascii="Times New Roman" w:hAnsi="Times New Roman" w:eastAsia="Times New Roman" w:cs="Times New Roman"/>
                <w:b/>
                <w:color w:val="000000"/>
                <w:sz w:val="22"/>
              </w:rPr>
              <w:t xml:space="preserve">96,6</w:t>
            </w:r>
            <w:r/>
          </w:p>
        </w:tc>
        <w:tc>
          <w:tcPr>
            <w:shd w:val="clear" w:color="000000" w:fill="ffffff"/>
            <w:tcBorders/>
            <w:tcW w:w="1522" w:type="dxa"/>
            <w:vAlign w:val="center"/>
            <w:textDirection w:val="lrTb"/>
            <w:noWrap w:val="false"/>
          </w:tcPr>
          <w:p w14:paraId="4C03460A">
            <w:pPr>
              <w:pBdr/>
              <w:spacing w:after="0" w:before="0" w:line="240" w:lineRule="auto"/>
              <w:ind/>
              <w:jc w:val="center"/>
              <w:rPr/>
            </w:pPr>
            <w:r>
              <w:rPr>
                <w:rFonts w:ascii="Times New Roman" w:hAnsi="Times New Roman" w:eastAsia="Times New Roman" w:cs="Times New Roman"/>
                <w:b/>
                <w:color w:val="000000"/>
                <w:sz w:val="22"/>
              </w:rPr>
              <w:t xml:space="preserve">92,2</w:t>
            </w:r>
            <w:r/>
          </w:p>
        </w:tc>
        <w:tc>
          <w:tcPr>
            <w:shd w:val="clear" w:color="000000" w:fill="ffffff"/>
            <w:tcBorders/>
            <w:tcW w:w="1522" w:type="dxa"/>
            <w:vAlign w:val="center"/>
            <w:textDirection w:val="lrTb"/>
            <w:noWrap w:val="false"/>
          </w:tcPr>
          <w:p w14:paraId="3500876D">
            <w:pPr>
              <w:pBdr/>
              <w:spacing w:after="0" w:before="0" w:line="240" w:lineRule="auto"/>
              <w:ind/>
              <w:jc w:val="center"/>
              <w:rPr/>
            </w:pPr>
            <w:r>
              <w:rPr>
                <w:rFonts w:ascii="Times New Roman" w:hAnsi="Times New Roman" w:eastAsia="Times New Roman" w:cs="Times New Roman"/>
                <w:b/>
                <w:color w:val="000000"/>
                <w:sz w:val="22"/>
              </w:rPr>
              <w:t xml:space="preserve">71,2</w:t>
            </w:r>
            <w:r/>
          </w:p>
        </w:tc>
        <w:tc>
          <w:tcPr>
            <w:shd w:val="clear" w:color="000000" w:fill="ffffff"/>
            <w:tcBorders/>
            <w:tcW w:w="1522" w:type="dxa"/>
            <w:vAlign w:val="center"/>
            <w:textDirection w:val="lrTb"/>
            <w:noWrap w:val="false"/>
          </w:tcPr>
          <w:p w14:paraId="23888060">
            <w:pPr>
              <w:pBdr/>
              <w:spacing w:after="0" w:before="0" w:line="240" w:lineRule="auto"/>
              <w:ind/>
              <w:jc w:val="center"/>
              <w:rPr/>
            </w:pPr>
            <w:r>
              <w:rPr>
                <w:rFonts w:ascii="Times New Roman" w:hAnsi="Times New Roman" w:eastAsia="Times New Roman" w:cs="Times New Roman"/>
                <w:b/>
                <w:color w:val="000000"/>
                <w:sz w:val="22"/>
              </w:rPr>
              <w:t xml:space="preserve">71,2</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-4.727.528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-4.831.461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89.823.034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91.797.752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44A241">
            <w:pPr>
              <w:pBdr/>
              <w:spacing w:after="0" w:before="0" w:line="240" w:lineRule="auto"/>
              <w:ind/>
              <w:jc w:val="center"/>
              <w:rPr/>
            </w:pPr>
            <w:r>
              <w:rPr>
                <w:rFonts w:ascii="Times New Roman" w:hAnsi="Times New Roman" w:eastAsia="Times New Roman" w:cs="Times New Roman"/>
                <w:b/>
                <w:color w:val="000000"/>
                <w:sz w:val="22"/>
              </w:rPr>
              <w:t xml:space="preserve">Căn góc</w:t>
            </w:r>
            <w:r/>
          </w:p>
        </w:tc>
        <w:tc>
          <w:tcPr>
            <w:shd w:val="clear" w:color="000000" w:fill="ffffff"/>
            <w:tcBorders/>
            <w:tcW w:w="1522" w:type="dxa"/>
            <w:vAlign w:val="center"/>
            <w:textDirection w:val="lrTb"/>
            <w:noWrap w:val="false"/>
          </w:tcPr>
          <w:p w14:paraId="2280CD51">
            <w:pPr>
              <w:pBdr/>
              <w:spacing w:after="0" w:before="0" w:line="240" w:lineRule="auto"/>
              <w:ind/>
              <w:jc w:val="center"/>
              <w:rPr/>
            </w:pPr>
            <w:r>
              <w:rPr>
                <w:rFonts w:ascii="Times New Roman" w:hAnsi="Times New Roman" w:eastAsia="Times New Roman" w:cs="Times New Roman"/>
                <w:b/>
                <w:color w:val="000000"/>
                <w:sz w:val="22"/>
              </w:rPr>
              <w:t xml:space="preserve">Căn góc </w:t>
            </w:r>
            <w:r/>
          </w:p>
        </w:tc>
        <w:tc>
          <w:tcPr>
            <w:shd w:val="clear" w:color="000000" w:fill="ffffff"/>
            <w:tcBorders/>
            <w:tcW w:w="1522" w:type="dxa"/>
            <w:vAlign w:val="center"/>
            <w:textDirection w:val="lrTb"/>
            <w:noWrap w:val="false"/>
          </w:tcPr>
          <w:p w14:paraId="208DD875">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000000" w:fill="ffffff"/>
            <w:tcBorders/>
            <w:tcW w:w="1522" w:type="dxa"/>
            <w:vAlign w:val="center"/>
            <w:textDirection w:val="lrTb"/>
            <w:noWrap w:val="false"/>
          </w:tcPr>
          <w:p w14:paraId="5D714770">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9.455.056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9.662.921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99.278.090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101.460.673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Tây 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4.727.528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4.831.461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104.005.618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106.292.134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B6D30E2">
            <w:pPr>
              <w:pBdr/>
              <w:spacing w:after="0" w:before="0" w:line="240" w:lineRule="auto"/>
              <w:ind/>
              <w:jc w:val="center"/>
              <w:rPr/>
            </w:pPr>
            <w:r>
              <w:rPr>
                <w:rFonts w:ascii="Times New Roman" w:hAnsi="Times New Roman" w:eastAsia="Times New Roman" w:cs="Times New Roman"/>
                <w:b/>
                <w:color w:val="000000"/>
                <w:sz w:val="22"/>
              </w:rPr>
              <w:t xml:space="preserve">Tầng 12/29</w:t>
            </w:r>
            <w:r/>
          </w:p>
        </w:tc>
        <w:tc>
          <w:tcPr>
            <w:shd w:val="clear" w:color="000000" w:fill="ffffff"/>
            <w:tcBorders/>
            <w:tcW w:w="1522" w:type="dxa"/>
            <w:vAlign w:val="center"/>
            <w:textDirection w:val="lrTb"/>
            <w:noWrap w:val="false"/>
          </w:tcPr>
          <w:p w14:paraId="3A249344">
            <w:pPr>
              <w:pBdr/>
              <w:spacing w:after="0" w:before="0" w:line="240" w:lineRule="auto"/>
              <w:ind/>
              <w:jc w:val="center"/>
              <w:rPr/>
            </w:pPr>
            <w:r>
              <w:rPr>
                <w:rFonts w:ascii="Times New Roman" w:hAnsi="Times New Roman" w:eastAsia="Times New Roman" w:cs="Times New Roman"/>
                <w:b/>
                <w:color w:val="000000"/>
                <w:sz w:val="22"/>
              </w:rPr>
              <w:t xml:space="preserve">Tầng trung (1x/29)</w:t>
            </w:r>
            <w:r/>
          </w:p>
        </w:tc>
        <w:tc>
          <w:tcPr>
            <w:shd w:val="clear" w:color="000000" w:fill="ffffff"/>
            <w:tcBorders/>
            <w:tcW w:w="1522" w:type="dxa"/>
            <w:vAlign w:val="center"/>
            <w:textDirection w:val="lrTb"/>
            <w:noWrap w:val="false"/>
          </w:tcPr>
          <w:p w14:paraId="084F6F9F">
            <w:pPr>
              <w:pBdr/>
              <w:spacing w:after="0" w:before="0" w:line="240" w:lineRule="auto"/>
              <w:ind/>
              <w:jc w:val="center"/>
              <w:rPr/>
            </w:pPr>
            <w:r>
              <w:rPr>
                <w:rFonts w:ascii="Times New Roman" w:hAnsi="Times New Roman" w:eastAsia="Times New Roman" w:cs="Times New Roman"/>
                <w:b/>
                <w:color w:val="000000"/>
                <w:sz w:val="22"/>
              </w:rPr>
              <w:t xml:space="preserve">Tầng trung (18/29)</w:t>
            </w:r>
            <w:r/>
          </w:p>
        </w:tc>
        <w:tc>
          <w:tcPr>
            <w:shd w:val="clear" w:color="000000" w:fill="ffffff"/>
            <w:tcBorders/>
            <w:tcW w:w="1522" w:type="dxa"/>
            <w:vAlign w:val="center"/>
            <w:textDirection w:val="lrTb"/>
            <w:noWrap w:val="false"/>
          </w:tcPr>
          <w:p w14:paraId="4C6DABF9">
            <w:pPr>
              <w:pBdr/>
              <w:spacing w:after="0" w:before="0" w:line="240" w:lineRule="auto"/>
              <w:ind/>
              <w:jc w:val="center"/>
              <w:rPr/>
            </w:pPr>
            <w:r>
              <w:rPr>
                <w:rFonts w:ascii="Times New Roman" w:hAnsi="Times New Roman" w:eastAsia="Times New Roman" w:cs="Times New Roman"/>
                <w:b/>
                <w:color w:val="000000"/>
                <w:sz w:val="22"/>
              </w:rPr>
              <w:t xml:space="preserve">Tầng trung (12/29)</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104.989.154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104.005.618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106.292.134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104.989.154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104.005.618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106.292.134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105.095.635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1,14%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18.910.112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19.325.843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5% - 10%%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5% - 10%%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9.455.056</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9.662.921</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-1,04</w:t>
      </w:r>
      <w:r>
        <w:t xml:space="preserve">% đến</w:t>
      </w:r>
      <w:r>
        <w:t xml:space="preserve"> </w:t>
      </w:r>
      <w:r>
        <w:t xml:space="preserve"> </w:t>
      </w:r>
      <w:r>
        <w:t xml:space="preserve">1,14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104.989.154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35.003.384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104.005.618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34.665.072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106.292.134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35.427.168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105.095.624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105.000.000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105.000.000</w:t>
      </w:r>
      <w:r>
        <w:rPr>
          <w:b/>
          <w:bCs/>
          <w:color w:val="000000" w:themeColor="text1"/>
        </w:rPr>
        <w:t xml:space="preserve"> </w:t>
      </w:r>
      <w:r>
        <w:rPr>
          <w:b/>
          <w:bCs/>
        </w:rPr>
        <w:t xml:space="preserve">đồng/m².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0166FF45">
            <w:pPr>
              <w:pBdr/>
              <w:spacing w:after="0" w:before="0" w:line="340" w:lineRule="atLeast"/>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1BB1F29C">
            <w:pPr>
              <w:pBdr/>
              <w:spacing w:after="0" w:before="0" w:line="340" w:lineRule="atLeast"/>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14:paraId="6D5122A3">
            <w:pPr>
              <w:pBdr/>
              <w:spacing w:after="0" w:before="0" w:line="340" w:lineRule="atLeast"/>
              <w:ind/>
              <w:jc w:val="center"/>
              <w:rPr/>
            </w:pPr>
            <w:r>
              <w:rPr>
                <w:rFonts w:ascii="Times New Roman" w:hAnsi="Times New Roman" w:eastAsia="Times New Roman" w:cs="Times New Roman"/>
                <w:b/>
                <w:color w:val="000000"/>
                <w:sz w:val="24"/>
              </w:rPr>
              <w:t xml:space="preserve">Diện tích</w:t>
              <w:br/>
              <w:t xml:space="preserve">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1C9A6292">
            <w:pPr>
              <w:pBdr/>
              <w:spacing w:after="0" w:before="0" w:line="340" w:lineRule="atLeast"/>
              <w:ind/>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rPr>
              <w:t xml:space="preserve">Đơn giá </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14:paraId="13C2B5C0">
            <w:pPr>
              <w:pBdr/>
              <w:spacing w:after="0" w:before="0" w:line="340" w:lineRule="atLeast"/>
              <w:ind/>
              <w:jc w:val="center"/>
              <w:rPr/>
            </w:pPr>
            <w:r>
              <w:rPr>
                <w:rFonts w:ascii="Times New Roman" w:hAnsi="Times New Roman" w:eastAsia="Times New Roman" w:cs="Times New Roman"/>
                <w:b/>
                <w:color w:val="000000"/>
                <w:sz w:val="24"/>
              </w:rP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553183BD">
            <w:pPr>
              <w:pBdr/>
              <w:spacing w:after="0" w:before="0" w:line="340" w:lineRule="atLeast"/>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7A4B7670">
            <w:pPr>
              <w:pBdr/>
              <w:spacing w:after="0" w:before="0" w:line="340" w:lineRule="atLeast"/>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14:paraId="58D8CDEF">
            <w:pPr>
              <w:pBdr/>
              <w:spacing w:after="0" w:before="0" w:line="340" w:lineRule="atLeast"/>
              <w:ind/>
              <w:jc w:val="both"/>
              <w:rPr>
                <w:b/>
                <w:bCs/>
              </w:rPr>
            </w:pPr>
            <w:r>
              <w:rPr>
                <w:rFonts w:ascii="Times New Roman" w:hAnsi="Times New Roman" w:eastAsia="Times New Roman" w:cs="Times New Roman"/>
                <w:b/>
                <w:bCs/>
                <w:color w:val="000000"/>
                <w:sz w:val="24"/>
              </w:rPr>
              <w:t xml:space="preserve">Quyền sở hữu căn hộ chung cư số 12A04, Toà nhà HH1, Khu Nhà ở 90 Nguyễn Tuân, số 90 đường Nguyễn Tuân, phường Thanh Xuân Trung, quận Thanh Xuân, Thành phố Hà Nội (Nay là phường Thanh Xuân, Thành phố Hà Nội) theo Giấy chứng nhận quyền sử dụng đất quyền sở h</w:t>
            </w:r>
            <w:r>
              <w:rPr>
                <w:rFonts w:ascii="Times New Roman" w:hAnsi="Times New Roman" w:eastAsia="Times New Roman" w:cs="Times New Roman"/>
                <w:b/>
                <w:bCs/>
                <w:color w:val="000000"/>
                <w:sz w:val="24"/>
              </w:rPr>
              <w:t xml:space="preserve">ữu nhà ở và tài sản khác gắn liền với đất số: CV 387179, số vào sổ cấp GCN: </w:t>
            </w:r>
            <w:r>
              <w:rPr>
                <w:b/>
                <w:bCs/>
              </w:rPr>
              <w:t xml:space="preserve">CS 22717</w:t>
            </w:r>
            <w:r>
              <w:rPr>
                <w:rFonts w:ascii="Times New Roman" w:hAnsi="Times New Roman" w:eastAsia="Times New Roman" w:cs="Times New Roman"/>
                <w:b/>
                <w:bCs/>
                <w:color w:val="000000"/>
                <w:sz w:val="24"/>
              </w:rPr>
              <w:t xml:space="preserve"> do Sở Tài nguyên và Môi trường thành phố Hà Nội cấp ngày 15/6/2020; Chủ sở hữu căn hộ là Ông Lê Bá Sự.</w:t>
            </w:r>
            <w:r>
              <w:rPr>
                <w:b/>
                <w:bCs/>
              </w:rP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2363A9EB">
            <w:pPr>
              <w:pBdr/>
              <w:spacing w:after="0" w:before="0" w:line="340" w:lineRule="atLeast"/>
              <w:ind/>
              <w:jc w:val="right"/>
              <w:rPr/>
            </w:pPr>
            <w:r>
              <w:rPr>
                <w:rFonts w:ascii="Times New Roman" w:hAnsi="Times New Roman" w:eastAsia="Times New Roman" w:cs="Times New Roman"/>
                <w:b/>
                <w:color w:val="000000"/>
                <w:sz w:val="24"/>
              </w:rPr>
              <w:t xml:space="preserve"> </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24DEFB63">
            <w:pPr>
              <w:pBdr/>
              <w:spacing w:after="0" w:before="0" w:line="340" w:lineRule="atLeast"/>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14:paraId="326E3F97">
            <w:pPr>
              <w:pBdr/>
              <w:spacing w:after="0" w:before="0" w:line="340" w:lineRule="atLeast"/>
              <w:ind/>
              <w:rPr/>
            </w:pPr>
            <w:r>
              <w:rPr>
                <w:rFonts w:ascii="Times New Roman" w:hAnsi="Times New Roman" w:eastAsia="Times New Roman" w:cs="Times New Roman"/>
                <w:color w:val="000000"/>
                <w:sz w:val="24"/>
              </w:rPr>
              <w:t xml:space="preserve">Căn hộ chung cư</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14:paraId="26443BA4">
            <w:pPr>
              <w:pBdr/>
              <w:spacing w:after="0" w:before="0" w:line="340" w:lineRule="atLeast"/>
              <w:ind/>
              <w:jc w:val="center"/>
              <w:rPr/>
            </w:pPr>
            <w:r>
              <w:rPr>
                <w:rFonts w:ascii="Times New Roman" w:hAnsi="Times New Roman" w:eastAsia="Times New Roman" w:cs="Times New Roman"/>
                <w:color w:val="000000"/>
                <w:sz w:val="24"/>
              </w:rPr>
              <w:t xml:space="preserve">96,6</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5E98A4A4">
            <w:pPr>
              <w:pBdr/>
              <w:spacing w:after="0" w:before="0" w:line="340" w:lineRule="atLeast"/>
              <w:ind/>
              <w:jc w:val="center"/>
              <w:rPr/>
            </w:pPr>
            <w:r>
              <w:rPr>
                <w:rFonts w:ascii="Times New Roman" w:hAnsi="Times New Roman" w:eastAsia="Times New Roman" w:cs="Times New Roman"/>
                <w:color w:val="000000"/>
                <w:sz w:val="24"/>
              </w:rPr>
              <w:t xml:space="preserve">105.000.000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4D9FB2C2">
            <w:pPr>
              <w:pBdr/>
              <w:spacing w:after="0" w:before="0" w:line="340" w:lineRule="atLeast"/>
              <w:ind/>
              <w:jc w:val="center"/>
              <w:rPr/>
            </w:pPr>
            <w:r>
              <w:rPr>
                <w:rFonts w:ascii="Times New Roman" w:hAnsi="Times New Roman" w:eastAsia="Times New Roman" w:cs="Times New Roman"/>
                <w:color w:val="000000"/>
                <w:sz w:val="24"/>
              </w:rPr>
              <w:t xml:space="preserve">10.143.000.000</w:t>
            </w:r>
            <w:r/>
          </w:p>
        </w:tc>
      </w:tr>
      <w:tr>
        <w:trPr>
          <w:trHeight w:val="317"/>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14:paraId="6E007E32">
            <w:pPr>
              <w:pBdr/>
              <w:spacing w:after="0" w:before="0" w:line="340" w:lineRule="atLeast"/>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14:paraId="5A243823">
            <w:pPr>
              <w:pBdr/>
              <w:spacing w:after="0" w:before="0" w:line="340" w:lineRule="atLeast"/>
              <w:ind/>
              <w:jc w:val="center"/>
              <w:rPr/>
            </w:pPr>
            <w:r>
              <w:rPr>
                <w:rFonts w:ascii="Times New Roman" w:hAnsi="Times New Roman" w:eastAsia="Times New Roman" w:cs="Times New Roman"/>
                <w:b/>
                <w:color w:val="000000"/>
                <w:sz w:val="24"/>
              </w:rPr>
              <w:t xml:space="preserve">10.143.000.000</w:t>
            </w:r>
            <w:r/>
          </w:p>
        </w:tc>
      </w:tr>
      <w:tr>
        <w:trPr>
          <w:trHeight w:val="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613ED4C9">
            <w:pPr>
              <w:pBdr/>
              <w:spacing w:after="0" w:before="0" w:line="340" w:lineRule="atLeast"/>
              <w:ind/>
              <w:jc w:val="center"/>
              <w:rPr/>
            </w:pPr>
            <w:r>
              <w:rPr>
                <w:rFonts w:ascii="Times New Roman" w:hAnsi="Times New Roman" w:eastAsia="Times New Roman" w:cs="Times New Roman"/>
                <w:b/>
                <w:i/>
                <w:color w:val="000000"/>
                <w:sz w:val="24"/>
              </w:rPr>
              <w:t xml:space="preserve">(Bằng chữ: Mười tỷ, một trăm bốn mươi ba triệu đồng chẵn./.)</w:t>
            </w: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275/2025/1740/VFI-CT.21.A</w:t>
      </w:r>
      <w:r>
        <w:rPr>
          <w:color w:val="ff0000"/>
          <w:lang w:val="vi-VN"/>
        </w:rPr>
        <w:t xml:space="preserve"> </w:t>
      </w:r>
      <w:r>
        <w:rPr>
          <w:color w:val="000000" w:themeColor="text1"/>
        </w:rPr>
        <w:t xml:space="preserve">ngày 09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275/2025/1740/VFI-BC.21.A</w:t>
      </w:r>
      <w:r>
        <w:rPr>
          <w:i/>
          <w:lang w:val="pt-BR"/>
        </w:rPr>
        <w:t xml:space="preserve"> </w:t>
      </w:r>
      <w:r>
        <w:rPr>
          <w:i/>
          <w:lang w:val="pt-BR"/>
        </w:rPr>
        <w:t xml:space="preserve">ngày 09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Tổng quan toà nhà</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01568" name=""/>
                              <pic:cNvPicPr>
                                <a:picLocks noChangeAspect="1"/>
                              </pic:cNvPicPr>
                              <pic:nvPr/>
                            </pic:nvPicPr>
                            <pic:blipFill rotWithShape="1">
                              <a:blip r:embed="rId16"/>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7.56pt;height:170.08pt;mso-wrap-distance-left:0.00pt;mso-wrap-distance-top:0.00pt;mso-wrap-distance-right:0.00pt;mso-wrap-distance-bottom:0.00pt;rotation:0;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15488" name=""/>
                              <pic:cNvPicPr>
                                <a:picLocks noChangeAspect="1"/>
                              </pic:cNvPicPr>
                              <pic:nvPr/>
                            </pic:nvPicPr>
                            <pic:blipFill rotWithShape="1">
                              <a:blip r:embed="rId17"/>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6.77pt;height:170.08pt;mso-wrap-distance-left:0.00pt;mso-wrap-distance-top:0.00pt;mso-wrap-distance-right:0.00pt;mso-wrap-distance-bottom:0.00pt;rotation:0;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Hướng ban công</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Hướng cửa</w:t>
            </w:r>
            <w:r>
              <w:rPr>
                <w:b/>
                <w:bCs/>
                <w:i/>
                <w:lang w:val="pt-BR"/>
              </w:rPr>
            </w:r>
            <w:r>
              <w:rPr>
                <w:b/>
                <w:bCs/>
                <w:i/>
                <w:lang w:val="pt-BR"/>
              </w:rPr>
            </w:r>
          </w:p>
        </w:tc>
      </w:tr>
      <w:tr>
        <w:trPr>
          <w:trHeight w:val="3143"/>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972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84170" name=""/>
                              <pic:cNvPicPr>
                                <a:picLocks noChangeAspect="1"/>
                              </pic:cNvPicPr>
                              <pic:nvPr/>
                            </pic:nvPicPr>
                            <pic:blipFill rotWithShape="1">
                              <a:blip r:embed="rId18"/>
                              <a:stretch/>
                            </pic:blipFill>
                            <pic:spPr bwMode="auto">
                              <a:xfrm rot="0" flipH="0" flipV="0">
                                <a:off x="0" y="0"/>
                                <a:ext cx="9972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78.52pt;height:170.08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972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49992" name=""/>
                              <pic:cNvPicPr>
                                <a:picLocks noChangeAspect="1"/>
                              </pic:cNvPicPr>
                              <pic:nvPr/>
                            </pic:nvPicPr>
                            <pic:blipFill rotWithShape="1">
                              <a:blip r:embed="rId19"/>
                              <a:stretch/>
                            </pic:blipFill>
                            <pic:spPr bwMode="auto">
                              <a:xfrm rot="0" flipH="0" flipV="0">
                                <a:off x="0" y="0"/>
                                <a:ext cx="9972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78.52pt;height:170.08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29DC32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471BA2DF">
            <w:pPr>
              <w:pBdr/>
              <w:spacing w:after="120"/>
              <w:ind/>
              <w:jc w:val="center"/>
              <w:rPr>
                <w:b/>
                <w:bCs/>
                <w:i/>
                <w:lang w:val="pt-BR"/>
              </w:rPr>
            </w:pPr>
            <w:r>
              <w:rPr>
                <w:b/>
                <w:bCs/>
                <w:i/>
                <w:lang w:val="pt-BR"/>
              </w:rPr>
              <w:t xml:space="preserve">Phòng khách</w:t>
            </w:r>
            <w:r>
              <w:rPr>
                <w:b/>
                <w:bCs/>
                <w:i/>
                <w:lang w:val="pt-BR"/>
              </w:rPr>
            </w:r>
            <w:r>
              <w:rPr>
                <w:b/>
                <w:bCs/>
                <w:i/>
                <w:lang w:val="pt-BR"/>
              </w:rPr>
            </w:r>
          </w:p>
        </w:tc>
      </w:tr>
      <w:tr>
        <w:trPr/>
        <w:tc>
          <w:tcPr>
            <w:tcBorders/>
            <w:tcW w:w="4758" w:type="dxa"/>
            <w:vAlign w:val="center"/>
            <w:vMerge w:val="restart"/>
            <w:textDirection w:val="lrTb"/>
            <w:noWrap w:val="false"/>
          </w:tcPr>
          <w:p w14:paraId="5514C14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575775" cy="2136068"/>
                      <wp:effectExtent l="0" t="0" r="0" b="0"/>
                      <wp:docPr id="10" name=""/>
                      <wp:cNvGraphicFramePr/>
                      <a:graphic xmlns:a="http://schemas.openxmlformats.org/drawingml/2006/main">
                        <a:graphicData uri="http://schemas.openxmlformats.org/drawingml/2006/picture">
                          <pic:pic xmlns:pic="http://schemas.openxmlformats.org/drawingml/2006/picture">
                            <pic:nvPicPr>
                              <pic:cNvPr id="1759035992" name="" descr=""/>
                              <pic:cNvPicPr/>
                              <pic:nvPr/>
                            </pic:nvPicPr>
                            <pic:blipFill rotWithShape="1">
                              <a:blip r:embed="rId20"/>
                              <a:stretch/>
                            </pic:blipFill>
                            <pic:spPr bwMode="auto">
                              <a:xfrm flipH="0" flipV="0">
                                <a:off x="0" y="0"/>
                                <a:ext cx="1575774" cy="21360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4.08pt;height:168.1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4C274D0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795" cy="216509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02052" name=""/>
                              <pic:cNvPicPr>
                                <a:picLocks noChangeAspect="1"/>
                              </pic:cNvPicPr>
                              <pic:nvPr/>
                            </pic:nvPicPr>
                            <pic:blipFill rotWithShape="1">
                              <a:blip r:embed="rId21"/>
                              <a:stretch/>
                            </pic:blipFill>
                            <pic:spPr bwMode="auto">
                              <a:xfrm flipH="0" flipV="0">
                                <a:off x="0" y="0"/>
                                <a:ext cx="2886794" cy="2165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31pt;height:170.4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bl>
    <w:p w14:paraId="1B410DB9" w14:textId="524702BD">
      <w:pPr>
        <w:pBdr/>
        <w:spacing/>
        <w:ind/>
        <w:rPr/>
      </w:pPr>
      <w:r/>
      <w:r/>
    </w:p>
    <w:p w14:paraId="37412123" w14:textId="77777777">
      <w:pPr>
        <w:pBdr/>
        <w:spacing w:after="200" w:line="276" w:lineRule="auto"/>
        <w:ind/>
        <w:rPr/>
      </w:pPr>
      <w:r>
        <w:br w:type="page" w:clear="all"/>
      </w: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0516971B">
            <w:pPr>
              <w:pBdr/>
              <w:spacing w:after="120"/>
              <w:ind/>
              <w:jc w:val="center"/>
              <w:rPr>
                <w:b/>
                <w:bCs/>
                <w:i/>
                <w:lang w:val="pt-BR"/>
              </w:rPr>
            </w:pPr>
            <w:r>
              <w:rPr>
                <w:b/>
                <w:bCs/>
                <w:i/>
                <w:lang w:val="pt-BR"/>
              </w:rPr>
              <w:t xml:space="preserve">Phòng bếp</w:t>
            </w:r>
            <w:r>
              <w:rPr>
                <w:b/>
                <w:bCs/>
                <w:i/>
                <w:lang w:val="pt-BR"/>
              </w:rPr>
            </w:r>
            <w:r>
              <w:rPr>
                <w:b/>
                <w:bCs/>
                <w:i/>
                <w:lang w:val="pt-BR"/>
              </w:rPr>
            </w:r>
          </w:p>
        </w:tc>
        <w:tc>
          <w:tcPr>
            <w:tcBorders/>
            <w:tcW w:w="4757" w:type="dxa"/>
            <w:vAlign w:val="center"/>
            <w:textDirection w:val="lrTb"/>
            <w:noWrap w:val="false"/>
          </w:tcPr>
          <w:p w14:paraId="32337615">
            <w:pPr>
              <w:pBdr/>
              <w:spacing w:after="120"/>
              <w:ind/>
              <w:jc w:val="center"/>
              <w:rPr>
                <w:b/>
                <w:bCs/>
                <w:i/>
                <w:lang w:val="pt-BR"/>
              </w:rPr>
            </w:pPr>
            <w:r>
              <w:rPr>
                <w:b/>
                <w:bCs/>
                <w:i/>
                <w:lang w:val="pt-BR"/>
              </w:rPr>
              <w:t xml:space="preserve">Phòng ngủ số 1</w:t>
            </w:r>
            <w:r>
              <w:rPr>
                <w:b/>
                <w:bCs/>
                <w:i/>
                <w:lang w:val="pt-BR"/>
              </w:rPr>
            </w:r>
            <w:r>
              <w:rPr>
                <w:b/>
                <w:bCs/>
                <w:i/>
                <w:lang w:val="pt-BR"/>
              </w:rPr>
            </w:r>
          </w:p>
        </w:tc>
      </w:tr>
      <w:tr>
        <w:trPr/>
        <w:tc>
          <w:tcPr>
            <w:tcBorders/>
            <w:tcW w:w="4758" w:type="dxa"/>
            <w:vAlign w:val="center"/>
            <w:textDirection w:val="lrTb"/>
            <w:noWrap w:val="false"/>
          </w:tcPr>
          <w:p w14:paraId="12D1402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60000" cy="288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62033" name=""/>
                              <pic:cNvPicPr>
                                <a:picLocks noChangeAspect="1"/>
                              </pic:cNvPicPr>
                              <pic:nvPr/>
                            </pic:nvPicPr>
                            <pic:blipFill rotWithShape="1">
                              <a:blip r:embed="rId22"/>
                              <a:stretch/>
                            </pic:blipFill>
                            <pic:spPr bwMode="auto">
                              <a:xfrm rot="0" flipH="0" flipV="0">
                                <a:off x="0" y="0"/>
                                <a:ext cx="2160000" cy="288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0.08pt;height:226.77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0A999C5E">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60000" cy="28800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53021" name=""/>
                              <pic:cNvPicPr>
                                <a:picLocks noChangeAspect="1"/>
                              </pic:cNvPicPr>
                              <pic:nvPr/>
                            </pic:nvPicPr>
                            <pic:blipFill rotWithShape="1">
                              <a:blip r:embed="rId23"/>
                              <a:stretch/>
                            </pic:blipFill>
                            <pic:spPr bwMode="auto">
                              <a:xfrm rot="0" flipH="0" flipV="0">
                                <a:off x="0" y="0"/>
                                <a:ext cx="2160000" cy="288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0.08pt;height:226.77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0DD5909C">
            <w:pPr>
              <w:pBdr/>
              <w:spacing w:after="120"/>
              <w:ind/>
              <w:jc w:val="center"/>
              <w:rPr>
                <w:b/>
                <w:bCs/>
                <w:i/>
                <w:lang w:val="pt-BR"/>
              </w:rPr>
            </w:pPr>
            <w:r>
              <w:rPr>
                <w:b/>
                <w:bCs/>
                <w:i/>
                <w:lang w:val="pt-BR"/>
              </w:rPr>
              <w:t xml:space="preserve">Phòng ngủ số 2</w:t>
            </w:r>
            <w:r>
              <w:rPr>
                <w:b/>
                <w:bCs/>
                <w:i/>
                <w:lang w:val="pt-BR"/>
              </w:rPr>
            </w:r>
            <w:r>
              <w:rPr>
                <w:b/>
                <w:bCs/>
                <w:i/>
                <w:lang w:val="pt-BR"/>
              </w:rPr>
            </w:r>
          </w:p>
        </w:tc>
        <w:tc>
          <w:tcPr>
            <w:tcBorders/>
            <w:tcW w:w="4757" w:type="dxa"/>
            <w:vAlign w:val="center"/>
            <w:textDirection w:val="lrTb"/>
            <w:noWrap w:val="false"/>
          </w:tcPr>
          <w:p w14:paraId="4FE79E7E">
            <w:pPr>
              <w:pBdr/>
              <w:spacing w:after="120"/>
              <w:ind/>
              <w:jc w:val="center"/>
              <w:rPr>
                <w:b/>
                <w:bCs/>
                <w:i/>
                <w:lang w:val="pt-BR"/>
              </w:rPr>
            </w:pPr>
            <w:r>
              <w:rPr>
                <w:b/>
                <w:bCs/>
                <w:i/>
                <w:lang w:val="pt-BR"/>
              </w:rPr>
              <w:t xml:space="preserve">Phòng ngủ số 3</w:t>
            </w:r>
            <w:r>
              <w:rPr>
                <w:b/>
                <w:bCs/>
                <w:i/>
                <w:lang w:val="pt-BR"/>
              </w:rPr>
            </w:r>
            <w:r>
              <w:rPr>
                <w:b/>
                <w:bCs/>
                <w:i/>
                <w:lang w:val="pt-BR"/>
              </w:rPr>
            </w:r>
          </w:p>
        </w:tc>
      </w:tr>
      <w:tr>
        <w:trPr>
          <w:trHeight w:val="3143"/>
        </w:trPr>
        <w:tc>
          <w:tcPr>
            <w:tcBorders/>
            <w:tcW w:w="4758" w:type="dxa"/>
            <w:vAlign w:val="center"/>
            <w:textDirection w:val="lrTb"/>
            <w:noWrap w:val="false"/>
          </w:tcPr>
          <w:p w14:paraId="7A65F763">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24450" cy="283260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89079" name=""/>
                              <pic:cNvPicPr>
                                <a:picLocks noChangeAspect="1"/>
                              </pic:cNvPicPr>
                              <pic:nvPr/>
                            </pic:nvPicPr>
                            <pic:blipFill rotWithShape="1">
                              <a:blip r:embed="rId24"/>
                              <a:stretch/>
                            </pic:blipFill>
                            <pic:spPr bwMode="auto">
                              <a:xfrm flipH="0" flipV="0">
                                <a:off x="0" y="0"/>
                                <a:ext cx="2124450" cy="2832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7.28pt;height:223.04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14:paraId="665D1364">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59772" cy="287969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6620" name=""/>
                              <pic:cNvPicPr>
                                <a:picLocks noChangeAspect="1"/>
                              </pic:cNvPicPr>
                              <pic:nvPr/>
                            </pic:nvPicPr>
                            <pic:blipFill rotWithShape="1">
                              <a:blip r:embed="rId25"/>
                              <a:stretch/>
                            </pic:blipFill>
                            <pic:spPr bwMode="auto">
                              <a:xfrm flipH="0" flipV="0">
                                <a:off x="0" y="0"/>
                                <a:ext cx="2159772" cy="28796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0.06pt;height:226.75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3B460E36">
            <w:pPr>
              <w:pBdr/>
              <w:spacing w:after="120"/>
              <w:ind/>
              <w:jc w:val="center"/>
              <w:rPr>
                <w:b/>
                <w:bCs/>
                <w:i/>
                <w:lang w:val="pt-BR"/>
              </w:rPr>
            </w:pPr>
            <w:r>
              <w:rPr>
                <w:b/>
                <w:bCs/>
                <w:i/>
                <w:lang w:val="pt-BR"/>
              </w:rPr>
              <w:t xml:space="preserve">Nhà vệ sinh </w:t>
            </w:r>
            <w:r>
              <w:rPr>
                <w:b/>
                <w:bCs/>
                <w:i/>
                <w:lang w:val="pt-BR"/>
              </w:rPr>
            </w:r>
            <w:r>
              <w:rPr>
                <w:b/>
                <w:bCs/>
                <w:i/>
                <w:lang w:val="pt-BR"/>
              </w:rPr>
            </w:r>
          </w:p>
        </w:tc>
        <w:tc>
          <w:tcPr>
            <w:tcBorders/>
            <w:tcW w:w="4757" w:type="dxa"/>
            <w:vAlign w:val="center"/>
            <w:textDirection w:val="lrTb"/>
            <w:noWrap w:val="false"/>
          </w:tcPr>
          <w:p w14:paraId="244DCBCB">
            <w:pPr>
              <w:pBdr/>
              <w:tabs>
                <w:tab w:val="center" w:leader="none" w:pos="2270"/>
                <w:tab w:val="center" w:leader="none" w:pos="2270"/>
              </w:tabs>
              <w:spacing/>
              <w:ind/>
              <w:jc w:val="center"/>
              <w:rPr>
                <w:b/>
                <w:bCs/>
                <w:i/>
              </w:rPr>
            </w:pPr>
            <w:r>
              <w:rPr>
                <w:b/>
                <w:bCs/>
                <w:i/>
                <w:iCs/>
              </w:rPr>
              <w:t xml:space="preserve">Hành lang</w:t>
            </w:r>
            <w:r>
              <w:rPr>
                <w:b/>
                <w:bCs/>
                <w:i/>
                <w:iCs/>
              </w:rPr>
            </w:r>
            <w:r>
              <w:rPr>
                <w:b/>
                <w:bCs/>
                <w:i/>
              </w:rPr>
            </w:r>
          </w:p>
        </w:tc>
      </w:tr>
      <w:tr>
        <w:trPr/>
        <w:tc>
          <w:tcPr>
            <w:tcBorders/>
            <w:tcW w:w="4758" w:type="dxa"/>
            <w:vAlign w:val="center"/>
            <w:vMerge w:val="restart"/>
            <w:textDirection w:val="lrTb"/>
            <w:noWrap w:val="false"/>
          </w:tcPr>
          <w:p w14:paraId="25D08682">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2052" cy="242940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08809" name=""/>
                              <pic:cNvPicPr>
                                <a:picLocks noChangeAspect="1"/>
                              </pic:cNvPicPr>
                              <pic:nvPr/>
                            </pic:nvPicPr>
                            <pic:blipFill rotWithShape="1">
                              <a:blip r:embed="rId26"/>
                              <a:stretch/>
                            </pic:blipFill>
                            <pic:spPr bwMode="auto">
                              <a:xfrm flipH="0" flipV="0">
                                <a:off x="0" y="0"/>
                                <a:ext cx="1822051" cy="2429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3.47pt;height:191.29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7C5626A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35538" cy="24473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419" name=""/>
                              <pic:cNvPicPr>
                                <a:picLocks noChangeAspect="1"/>
                              </pic:cNvPicPr>
                              <pic:nvPr/>
                            </pic:nvPicPr>
                            <pic:blipFill rotWithShape="1">
                              <a:blip r:embed="rId27"/>
                              <a:stretch/>
                            </pic:blipFill>
                            <pic:spPr bwMode="auto">
                              <a:xfrm flipH="0" flipV="0">
                                <a:off x="0" y="0"/>
                                <a:ext cx="1835538" cy="2447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4.53pt;height:192.71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bl>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275/2025/1740/VFI-BC.21.A</w:t>
      </w:r>
      <w:r>
        <w:rPr>
          <w:i/>
          <w:lang w:val="pt-BR"/>
        </w:rPr>
        <w:t xml:space="preserve"> </w:t>
      </w:r>
      <w:r>
        <w:rPr>
          <w:i/>
          <w:lang w:val="pt-BR"/>
        </w:rPr>
        <w:t xml:space="preserve">9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bCs/>
          <w:i/>
          <w:highlight w:val="none"/>
          <w:lang w:val="pt-BR"/>
        </w:rPr>
      </w:pPr>
      <w:r>
        <w:rPr>
          <w:i/>
          <w:lang w:val="pt-BR"/>
        </w:rPr>
        <w:t xml:space="preserve">Công ty Cổ phần Thẩm định và Đầu tư Tài chính Hoa Sen)</w:t>
      </w:r>
      <w:r>
        <w:rPr>
          <w:i/>
          <w:lang w:val="pt-BR"/>
        </w:rPr>
      </w:r>
      <w:r>
        <w:rPr>
          <w:bCs/>
          <w:i/>
          <w:highlight w:val="none"/>
          <w:lang w:val="pt-BR"/>
        </w:rPr>
      </w:r>
    </w:p>
    <w:p w14:paraId="5AED74A6">
      <w:pPr>
        <w:pBdr/>
        <w:spacing w:after="120"/>
        <w:ind/>
        <w:jc w:val="center"/>
        <w:rPr>
          <w:bCs/>
          <w:i/>
          <w:lang w:val="pt-BR"/>
        </w:rPr>
      </w:pPr>
      <w:r>
        <w:rPr>
          <w:i/>
          <w:highlight w:val="none"/>
          <w:lang w:val="pt-BR" w:bidi="pt-BR"/>
        </w:rPr>
      </w:r>
      <w:r>
        <mc:AlternateContent>
          <mc:Choice Requires="wpg">
            <w:drawing>
              <wp:inline xmlns:wp="http://schemas.openxmlformats.org/drawingml/2006/wordprocessingDrawing" distT="0" distB="0" distL="0" distR="0">
                <wp:extent cx="5689772" cy="660706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32886" name=""/>
                        <pic:cNvPicPr>
                          <a:picLocks noChangeAspect="1"/>
                        </pic:cNvPicPr>
                        <pic:nvPr/>
                      </pic:nvPicPr>
                      <pic:blipFill rotWithShape="1">
                        <a:blip r:embed="rId28"/>
                        <a:stretch/>
                      </pic:blipFill>
                      <pic:spPr bwMode="auto">
                        <a:xfrm flipH="0" flipV="0">
                          <a:off x="0" y="0"/>
                          <a:ext cx="5689771" cy="66070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8.01pt;height:520.24pt;mso-wrap-distance-left:0.00pt;mso-wrap-distance-top:0.00pt;mso-wrap-distance-right:0.00pt;mso-wrap-distance-bottom:0.00pt;z-index:1;" stroked="false">
                <v:imagedata r:id="rId28" o:title=""/>
                <o:lock v:ext="edit" rotation="t"/>
              </v:shape>
            </w:pict>
          </mc:Fallback>
        </mc:AlternateContent>
      </w:r>
      <w:r>
        <w:rPr>
          <w:i/>
          <w:highlight w:val="none"/>
          <w:lang w:val="pt-BR"/>
        </w:rPr>
      </w:r>
      <w:r>
        <w:rPr>
          <w:bCs/>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rPr>
            </w:pPr>
            <w:r>
              <w:rPr>
                <w:b/>
                <w:bCs/>
              </w:rPr>
              <w:t xml:space="preserve">Trương Thị Diệp</w:t>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A34C598" w14:textId="77777777">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852429" cy="674316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3090" name=""/>
                        <pic:cNvPicPr>
                          <a:picLocks noChangeAspect="1"/>
                        </pic:cNvPicPr>
                        <pic:nvPr/>
                      </pic:nvPicPr>
                      <pic:blipFill rotWithShape="1">
                        <a:blip r:embed="rId29"/>
                        <a:stretch/>
                      </pic:blipFill>
                      <pic:spPr bwMode="auto">
                        <a:xfrm flipH="0" flipV="0">
                          <a:off x="0" y="0"/>
                          <a:ext cx="5852429" cy="67431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60.82pt;height:530.96pt;mso-wrap-distance-left:0.00pt;mso-wrap-distance-top:0.00pt;mso-wrap-distance-right:0.00pt;mso-wrap-distance-bottom:0.00pt;z-index:1;" stroked="false">
                <v:imagedata r:id="rId29"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b/>
                <w:bCs/>
              </w:rPr>
            </w:pPr>
            <w:r>
              <w:rPr>
                <w:b/>
                <w:bCs/>
              </w:rPr>
              <w:t xml:space="preserve">Trương Thị Diệp</w:t>
            </w:r>
            <w:r>
              <w:rPr>
                <w:b/>
                <w:bCs/>
              </w:rPr>
            </w:r>
            <w:r>
              <w:rPr>
                <w:b/>
                <w:bCs/>
              </w:rPr>
            </w:r>
          </w:p>
        </w:tc>
      </w:tr>
    </w:tbl>
    <w:p w14:paraId="40A6A2DF" w14:textId="77777777">
      <w:pPr>
        <w:pBdr/>
        <w:spacing w:after="200" w:line="276" w:lineRule="auto"/>
        <w:ind/>
        <w:rPr>
          <w:iCs/>
          <w:lang w:val="pt-BR"/>
        </w:rPr>
      </w:pPr>
      <w:r>
        <w:rPr>
          <w:iCs/>
          <w:lang w:val="pt-BR"/>
        </w:rPr>
      </w:r>
      <w:r>
        <w:rPr>
          <w:iCs/>
          <w:lang w:val="pt-BR"/>
        </w:rPr>
      </w:r>
      <w:r>
        <w:rPr>
          <w:iCs/>
          <w:lang w:val="pt-BR"/>
        </w:rPr>
      </w:r>
    </w:p>
    <w:p w14:paraId="7B602393" w14:textId="66CEBA51">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876596" cy="755278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42398" name=""/>
                        <pic:cNvPicPr>
                          <a:picLocks noChangeAspect="1"/>
                        </pic:cNvPicPr>
                        <pic:nvPr/>
                      </pic:nvPicPr>
                      <pic:blipFill rotWithShape="1">
                        <a:blip r:embed="rId30"/>
                        <a:stretch/>
                      </pic:blipFill>
                      <pic:spPr bwMode="auto">
                        <a:xfrm flipH="0" flipV="0">
                          <a:off x="0" y="0"/>
                          <a:ext cx="5876596" cy="7552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2.72pt;height:594.71pt;mso-wrap-distance-left:0.00pt;mso-wrap-distance-top:0.00pt;mso-wrap-distance-right:0.00pt;mso-wrap-distance-bottom:0.00pt;z-index:1;" stroked="false">
                <v:imagedata r:id="rId30"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43521E25">
            <w:pPr>
              <w:pBdr/>
              <w:spacing/>
              <w:ind/>
              <w:jc w:val="center"/>
              <w:rPr>
                <w:b/>
                <w:bCs/>
              </w:rPr>
            </w:pPr>
            <w:r>
              <w:rPr>
                <w:b/>
                <w:bCs/>
              </w:rPr>
              <w:t xml:space="preserve">Trương Thị Diệp</w:t>
            </w:r>
            <w:r>
              <w:rPr>
                <w:b/>
                <w:bCs/>
              </w:rPr>
            </w:r>
            <w:r>
              <w:rPr>
                <w:b/>
                <w:bCs/>
              </w:rPr>
            </w:r>
          </w:p>
        </w:tc>
      </w:tr>
    </w:tbl>
    <w:p w14:paraId="2426FDAA">
      <w:pPr>
        <w:pBdr/>
        <w:spacing w:after="200" w:line="276" w:lineRule="auto"/>
        <w:ind/>
        <w:rPr>
          <w:lang w:val="pt-BR"/>
        </w:rPr>
      </w:pPr>
      <w:r>
        <w:rPr>
          <w:iCs/>
          <w:lang w:val="pt-BR"/>
        </w:rPr>
      </w:r>
      <w:r>
        <w:rPr>
          <w:iCs/>
          <w:lang w:val="pt-BR"/>
        </w:rPr>
      </w:r>
      <w:r>
        <w:rPr>
          <w:lang w:val="pt-BR"/>
        </w:rPr>
      </w:r>
    </w:p>
    <w:p w14:paraId="1EAD3878" w14:textId="77777777">
      <w:pPr>
        <w:pBdr/>
        <w:spacing w:after="200" w:line="276" w:lineRule="auto"/>
        <w:ind/>
        <w:rPr>
          <w:iCs/>
          <w:highlight w:val="none"/>
        </w:rPr>
      </w:pPr>
      <w:r>
        <w:rPr>
          <w:iCs/>
          <w:lang w:val="pt-BR"/>
        </w:rPr>
      </w:r>
      <w:r/>
      <w:r>
        <mc:AlternateContent>
          <mc:Choice Requires="wpg">
            <w:drawing>
              <wp:inline xmlns:wp="http://schemas.openxmlformats.org/drawingml/2006/wordprocessingDrawing" distT="0" distB="0" distL="0" distR="0">
                <wp:extent cx="6048375" cy="367611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79971" name=""/>
                        <pic:cNvPicPr>
                          <a:picLocks noChangeAspect="1"/>
                        </pic:cNvPicPr>
                        <pic:nvPr/>
                      </pic:nvPicPr>
                      <pic:blipFill rotWithShape="1">
                        <a:blip r:embed="rId31"/>
                        <a:stretch/>
                      </pic:blipFill>
                      <pic:spPr bwMode="auto">
                        <a:xfrm flipH="0" flipV="0">
                          <a:off x="0" y="0"/>
                          <a:ext cx="6048374" cy="36761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289.46pt;mso-wrap-distance-left:0.00pt;mso-wrap-distance-top:0.00pt;mso-wrap-distance-right:0.00pt;mso-wrap-distance-bottom:0.00pt;z-index:1;" stroked="false">
                <v:imagedata r:id="rId31" o:title=""/>
                <o:lock v:ext="edit" rotation="t"/>
              </v:shape>
            </w:pict>
          </mc:Fallback>
        </mc:AlternateContent>
      </w:r>
      <w:r/>
      <w:r>
        <w:rPr>
          <w:iCs/>
          <w:highlight w:val="none"/>
          <w:lang w:val="pt-BR"/>
        </w:rPr>
      </w:r>
      <w:r>
        <w:rPr>
          <w:iCs/>
          <w:highlight w:val="none"/>
        </w:rPr>
      </w:r>
    </w:p>
    <w:p w14:paraId="67F77F25">
      <w:pPr>
        <w:pBdr/>
        <w:spacing w:after="200" w:line="276" w:lineRule="auto"/>
        <w:ind/>
        <w:rPr>
          <w:highlight w:val="none"/>
          <w:lang w:val="pt-BR"/>
        </w:rPr>
      </w:pPr>
      <w:r>
        <w:rPr>
          <w:highlight w:val="none"/>
          <w:lang w:val="pt-BR" w:bidi="pt-BR"/>
        </w:rPr>
      </w:r>
      <w:r>
        <w:rPr>
          <w:highlight w:val="none"/>
          <w:lang w:val="pt-BR"/>
        </w:rPr>
      </w:r>
      <w:r>
        <w:rPr>
          <w:highlight w:val="none"/>
          <w:lang w:val="pt-BR"/>
        </w:rPr>
      </w:r>
    </w:p>
    <w:p w14:paraId="16DE6965">
      <w:pPr>
        <w:pBdr/>
        <w:spacing w:after="200" w:line="276" w:lineRule="auto"/>
        <w:ind/>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453628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14969" name=""/>
                        <pic:cNvPicPr>
                          <a:picLocks noChangeAspect="1"/>
                        </pic:cNvPicPr>
                        <pic:nvPr/>
                      </pic:nvPicPr>
                      <pic:blipFill rotWithShape="1">
                        <a:blip r:embed="rId32"/>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357.19pt;mso-wrap-distance-left:0.00pt;mso-wrap-distance-top:0.00pt;mso-wrap-distance-right:0.00pt;mso-wrap-distance-bottom:0.00pt;z-index:1;" stroked="false">
                <v:imagedata r:id="rId32" o:title=""/>
                <o:lock v:ext="edit" rotation="t"/>
              </v:shape>
            </w:pict>
          </mc:Fallback>
        </mc:AlternateContent>
      </w:r>
      <w:r>
        <w:rPr>
          <w:iCs/>
          <w:highlight w:val="none"/>
          <w:lang w:val="pt-BR" w:bidi="pt-BR"/>
        </w:rPr>
      </w:r>
      <w:r/>
      <w:r>
        <w:rPr>
          <w:lang w:val="pt-BR"/>
        </w:rPr>
      </w:r>
      <w:r>
        <w:rPr>
          <w:highlight w:val="none"/>
        </w:rPr>
      </w:r>
    </w:p>
    <w:p w14:paraId="61D7242B">
      <w:pPr>
        <w:pBdr/>
        <w:spacing w:after="200" w:line="276" w:lineRule="auto"/>
        <w:ind/>
        <w:rPr>
          <w:lang w:val="pt-BR"/>
        </w:rPr>
      </w:pPr>
      <w:r>
        <w:rPr>
          <w:highlight w:val="none"/>
          <w:lang w:val="pt-BR" w:bidi="pt-BR"/>
        </w:rPr>
      </w:r>
      <w:r>
        <mc:AlternateContent>
          <mc:Choice Requires="wpg">
            <w:drawing>
              <wp:inline xmlns:wp="http://schemas.openxmlformats.org/drawingml/2006/wordprocessingDrawing" distT="0" distB="0" distL="0" distR="0">
                <wp:extent cx="5463443" cy="655266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04769" name=""/>
                        <pic:cNvPicPr>
                          <a:picLocks noChangeAspect="1"/>
                        </pic:cNvPicPr>
                        <pic:nvPr/>
                      </pic:nvPicPr>
                      <pic:blipFill rotWithShape="1">
                        <a:blip r:embed="rId33"/>
                        <a:stretch/>
                      </pic:blipFill>
                      <pic:spPr bwMode="auto">
                        <a:xfrm flipH="0" flipV="0">
                          <a:off x="0" y="0"/>
                          <a:ext cx="5463442" cy="6552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0.19pt;height:515.96pt;mso-wrap-distance-left:0.00pt;mso-wrap-distance-top:0.00pt;mso-wrap-distance-right:0.00pt;mso-wrap-distance-bottom:0.00pt;z-index:1;" stroked="false">
                <v:imagedata r:id="rId33" o:title=""/>
                <o:lock v:ext="edit" rotation="t"/>
              </v:shape>
            </w:pict>
          </mc:Fallback>
        </mc:AlternateContent>
      </w:r>
      <w:r>
        <w:rPr>
          <w:highlight w:val="none"/>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jpg"/><Relationship Id="rId32" Type="http://schemas.openxmlformats.org/officeDocument/2006/relationships/image" Target="media/image20.jpg"/><Relationship Id="rId33"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271</cp:revision>
  <dcterms:created xsi:type="dcterms:W3CDTF">2025-09-15T09:58:00Z</dcterms:created>
  <dcterms:modified xsi:type="dcterms:W3CDTF">2025-12-10T03:45:57Z</dcterms:modified>
</cp:coreProperties>
</file>