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after="60" w:before="60" w:line="276" w:lineRule="auto"/>
        <w:ind w:right="-1" w:firstLine="0" w:left="0"/>
        <w:jc w:val="left"/>
        <w:rPr/>
      </w:pPr>
      <w:r/>
      <w:r>
        <w:rPr>
          <w:rFonts w:ascii="Times New Roman" w:hAnsi="Times New Roman" w:eastAsia="Times New Roman" w:cs="Times New Roman"/>
          <w:b/>
          <w:color w:val="000000"/>
          <w:sz w:val="24"/>
        </w:rPr>
        <w:t xml:space="preserve"> </w:t>
      </w:r>
      <w:r/>
      <w:r/>
      <w:r/>
      <w:r/>
    </w:p>
    <w:p>
      <w:pPr>
        <w:pBdr>
          <w:top w:val="none" w:color="000000" w:sz="4" w:space="0"/>
          <w:left w:val="none" w:color="000000" w:sz="4" w:space="0"/>
          <w:bottom w:val="none" w:color="000000" w:sz="4" w:space="0"/>
          <w:right w:val="none" w:color="000000" w:sz="4" w:space="0"/>
        </w:pBdr>
        <w:spacing w:after="60" w:before="60" w:line="276" w:lineRule="auto"/>
        <w:ind w:right="-1" w:firstLine="0" w:left="0"/>
        <w:jc w:val="center"/>
        <w:rPr/>
      </w:pPr>
      <w:r/>
      <w:r/>
      <w:r/>
      <w:r/>
      <w:r/>
      <w:r/>
      <w:r/>
      <w:r/>
      <w:r/>
      <w:r/>
      <w:r/>
      <w:r/>
      <w:r/>
      <w:r/>
      <w:r/>
      <w:r/>
      <w:r/>
      <w:r/>
      <w:r/>
      <w:r/>
      <w:r/>
      <w:r/>
      <w:r/>
      <w:r/>
      <w:r/>
      <w:r/>
      <w:r/>
    </w:p>
    <w:p>
      <w:pPr>
        <w:pBdr/>
        <w:spacing/>
        <w:ind w:right="-1"/>
        <w:rPr>
          <w:b/>
          <w:bCs/>
          <w:sz w:val="28"/>
          <w:szCs w:val="28"/>
        </w:rPr>
      </w:pPr>
      <w:r>
        <w:rPr>
          <w:b/>
          <w:sz w:val="28"/>
        </w:rPr>
      </w:r>
      <w:r>
        <w:rPr>
          <w:b/>
          <w:bCs/>
          <w:sz w:val="28"/>
          <w:szCs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786596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786596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275/2025/1727/VFI-CT.53.A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THỦY ĐIỆN CAO NGUYÊN- SÔNG ĐÀ 7</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pPr>
                              <w:pBdr/>
                              <w:spacing w:after="120" w:before="120" w:line="276" w:lineRule="auto"/>
                              <w:ind/>
                              <w:jc w:val="both"/>
                              <w:rPr>
                                <w:color w:val="000000"/>
                              </w:rPr>
                            </w:pPr>
                            <w:r>
                              <w:rPr>
                                <w:b/>
                              </w:rPr>
                            </w:r>
                            <w:r>
                              <w:rPr>
                                <w:b/>
                                <w:bCs/>
                                <w:color w:val="000000"/>
                              </w:rPr>
                              <w:t xml:space="preserve">Tài sản 01</w:t>
                            </w:r>
                            <w:r>
                              <w:rPr>
                                <w:color w:val="000000"/>
                              </w:rPr>
                              <w:t xml:space="preserve">: Quyền sử dụng đất tại thửa đất số: 1092, tờ bản đồ số: 19 có địa chỉ: Thôn Bạch Nao, xã  Tam Hưng, Thành phố Hà Nội t</w:t>
                            </w:r>
                            <w:r>
                              <w:rPr>
                                <w:color w:val="000000"/>
                              </w:rPr>
                              <w:t xml:space="preserve">heo Giấy chứng nhận quyền sử dụng đất, quyền sở hữu tài sản gắn liền với đất số: AA 02406177, số vào sổ cấp GCN: CN 00371 do Chi nhánh Văn phòng Đăng kí đất đai Hà Nội- Huyện Thanh Oai cấp ngày10/11/2025 cho Ông Nguyễn Hữu Doanh và bà Đặng Thị Hồng Hạnh.</w:t>
                            </w:r>
                            <w:r>
                              <w:rPr>
                                <w:color w:val="000000"/>
                              </w:rPr>
                            </w:r>
                            <w:r>
                              <w:rPr>
                                <w:color w:val="00000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 </w:t>
                            </w:r>
                            <w:r>
                              <w:rPr>
                                <w:rFonts w:ascii="Times New Roman" w:hAnsi="Times New Roman" w:eastAsia="Times New Roman" w:cs="Times New Roman"/>
                                <w:color w:val="000000"/>
                                <w:sz w:val="24"/>
                              </w:rPr>
                              <w:t xml:space="preserve">Quyền sử dụng đất tại thửa đất số: 771, tờ bản đồ số: 19 có địa chỉ: Thôn Bạch Nao, xã  Tam Hưng, Thành phố Hà Nội theo Giấy chứng nhận quyền sử dụng đất, quyền sở hữu tài sản gắn liền với đất số: AA 02406152, số vào sổ cấp GCN: CN 00287 do Chi nhánh Vă</w:t>
                            </w:r>
                            <w:r>
                              <w:rPr>
                                <w:rFonts w:ascii="Times New Roman" w:hAnsi="Times New Roman" w:eastAsia="Times New Roman" w:cs="Times New Roman"/>
                                <w:color w:val="000000"/>
                                <w:sz w:val="24"/>
                              </w:rPr>
                              <w:t xml:space="preserve">n phòng Đăng kí đất đai Hà Nội- Huyện Thanh Oai cấp ngày 13/10/2025 cho Ông Nguyễn Hữu Nhuận.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tại thửa đất số: 842, tờ bản đồ số: 19 có địa chỉ: Thôn Bạch Nao, xã Thanh Văn, huyện Thanh Oai (Nay là xã Tam Hưng, Thành phố Hà Nội) theo Giấy chứng nhận quyền sử dụng đất, quyền sở hữu tài sản gắn liền với đất số: AA 00823919, số vào s</w:t>
                            </w:r>
                            <w:r>
                              <w:rPr>
                                <w:rFonts w:ascii="Times New Roman" w:hAnsi="Times New Roman" w:eastAsia="Times New Roman" w:cs="Times New Roman"/>
                                <w:color w:val="000000"/>
                                <w:sz w:val="24"/>
                              </w:rPr>
                              <w:t xml:space="preserve">ổ cấp GCN: 00565 do Chi nhánh Văn phòng Đăng kí đất đai Hà Nội- Huyện Thanh Oai cấp ngày 20/6/2025 cho Ông Nguyễn Hữu Nhuận.</w:t>
                            </w:r>
                            <w:r/>
                          </w:p>
                          <w:p>
                            <w:pPr>
                              <w:pBdr>
                                <w:top w:val="none" w:color="000000" w:sz="4" w:space="0"/>
                                <w:left w:val="none" w:color="000000" w:sz="4" w:space="0"/>
                                <w:bottom w:val="none" w:color="000000" w:sz="4" w:space="0"/>
                                <w:right w:val="none" w:color="000000" w:sz="4" w:space="0"/>
                              </w:pBdr>
                              <w:tabs>
                                <w:tab w:val="center" w:leader="none" w:pos="3716"/>
                              </w:tabs>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04: </w:t>
                            </w:r>
                            <w:r>
                              <w:rPr>
                                <w:rFonts w:ascii="Times New Roman" w:hAnsi="Times New Roman" w:eastAsia="Times New Roman" w:cs="Times New Roman"/>
                                <w:color w:val="000000"/>
                                <w:sz w:val="24"/>
                              </w:rPr>
                              <w:t xml:space="preserve">Quyền sử dụng đất tại thửa đất số: 826, tờ bản đồ số: 19 có địa chỉ: Thôn Bạch Nao, xã Tam Hưng, Thành phố Hà Nội  theo Giấy chứng nhận quyền sử dụng đất, quyền sở hữu tài sản gắn liền với đất  số: AA 02406178, số vào sổ cấp GCN: CN 00370 do Chi nhánh Văn </w:t>
                            </w:r>
                            <w:r>
                              <w:rPr>
                                <w:rFonts w:ascii="Times New Roman" w:hAnsi="Times New Roman" w:eastAsia="Times New Roman" w:cs="Times New Roman"/>
                                <w:color w:val="000000"/>
                                <w:sz w:val="24"/>
                              </w:rPr>
                              <w:t xml:space="preserve">phòng đăng ký đất đai Hà Nội- Huyện Thanh Oai cấp ngày 10/11/2025 cho Ông Nguyễn Hữu Nhuận và bà Khương Thị Việt Hoa.</w:t>
                              <w:tab/>
                            </w:r>
                            <w:r>
                              <w:tab/>
                            </w:r>
                            <w:r/>
                          </w:p>
                          <w:p>
                            <w:pPr>
                              <w:pBdr/>
                              <w:spacing w:after="120" w:before="120" w:line="360" w:lineRule="auto"/>
                              <w:ind/>
                              <w:jc w:val="both"/>
                              <w:rPr>
                                <w:bCs/>
                                <w:i/>
                              </w:rPr>
                            </w:pPr>
                            <w:r>
                              <w:rPr>
                                <w:color w:val="000000"/>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619.3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275/2025/1727/VFI-CT.53.A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THỦY ĐIỆN CAO NGUYÊN- SÔNG ĐÀ 7</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pPr>
                        <w:pBdr/>
                        <w:spacing w:after="120" w:before="120" w:line="276" w:lineRule="auto"/>
                        <w:ind/>
                        <w:jc w:val="both"/>
                        <w:rPr>
                          <w:color w:val="000000"/>
                        </w:rPr>
                      </w:pPr>
                      <w:r>
                        <w:rPr>
                          <w:b/>
                        </w:rPr>
                      </w:r>
                      <w:r>
                        <w:rPr>
                          <w:b/>
                          <w:bCs/>
                          <w:color w:val="000000"/>
                        </w:rPr>
                        <w:t xml:space="preserve">Tài sản 01</w:t>
                      </w:r>
                      <w:r>
                        <w:rPr>
                          <w:color w:val="000000"/>
                        </w:rPr>
                        <w:t xml:space="preserve">: Quyền sử dụng đất tại thửa đất số: 1092, tờ bản đồ số: 19 có địa chỉ: Thôn Bạch Nao, xã  Tam Hưng, Thành phố Hà Nội t</w:t>
                      </w:r>
                      <w:r>
                        <w:rPr>
                          <w:color w:val="000000"/>
                        </w:rPr>
                        <w:t xml:space="preserve">heo Giấy chứng nhận quyền sử dụng đất, quyền sở hữu tài sản gắn liền với đất số: AA 02406177, số vào sổ cấp GCN: CN 00371 do Chi nhánh Văn phòng Đăng kí đất đai Hà Nội- Huyện Thanh Oai cấp ngày10/11/2025 cho Ông Nguyễn Hữu Doanh và bà Đặng Thị Hồng Hạnh.</w:t>
                      </w:r>
                      <w:r>
                        <w:rPr>
                          <w:color w:val="000000"/>
                        </w:rPr>
                      </w:r>
                      <w:r>
                        <w:rPr>
                          <w:color w:val="00000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 </w:t>
                      </w:r>
                      <w:r>
                        <w:rPr>
                          <w:rFonts w:ascii="Times New Roman" w:hAnsi="Times New Roman" w:eastAsia="Times New Roman" w:cs="Times New Roman"/>
                          <w:color w:val="000000"/>
                          <w:sz w:val="24"/>
                        </w:rPr>
                        <w:t xml:space="preserve">Quyền sử dụng đất tại thửa đất số: 771, tờ bản đồ số: 19 có địa chỉ: Thôn Bạch Nao, xã  Tam Hưng, Thành phố Hà Nội theo Giấy chứng nhận quyền sử dụng đất, quyền sở hữu tài sản gắn liền với đất số: AA 02406152, số vào sổ cấp GCN: CN 00287 do Chi nhánh Vă</w:t>
                      </w:r>
                      <w:r>
                        <w:rPr>
                          <w:rFonts w:ascii="Times New Roman" w:hAnsi="Times New Roman" w:eastAsia="Times New Roman" w:cs="Times New Roman"/>
                          <w:color w:val="000000"/>
                          <w:sz w:val="24"/>
                        </w:rPr>
                        <w:t xml:space="preserve">n phòng Đăng kí đất đai Hà Nội- Huyện Thanh Oai cấp ngày 13/10/2025 cho Ông Nguyễn Hữu Nhuận.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tại thửa đất số: 842, tờ bản đồ số: 19 có địa chỉ: Thôn Bạch Nao, xã Thanh Văn, huyện Thanh Oai (Nay là xã Tam Hưng, Thành phố Hà Nội) theo Giấy chứng nhận quyền sử dụng đất, quyền sở hữu tài sản gắn liền với đất số: AA 00823919, số vào s</w:t>
                      </w:r>
                      <w:r>
                        <w:rPr>
                          <w:rFonts w:ascii="Times New Roman" w:hAnsi="Times New Roman" w:eastAsia="Times New Roman" w:cs="Times New Roman"/>
                          <w:color w:val="000000"/>
                          <w:sz w:val="24"/>
                        </w:rPr>
                        <w:t xml:space="preserve">ổ cấp GCN: 00565 do Chi nhánh Văn phòng Đăng kí đất đai Hà Nội- Huyện Thanh Oai cấp ngày 20/6/2025 cho Ông Nguyễn Hữu Nhuận.</w:t>
                      </w:r>
                      <w:r/>
                    </w:p>
                    <w:p>
                      <w:pPr>
                        <w:pBdr>
                          <w:top w:val="none" w:color="000000" w:sz="4" w:space="0"/>
                          <w:left w:val="none" w:color="000000" w:sz="4" w:space="0"/>
                          <w:bottom w:val="none" w:color="000000" w:sz="4" w:space="0"/>
                          <w:right w:val="none" w:color="000000" w:sz="4" w:space="0"/>
                        </w:pBdr>
                        <w:tabs>
                          <w:tab w:val="center" w:leader="none" w:pos="3716"/>
                        </w:tabs>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04: </w:t>
                      </w:r>
                      <w:r>
                        <w:rPr>
                          <w:rFonts w:ascii="Times New Roman" w:hAnsi="Times New Roman" w:eastAsia="Times New Roman" w:cs="Times New Roman"/>
                          <w:color w:val="000000"/>
                          <w:sz w:val="24"/>
                        </w:rPr>
                        <w:t xml:space="preserve">Quyền sử dụng đất tại thửa đất số: 826, tờ bản đồ số: 19 có địa chỉ: Thôn Bạch Nao, xã Tam Hưng, Thành phố Hà Nội  theo Giấy chứng nhận quyền sử dụng đất, quyền sở hữu tài sản gắn liền với đất  số: AA 02406178, số vào sổ cấp GCN: CN 00370 do Chi nhánh Văn </w:t>
                      </w:r>
                      <w:r>
                        <w:rPr>
                          <w:rFonts w:ascii="Times New Roman" w:hAnsi="Times New Roman" w:eastAsia="Times New Roman" w:cs="Times New Roman"/>
                          <w:color w:val="000000"/>
                          <w:sz w:val="24"/>
                        </w:rPr>
                        <w:t xml:space="preserve">phòng đăng ký đất đai Hà Nội- Huyện Thanh Oai cấp ngày 10/11/2025 cho Ông Nguyễn Hữu Nhuận và bà Khương Thị Việt Hoa.</w:t>
                        <w:tab/>
                      </w:r>
                      <w:r>
                        <w:tab/>
                      </w:r>
                      <w:r/>
                    </w:p>
                    <w:p>
                      <w:pPr>
                        <w:pBdr/>
                        <w:spacing w:after="120" w:before="120" w:line="360" w:lineRule="auto"/>
                        <w:ind/>
                        <w:jc w:val="both"/>
                        <w:rPr>
                          <w:bCs/>
                          <w:i/>
                        </w:rPr>
                      </w:pPr>
                      <w:r>
                        <w:rPr>
                          <w:color w:val="000000"/>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Style w:val="1048"/>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720"/>
              <w:jc w:val="center"/>
              <w:rPr/>
            </w:pPr>
            <w:r>
              <w:rPr>
                <w:rFonts w:ascii="Times New Roman" w:hAnsi="Times New Roman" w:eastAsia="Times New Roman" w:cs="Times New Roman"/>
                <w:b/>
                <w:color w:val="000000"/>
                <w:sz w:val="24"/>
              </w:rPr>
              <w:t xml:space="preserve">1 - 6</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right"/>
              <w:rPr/>
            </w:pPr>
            <w:r>
              <w:rPr>
                <w:rFonts w:ascii="Times New Roman" w:hAnsi="Times New Roman" w:eastAsia="Times New Roman" w:cs="Times New Roman"/>
                <w:b/>
                <w:color w:val="000000"/>
                <w:sz w:val="24"/>
              </w:rPr>
              <w:t xml:space="preserve">7 - 32</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right"/>
              <w:rPr/>
            </w:pPr>
            <w:r>
              <w:rPr>
                <w:rFonts w:ascii="Times New Roman" w:hAnsi="Times New Roman" w:eastAsia="Times New Roman" w:cs="Times New Roman"/>
                <w:b/>
                <w:color w:val="000000"/>
                <w:sz w:val="24"/>
              </w:rPr>
              <w:t xml:space="preserve">33 - 55</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right"/>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right"/>
              <w:rPr/>
            </w:pPr>
            <w:r>
              <w:rPr>
                <w:rFonts w:ascii="Times New Roman" w:hAnsi="Times New Roman" w:eastAsia="Times New Roman" w:cs="Times New Roman"/>
                <w:color w:val="000000"/>
                <w:sz w:val="24"/>
              </w:rPr>
              <w:t xml:space="preserve"> </w:t>
            </w:r>
            <w:r/>
          </w:p>
        </w:tc>
      </w:tr>
    </w:tbl>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43"/>
              <w:pBdr/>
              <w:spacing w:after="60" w:before="200"/>
              <w:ind/>
              <w:rPr>
                <w:rStyle w:val="1042"/>
                <w:rFonts w:ascii="Times New Roman" w:hAnsi="Times New Roman"/>
                <w:color w:val="auto"/>
                <w:lang w:val="pt-BR"/>
              </w:rPr>
            </w:pPr>
            <w:r>
              <w:rPr>
                <w:rFonts w:ascii="Times New Roman" w:hAnsi="Times New Roman"/>
                <w:color w:val="auto"/>
                <w:lang w:val="pt-BR"/>
              </w:rPr>
            </w:r>
            <w:r>
              <w:rPr>
                <w:rStyle w:val="1042"/>
                <w:rFonts w:ascii="Times New Roman" w:hAnsi="Times New Roman"/>
                <w:color w:val="auto"/>
                <w:lang w:val="pt-BR"/>
              </w:rPr>
            </w:r>
            <w:r>
              <w:rPr>
                <w:rStyle w:val="1042"/>
                <w:rFonts w:ascii="Times New Roman" w:hAnsi="Times New Roman"/>
                <w:color w:val="auto"/>
                <w:lang w:val="pt-BR"/>
              </w:rPr>
            </w:r>
          </w:p>
          <w:p>
            <w:pPr>
              <w:pStyle w:val="1043"/>
              <w:pBdr/>
              <w:spacing w:after="60" w:before="200"/>
              <w:ind/>
              <w:rPr>
                <w:sz w:val="24"/>
                <w:szCs w:val="24"/>
              </w:rPr>
            </w:pPr>
            <w:r>
              <w:rPr>
                <w:rStyle w:val="1042"/>
                <w:rFonts w:ascii="Times New Roman" w:hAnsi="Times New Roman"/>
                <w:color w:val="auto"/>
                <w:lang w:val="pt-BR"/>
              </w:rPr>
              <w:t xml:space="preserve">Số:</w:t>
            </w:r>
            <w:r>
              <w:rPr>
                <w:rStyle w:val="1042"/>
                <w:rFonts w:ascii="Times New Roman" w:hAnsi="Times New Roman"/>
                <w:color w:val="auto"/>
                <w:lang w:val="pt-BR"/>
              </w:rPr>
              <w:t xml:space="preserve"> </w:t>
            </w:r>
            <w:r>
              <w:rPr>
                <w:rStyle w:val="1042"/>
                <w:rFonts w:ascii="Times New Roman" w:hAnsi="Times New Roman"/>
                <w:color w:val="000000" w:themeColor="text1"/>
                <w:lang w:val="pt-BR"/>
              </w:rPr>
              <w:t xml:space="preserve">275/2025/1727/VFI-CT.53.A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43"/>
              <w:pBdr/>
              <w:spacing w:after="60" w:before="200"/>
              <w:ind w:right="-56"/>
              <w:rPr>
                <w:rStyle w:val="1042"/>
                <w:rFonts w:ascii="Times New Roman" w:hAnsi="Times New Roman"/>
                <w:i/>
                <w:color w:val="auto"/>
              </w:rPr>
            </w:pPr>
            <w:r>
              <w:rPr>
                <w:rFonts w:ascii="Times New Roman" w:hAnsi="Times New Roman"/>
                <w:i/>
                <w:color w:val="auto"/>
              </w:rPr>
            </w:r>
            <w:r>
              <w:rPr>
                <w:rStyle w:val="1042"/>
                <w:rFonts w:ascii="Times New Roman" w:hAnsi="Times New Roman"/>
                <w:i/>
                <w:color w:val="auto"/>
              </w:rPr>
            </w:r>
            <w:r>
              <w:rPr>
                <w:rStyle w:val="1042"/>
                <w:rFonts w:ascii="Times New Roman" w:hAnsi="Times New Roman"/>
                <w:i/>
                <w:color w:val="auto"/>
              </w:rPr>
            </w:r>
          </w:p>
          <w:p>
            <w:pPr>
              <w:pStyle w:val="1043"/>
              <w:pBdr/>
              <w:spacing w:after="60" w:before="200"/>
              <w:ind w:right="-56"/>
              <w:jc w:val="right"/>
              <w:rPr>
                <w:sz w:val="24"/>
                <w:szCs w:val="24"/>
                <w:lang w:val="vi-VN"/>
              </w:rPr>
            </w:pPr>
            <w:r>
              <w:rPr>
                <w:rStyle w:val="1042"/>
                <w:rFonts w:ascii="Times New Roman" w:hAnsi="Times New Roman"/>
                <w:i/>
                <w:color w:val="auto"/>
              </w:rPr>
              <w:t xml:space="preserve">TP. </w:t>
            </w:r>
            <w:r>
              <w:rPr>
                <w:rStyle w:val="1042"/>
                <w:rFonts w:ascii="Times New Roman" w:hAnsi="Times New Roman"/>
                <w:i/>
                <w:color w:val="auto"/>
              </w:rPr>
              <w:t xml:space="preserve">Hà Nội</w:t>
            </w:r>
            <w:r>
              <w:rPr>
                <w:rStyle w:val="1042"/>
                <w:rFonts w:ascii="Times New Roman" w:hAnsi="Times New Roman"/>
                <w:i/>
                <w:color w:val="auto"/>
                <w:lang w:val="vi-VN"/>
              </w:rPr>
              <w:t xml:space="preserve">, </w:t>
            </w:r>
            <w:r>
              <w:rPr>
                <w:rStyle w:val="1042"/>
                <w:rFonts w:ascii="Times New Roman" w:hAnsi="Times New Roman"/>
                <w:i/>
                <w:color w:val="000000" w:themeColor="text1"/>
                <w:lang w:val="vi-VN"/>
              </w:rPr>
              <w:t xml:space="preserve">ngày 5 tháng 12 năm 2025</w:t>
            </w:r>
            <w:r>
              <w:rPr>
                <w:rStyle w:val="1042"/>
                <w:rFonts w:ascii="Times New Roman" w:hAnsi="Times New Roman"/>
                <w:i/>
                <w:color w:val="auto"/>
                <w:lang w:val="vi-VN"/>
              </w:rPr>
              <w:t xml:space="preserve">   </w:t>
            </w:r>
            <w:r>
              <w:rPr>
                <w:rStyle w:val="1042"/>
                <w:rFonts w:ascii="Times New Roman" w:hAnsi="Times New Roman"/>
                <w:i/>
                <w:color w:val="auto"/>
                <w:lang w:val="vi-VN"/>
              </w:rPr>
              <w:t xml:space="preserve">  </w:t>
            </w:r>
            <w:r>
              <w:rPr>
                <w:sz w:val="24"/>
                <w:szCs w:val="24"/>
                <w:lang w:val="vi-VN"/>
              </w:rPr>
            </w:r>
            <w:r>
              <w:rPr>
                <w:sz w:val="24"/>
                <w:szCs w:val="24"/>
                <w:lang w:val="vi-VN"/>
              </w:rPr>
            </w:r>
          </w:p>
        </w:tc>
      </w:tr>
    </w:tbl>
    <w:p>
      <w:pPr>
        <w:pStyle w:val="1043"/>
        <w:pBdr/>
        <w:spacing w:after="120" w:before="200" w:line="288" w:lineRule="auto"/>
        <w:ind/>
        <w:jc w:val="center"/>
        <w:rPr>
          <w:rStyle w:val="104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42"/>
          <w:rFonts w:ascii="Times New Roman" w:hAnsi="Times New Roman"/>
          <w:b/>
          <w:bCs/>
          <w:color w:val="auto"/>
          <w:sz w:val="30"/>
          <w:szCs w:val="30"/>
          <w:lang w:val="vi-VN"/>
        </w:rPr>
        <w:t xml:space="preserve">CHỨNG THƯ THẨM ĐỊNH GIÁ</w:t>
      </w:r>
      <w:r>
        <w:rPr>
          <w:rStyle w:val="1042"/>
          <w:rFonts w:ascii="Times New Roman" w:hAnsi="Times New Roman"/>
          <w:b/>
          <w:bCs/>
          <w:color w:val="auto"/>
          <w:sz w:val="30"/>
          <w:szCs w:val="30"/>
          <w:lang w:val="vi-VN"/>
        </w:rPr>
      </w:r>
      <w:r>
        <w:rPr>
          <w:rStyle w:val="104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THỦY ĐIỆN CAO NGUYÊN- SÔNG ĐÀ 7</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275/2025/1727/VFI-HĐTĐ.53.A</w:t>
      </w:r>
      <w:r>
        <w:rPr>
          <w:spacing w:val="-4"/>
          <w:lang w:val="vi-VN"/>
        </w:rPr>
        <w:t xml:space="preserve"> ký ngày </w:t>
      </w:r>
      <w:r>
        <w:rPr>
          <w:color w:val="000000" w:themeColor="text1"/>
          <w:spacing w:val="-4"/>
        </w:rPr>
        <w:t xml:space="preserve">3 tháng 12 năm 2025</w:t>
      </w:r>
      <w:r>
        <w:rPr>
          <w:spacing w:val="-4"/>
          <w:lang w:val="vi-VN"/>
        </w:rPr>
        <w:t xml:space="preserve"> </w:t>
      </w:r>
      <w:r>
        <w:rPr>
          <w:spacing w:val="-4"/>
          <w:lang w:val="vi-VN"/>
        </w:rPr>
        <w:t xml:space="preserve">giữa </w:t>
      </w:r>
      <w:r>
        <w:rPr>
          <w:color w:val="000000" w:themeColor="text1"/>
          <w:spacing w:val="-4"/>
        </w:rPr>
        <w:t xml:space="preserve">Công ty cổ phần thủy điện Cao Nguyên- Sông Đà 7</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tabs>
                <w:tab w:val="left" w:leader="none" w:pos="6024"/>
              </w:tabs>
              <w:spacing w:after="40" w:before="40" w:line="276" w:lineRule="auto"/>
              <w:ind/>
              <w:rPr>
                <w:color w:val="000000" w:themeColor="text1"/>
                <w:spacing w:val="-6"/>
                <w:highlight w:val="white"/>
              </w:rPr>
            </w:pPr>
            <w:r>
              <w:rPr>
                <w:color w:val="000000" w:themeColor="text1"/>
                <w:spacing w:val="-2"/>
                <w:highlight w:val="white"/>
              </w:rPr>
              <w:t xml:space="preserve">BT5-23 Khu đô thị mới Văn Phú</w:t>
            </w:r>
            <w:r>
              <w:rPr>
                <w:color w:val="000000" w:themeColor="text1"/>
                <w:spacing w:val="-2"/>
                <w:highlight w:val="white"/>
              </w:rPr>
              <w:t xml:space="preserve">, </w:t>
            </w:r>
            <w:r>
              <w:rPr>
                <w:color w:val="000000" w:themeColor="text1"/>
                <w:spacing w:val="-2"/>
                <w:highlight w:val="white"/>
              </w:rPr>
              <w:t xml:space="preserve">phường Kiến Hưng</w:t>
            </w:r>
            <w:r>
              <w:rPr>
                <w:color w:val="000000" w:themeColor="text1"/>
                <w:spacing w:val="-2"/>
                <w:highlight w:val="white"/>
              </w:rPr>
              <w:t xml:space="preserve">, Hà Nội</w:t>
            </w:r>
            <w:r>
              <w:rPr>
                <w:color w:val="000000" w:themeColor="text1"/>
                <w:spacing w:val="-6"/>
                <w:highlight w:val="white"/>
                <w:lang w:val="pt-BR"/>
              </w:rPr>
              <w:tab/>
            </w:r>
            <w:r>
              <w:rPr>
                <w:color w:val="000000" w:themeColor="text1"/>
                <w:spacing w:val="-6"/>
                <w:highlight w:val="white"/>
              </w:rPr>
            </w:r>
            <w:r>
              <w:rPr>
                <w:color w:val="000000" w:themeColor="text1"/>
                <w:spacing w:val="-6"/>
                <w:highlight w:val="white"/>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tabs>
                <w:tab w:val="left" w:leader="none" w:pos="2649"/>
              </w:tabs>
              <w:spacing w:after="40" w:before="4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tab/>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themeColor="text1"/>
        </w:rPr>
      </w:r>
    </w:p>
    <w:p>
      <w:pPr>
        <w:pBdr/>
        <w:spacing w:after="120" w:before="120" w:line="276" w:lineRule="auto"/>
        <w:ind/>
        <w:jc w:val="both"/>
        <w:rPr>
          <w:b/>
          <w:bCs/>
          <w:highlight w:val="none"/>
        </w:rPr>
      </w:pPr>
      <w:r>
        <w:rPr>
          <w:b/>
          <w:bCs/>
          <w:color w:val="000000" w:themeColor="text1"/>
        </w:rPr>
        <w:t xml:space="preserve">Tài sản 01</w:t>
      </w:r>
      <w:r>
        <w:rPr>
          <w:color w:val="000000" w:themeColor="text1"/>
        </w:rPr>
        <w:t xml:space="preserve">: Quyền sử dụng đất tại thửa đất số: 1092, tờ bản đồ số: 19 có địa chỉ: Thôn Bạch Nao, xã  Tam Hưng, Thành phố Hà Nội theo</w:t>
      </w:r>
      <w:r>
        <w:rPr>
          <w:color w:val="000000" w:themeColor="text1"/>
        </w:rPr>
        <w:t xml:space="preserve"> Giấy chứng nhận quyền sử dụng đất, quyền sở hữu tài sản gắn liền với đất số: AA 02406177, số vào sổ cấp GCN: CN 00371 do Chi nhánh Văn phòng Đăng kí đất đai Hà Nội- Huyện Thanh Oai cấp ngày10/11/2025 cho Ông Nguyễn Hữu Doanh và bà Đặng Thị Hồng Hạnh.</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771, tờ bản đồ số: 19 có địa chỉ: Thôn Bạch Nao, xã  Tam Hưng, Thành phố Hà Nội  theo Giấy chứng nhận quyền sử dụng đất, quyền sở hữu tài sản gắn liền với đất số: AA 02406152, số vào sổ cấp GCN: CN 00287 do Chi nhánh V</w:t>
      </w:r>
      <w:r>
        <w:rPr>
          <w:rFonts w:ascii="Times New Roman" w:hAnsi="Times New Roman" w:eastAsia="Times New Roman" w:cs="Times New Roman"/>
          <w:color w:val="000000"/>
          <w:sz w:val="24"/>
        </w:rPr>
        <w:t xml:space="preserve">ăn phòng Đăng kí đất đai Hà Nội - Huyện Thanh Oai cấp ngày 13/10/2025 cho Ông Nguyễn Hữu Nhuận.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03:</w:t>
      </w:r>
      <w:r>
        <w:rPr>
          <w:rFonts w:ascii="Times New Roman" w:hAnsi="Times New Roman" w:eastAsia="Times New Roman" w:cs="Times New Roman"/>
          <w:color w:val="000000"/>
          <w:sz w:val="24"/>
        </w:rPr>
        <w:t xml:space="preserve"> Quyền sử dụng đất tại thửa đất số: 842, tờ bản đồ số: 19 có địa chỉ: Thôn Bạch Nao, xã Thanh Văn, huyện Thanh Oai (Nay là xã Tam Hưng, Thành phố Hà Nội theo Giấy chứng nhận quyền sử dụng đất, quyền sở hữu tài sản gắn liền với đất số: AA 00823919, </w:t>
      </w:r>
      <w:r>
        <w:rPr>
          <w:rFonts w:ascii="Times New Roman" w:hAnsi="Times New Roman" w:eastAsia="Times New Roman" w:cs="Times New Roman"/>
          <w:color w:val="000000"/>
          <w:sz w:val="24"/>
        </w:rPr>
        <w:t xml:space="preserve">số vào sổ cấp GCN: 00565 do Chi nhánh Văn phòng Đăng kí đất đai Hà Nội - Huyện Thanh Oai cấp ngày 20/6/2025 cho Ông Nguyễn Hữu Nhuận.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04:</w:t>
      </w:r>
      <w:r>
        <w:rPr>
          <w:rFonts w:ascii="Times New Roman" w:hAnsi="Times New Roman" w:eastAsia="Times New Roman" w:cs="Times New Roman"/>
          <w:color w:val="000000"/>
          <w:sz w:val="24"/>
        </w:rPr>
        <w:t xml:space="preserve"> Quyền sử dụng đất tại thửa đất số: 826, tờ bản đồ số: 19 có địa chỉ: Thôn Bạch Nao, xã Tam Hưng, Thành phố Hà Nội theo Giấy chứng nhận quyền sử dụng đất, quyền sở hữu tài sản gắn liền với đất  số: AA 02406178, số vào sổ cấp GCN: CN 00370 do Chi nhánh Văn </w:t>
      </w:r>
      <w:r>
        <w:rPr>
          <w:rFonts w:ascii="Times New Roman" w:hAnsi="Times New Roman" w:eastAsia="Times New Roman" w:cs="Times New Roman"/>
          <w:color w:val="000000"/>
          <w:sz w:val="24"/>
        </w:rPr>
        <w:t xml:space="preserve">phòng đăng ký đất đai Hà Nội - Huyện Thanh Oai cấp ngày 10/11/2025 cho Ông Nguyễn Hữu Nhuận và bà Khương Thị Việt Hoa </w:t>
      </w: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2362"/>
        <w:gridCol w:w="1807"/>
        <w:gridCol w:w="2126"/>
        <w:gridCol w:w="2410"/>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1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1092, tờ bản đồ số: 19 có địa chỉ: Thôn Bạch Nao, xã  Tam Hưng, Thành phố Hà Nội theo Giấy chứng nhận quyền sử dụng đất, quyền sở hữu tài sản gắn liền với đất số: AA 02406177, số vào sổ cấp GCN: CN 00371 do Chi nhánh </w:t>
            </w:r>
            <w:r>
              <w:rPr>
                <w:rFonts w:ascii="Times New Roman" w:hAnsi="Times New Roman" w:eastAsia="Times New Roman" w:cs="Times New Roman"/>
                <w:b/>
                <w:color w:val="000000"/>
                <w:sz w:val="24"/>
              </w:rPr>
              <w:t xml:space="preserve">Văn phòng Đăng kí đất đai Hà Nội - Huyện Thanh Oai cấp ngày10/11/2025 cho Ông Nguyễn Hữu Doanh và bà Đặng Thị Hồng Hạnh.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33.048.000.000</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33.048.000.000</w:t>
            </w:r>
            <w:r/>
          </w:p>
        </w:tc>
      </w:tr>
      <w:tr>
        <w:trPr>
          <w:trHeight w:val="22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771, tờ bản đồ số: 19 có địa chỉ: Thôn Bạch Nao, xã  Tam Hưng, Thành phố Hà Nội  theo Giấy chứng nhận quyền sử dụng đất, quyền sở hữu tài sản gắn liền với đất số: AA 02406152, số vào sổ cấp GCN: CN 00287 do Chi nhánh Vă</w:t>
            </w:r>
            <w:r>
              <w:rPr>
                <w:rFonts w:ascii="Times New Roman" w:hAnsi="Times New Roman" w:eastAsia="Times New Roman" w:cs="Times New Roman"/>
                <w:b/>
                <w:color w:val="000000"/>
                <w:sz w:val="24"/>
              </w:rPr>
              <w:t xml:space="preserve">n phòng Đăng kí đất đai Hà Nội - Huyện Thanh Oai cấp ngày 13/10/2025 cho Ông Nguyễn Hữu Nhuận.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12.510.000.000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nông thôn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44.850.000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12.468.300.000</w:t>
            </w: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842, tờ bản đồ số: 19 có địa chỉ: Thôn Bạch Nao, xã Thanh Văn, huyện Thanh Oai (Nay là xã  Tam Hưng, Thành phố Hà Nội theo Giấy chứng nhận quyền sử dụng đất, quyền sở hữu tài sản gắn liền với đất số: AA 00823919, số v</w:t>
            </w:r>
            <w:r>
              <w:rPr>
                <w:rFonts w:ascii="Times New Roman" w:hAnsi="Times New Roman" w:eastAsia="Times New Roman" w:cs="Times New Roman"/>
                <w:b/>
                <w:color w:val="000000"/>
                <w:sz w:val="24"/>
              </w:rPr>
              <w:t xml:space="preserve">ào sổ cấp GCN: 00565 do Chi nhánh Văn phòng Đăng kí đất đai Hà Nội - Huyện Thanh Oai cấp ngày 20/6/2025 cho Ông Nguyễn Hữu Nhuận.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4.707.300.000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nông thôn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33.150.000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4.707.300.000</w:t>
            </w: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w:t>
            </w:r>
            <w:r/>
          </w:p>
        </w:tc>
        <w:tc>
          <w:tcPr>
            <w:gridSpan w:val="3"/>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826, tờ bản đồ số: 19 có địa chỉ: Thôn Bạch Nao, xã Tam Hưng, Thành phố Hà Nội  theo Giấy chứng nhận quyền sử dụng đất, quyền sở hữu tài sản gắn liền với đất  số: AA 02406178, số vào sổ cấp GCN: CN 00370 do Chi nhánh Văn </w:t>
            </w:r>
            <w:r>
              <w:rPr>
                <w:rFonts w:ascii="Times New Roman" w:hAnsi="Times New Roman" w:eastAsia="Times New Roman" w:cs="Times New Roman"/>
                <w:b/>
                <w:color w:val="000000"/>
                <w:sz w:val="24"/>
              </w:rPr>
              <w:t xml:space="preserve">phòng đăng ký đất đai Hà Nội - Huyện Thanh Oai cấp ngày 10/11/2025 cho Ông Nguyễn Hữu Nhuận và bà Khương Thị Việt Hoa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15.834.000.000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nông thôn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39.000.000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15.834.000.000</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b/>
                <w:bCs/>
              </w:rPr>
            </w:pPr>
            <w:r>
              <w:rPr>
                <w:rFonts w:ascii="Times New Roman" w:hAnsi="Times New Roman" w:eastAsia="Times New Roman" w:cs="Times New Roman"/>
                <w:b/>
                <w:bCs/>
                <w:color w:val="000000"/>
                <w:sz w:val="24"/>
              </w:rPr>
              <w:t xml:space="preserve">66.057.600.000</w:t>
            </w:r>
            <w:r>
              <w:rPr>
                <w:b/>
                <w:bCs/>
              </w:rPr>
            </w:r>
            <w:r>
              <w:rPr>
                <w:b/>
                <w:bCs/>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b/>
                <w:bCs/>
              </w:rPr>
            </w:pPr>
            <w:r>
              <w:rPr>
                <w:rFonts w:ascii="Times New Roman" w:hAnsi="Times New Roman" w:eastAsia="Times New Roman" w:cs="Times New Roman"/>
                <w:b/>
                <w:bCs/>
                <w:color w:val="000000"/>
                <w:sz w:val="24"/>
              </w:rPr>
              <w:t xml:space="preserve">66.058.000.000</w:t>
            </w:r>
            <w:r>
              <w:rPr>
                <w:b/>
                <w:bCs/>
              </w:rPr>
            </w:r>
            <w:r>
              <w:rPr>
                <w:b/>
                <w:bCs/>
              </w:rPr>
            </w:r>
          </w:p>
        </w:tc>
      </w:tr>
      <w:tr>
        <w:trPr>
          <w:trHeight w:val="324"/>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4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Sáu mươi sáu tỷ, năm mươi tám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4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4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275/2025/1727/VFI-BC.53.A</w:t>
            </w:r>
            <w:r>
              <w:rPr>
                <w:sz w:val="24"/>
                <w:szCs w:val="24"/>
              </w:rPr>
            </w:r>
            <w:r>
              <w:rPr>
                <w:sz w:val="24"/>
                <w:szCs w:val="24"/>
              </w:rPr>
            </w:r>
          </w:p>
        </w:tc>
        <w:tc>
          <w:tcPr>
            <w:tcBorders/>
            <w:tcW w:w="4781" w:type="dxa"/>
            <w:textDirection w:val="lrTb"/>
            <w:noWrap w:val="false"/>
          </w:tcPr>
          <w:p>
            <w:pPr>
              <w:pStyle w:val="1043"/>
              <w:pBdr/>
              <w:tabs>
                <w:tab w:val="left" w:leader="none" w:pos="5103"/>
              </w:tabs>
              <w:spacing w:before="100" w:line="360" w:lineRule="auto"/>
              <w:ind/>
              <w:jc w:val="right"/>
              <w:rPr>
                <w:rStyle w:val="1042"/>
                <w:rFonts w:ascii="Times New Roman" w:hAnsi="Times New Roman"/>
                <w:i/>
                <w:color w:val="auto"/>
              </w:rPr>
            </w:pPr>
            <w:r>
              <w:rPr>
                <w:rFonts w:ascii="Times New Roman" w:hAnsi="Times New Roman"/>
                <w:i/>
                <w:color w:val="auto"/>
              </w:rPr>
            </w:r>
            <w:r>
              <w:rPr>
                <w:rStyle w:val="1042"/>
                <w:rFonts w:ascii="Times New Roman" w:hAnsi="Times New Roman"/>
                <w:i/>
                <w:color w:val="auto"/>
              </w:rPr>
            </w:r>
            <w:r>
              <w:rPr>
                <w:rStyle w:val="1042"/>
                <w:rFonts w:ascii="Times New Roman" w:hAnsi="Times New Roman"/>
                <w:i/>
                <w:color w:val="auto"/>
              </w:rPr>
            </w:r>
          </w:p>
          <w:p>
            <w:pPr>
              <w:pStyle w:val="1043"/>
              <w:pBdr/>
              <w:tabs>
                <w:tab w:val="left" w:leader="none" w:pos="5103"/>
              </w:tabs>
              <w:spacing w:before="100" w:line="360" w:lineRule="auto"/>
              <w:ind/>
              <w:jc w:val="right"/>
              <w:rPr>
                <w:i/>
                <w:iCs/>
                <w:sz w:val="24"/>
                <w:szCs w:val="24"/>
              </w:rPr>
            </w:pPr>
            <w:r>
              <w:rPr>
                <w:rStyle w:val="1042"/>
                <w:rFonts w:ascii="Times New Roman" w:hAnsi="Times New Roman"/>
                <w:i/>
                <w:color w:val="auto"/>
              </w:rPr>
              <w:t xml:space="preserve">TP</w:t>
            </w:r>
            <w:r>
              <w:rPr>
                <w:rStyle w:val="1042"/>
                <w:rFonts w:ascii="Times New Roman" w:hAnsi="Times New Roman"/>
                <w:color w:val="auto"/>
              </w:rPr>
              <w:t xml:space="preserve">. </w:t>
            </w:r>
            <w:r>
              <w:rPr>
                <w:rStyle w:val="1042"/>
                <w:rFonts w:ascii="Times New Roman" w:hAnsi="Times New Roman"/>
                <w:i/>
                <w:color w:val="auto"/>
              </w:rPr>
              <w:t xml:space="preserve">Hà Nội</w:t>
            </w:r>
            <w:r>
              <w:rPr>
                <w:rStyle w:val="1042"/>
                <w:rFonts w:ascii="Times New Roman" w:hAnsi="Times New Roman"/>
                <w:i/>
                <w:color w:val="auto"/>
                <w:lang w:val="vi-VN"/>
              </w:rPr>
              <w:t xml:space="preserve">, </w:t>
            </w:r>
            <w:r>
              <w:rPr>
                <w:i/>
                <w:iCs/>
                <w:color w:val="000000" w:themeColor="text1"/>
                <w:sz w:val="24"/>
                <w:szCs w:val="24"/>
                <w:lang w:val="pt-BR"/>
              </w:rPr>
              <w:t xml:space="preserve">ngày 5 tháng 12 năm 2025</w:t>
            </w:r>
            <w:r>
              <w:rPr>
                <w:rStyle w:val="1042"/>
                <w:rFonts w:ascii="Times New Roman" w:hAnsi="Times New Roman"/>
                <w:i/>
                <w:color w:val="auto"/>
                <w:lang w:val="vi-VN"/>
              </w:rPr>
              <w:t xml:space="preserve">   </w:t>
            </w:r>
            <w:r>
              <w:rPr>
                <w:rStyle w:val="1042"/>
                <w:rFonts w:ascii="Times New Roman" w:hAnsi="Times New Roman"/>
                <w:i/>
                <w:color w:val="auto"/>
                <w:lang w:val="vi-VN"/>
              </w:rPr>
              <w:t xml:space="preserve">  </w:t>
            </w:r>
            <w:r>
              <w:rPr>
                <w:i/>
                <w:iCs/>
                <w:sz w:val="24"/>
                <w:szCs w:val="24"/>
              </w:rPr>
            </w:r>
            <w:r>
              <w:rPr>
                <w:i/>
                <w:iCs/>
                <w:sz w:val="24"/>
                <w:szCs w:val="24"/>
              </w:rPr>
            </w:r>
          </w:p>
        </w:tc>
      </w:tr>
    </w:tbl>
    <w:p>
      <w:pPr>
        <w:pStyle w:val="104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2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40" w:before="40" w:line="276" w:lineRule="auto"/>
              <w:ind/>
              <w:rPr>
                <w:color w:val="000000" w:themeColor="text1"/>
                <w:spacing w:val="-6"/>
                <w:highlight w:val="white"/>
              </w:rPr>
            </w:pPr>
            <w:r>
              <w:rPr>
                <w:color w:val="000000" w:themeColor="text1"/>
                <w:spacing w:val="-2"/>
                <w:highlight w:val="white"/>
              </w:rPr>
            </w:r>
            <w:r>
              <w:rPr>
                <w:color w:val="000000" w:themeColor="text1"/>
                <w:spacing w:val="-2"/>
                <w:highlight w:val="white"/>
              </w:rPr>
              <w:t xml:space="preserve">BT5-23 Khu đô thị mới Văn Phú</w:t>
            </w:r>
            <w:r>
              <w:rPr>
                <w:color w:val="000000" w:themeColor="text1"/>
                <w:spacing w:val="-2"/>
                <w:highlight w:val="white"/>
              </w:rPr>
              <w:t xml:space="preserve">, </w:t>
            </w:r>
            <w:r>
              <w:rPr>
                <w:color w:val="000000" w:themeColor="text1"/>
                <w:spacing w:val="-2"/>
                <w:highlight w:val="white"/>
              </w:rPr>
              <w:t xml:space="preserve">phường Kiến Hưng</w:t>
            </w:r>
            <w:r>
              <w:rPr>
                <w:color w:val="000000" w:themeColor="text1"/>
                <w:spacing w:val="-2"/>
                <w:highlight w:val="white"/>
              </w:rPr>
              <w:t xml:space="preserve">, Hà Nội</w:t>
            </w:r>
            <w:r>
              <w:rPr>
                <w:color w:val="000000" w:themeColor="text1"/>
                <w:spacing w:val="-6"/>
                <w:highlight w:val="white"/>
              </w:rPr>
            </w:r>
            <w:r>
              <w:rPr>
                <w:color w:val="000000" w:themeColor="text1"/>
                <w:spacing w:val="-6"/>
                <w:highlight w:val="white"/>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4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1092, tờ bản đồ số: 19 có địa chỉ: Thôn Bạch Nao, xã  Tam Hưng, Thành phố Hà Nội theo Giấy chứng nhận quyền sử dụng đất, quyền sở hữu tài sản gắn liền với đất số: AA 02406177, số vào sổ cấp GCN: CN 00371 do Chi nhánh</w:t>
            </w:r>
            <w:r>
              <w:rPr>
                <w:rFonts w:ascii="Times New Roman" w:hAnsi="Times New Roman" w:eastAsia="Times New Roman" w:cs="Times New Roman"/>
                <w:color w:val="000000"/>
                <w:sz w:val="24"/>
              </w:rPr>
              <w:t xml:space="preserve"> Văn phòng Đăng kí đất đai Hà Nội - Huyện Thanh Oai cấp ngày10/11/2025 cho Ông Nguyễn Hữu Doanh và bà Đặng Thị Hồng Hạnh.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771, tờ bản đồ số: 19 có địa chỉ: Thôn Bạch Nao, xã  Tam Hưng, Thành phố Hà Nội  theo Giấy chứng nhận quyền sử dụng đất, quyền sở hữu tài sản gắn liền với đất số: AA 02406152, số vào sổ cấp GCN: CN 00287 do Chi nhánh V</w:t>
            </w:r>
            <w:r>
              <w:rPr>
                <w:rFonts w:ascii="Times New Roman" w:hAnsi="Times New Roman" w:eastAsia="Times New Roman" w:cs="Times New Roman"/>
                <w:color w:val="000000"/>
                <w:sz w:val="24"/>
              </w:rPr>
              <w:t xml:space="preserve">ăn phòng Đăng kí đất đai Hà Nội - Huyện Thanh Oai cấp ngày 13/10/2025 cho Ông Nguyễn Hữu Nhuận.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03:</w:t>
            </w:r>
            <w:r>
              <w:rPr>
                <w:rFonts w:ascii="Times New Roman" w:hAnsi="Times New Roman" w:eastAsia="Times New Roman" w:cs="Times New Roman"/>
                <w:color w:val="000000"/>
                <w:sz w:val="24"/>
              </w:rPr>
              <w:t xml:space="preserve"> Quyền sử dụng đất tại thửa đất số: 842, tờ bản đồ số: 19 có địa chỉ: Thôn Bạch Nao, xã Thanh Văn, huyện Thanh Oai (Nay là xã  Tam Hưng, Thành phố Hà Nội theo Giấy chứng nhận quyền sử dụng đất, quyền sở hữu tài sản gắn liền với đất số: AA 00823919, số </w:t>
            </w:r>
            <w:r>
              <w:rPr>
                <w:rFonts w:ascii="Times New Roman" w:hAnsi="Times New Roman" w:eastAsia="Times New Roman" w:cs="Times New Roman"/>
                <w:color w:val="000000"/>
                <w:sz w:val="24"/>
              </w:rPr>
              <w:t xml:space="preserve">vào sổ cấp GCN: 00565 do Chi nhánh Văn phòng Đăng kí đất đai Hà Nội - Huyện Thanh Oai cấp ngày 20/6/2025 cho Ông Nguyễn Hữu Nhuận.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04:</w:t>
            </w:r>
            <w:r>
              <w:rPr>
                <w:rFonts w:ascii="Times New Roman" w:hAnsi="Times New Roman" w:eastAsia="Times New Roman" w:cs="Times New Roman"/>
                <w:color w:val="000000"/>
                <w:sz w:val="24"/>
              </w:rPr>
              <w:t xml:space="preserve"> Quyền sử dụng đất tại thửa đất số: 826, tờ bản đồ số: 19 có địa chỉ: Thôn Bạch Nao, xã Tam Hưng, Thành phố Hà Nội  theo Giấy chứng nhận quyền sử dụng đất, quyền sở hữu tài sản gắn liền với đất  số: AA 02406178, số vào sổ cấp GCN: CN 00370 do Chi nhánh Văn</w:t>
            </w:r>
            <w:r>
              <w:rPr>
                <w:rFonts w:ascii="Times New Roman" w:hAnsi="Times New Roman" w:eastAsia="Times New Roman" w:cs="Times New Roman"/>
                <w:color w:val="000000"/>
                <w:sz w:val="24"/>
              </w:rPr>
              <w:t xml:space="preserve"> phòng đăng ký đất đai Hà Nội - Huyện Thanh Oai cấp ngày 10/11/2025 cho Ông Nguyễn Hữu Nhuận và bà Khương Thị Việt Hoa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Xã Tam Hưng, Thành phố Hà Nội</w:t>
            </w:r>
            <w:r>
              <w:rPr>
                <w:color w:val="ee0000"/>
                <w:highlight w:val="white"/>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20.849722222222, 105.81077777778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4"/>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 sơ pháp lý của tài sản</w:t>
      </w:r>
      <w:r>
        <w:rPr>
          <w:b/>
          <w:lang w:val="pt-BR"/>
        </w:rPr>
        <w:t xml:space="preserve">: </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tài sản gắn liền với đất số: AA 02406177, số vào sổ cấp GCN: CN 00371 do Chi nhánh Văn phòng Đăng kí đất đai Hà Nội- Huyện Thanh Oai cấp ngày10/11/2025 cho Ông Nguyễn Hữu Doanh và bà Đặng Thị Hồng Hạnh</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tài sản gắn liền với đất số: AA 02406152, số vào sổ cấp GCN: CN 00287 do Chi nhánh Văn phòng Đăng kí đất đai Hà Nội- Huyện Thanh Oai cấp ngày 13/10/2025 cho Ông Nguyễn Hữu Nhuận.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tài sản gắn liền với đất số: AA 00823919, số vào sổ cấp GCN: 00565 do Chi nhánh Văn phòng Đăng kí đất đai Hà Nội- Huyện Thanh Oai cấp ngày 20/6/2025 cho Ông Nguyễn Hữu Nhuận.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tài sản gắn liền với đất số: AA 02406178, số vào sổ cấp GCN: CN 00370 do Chi nhánh Văn phòng đăng ký đất đai Hà Nội- Huyện Thanh Oai cấp ngày 10/11/2025 cho Ông Nguyễn Hữu Nhuận và bà Khương Thị Việt Hoa.</w:t>
      </w:r>
      <w:r>
        <w:rPr>
          <w:rFonts w:ascii="Times New Roman" w:hAnsi="Times New Roman" w:eastAsia="Times New Roman" w:cs="Times New Roman"/>
          <w:sz w:val="24"/>
        </w:rPr>
      </w: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sz w:val="24"/>
        </w:rPr>
        <w:t xml:space="preserve">275/2025/1727/VFI-HĐTĐ.53.A ký kết ngày 03/12/2025</w:t>
      </w:r>
      <w:r>
        <w:rPr>
          <w:color w:val="000000" w:themeColor="text1"/>
          <w:lang w:val="pt-BR"/>
        </w:rPr>
        <w:t xml:space="preserve"> giữa Công ty cổ phần thủy điện Cao Nguyên- Sông Đà 7 với Công ty Cổ phần Thẩm định và Đầu tư Tài chính Hoa Sen.</w:t>
      </w:r>
      <w:r>
        <w:rPr>
          <w:b/>
          <w:lang w:val="pt-BR"/>
        </w:rPr>
      </w:r>
      <w:r>
        <w:rPr>
          <w:b/>
          <w:lang w:val="pt-BR"/>
        </w:rPr>
      </w:r>
    </w:p>
    <w:p>
      <w:pPr>
        <w:pStyle w:val="104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lang w:val="pt-BR"/>
        </w:rPr>
        <w:tab/>
      </w:r>
      <w:r>
        <w:rPr>
          <w:rFonts w:ascii="Times New Roman" w:hAnsi="Times New Roman" w:eastAsia="Times New Roman" w:cs="Times New Roman"/>
          <w:color w:val="000000"/>
          <w:sz w:val="24"/>
        </w:rPr>
        <w:t xml:space="preserve">Sau khi sắp xếp lại đơn vị hành chính, huyện Thanh Oai (Hà Nội) bước vào giai đoạn quy hoạch phát triển mới với mục tiêu tinh gọn bộ máy, nâng cao hiệu quả quản lý nhà nước và tạo động lực mạnh mẽ cho phát triển kinh tế - xã hội. Theo phương án sắp xếp, từ</w:t>
      </w:r>
      <w:r>
        <w:rPr>
          <w:rFonts w:ascii="Times New Roman" w:hAnsi="Times New Roman" w:eastAsia="Times New Roman" w:cs="Times New Roman"/>
          <w:color w:val="000000"/>
          <w:sz w:val="24"/>
        </w:rPr>
        <w:t xml:space="preserve"> 20 xã và thị trấn hiện nay, huyện sẽ được tổ chức lại thành 4 đơn vị hành chính lớn gồm: xã Thanh Oai, xã Bình Minh, xã Tam Hưng và xã Dân Hòa. Cụ thể, xã Thanh Oai được hình thành từ việc sáp nhập thị trấn Kim Bài và các xã Thanh Mai, Kim An, Đỗ Động, Ph</w:t>
      </w:r>
      <w:r>
        <w:rPr>
          <w:rFonts w:ascii="Times New Roman" w:hAnsi="Times New Roman" w:eastAsia="Times New Roman" w:cs="Times New Roman"/>
          <w:color w:val="000000"/>
          <w:sz w:val="24"/>
        </w:rPr>
        <w:t xml:space="preserve">ương Trung và một phần Kim Thư; xã Bình Minh gồm các xã Bích Hòa, Cao Viên, Thanh Cao, Bình Minh cùng phần lớn xã Cự Khê; xã Tam Hưng gồm Mỹ Hưng, Tam Hưng, Thanh Thùy và Thanh Văn; còn xã Dân Hòa sáp nhập từ Cao Dương, Tân Ước, Liên Châu, Dân Hòa và Hồng </w:t>
      </w:r>
      <w:r>
        <w:rPr>
          <w:rFonts w:ascii="Times New Roman" w:hAnsi="Times New Roman" w:eastAsia="Times New Roman" w:cs="Times New Roman"/>
          <w:color w:val="000000"/>
          <w:sz w:val="24"/>
        </w:rPr>
        <w:t xml:space="preserve">Dương. Sau khi hoàn tất sắp xếp, Thanh Oai có quy mô dân số lớn hơn 260.000 người với diện tích khoảng 130 km², tạo nền tảng cho quản lý thống nhất và phát triển đô thị theo hướng bền vững. Quy hoạch sử dụng đất đến năm 2030 cũng xác định rõ định hướng phá</w:t>
      </w:r>
      <w:r>
        <w:rPr>
          <w:rFonts w:ascii="Times New Roman" w:hAnsi="Times New Roman" w:eastAsia="Times New Roman" w:cs="Times New Roman"/>
          <w:color w:val="000000"/>
          <w:sz w:val="24"/>
        </w:rPr>
        <w:t xml:space="preserve">t triển với tổng diện tích hơn 12.400 ha, trong đó hơn 6.400 ha là đất phi nông nghiệp và gần 6.000 ha đất nông nghiệp, hướng đến cân bằng giữa đô thị hóa và nông nghiệp công nghệ cao.</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 xml:space="preserve">       Bên cạnh việc kiện toàn hành chính, Thanh Oai còn được ưu tiên đầu tư mạnh về hạ tầng và kết nối giao thông. Tuyến Vành đai 4 – vùng Thủ đô chạy qua địa bàn đang được đẩy nhanh tiến độ, đã giải phóng mặt bằng khoảng 84%, hứa hẹn trở thành trục phát </w:t>
      </w:r>
      <w:r>
        <w:rPr>
          <w:rFonts w:ascii="Times New Roman" w:hAnsi="Times New Roman" w:eastAsia="Times New Roman" w:cs="Times New Roman"/>
          <w:color w:val="000000"/>
          <w:sz w:val="24"/>
        </w:rPr>
        <w:t xml:space="preserve">triển chiến lược giúp liên kết huyện với các khu đô thị lớn như Hà Đông, Thanh Trì, Thường Tín và trung tâm Hà Nội. Huyện cũng triển khai dự án đường trục phát triển kinh tế với tổng vốn đầu tư hơn 500 tỷ đồng, mở ra không gian kết nối thuận lợi cho công n</w:t>
      </w:r>
      <w:r>
        <w:rPr>
          <w:rFonts w:ascii="Times New Roman" w:hAnsi="Times New Roman" w:eastAsia="Times New Roman" w:cs="Times New Roman"/>
          <w:color w:val="000000"/>
          <w:sz w:val="24"/>
        </w:rPr>
        <w:t xml:space="preserve">ghiệp và dịch vụ. Các cụm công nghiệp như Hồng Dương, Dân Hòa, Phương Trung, Thanh Thùy được mở rộng khoảng 130 ha, đồng thời nhiều khu đô thị và khu dân cư sinh thái được quy hoạch ở phía Tây tuyến Vành đai 4. </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 xml:space="preserve">     Nhờ những yếu tố này, thị trường bất động sản Thanh Oai thời gian qua trở nên sôi động trong các phiên đấu giá. Tuy nhiên, quá trình phát triển cũng tiềm ẩn rủi ro khi hạ tầng kỹ thuật và xã hội chưa đồng bộ, dân số tăng nhanh và giá đất biến động mạn</w:t>
      </w:r>
      <w:r>
        <w:rPr>
          <w:rFonts w:ascii="Times New Roman" w:hAnsi="Times New Roman" w:eastAsia="Times New Roman" w:cs="Times New Roman"/>
          <w:color w:val="000000"/>
          <w:sz w:val="24"/>
        </w:rPr>
        <w:t xml:space="preserve">h. Vì vậy, huyện đang định hướng phát triển cân bằng – vừa thu hút đầu tư, vừa chú trọng quy hoạch dài hạn, bảo tồn giá trị văn hóa – lịch sử và hướng tới mô hình đô thị sinh thái, hiện đại, bền vững trong tương lai.</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 xml:space="preserve">(Nguồn tham khảo: </w:t>
      </w:r>
      <w:hyperlink r:id="rId15" w:tooltip="https://onehousing.vn/blog/quy-hoach-huyen-thanh-oai-ha-noi-sau-khi-sap-xep-lai-don-vi-hanh-chinh-n17t" w:history="1">
        <w:r>
          <w:rPr>
            <w:rStyle w:val="1034"/>
            <w:rFonts w:ascii="Times New Roman" w:hAnsi="Times New Roman" w:eastAsia="Times New Roman" w:cs="Times New Roman"/>
            <w:color w:val="000000"/>
            <w:sz w:val="24"/>
            <w:u w:val="none"/>
          </w:rPr>
          <w:t xml:space="preserve">https://onehousing.vn/blog/quy-hoach-huyen-thanh-oai-ha-noi-sau-khi-sap-xep-lai-don-vi-hanh-chinh-n17t</w:t>
        </w:r>
      </w:hyperlink>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Style w:val="104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b/>
          <w:color w:val="000000"/>
          <w:sz w:val="24"/>
        </w:rPr>
        <w:t xml:space="preserve">Tài sản 01: Quyền sử dụng đất tại thửa đất  486</w:t>
      </w: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984"/>
        <w:gridCol w:w="2421"/>
        <w:gridCol w:w="2469"/>
        <w:gridCol w:w="1914"/>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1092, tờ bản đồ số: 19 có địa chỉ: Thôn Bạch Nao, xã Tam Hưng, Thành phố Hà Nội  theo Giấy chứng nhận quyền sử dụng đất, quyền sở hữu tài sản gắn liền với đất số: AA 02406177, số vào sổ cấp GCN: CN 00371 do Chi nhánh Vă</w:t>
            </w:r>
            <w:r>
              <w:rPr>
                <w:rFonts w:ascii="Times New Roman" w:hAnsi="Times New Roman" w:eastAsia="Times New Roman" w:cs="Times New Roman"/>
                <w:b/>
                <w:color w:val="000000"/>
                <w:sz w:val="24"/>
              </w:rPr>
              <w:t xml:space="preserve">n phòng Đăng kí đất đai Hà Nội - Huyện Thanh Oai cấp ngày 45941 cho Ông Nguyễn Hữu Doanh và Bà Đặng Thị Hồng Hạnh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1092</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19</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Bạch Nao, xã Tam Hưng, Thành phố Hà Nội </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486,0 </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 của vợ và chồng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Bạch Nao, xã Tam Hưng, Thành phố Hà Nội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6,5m</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6,5m</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trục chính Thanh Văn </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rộng khoảng 6,5m</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Nam : Tiếp giáp đường rộng khoảng 6,5m</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Tây   : Tiếp giáp đường rộng khoảng 2,4m</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4826523" cy="241782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52958" name=""/>
                              <pic:cNvPicPr>
                                <a:picLocks noChangeAspect="1"/>
                              </pic:cNvPicPr>
                              <pic:nvPr/>
                            </pic:nvPicPr>
                            <pic:blipFill>
                              <a:blip r:embed="rId16"/>
                              <a:stretch/>
                            </pic:blipFill>
                            <pic:spPr bwMode="auto">
                              <a:xfrm flipH="0" flipV="0">
                                <a:off x="0" y="0"/>
                                <a:ext cx="4826522" cy="2417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80.04pt;height:190.38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486,0 </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18,60</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21m và 25m </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25,2</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Tương đối vuông vức </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Nam</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4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Thích hợp để ở</w:t>
            </w:r>
            <w:r>
              <w:rPr>
                <w:rFonts w:ascii="Times New Roman" w:hAnsi="Times New Roman" w:eastAsia="Times New Roman" w:cs="Times New Roman"/>
                <w:color w:val="000000"/>
                <w:sz w:val="24"/>
                <w:highlight w:val="white"/>
              </w:rPr>
              <w:t xml:space="preserve"> và kinh doanh</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4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69"/>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trống</w:t>
            </w:r>
            <w:r/>
          </w:p>
        </w:tc>
      </w:tr>
    </w:tbl>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 </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02: Quyền sử dụng đất tại thửa đất 278</w:t>
      </w:r>
      <w:r/>
    </w:p>
    <w:tbl>
      <w:tblPr>
        <w:tblStyle w:val="104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78"/>
        <w:gridCol w:w="2268"/>
        <w:gridCol w:w="2268"/>
        <w:gridCol w:w="2206"/>
        <w:gridCol w:w="1905"/>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771, tờ bản đồ số: 19 có địa chỉ: Thôn Bạch Nao, xã Tam Hưng, Thành phố Hà Nội  theo Giấy chứng nhận quyền sử dụng đất, quyền sở hữu tài sản gắn liền với đất số: AA 02406152, số vào sổ cấp GCN: CN 00287 do Chi nhánh Văn</w:t>
            </w:r>
            <w:r>
              <w:rPr>
                <w:rFonts w:ascii="Times New Roman" w:hAnsi="Times New Roman" w:eastAsia="Times New Roman" w:cs="Times New Roman"/>
                <w:b/>
                <w:color w:val="000000"/>
                <w:sz w:val="24"/>
              </w:rPr>
              <w:t xml:space="preserve"> phòng Đăng kí đất đai Hà Nội - Huyện Thanh Oai cấp ngày 13/10/2025 cho Ông Nguyễn Hữu Nhuận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771</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19</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Bạch Nao, xã Tam Hưng, Thành phố Hà Nội </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278</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Sủ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Bạch Nao, xã Tam Hưng, Thành phố Hà Nội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3,5m</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3,5m</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nội xóm, cách đường Thanh Văn khoảng 170m, cách đường QL21C khoảng 1km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rộng khoảng 3,5m</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Nam : Tiếp giáp đường rộng khoảng 3,5m</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Tây   : Tiếp giáp đường rộng khoảng 3,7m</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Tiếp giáp đường rộng khoảng 3,5m</w:t>
              <w:br/>
              <w:t xml:space="preserve">-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248275" cy="26384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97341" name=""/>
                              <pic:cNvPicPr>
                                <a:picLocks noChangeAspect="1"/>
                              </pic:cNvPicPr>
                              <pic:nvPr/>
                            </pic:nvPicPr>
                            <pic:blipFill>
                              <a:blip r:embed="rId17"/>
                              <a:stretch/>
                            </pic:blipFill>
                            <pic:spPr bwMode="auto">
                              <a:xfrm>
                                <a:off x="0" y="0"/>
                                <a:ext cx="5248274" cy="2638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3.25pt;height:207.7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278</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18,53m; 10,48m và 15,51m</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18,53m</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15,51</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Tương đối vuông vức </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Nam</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447"/>
        </w:trPr>
        <w:tc>
          <w:tcPr>
            <w:tcBorders>
              <w:left w:val="single" w:color="000000" w:sz="8" w:space="0"/>
              <w:bottom w:val="single" w:color="000000" w:sz="8" w:space="0"/>
              <w:right w:val="single" w:color="000000" w:sz="8"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trống</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720"/>
        <w:jc w:val="both"/>
        <w:rPr>
          <w:highlight w:val="none"/>
        </w:rPr>
      </w:pPr>
      <w:r>
        <w:rPr>
          <w:rFonts w:ascii="Times New Roman" w:hAnsi="Times New Roman" w:eastAsia="Times New Roman" w:cs="Times New Roman"/>
          <w:b/>
          <w:color w:val="000000"/>
          <w:sz w:val="24"/>
        </w:rPr>
        <w:t xml:space="preserve"> </w: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720"/>
        <w:jc w:val="both"/>
        <w:rPr/>
      </w:pPr>
      <w:r/>
      <w:r/>
    </w:p>
    <w:p>
      <w:pPr>
        <w:pBdr>
          <w:top w:val="none" w:color="000000" w:sz="4" w:space="0"/>
          <w:left w:val="none" w:color="000000" w:sz="4" w:space="0"/>
          <w:bottom w:val="none" w:color="000000" w:sz="4" w:space="0"/>
          <w:right w:val="none" w:color="000000" w:sz="4" w:space="0"/>
        </w:pBdr>
        <w:spacing w:after="120" w:before="120" w:line="276" w:lineRule="auto"/>
        <w:ind w:right="0" w:firstLine="0" w:left="720"/>
        <w:jc w:val="both"/>
        <w:rPr/>
      </w:pPr>
      <w:r/>
      <w:r/>
    </w:p>
    <w:p>
      <w:pPr>
        <w:pBdr>
          <w:top w:val="none" w:color="000000" w:sz="4" w:space="0"/>
          <w:left w:val="none" w:color="000000" w:sz="4" w:space="0"/>
          <w:bottom w:val="none" w:color="000000" w:sz="4" w:space="0"/>
          <w:right w:val="none" w:color="000000" w:sz="4" w:space="0"/>
        </w:pBdr>
        <w:spacing w:after="120" w:before="120" w:line="276" w:lineRule="auto"/>
        <w:ind w:right="0" w:firstLine="0" w:left="720"/>
        <w:jc w:val="both"/>
        <w:rPr/>
      </w:pPr>
      <w:r>
        <w:rPr>
          <w:highlight w:val="none"/>
        </w:rPr>
      </w:r>
      <w:r>
        <w:rPr>
          <w:highlight w:val="none"/>
        </w:rPr>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03: Quyền sử dụng đất tại thửa đất số: 842, tờ bản đồ số: 19</w:t>
      </w:r>
      <w:r/>
    </w:p>
    <w:tbl>
      <w:tblPr>
        <w:tblStyle w:val="104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162"/>
        <w:gridCol w:w="1984"/>
        <w:gridCol w:w="2569"/>
        <w:gridCol w:w="1905"/>
        <w:gridCol w:w="1905"/>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842, tờ bản đồ số: 19 có địa chỉ: Thôn Bạch Nao, xã Thanh Văn, huyện Thanh Oai (Nay là xã  Tam Hưng, Thành phố Hà Nội theo Giấy chứng nhận quyền sử dụng đất, quyền sở hữu tài sản gắn liền với đất số: AA 00823919, số v</w:t>
            </w:r>
            <w:r>
              <w:rPr>
                <w:rFonts w:ascii="Times New Roman" w:hAnsi="Times New Roman" w:eastAsia="Times New Roman" w:cs="Times New Roman"/>
                <w:b/>
                <w:color w:val="000000"/>
                <w:sz w:val="24"/>
              </w:rPr>
              <w:t xml:space="preserve">ào sổ cấp GCN: 00565 do Chi nhánh Văn phòng Đăng kí đất đai Hà Nội - Huyện Thanh Oai cấp ngày 20/6/2025 cho Ông Nguyễn Hữu Nhuận.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842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19</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Bạch Nao, xã Thanh Văn, huyện Thanh Oai, Thành phố Hà Nội (Nay là xã Tam Hưng, Thành phố Hà Nội)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142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Sủ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Bạch Nao, xã Thanh Văn, huyện Thanh Oai, Thành phố Hà Nội (Nay là xã Tam Hưng, Thành phố Hà Nội)</w:t>
            </w:r>
            <w:r/>
          </w:p>
        </w:tc>
      </w:tr>
      <w:tr>
        <w:trPr>
          <w:trHeight w:val="114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tabs>
                <w:tab w:val="center" w:leader="none" w:pos="844"/>
              </w:tabs>
              <w:spacing/>
              <w:ind w:right="0" w:firstLine="0" w:left="0"/>
              <w:rPr>
                <w:highlight w:val="yellow"/>
              </w:rPr>
            </w:pPr>
            <w:r>
              <w:rPr>
                <w:rFonts w:ascii="Times New Roman" w:hAnsi="Times New Roman" w:eastAsia="Times New Roman" w:cs="Times New Roman"/>
                <w:color w:val="000000"/>
                <w:sz w:val="24"/>
                <w:highlight w:val="yellow"/>
              </w:rPr>
            </w:r>
            <w:r>
              <w:rPr>
                <w:highlight w:val="none"/>
              </w:rPr>
              <w:t xml:space="preserve">1 mặt ( Trên sổ thể hiện 2 lối vào nhưng thực tế đã bị bít 1 lối )</w:t>
            </w:r>
            <w:r>
              <w:rPr>
                <w:highlight w:val="yellow"/>
              </w:rPr>
            </w:r>
            <w:r>
              <w:rPr>
                <w:highlight w:val="yellow"/>
              </w:rP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1,7m</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nội xóm, cách đường Thanh Văn khoảng 100m, cách đường QL21C khoảng 1km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rộng khoảng 1,7m</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Tây Bắc : Tiếp giáp đường rộng khoảng 1,7m</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429250" cy="25241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79957" name=""/>
                              <pic:cNvPicPr>
                                <a:picLocks noChangeAspect="1"/>
                              </pic:cNvPicPr>
                              <pic:nvPr/>
                            </pic:nvPicPr>
                            <pic:blipFill>
                              <a:blip r:embed="rId18"/>
                              <a:stretch/>
                            </pic:blipFill>
                            <pic:spPr bwMode="auto">
                              <a:xfrm>
                                <a:off x="0" y="0"/>
                                <a:ext cx="5429250" cy="2524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27.50pt;height:198.7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142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18,60m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9,70m</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10,70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Đa giác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Bắc</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447"/>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776"/>
              </w:tabs>
              <w:spacing/>
              <w:ind w:right="0" w:firstLine="0" w:left="0"/>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Tại thời điểm thẩm định giá, tổ thẩm định thấy trên đất có : +01 nhà biệt thự đang xây.Đang sử dụng chung với thửa đất số 826, tở bản đồ số 19. Biệt thự được xây trên cả 2 thửa đất này. Hiện công trình chưa được chứng nhận trên GCN số AA 00823919</w:t>
            </w:r>
            <w:r>
              <w:rPr>
                <w:highlight w:val="white"/>
              </w:rPr>
              <w:tab/>
            </w:r>
            <w:r>
              <w:rPr>
                <w:highlight w:val="white"/>
              </w:rPr>
            </w:r>
            <w:r>
              <w:rPr>
                <w:highlight w:val="white"/>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04:</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Quyền sử dụng đất tại thửa đất số: 826, tờ bản đồ số: 19</w:t>
      </w:r>
      <w:r/>
    </w:p>
    <w:tbl>
      <w:tblPr>
        <w:tblStyle w:val="104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162"/>
        <w:gridCol w:w="2409"/>
        <w:gridCol w:w="2144"/>
        <w:gridCol w:w="1905"/>
        <w:gridCol w:w="1905"/>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826, tờ bản đồ số: 19 có địa chỉ: Thôn Bạch Nao, xã Tam Hưng, Thành phố Hà Nội  theo Giấy chứng nhận quyền sử dụng đất, quyền sở hữu tài sản gắn liền với đất  số: AA 02406178, số vào sổ cấp GCN: CN 00370 do Chi nhánh Văn </w:t>
            </w:r>
            <w:r>
              <w:rPr>
                <w:rFonts w:ascii="Times New Roman" w:hAnsi="Times New Roman" w:eastAsia="Times New Roman" w:cs="Times New Roman"/>
                <w:b/>
                <w:color w:val="000000"/>
                <w:sz w:val="24"/>
              </w:rPr>
              <w:t xml:space="preserve">phòng đăng ký đất đai Hà Nội - Huyện Thanh Oai cấp ngày 10/11/2025 cho Ông Nguyễn Hữu Nhuận và bà Khương Thị Việt Hoa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826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19</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59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Bạch Nao, xã Thanh Văn, huyện Thanh Oai, Thành phố Hà Nội (Nay là xã Tam Hưng, Thành phố Hà Nội)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406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Sủ dụng chung của vợ và chồng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59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Bạch Nao, xã Thanh Văn, huyện Thanh Oai, Thành phố Hà Nội (Nay là xã Tam Hưng,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t xml:space="preserve">1 mặt</w:t>
            </w:r>
            <w:r>
              <w:rPr>
                <w:rFonts w:ascii="Times New Roman" w:hAnsi="Times New Roman" w:eastAsia="Times New Roman" w:cs="Times New Roman"/>
                <w:color w:val="000000"/>
                <w:sz w:val="24"/>
              </w:rP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3,3m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3,3m</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59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nội xóm, cách đường Thanh Văn khoảng 80m, cách đường QL21C khoảng 1km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59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rộng khoảng 3,3m</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59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Bắc: Tiếp giáp đường rộng khoảng 3,3m</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286375" cy="26384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88598" name=""/>
                              <pic:cNvPicPr>
                                <a:picLocks noChangeAspect="1"/>
                              </pic:cNvPicPr>
                              <pic:nvPr/>
                            </pic:nvPicPr>
                            <pic:blipFill>
                              <a:blip r:embed="rId19"/>
                              <a:stretch/>
                            </pic:blipFill>
                            <pic:spPr bwMode="auto">
                              <a:xfrm>
                                <a:off x="0" y="0"/>
                                <a:ext cx="5286375" cy="2638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16.25pt;height:207.7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406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12,7m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19,87m</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19,21m</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Tương đối vuông vức </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59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Bắc</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59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595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447"/>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36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776"/>
              </w:tabs>
              <w:spacing/>
              <w:ind w:right="0" w:firstLine="0" w:left="0"/>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Tại thời điểm thẩm định giá</w:t>
            </w:r>
            <w:r>
              <w:rPr>
                <w:rFonts w:ascii="Times New Roman" w:hAnsi="Times New Roman" w:eastAsia="Times New Roman" w:cs="Times New Roman"/>
                <w:color w:val="000000"/>
                <w:sz w:val="24"/>
                <w:highlight w:val="white"/>
              </w:rPr>
              <w:t xml:space="preserve">, tổ thẩm định thấy:</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1776"/>
              </w:tabs>
              <w:spacing/>
              <w:ind w:right="0" w:firstLine="0" w:left="0"/>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Trên sổ thể hiện 2 mặt tiếp giáp thửa đất, là 2 ngõ đi vào thửa đất nhưng thực tế chỉ còn 1 mặt tiền, mặt ngõ kia đã bị lấp lại</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1776"/>
              </w:tabs>
              <w:spacing/>
              <w:ind w:right="0" w:firstLine="0" w:left="0"/>
              <w:rPr>
                <w:rFonts w:ascii="Times New Roman" w:hAnsi="Times New Roman" w:eastAsia="Times New Roman" w:cs="Times New Roman"/>
                <w:b w:val="0"/>
                <w:bCs w:val="0"/>
                <w:sz w:val="24"/>
                <w:szCs w:val="24"/>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t xml:space="preserve">Tại thời điểm thẩm định giá, tổ thẩm định thấy trên đất có : +01 nhà biệt thự đang xây.Đang sử dụng chung với thửa đất số 842, tở bản đồ số 19. Biệt thự được xây trên cả 2 thửa đất này. Hiện công trình chưa được chứng nhận trên GCN số</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AA 02406178</w:t>
            </w:r>
            <w:r>
              <w:rPr>
                <w:rFonts w:ascii="Times New Roman" w:hAnsi="Times New Roman" w:eastAsia="Times New Roman" w:cs="Times New Roman"/>
                <w:b w:val="0"/>
                <w:bCs w:val="0"/>
                <w:sz w:val="24"/>
                <w:szCs w:val="24"/>
                <w:highlight w:val="white"/>
              </w:rPr>
            </w:r>
            <w:r>
              <w:rPr>
                <w:rFonts w:ascii="Times New Roman" w:hAnsi="Times New Roman" w:eastAsia="Times New Roman" w:cs="Times New Roman"/>
                <w:b w:val="0"/>
                <w:bCs w:val="0"/>
                <w:sz w:val="24"/>
                <w:szCs w:val="24"/>
                <w:highlight w:val="white"/>
              </w:rPr>
            </w:r>
          </w:p>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Times New Roman" w:hAnsi="Times New Roman" w:eastAsia="Times New Roman" w:cs="Times New Roman"/>
                <w:b w:val="0"/>
                <w:bCs w:val="0"/>
                <w:color w:val="000000"/>
                <w:sz w:val="24"/>
                <w:highlight w:val="yellow"/>
              </w:rPr>
            </w:r>
            <w:r>
              <w:rPr>
                <w:highlight w:val="yellow"/>
              </w:rPr>
            </w:r>
            <w:r>
              <w:rPr>
                <w:highlight w:val="yellow"/>
              </w:rP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Tài sản số 03 có đường đâm vào đất</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4"/>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b/>
          <w:bCs/>
          <w:highlight w:val="none"/>
          <w:lang w:val="pt-BR"/>
        </w:rPr>
      </w:r>
      <w:r>
        <w:rPr>
          <w:b/>
          <w:bCs/>
          <w:highlight w:val="none"/>
          <w:lang w:val="pt-BR"/>
        </w:rPr>
      </w:r>
    </w:p>
    <w:p>
      <w:pPr>
        <w:numPr>
          <w:ilvl w:val="0"/>
          <w:numId w:val="40"/>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b/>
          <w:color w:val="000000"/>
          <w:sz w:val="24"/>
        </w:rPr>
        <w:t xml:space="preserve">Xác định đơn giá Quyền sử dụng đất ở Tài sản 01: Quyền sử dụng đất tại thửa đất số: 1092, tờ bản đồ số: 19</w:t>
      </w:r>
      <w:r/>
    </w:p>
    <w:p>
      <w:pPr>
        <w:pBdr>
          <w:top w:val="none" w:color="000000" w:sz="4" w:space="0"/>
          <w:left w:val="none" w:color="000000" w:sz="4" w:space="0"/>
          <w:bottom w:val="none" w:color="000000" w:sz="4" w:space="0"/>
          <w:right w:val="none" w:color="000000" w:sz="4" w:space="0"/>
        </w:pBdr>
        <w:spacing w:after="60" w:before="60" w:line="276" w:lineRule="auto"/>
        <w:ind w:right="0" w:hanging="502" w:left="567"/>
        <w:jc w:val="both"/>
        <w:rPr/>
      </w:pPr>
      <w:r>
        <w:rPr>
          <w:rFonts w:ascii="Times New Roman" w:hAnsi="Times New Roman" w:eastAsia="Times New Roman" w:cs="Times New Roman"/>
          <w:color w:val="000000"/>
          <w:sz w:val="24"/>
        </w:rPr>
        <w:t xml:space="preserve">Qua khảo sát thị trường, Tổ thẩm định thu thập được 03 giao dịch có các đặc điểm tương đồng với</w:t>
      </w:r>
      <w:r/>
    </w:p>
    <w:p>
      <w:pPr>
        <w:pBdr>
          <w:top w:val="none" w:color="000000" w:sz="4" w:space="0"/>
          <w:left w:val="none" w:color="000000" w:sz="4" w:space="0"/>
          <w:bottom w:val="none" w:color="000000" w:sz="4" w:space="0"/>
          <w:right w:val="none" w:color="000000" w:sz="4" w:space="0"/>
        </w:pBdr>
        <w:spacing w:after="60" w:before="60" w:line="276" w:lineRule="auto"/>
        <w:ind w:right="0" w:hanging="502" w:left="567"/>
        <w:jc w:val="both"/>
        <w:rPr/>
      </w:pPr>
      <w:r>
        <w:rPr>
          <w:rFonts w:ascii="Times New Roman" w:hAnsi="Times New Roman" w:eastAsia="Times New Roman" w:cs="Times New Roman"/>
          <w:color w:val="000000"/>
          <w:sz w:val="24"/>
        </w:rPr>
        <w:t xml:space="preserve">tài sản thẩm định tại địa bàn khu vực tài sản thẩm định giá, cụ thể như sau:</w:t>
      </w:r>
      <w:r/>
    </w:p>
    <w:p>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60" w:before="6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701"/>
        <w:gridCol w:w="1772"/>
        <w:gridCol w:w="1772"/>
        <w:gridCol w:w="1772"/>
        <w:gridCol w:w="177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STT</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ĐẶC ĐIỂM BĐS</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TSTĐ</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TSSS1</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TSSS2</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TSSS3</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A</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Thông tin về tài sản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r>
      <w:tr>
        <w:trPr>
          <w:trHeight w:val="123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Địa chỉ</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Thôn Bạch Nao, Xã Tam Hưng, huyện Thanh Oai, Thành phố Hà Nội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pacing/>
              <w:ind/>
              <w:jc w:val="center"/>
              <w:rPr>
                <w:highlight w:val="white"/>
              </w:rPr>
            </w:pPr>
            <w:r>
              <w:rPr>
                <w:highlight w:val="white"/>
              </w:rPr>
              <w:t xml:space="preserve"> </w:t>
            </w:r>
            <w:r>
              <w:rPr>
                <w:rFonts w:ascii="Times New Roman" w:hAnsi="Times New Roman" w:eastAsia="Times New Roman" w:cs="Times New Roman"/>
                <w:color w:val="000000"/>
                <w:sz w:val="24"/>
                <w:szCs w:val="24"/>
                <w:highlight w:val="white"/>
              </w:rPr>
              <w:t xml:space="preserve">Thôn Bạch Nao, Xã Tam Hưng, huyện Thanh Oai, Thành phố Hà Nội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4"/>
                <w:szCs w:val="24"/>
                <w:highlight w:val="white"/>
              </w:rPr>
              <w:t xml:space="preserve">Thôn Bạch Nao, Xã Tam Hưng, huyện Thanh Oai, Thành phố Hà Nội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4"/>
                <w:szCs w:val="24"/>
                <w:highlight w:val="white"/>
              </w:rPr>
              <w:t xml:space="preserve">Thôn Bạch Nao, Xã Tam Hưng, huyện Thanh Oai, Thành phố Hà Nội </w:t>
            </w:r>
            <w:r>
              <w:rPr>
                <w:highlight w:val="white"/>
              </w:rPr>
            </w:r>
            <w:r>
              <w:rPr>
                <w:highlight w:val="white"/>
              </w:rP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Nguồn tham khảo</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u w:val="single"/>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hyperlink r:id="rId20" w:tooltip="https://www.facebook.com/groups/batdongsanthanhoaihanoi/permalink/2078830349532704/?rdid=46hzLk0h8vzJ2yPP&amp;share_url=https%3A%2F%2Fwww.facebook.com%2Fshare%2Fp%2F1GdTpmnRBq%2F" w:history="1">
              <w:r>
                <w:rPr>
                  <w:rStyle w:val="1034"/>
                  <w:rFonts w:ascii="Times New Roman" w:hAnsi="Times New Roman" w:eastAsia="Times New Roman" w:cs="Times New Roman"/>
                  <w:color w:val="000000"/>
                  <w:sz w:val="24"/>
                  <w:szCs w:val="24"/>
                  <w:u w:val="none"/>
                </w:rPr>
                <w:t xml:space="preserve">https://www.facebook.com/groups/batdongsanthanhoaihanoi/permalink/2078830349532704/?rdid=46hzLk0h8vzJ2yPP&amp;share_url=https%3A%2F%2Fwww.facebook.com%2Fshare%2Fp%2F1GdTpmnRBq%2F#</w:t>
              </w:r>
            </w:hyperlink>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hyperlink r:id="rId21" w:tooltip="https://www.facebook.com/groups/batdongsanthanhoaihanoi/permalink/2078830349532704/?rdid=46hzLk0h8vzJ2yPP&amp;share_url=https%3A%2F%2Fwww.facebook.com%2Fshare%2Fp%2F1GdTpmnRBq%2F" w:history="1">
              <w:r>
                <w:rPr>
                  <w:rStyle w:val="1034"/>
                  <w:rFonts w:ascii="Times New Roman" w:hAnsi="Times New Roman" w:eastAsia="Times New Roman" w:cs="Times New Roman"/>
                  <w:color w:val="000000"/>
                  <w:sz w:val="24"/>
                  <w:szCs w:val="24"/>
                  <w:u w:val="none"/>
                </w:rPr>
                <w:t xml:space="preserve">https://www.facebook.com/groups/batdongsanthanhoaihanoi/permalink/2078830349532704/?rdid=46hzLk0h8vzJ2yPP&amp;share_url=https%3A%2F%2Fwww.facebook.com%2Fshare%2Fp%2F1GdTpmnRBq%2F#</w:t>
              </w:r>
            </w:hyperlink>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hyperlink r:id="rId22" w:tooltip="https://www.facebook.com/groups/batdongsanthanhoaihanoi/permalink/2018932668855806/?rdid=Xk5imL0WdR8Bi9Fi&amp;share_url=https%3A%2F%2Fwww.facebook.com%2Fshare%2Fp%2F1A9AxEhYgX%2F" w:history="1">
              <w:r>
                <w:rPr>
                  <w:rStyle w:val="1034"/>
                  <w:rFonts w:ascii="Times New Roman" w:hAnsi="Times New Roman" w:eastAsia="Times New Roman" w:cs="Times New Roman"/>
                  <w:color w:val="000000"/>
                  <w:sz w:val="24"/>
                  <w:szCs w:val="24"/>
                  <w:u w:val="none"/>
                </w:rPr>
                <w:t xml:space="preserve">Liên hệ trực tiếp</w:t>
              </w:r>
            </w:hyperlink>
            <w:r>
              <w:rPr>
                <w:rFonts w:ascii="Times New Roman" w:hAnsi="Times New Roman" w:cs="Times New Roman"/>
                <w:szCs w:val="24"/>
              </w:rPr>
            </w:r>
            <w:r>
              <w:rPr>
                <w:rFonts w:ascii="Times New Roman" w:hAnsi="Times New Roman" w:cs="Times New Roman"/>
                <w:szCs w:val="24"/>
              </w:rP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Thông tin liên lạc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Môi giới: 0989535239</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Môi giới: 0384466544</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Môi giới: 0338087734</w:t>
            </w:r>
            <w:r>
              <w:rPr>
                <w:rFonts w:ascii="Times New Roman" w:hAnsi="Times New Roman" w:cs="Times New Roman"/>
                <w:szCs w:val="24"/>
              </w:rPr>
            </w:r>
            <w:r>
              <w:rPr>
                <w:rFonts w:ascii="Times New Roman" w:hAnsi="Times New Roman" w:cs="Times New Roman"/>
                <w:szCs w:val="24"/>
              </w:rP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Tình trạng giao dịch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Đang giao dịch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Đang giao dịch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Đang giao dịch  </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Thời điểm thu thập thông tin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Tháng 12/2025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pacing/>
              <w:ind/>
              <w:rPr/>
            </w:pPr>
            <w:r>
              <w:rPr>
                <w:rFonts w:ascii="Times New Roman" w:hAnsi="Times New Roman" w:eastAsia="Times New Roman" w:cs="Times New Roman"/>
                <w:color w:val="000000"/>
                <w:sz w:val="24"/>
                <w:szCs w:val="24"/>
              </w:rPr>
              <w:t xml:space="preserve">Tháng 12/2025</w:t>
            </w:r>
            <w:r>
              <w:rPr>
                <w:rFonts w:ascii="Times New Roman" w:hAnsi="Times New Roman" w:cs="Times New Roman"/>
                <w:sz w:val="24"/>
                <w:szCs w:val="24"/>
              </w:rPr>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pacing/>
              <w:ind/>
              <w:rPr/>
            </w:pPr>
            <w:r>
              <w:rPr>
                <w:rFonts w:ascii="Times New Roman" w:hAnsi="Times New Roman" w:eastAsia="Times New Roman" w:cs="Times New Roman"/>
                <w:color w:val="000000"/>
                <w:sz w:val="24"/>
                <w:szCs w:val="24"/>
              </w:rPr>
              <w:t xml:space="preserve">Tháng 12/2025</w:t>
            </w:r>
            <w:r>
              <w:rPr>
                <w:rFonts w:ascii="Times New Roman" w:hAnsi="Times New Roman" w:cs="Times New Roman"/>
                <w:sz w:val="24"/>
                <w:szCs w:val="24"/>
              </w:r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5</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Tính chất giao dịch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Giao dịch bình thường trên thị trường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Giao dịch bình thường trên thị trường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Giao dịch bình thường trên thị trường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Giao dịch bình thường trên thị trường </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6</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Pháp lý</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Có Giấy chứng nhận Quyền sử dụng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Có Giấy chứng nhận Quyền sử dụng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Có Giấy chứng nhận Quyền sử dụng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Có Giấy chứng nhận Quyền sử dụng đất</w:t>
            </w:r>
            <w:r>
              <w:rPr>
                <w:rFonts w:ascii="Times New Roman" w:hAnsi="Times New Roman" w:cs="Times New Roman"/>
                <w:szCs w:val="24"/>
              </w:rPr>
            </w:r>
            <w:r>
              <w:rPr>
                <w:rFonts w:ascii="Times New Roman" w:hAnsi="Times New Roman" w:cs="Times New Roman"/>
                <w:szCs w:val="24"/>
              </w:rPr>
            </w:r>
          </w:p>
        </w:tc>
      </w:tr>
      <w:tr>
        <w:trPr>
          <w:trHeight w:val="46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7</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Mục đích sử dụng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Đất ở tại nông thôn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Đất ở tại nông thôn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Đất ở tại nông thôn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Đất ở tại nông thôn </w:t>
            </w:r>
            <w:r>
              <w:rPr>
                <w:rFonts w:ascii="Times New Roman" w:hAnsi="Times New Roman" w:cs="Times New Roman"/>
                <w:szCs w:val="24"/>
              </w:rPr>
            </w:r>
            <w:r>
              <w:rPr>
                <w:rFonts w:ascii="Times New Roman" w:hAnsi="Times New Roman" w:cs="Times New Roman"/>
                <w:szCs w:val="24"/>
              </w:rPr>
            </w:r>
          </w:p>
        </w:tc>
      </w:tr>
      <w:tr>
        <w:trPr>
          <w:trHeight w:val="81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8</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Thời hạn sử dụng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Lâu dài</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Lâu dài</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Lâu dài</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Lâu dài</w:t>
            </w:r>
            <w:r>
              <w:rPr>
                <w:rFonts w:ascii="Times New Roman" w:hAnsi="Times New Roman" w:cs="Times New Roman"/>
                <w:szCs w:val="24"/>
              </w:rPr>
            </w:r>
            <w:r>
              <w:rPr>
                <w:rFonts w:ascii="Times New Roman" w:hAnsi="Times New Roman" w:cs="Times New Roman"/>
                <w:szCs w:val="24"/>
              </w:rPr>
            </w:r>
          </w:p>
        </w:tc>
      </w:tr>
      <w:tr>
        <w:trPr>
          <w:trHeight w:val="150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9</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Vị trí</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đường trục chính Thanh Văn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trên đường trục chính liên xã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trên đường trục chính liên xã</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đường nội xóm, cách đường trục chính liên xã khoảng 200m. </w:t>
            </w:r>
            <w:r>
              <w:rPr>
                <w:rFonts w:ascii="Times New Roman" w:hAnsi="Times New Roman" w:cs="Times New Roman"/>
                <w:szCs w:val="24"/>
              </w:rPr>
            </w:r>
            <w:r>
              <w:rPr>
                <w:rFonts w:ascii="Times New Roman" w:hAnsi="Times New Roman" w:cs="Times New Roman"/>
                <w:szCs w:val="24"/>
              </w:rPr>
            </w:r>
          </w:p>
        </w:tc>
      </w:tr>
      <w:tr>
        <w:trPr>
          <w:trHeight w:val="1179"/>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Giao thông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tiếp giáp đường rộng khoảng 6,5m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tiếp giáp đường rộng khoảng 10m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tiếp giáp đường rộng khoảng 10m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tiếp giáp ngõ rộng khoảng 6,5m</w:t>
            </w:r>
            <w:r>
              <w:rPr>
                <w:rFonts w:ascii="Times New Roman" w:hAnsi="Times New Roman" w:cs="Times New Roman"/>
                <w:szCs w:val="24"/>
              </w:rPr>
            </w:r>
            <w:r>
              <w:rPr>
                <w:rFonts w:ascii="Times New Roman" w:hAnsi="Times New Roman" w:cs="Times New Roman"/>
                <w:szCs w:val="24"/>
              </w:rP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Diện tích đất ở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486,0 m²</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50,0 m²</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60,0 m²</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45,0 m²</w:t>
            </w:r>
            <w:r>
              <w:rPr>
                <w:rFonts w:ascii="Times New Roman" w:hAnsi="Times New Roman" w:cs="Times New Roman"/>
                <w:szCs w:val="24"/>
              </w:rPr>
            </w:r>
            <w:r>
              <w:rPr>
                <w:rFonts w:ascii="Times New Roman" w:hAnsi="Times New Roman" w:cs="Times New Roman"/>
                <w:szCs w:val="24"/>
              </w:rP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Mặt tiền (m)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18,60 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9,00 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4,00 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4,97 m</w:t>
            </w:r>
            <w:r>
              <w:rPr>
                <w:rFonts w:ascii="Times New Roman" w:hAnsi="Times New Roman" w:cs="Times New Roman"/>
                <w:szCs w:val="24"/>
              </w:rPr>
            </w:r>
            <w:r>
              <w:rPr>
                <w:rFonts w:ascii="Times New Roman" w:hAnsi="Times New Roman" w:cs="Times New Roman"/>
                <w:szCs w:val="24"/>
              </w:rPr>
            </w:r>
          </w:p>
        </w:tc>
      </w:tr>
      <w:tr>
        <w:trPr>
          <w:trHeight w:val="70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Số lượng mặt tiếp giáp</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c00000"/>
                <w:szCs w:val="24"/>
              </w:rPr>
            </w:pPr>
            <w:r>
              <w:rPr>
                <w:rFonts w:ascii="Times New Roman" w:hAnsi="Times New Roman" w:eastAsia="Times New Roman" w:cs="Times New Roman"/>
                <w:color w:val="c00000"/>
                <w:sz w:val="24"/>
                <w:szCs w:val="24"/>
              </w:rPr>
              <w:t xml:space="preserve">2 mặt tiền, một mặt đường + 1 mặt ngõ </w:t>
            </w:r>
            <w:r>
              <w:rPr>
                <w:rFonts w:ascii="Times New Roman" w:hAnsi="Times New Roman" w:cs="Times New Roman"/>
                <w:color w:val="c00000"/>
                <w:szCs w:val="24"/>
              </w:rPr>
            </w:r>
            <w:r>
              <w:rPr>
                <w:rFonts w:ascii="Times New Roman" w:hAnsi="Times New Roman" w:cs="Times New Roman"/>
                <w:color w:val="c00000"/>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 mặt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 mặt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 mặt </w:t>
            </w:r>
            <w:r>
              <w:rPr>
                <w:rFonts w:ascii="Times New Roman" w:hAnsi="Times New Roman" w:cs="Times New Roman"/>
                <w:szCs w:val="24"/>
              </w:rPr>
            </w:r>
            <w:r>
              <w:rPr>
                <w:rFonts w:ascii="Times New Roman" w:hAnsi="Times New Roman" w:cs="Times New Roman"/>
                <w:szCs w:val="24"/>
              </w:rPr>
            </w:r>
          </w:p>
        </w:tc>
      </w:tr>
      <w:tr>
        <w:trPr>
          <w:trHeight w:val="52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14</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Hình dáng thửa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Vuông vức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Vuông vức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Vuông vức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Vuông vức </w:t>
            </w:r>
            <w:r>
              <w:rPr>
                <w:rFonts w:ascii="Times New Roman" w:hAnsi="Times New Roman" w:cs="Times New Roman"/>
                <w:szCs w:val="24"/>
              </w:rPr>
            </w:r>
            <w:r>
              <w:rPr>
                <w:rFonts w:ascii="Times New Roman" w:hAnsi="Times New Roman" w:cs="Times New Roman"/>
                <w:szCs w:val="24"/>
              </w:rP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15</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Lợi thế kinh doanh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hd w:val="nil" w:color="auto"/>
              <w:spacing/>
              <w:ind/>
              <w:jc w:val="center"/>
              <w:rPr>
                <w:highlight w:val="white"/>
                <w14:ligatures w14:val="none"/>
              </w:rPr>
            </w:pPr>
            <w:r>
              <w:rPr>
                <w:highlight w:val="white"/>
              </w:rPr>
              <w:t xml:space="preserve">Phù hợp để ở và kinh doanh </w:t>
            </w:r>
            <w:r>
              <w:rPr>
                <w:highlight w:val="white"/>
                <w14:ligatures w14:val="none"/>
              </w:rPr>
            </w:r>
            <w:r>
              <w:rPr>
                <w:highlight w:val="white"/>
                <w14:ligatures w14:val="none"/>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hd w:val="nil" w:color="auto"/>
              <w:spacing/>
              <w:ind/>
              <w:jc w:val="center"/>
              <w:rPr>
                <w:highlight w:val="white"/>
                <w14:ligatures w14:val="none"/>
              </w:rPr>
            </w:pPr>
            <w:r>
              <w:rPr>
                <w:highlight w:val="white"/>
              </w:rPr>
            </w:r>
            <w:r>
              <w:rPr>
                <w:highlight w:val="white"/>
              </w:rPr>
              <w:t xml:space="preserve">Phù hợp để ở và kinh doanh</w:t>
            </w:r>
            <w:r>
              <w:rPr>
                <w:highlight w:val="white"/>
                <w14:ligatures w14:val="none"/>
              </w:rPr>
            </w:r>
            <w:r>
              <w:rPr>
                <w:highlight w:val="white"/>
                <w14:ligatures w14:val="none"/>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hd w:val="nil" w:color="auto"/>
              <w:spacing/>
              <w:ind/>
              <w:jc w:val="center"/>
              <w:rPr>
                <w:highlight w:val="white"/>
                <w14:ligatures w14:val="none"/>
              </w:rPr>
            </w:pPr>
            <w:r>
              <w:rPr>
                <w:highlight w:val="white"/>
              </w:rPr>
            </w:r>
            <w:r>
              <w:rPr>
                <w:highlight w:val="white"/>
              </w:rPr>
              <w:t xml:space="preserve">Phù hợp để ở và kinh doanh</w:t>
            </w:r>
            <w:r>
              <w:rPr>
                <w:highlight w:val="white"/>
                <w14:ligatures w14:val="none"/>
              </w:rPr>
            </w:r>
            <w:r>
              <w:rPr>
                <w:highlight w:val="white"/>
                <w14:ligatures w14:val="none"/>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shd w:val="nil" w:color="auto"/>
              <w:spacing/>
              <w:ind/>
              <w:jc w:val="center"/>
              <w:rPr>
                <w:highlight w:val="white"/>
                <w14:ligatures w14:val="none"/>
              </w:rPr>
            </w:pPr>
            <w:r>
              <w:rPr>
                <w:highlight w:val="white"/>
              </w:rPr>
            </w:r>
            <w:r>
              <w:rPr>
                <w:highlight w:val="white"/>
              </w:rPr>
              <w:t xml:space="preserve">Phù hợp để ở và kinh doanh</w:t>
            </w:r>
            <w:r>
              <w:rPr>
                <w:highlight w:val="white"/>
                <w14:ligatures w14:val="none"/>
              </w:rPr>
            </w:r>
            <w:r>
              <w:rPr>
                <w:highlight w:val="white"/>
                <w14:ligatures w14:val="none"/>
              </w:rPr>
            </w:r>
          </w:p>
        </w:tc>
      </w:tr>
      <w:tr>
        <w:trPr>
          <w:trHeight w:val="99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17</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Yếu tố khác (Yếu tố phong thủy/Yếu tố tâm linh)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Không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Không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Không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Không </w:t>
            </w:r>
            <w:r>
              <w:rPr>
                <w:rFonts w:ascii="Times New Roman" w:hAnsi="Times New Roman" w:cs="Times New Roman"/>
                <w:szCs w:val="24"/>
              </w:rPr>
            </w:r>
            <w:r>
              <w:rPr>
                <w:rFonts w:ascii="Times New Roman" w:hAnsi="Times New Roman" w:cs="Times New Roman"/>
                <w:szCs w:val="24"/>
              </w:rPr>
            </w:r>
          </w:p>
        </w:tc>
      </w:tr>
      <w:tr>
        <w:trPr>
          <w:trHeight w:val="1581"/>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16</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Điều kiện cơ sở hạ tầng kỹ thuật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Hạ tầng khu dân cư thông thường: Hệ thống cấp điện, cấp thoát nước đầy đủ</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Hạ tầng khu dân cư thông thường: Hệ thống cấp điện, cấp thoát nước đầy đủ</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Hạ tầng khu dân cư thông thường: Hệ thống cấp điện, cấp thoát nước đầy đủ</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Hạ tầng khu dân cư thông thường: Hệ thống cấp điện, cấp thoát nước đầy đủ</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17</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Điều kiện môi trường an ninh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Tốt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Tốt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Tốt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Tốt</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18</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trên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Đất trống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Đất trống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Đất trống </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19</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Giá rao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4.400.000.000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5.100.000.000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3.600.000.000</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Giá thương lượng/bán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3.960.000.000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4.692.000.000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3.240.000.000</w:t>
            </w:r>
            <w:r>
              <w:rPr>
                <w:rFonts w:ascii="Times New Roman" w:hAnsi="Times New Roman" w:cs="Times New Roman"/>
                <w:szCs w:val="24"/>
              </w:rPr>
            </w:r>
            <w:r>
              <w:rPr>
                <w:rFonts w:ascii="Times New Roman" w:hAnsi="Times New Roman" w:cs="Times New Roman"/>
                <w:szCs w:val="24"/>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B</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Chi tiết tính toán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r>
      <w:tr>
        <w:trPr>
          <w:trHeight w:val="801"/>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Giá trị tài sản trên đất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   </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Giá trị đất ở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3.960.000.000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4.692.000.000  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3.240.000.000</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Đơn giá QSDĐ (đồng/m²)</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79.200.000  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78.200.000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72.000.000 </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NHẬN XÉT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Pháp lý</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Vị trí</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Giao thông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Diện tích đất ở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5</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Mặt tiền (m)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Kém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Kém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6</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Chiều sâu</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7</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Số lượng mặt tiếp giáp</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Kém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Kém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Kém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8</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Hình dáng thửa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9</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Lợi thế kinh doanh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Yếu tố khác (Yếu tố phong thủy/Yếu tố tâm linh)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Điều kiện cơ sở hạ tầng kỹ thuật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bl>
    <w:p>
      <w:pPr>
        <w:pBdr>
          <w:top w:val="none" w:color="000000" w:sz="4" w:space="0"/>
          <w:left w:val="none" w:color="000000" w:sz="4" w:space="0"/>
          <w:bottom w:val="none" w:color="000000" w:sz="4" w:space="0"/>
          <w:right w:val="none" w:color="000000" w:sz="4" w:space="0"/>
        </w:pBdr>
        <w:tabs>
          <w:tab w:val="left" w:leader="none" w:pos="720"/>
        </w:tabs>
        <w:spacing w:after="60" w:before="60" w:line="276" w:lineRule="auto"/>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60" w:before="6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mặt tiền,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sản</w:t>
      </w:r>
      <w:r>
        <w:rPr>
          <w:rFonts w:ascii="Times New Roman" w:hAnsi="Times New Roman" w:eastAsia="Times New Roman" w:cs="Times New Roman"/>
          <w:color w:val="000000"/>
          <w:sz w:val="24"/>
        </w:rPr>
        <w:t xml:space="preserve">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60" w:before="6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60" w:before="60" w:line="276" w:lineRule="auto"/>
        <w:ind/>
        <w:jc w:val="both"/>
        <w:rPr/>
      </w:pPr>
      <w:r>
        <w:rPr>
          <w:rFonts w:ascii="Times New Roman" w:hAnsi="Times New Roman" w:eastAsia="Times New Roman" w:cs="Times New Roman"/>
          <w:b/>
          <w:color w:val="000000"/>
          <w:sz w:val="24"/>
        </w:rPr>
        <w:t xml:space="preserve">Bảng điều chỉnh:</w:t>
      </w: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3"/>
        <w:gridCol w:w="1837"/>
        <w:gridCol w:w="1035"/>
        <w:gridCol w:w="1320"/>
        <w:gridCol w:w="1653"/>
        <w:gridCol w:w="1653"/>
        <w:gridCol w:w="1651"/>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3.960.000.000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4.692.000.000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3.240.000.000 </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79.200.000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78.200.000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72.000.000 </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9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7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79.200.000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78.200.000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72.000.000 </w:t>
            </w:r>
            <w:r/>
          </w:p>
        </w:tc>
      </w:tr>
      <w:tr>
        <w:trPr>
          <w:trHeight w:val="165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trục chính Thanh Văn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trên đường trục chính liên xã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trên đường trục chính liên xã</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trục chính Thanh Văn </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79.200.000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78.200.000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72.000.000 </w:t>
            </w:r>
            <w:r/>
          </w:p>
        </w:tc>
      </w:tr>
      <w:tr>
        <w:trPr>
          <w:trHeight w:val="14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rộng khoảng 6,5m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rộng khoảng 10m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rộng khoảng 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ngõ rộng khoảng 6,5m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-6.336.000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-6.256.000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72.864.000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71.944.000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72.000.000 </w:t>
            </w: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486,0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-22,00%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-14.076.000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-15.840.000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57.024.000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57.868.000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56.160.000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4,97</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15,00%</w:t>
            </w:r>
            <w:r/>
          </w:p>
        </w:tc>
      </w:tr>
      <w:tr>
        <w:trPr>
          <w:trHeight w:val="46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6.336.000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11.730.000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10.800.000 </w:t>
            </w:r>
            <w:r/>
          </w:p>
        </w:tc>
      </w:tr>
      <w:tr>
        <w:trPr>
          <w:trHeight w:val="92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63.360.000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69.598.000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66.960.000 </w:t>
            </w:r>
            <w:r/>
          </w:p>
        </w:tc>
      </w:tr>
      <w:tr>
        <w:trPr>
          <w:trHeight w:val="7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26,13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5,56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b/>
                <w:color w:val="000000"/>
                <w:sz w:val="22"/>
              </w:rPr>
              <w:t xml:space="preserve">       15,00</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9,05 </w:t>
            </w:r>
            <w:r/>
          </w:p>
        </w:tc>
      </w:tr>
      <w:tr>
        <w:trPr>
          <w:trHeight w:val="7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-10,00%</w:t>
            </w:r>
            <w:r/>
          </w:p>
        </w:tc>
      </w:tr>
      <w:tr>
        <w:trPr>
          <w:trHeight w:val="55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-6.336.000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-3.910.000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-7.200.000 </w:t>
            </w:r>
            <w:r/>
          </w:p>
        </w:tc>
      </w:tr>
      <w:tr>
        <w:trPr>
          <w:trHeight w:val="45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57.024.000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65.688.000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59.760.000 </w:t>
            </w:r>
            <w:r/>
          </w:p>
        </w:tc>
      </w:tr>
      <w:tr>
        <w:trPr>
          <w:trHeight w:val="74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none"/>
              </w:rPr>
            </w:pPr>
            <w:r>
              <w:rPr>
                <w:rFonts w:ascii="Times New Roman" w:hAnsi="Times New Roman" w:eastAsia="Times New Roman" w:cs="Times New Roman"/>
                <w:b/>
                <w:color w:val="000000"/>
                <w:sz w:val="22"/>
                <w:highlight w:val="none"/>
              </w:rPr>
              <w:t xml:space="preserve">2 mặt tiền, một mặt đường lớn, 1 mặt ngõ</w:t>
            </w:r>
            <w:r>
              <w:rPr>
                <w:rFonts w:ascii="Times New Roman" w:hAnsi="Times New Roman" w:eastAsia="Times New Roman" w:cs="Times New Roman"/>
                <w:b/>
                <w:color w:val="000000"/>
                <w:sz w:val="22"/>
                <w:highlight w:val="none"/>
              </w:rPr>
              <w:t xml:space="preserve"> </w:t>
            </w:r>
            <w:r>
              <w:rPr>
                <w:highlight w:val="none"/>
              </w:rPr>
            </w:r>
            <w:r>
              <w:rPr>
                <w:highlight w: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10,00%</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7.920.000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7.820.000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7.200.000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64.944.000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73.508.000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66.960.000 </w:t>
            </w:r>
            <w:r/>
          </w:p>
        </w:tc>
      </w:tr>
      <w:tr>
        <w:trPr>
          <w:trHeight w:val="44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 </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64.944.000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73.508.000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66.960.000 </w:t>
            </w:r>
            <w:r/>
          </w:p>
        </w:tc>
      </w:tr>
      <w:tr>
        <w:trPr>
          <w:trHeight w:val="8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spacing/>
              <w:ind/>
              <w:jc w:val="center"/>
              <w:rPr>
                <w:color w:val="auto"/>
                <w:highlight w:val="white"/>
              </w:rPr>
            </w:pPr>
            <w:r>
              <w:rPr>
                <w:color w:val="auto"/>
                <w:highlight w:val="white"/>
              </w:rPr>
            </w:r>
            <w:r>
              <w:rPr>
                <w:rFonts w:ascii="Times New Roman" w:hAnsi="Times New Roman" w:eastAsia="Times New Roman" w:cs="Times New Roman"/>
                <w:color w:val="auto"/>
                <w:sz w:val="24"/>
                <w:szCs w:val="24"/>
                <w:highlight w:val="white"/>
              </w:rPr>
              <w:t xml:space="preserve">Phù hợp để ở và kinh doanh</w:t>
            </w:r>
            <w:r>
              <w:rPr>
                <w:color w:val="auto"/>
                <w:highlight w:val="white"/>
              </w:rPr>
            </w:r>
            <w:r>
              <w:rPr>
                <w:color w:val="auto"/>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spacing/>
              <w:ind/>
              <w:jc w:val="center"/>
              <w:rPr>
                <w:color w:val="auto"/>
                <w:highlight w:val="white"/>
              </w:rPr>
            </w:pPr>
            <w:r>
              <w:rPr>
                <w:color w:val="auto"/>
                <w:highlight w:val="white"/>
              </w:rPr>
            </w:r>
            <w:r>
              <w:rPr>
                <w:rFonts w:ascii="Times New Roman" w:hAnsi="Times New Roman" w:eastAsia="Times New Roman" w:cs="Times New Roman"/>
                <w:color w:val="auto"/>
                <w:sz w:val="24"/>
                <w:szCs w:val="24"/>
                <w:highlight w:val="white"/>
              </w:rPr>
              <w:t xml:space="preserve">Phù hợp để ở và kinh doanh</w:t>
            </w:r>
            <w:r>
              <w:rPr>
                <w:color w:val="auto"/>
                <w:highlight w:val="white"/>
              </w:rPr>
            </w:r>
            <w:r>
              <w:rPr>
                <w:color w:val="auto"/>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spacing/>
              <w:ind/>
              <w:jc w:val="center"/>
              <w:rPr>
                <w:color w:val="auto"/>
                <w:highlight w:val="white"/>
              </w:rPr>
            </w:pPr>
            <w:r>
              <w:rPr>
                <w:color w:val="auto"/>
                <w:highlight w:val="white"/>
              </w:rPr>
            </w:r>
            <w:r>
              <w:rPr>
                <w:rFonts w:ascii="Times New Roman" w:hAnsi="Times New Roman" w:eastAsia="Times New Roman" w:cs="Times New Roman"/>
                <w:color w:val="auto"/>
                <w:sz w:val="24"/>
                <w:szCs w:val="24"/>
                <w:highlight w:val="white"/>
              </w:rPr>
              <w:t xml:space="preserve">Phù hợp để ở và kinh doanh</w:t>
            </w:r>
            <w:r>
              <w:rPr>
                <w:color w:val="auto"/>
                <w:highlight w:val="white"/>
              </w:rPr>
            </w:r>
            <w:r>
              <w:rPr>
                <w:color w:val="auto"/>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spacing/>
              <w:ind/>
              <w:jc w:val="center"/>
              <w:rPr>
                <w:color w:val="auto"/>
                <w:highlight w:val="white"/>
              </w:rPr>
            </w:pPr>
            <w:r>
              <w:rPr>
                <w:color w:val="auto"/>
                <w:highlight w:val="white"/>
              </w:rPr>
            </w:r>
            <w:r>
              <w:rPr>
                <w:rFonts w:ascii="Times New Roman" w:hAnsi="Times New Roman" w:eastAsia="Times New Roman" w:cs="Times New Roman"/>
                <w:color w:val="auto"/>
                <w:sz w:val="24"/>
                <w:szCs w:val="24"/>
                <w:highlight w:val="white"/>
              </w:rPr>
              <w:t xml:space="preserve">Phù hợp để ở và kinh doanh</w:t>
            </w:r>
            <w:r>
              <w:rPr>
                <w:color w:val="auto"/>
                <w:highlight w:val="white"/>
              </w:rPr>
            </w:r>
            <w:r>
              <w:rPr>
                <w:color w:val="auto"/>
                <w:highlight w:val="white"/>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64.944.000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73.508.000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66.960.000 </w:t>
            </w:r>
            <w:r/>
          </w:p>
        </w:tc>
      </w:tr>
      <w:tr>
        <w:trPr>
          <w:trHeight w:val="10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 (Yếu tố phong thủy/Yếu tố tâm linh)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ff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64.944.000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73.508.000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66.960.000 </w:t>
            </w:r>
            <w:r/>
          </w:p>
        </w:tc>
      </w:tr>
      <w:tr>
        <w:trPr>
          <w:trHeight w:val="15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64.944.000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73.508.000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66.960.000 </w:t>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64.944.000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73.508.000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66.960.000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9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ff0000"/>
                <w:sz w:val="22"/>
              </w:rPr>
              <w:t xml:space="preserve">68.470.667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9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68.000.000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r>
      <w:tr>
        <w:trPr>
          <w:trHeight w:val="39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91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42.768.000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43.792.000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41.040.000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3%-22%</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(14.256.000)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(4.692.000)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(5.040.000)</w:t>
            </w:r>
            <w:r/>
          </w:p>
        </w:tc>
      </w:tr>
    </w:tbl>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pPr>
      <w:r>
        <w:rPr>
          <w:rFonts w:ascii="Times New Roman" w:hAnsi="Times New Roman" w:eastAsia="Times New Roman" w:cs="Times New Roman"/>
          <w:color w:val="000000"/>
          <w:sz w:val="24"/>
          <w:u w:val="single"/>
        </w:rPr>
        <w:t xml:space="preserve">Về nguyên tắc khống chế: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Mục D phần 2 thì chênh lệch giữa mức giá trung bình của các mức giá chỉ dẫn chỉ nằm trong khoảng từ 2,2% đến 7,4%, đảm bảo không quá 15% (theo Thông tư số 32/2024/TT-BTC ngày 16/5/2024 của Bộ Tài chính).</w:t>
        <w:tab/>
        <w:tab/>
        <w:tab/>
        <w:tab/>
        <w:tab/>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u w:val="single"/>
        </w:rPr>
        <w:t xml:space="preserve">Về thống nhất các mức giá chỉ dẫn: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đánh giá chất lượng thông tin về các tài sản so sánh là tương đương nhau, khả năng giao dịch thành công của các mức giá chỉ dẫn phụ thuộc từng tài sản. Vì vậy, Tổ thẩm định ước tính đơn giá thị trường của tài sản thẩm định giá bằng giá bình qu</w:t>
      </w:r>
      <w:r>
        <w:rPr>
          <w:rFonts w:ascii="Times New Roman" w:hAnsi="Times New Roman" w:eastAsia="Times New Roman" w:cs="Times New Roman"/>
          <w:color w:val="000000"/>
          <w:sz w:val="24"/>
        </w:rPr>
        <w:t xml:space="preserve">ân sau điều chỉnh của cả 3 tài sản so sánh là: </w:t>
      </w:r>
      <w:r>
        <w:rPr>
          <w:rFonts w:ascii="Times New Roman" w:hAnsi="Times New Roman" w:eastAsia="Times New Roman" w:cs="Times New Roman"/>
          <w:b/>
          <w:color w:val="000000"/>
          <w:sz w:val="24"/>
        </w:rPr>
        <w:t xml:space="preserve">68.000.000 đồng/m².</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ở Tài sản 04</w:t>
      </w:r>
      <w:r/>
    </w:p>
    <w:p>
      <w:pPr>
        <w:pBdr>
          <w:top w:val="none" w:color="000000" w:sz="4" w:space="0"/>
          <w:left w:val="none" w:color="000000" w:sz="4" w:space="0"/>
          <w:bottom w:val="none" w:color="000000" w:sz="4" w:space="0"/>
          <w:right w:val="none" w:color="000000" w:sz="4" w:space="0"/>
        </w:pBdr>
        <w:spacing w:after="60" w:before="60" w:line="276" w:lineRule="auto"/>
        <w:ind w:right="0" w:firstLine="0" w:left="360"/>
        <w:jc w:val="both"/>
        <w:rPr/>
      </w:pPr>
      <w:r>
        <w:rPr>
          <w:rFonts w:ascii="Times New Roman" w:hAnsi="Times New Roman" w:eastAsia="Times New Roman" w:cs="Times New Roman"/>
          <w:color w:val="000000"/>
          <w:sz w:val="24"/>
        </w:rPr>
        <w:t xml:space="preserve">Qua khảo sát thị trường, Tổ thẩm định thu thập được 03 giao dịch có các đặc điểm tương đồng với tài sản thẩm định tại địa bàn khu vực tài sản thẩm định giá, cụ thể như sau:</w:t>
      </w: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495"/>
        <w:gridCol w:w="1659"/>
        <w:gridCol w:w="1843"/>
        <w:gridCol w:w="1843"/>
        <w:gridCol w:w="1843"/>
        <w:gridCol w:w="1843"/>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9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STT</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5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ĐẶC ĐIỂM BĐS</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TSTĐ</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TSSS1</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TSSS2</w:t>
            </w:r>
            <w:r>
              <w:rPr>
                <w:rFonts w:ascii="Times New Roman" w:hAnsi="Times New Roman" w:cs="Times New Roman"/>
                <w:szCs w:val="24"/>
              </w:rPr>
            </w:r>
            <w:r>
              <w:rPr>
                <w:rFonts w:ascii="Times New Roman" w:hAnsi="Times New Roman" w:cs="Times New Roman"/>
                <w:szCs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TSSS3</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A</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Thông tin về tài sản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r>
      <w:tr>
        <w:trPr>
          <w:trHeight w:val="123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Địa chỉ</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Thôn Bạch Nao, Xã Tam Hưng, huyện Thanh Oai, Thành phố Hà Nội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ind/>
              <w:jc w:val="center"/>
              <w:rPr>
                <w:highlight w:val="white"/>
              </w:rPr>
            </w:pPr>
            <w:r>
              <w:rPr>
                <w:highlight w:val="white"/>
              </w:rPr>
              <w:t xml:space="preserve"> </w:t>
            </w:r>
            <w:r>
              <w:rPr>
                <w:rFonts w:ascii="Times New Roman" w:hAnsi="Times New Roman" w:eastAsia="Times New Roman" w:cs="Times New Roman"/>
                <w:color w:val="000000"/>
                <w:sz w:val="24"/>
                <w:szCs w:val="24"/>
                <w:highlight w:val="white"/>
              </w:rPr>
              <w:t xml:space="preserve">Thôn Bạch Nao, Xã Tam Hưng, huyện Thanh Oai, Thành phố Hà Nội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4"/>
                <w:szCs w:val="24"/>
                <w:highlight w:val="white"/>
              </w:rPr>
              <w:t xml:space="preserve">Thôn Bạch Nao, Xã Tam Hưng, huyện Thanh Oai, Thành phố Hà Nội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4"/>
                <w:szCs w:val="24"/>
                <w:highlight w:val="white"/>
              </w:rPr>
              <w:t xml:space="preserve">Thôn Bạch Nao, Xã Tam Hưng, huyện Thanh Oai, Thành phố Hà Nội </w:t>
            </w:r>
            <w:r>
              <w:rPr>
                <w:highlight w:val="white"/>
              </w:rPr>
            </w:r>
            <w:r>
              <w:rPr>
                <w:highlight w:val="white"/>
              </w:rP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Nguồn tham khảo</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u w:val="single"/>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hyperlink r:id="rId23" w:tooltip="https://www.facebook.com/share/p/1GdTpmnRBq/" w:history="1">
              <w:r>
                <w:rPr>
                  <w:rStyle w:val="1034"/>
                  <w:rFonts w:ascii="Times New Roman" w:hAnsi="Times New Roman" w:eastAsia="Times New Roman" w:cs="Times New Roman"/>
                  <w:color w:val="000000"/>
                  <w:sz w:val="24"/>
                  <w:szCs w:val="24"/>
                  <w:u w:val="none"/>
                </w:rPr>
                <w:t xml:space="preserve">Liên hệ trực tiếp</w:t>
              </w:r>
            </w:hyperlink>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u w:val="single"/>
              </w:rPr>
              <w:t xml:space="preserve">https://www.facebook.com/share/p/1GHxj4aeAW/</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hyperlink r:id="rId24" w:tooltip="https://www.facebook.com/share/p/1GHxj4aeAW/" w:history="1">
              <w:r>
                <w:rPr>
                  <w:rStyle w:val="1034"/>
                  <w:rFonts w:ascii="Times New Roman" w:hAnsi="Times New Roman" w:eastAsia="Times New Roman" w:cs="Times New Roman"/>
                  <w:color w:val="000000"/>
                  <w:sz w:val="24"/>
                  <w:szCs w:val="24"/>
                  <w:u w:val="none"/>
                </w:rPr>
                <w:t xml:space="preserve">https://www.facebook.com/share/p/1GHxj4aeAW/</w:t>
              </w:r>
            </w:hyperlink>
            <w:r>
              <w:rPr>
                <w:rFonts w:ascii="Times New Roman" w:hAnsi="Times New Roman" w:cs="Times New Roman"/>
                <w:szCs w:val="24"/>
              </w:rPr>
            </w:r>
            <w:r>
              <w:rPr>
                <w:rFonts w:ascii="Times New Roman" w:hAnsi="Times New Roman" w:cs="Times New Roman"/>
                <w:szCs w:val="24"/>
              </w:rP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Thông tin liên lạc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Môi giới: 0989535239</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Môi giới: 0384466544</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Môi giới: 0338087734</w:t>
            </w:r>
            <w:r>
              <w:rPr>
                <w:rFonts w:ascii="Times New Roman" w:hAnsi="Times New Roman" w:cs="Times New Roman"/>
                <w:szCs w:val="24"/>
              </w:rPr>
            </w:r>
            <w:r>
              <w:rPr>
                <w:rFonts w:ascii="Times New Roman" w:hAnsi="Times New Roman" w:cs="Times New Roman"/>
                <w:szCs w:val="24"/>
              </w:rP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Tình trạng giao dịch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Đang giao dịch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Đang giao dịch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Đang giao dịch  </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Thời điểm thu thập thông tin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Tháng 12/2025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Tháng 12/2025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Tháng 12/2025 </w:t>
            </w:r>
            <w:r>
              <w:rPr>
                <w:rFonts w:ascii="Times New Roman" w:hAnsi="Times New Roman" w:cs="Times New Roman"/>
                <w:szCs w:val="24"/>
              </w:rPr>
            </w:r>
            <w:r>
              <w:rPr>
                <w:rFonts w:ascii="Times New Roman" w:hAnsi="Times New Roman" w:cs="Times New Roman"/>
                <w:szCs w:val="24"/>
              </w:rP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5</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Tính chất giao dịch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Giao dịch bình thường trên thị trường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Giao dịch bình thường trên thị trường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Giao dịch bình thường trên thị trường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Giao dịch bình thường trên thị trường </w:t>
            </w:r>
            <w:r>
              <w:rPr>
                <w:rFonts w:ascii="Times New Roman" w:hAnsi="Times New Roman" w:cs="Times New Roman"/>
                <w:szCs w:val="24"/>
              </w:rPr>
            </w:r>
            <w:r>
              <w:rPr>
                <w:rFonts w:ascii="Times New Roman" w:hAnsi="Times New Roman" w:cs="Times New Roman"/>
                <w:szCs w:val="24"/>
              </w:rP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6</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Pháp lý</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Có Giấy chứng nhận Quyền sử dụng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Có Giấy chứng nhận Quyền sử dụng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Có Giấy chứng nhận Quyền sử dụng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Có Giấy chứng nhận Quyền sử dụng đất</w:t>
            </w:r>
            <w:r>
              <w:rPr>
                <w:rFonts w:ascii="Times New Roman" w:hAnsi="Times New Roman" w:cs="Times New Roman"/>
                <w:szCs w:val="24"/>
              </w:rPr>
            </w:r>
            <w:r>
              <w:rPr>
                <w:rFonts w:ascii="Times New Roman" w:hAnsi="Times New Roman" w:cs="Times New Roman"/>
                <w:szCs w:val="24"/>
              </w:rPr>
            </w:r>
          </w:p>
        </w:tc>
      </w:tr>
      <w:tr>
        <w:trPr>
          <w:trHeight w:val="462"/>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7</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Mục đích sử dụng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Đất ở tại nông thôn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Đất ở tại nông thôn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Đất ở tại nông thôn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Đất ở tại nông thôn </w:t>
            </w:r>
            <w:r>
              <w:rPr>
                <w:rFonts w:ascii="Times New Roman" w:hAnsi="Times New Roman" w:cs="Times New Roman"/>
                <w:szCs w:val="24"/>
              </w:rPr>
            </w:r>
            <w:r>
              <w:rPr>
                <w:rFonts w:ascii="Times New Roman" w:hAnsi="Times New Roman" w:cs="Times New Roman"/>
                <w:szCs w:val="24"/>
              </w:rPr>
            </w:r>
          </w:p>
        </w:tc>
      </w:tr>
      <w:tr>
        <w:trPr>
          <w:trHeight w:val="81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8</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Thời hạn sử dụng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Lâu dài</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Lâu dài</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Lâu dài</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Lâu dài</w:t>
            </w:r>
            <w:r>
              <w:rPr>
                <w:rFonts w:ascii="Times New Roman" w:hAnsi="Times New Roman" w:cs="Times New Roman"/>
                <w:szCs w:val="24"/>
              </w:rPr>
            </w:r>
            <w:r>
              <w:rPr>
                <w:rFonts w:ascii="Times New Roman" w:hAnsi="Times New Roman" w:cs="Times New Roman"/>
                <w:szCs w:val="24"/>
              </w:rPr>
            </w:r>
          </w:p>
        </w:tc>
      </w:tr>
      <w:tr>
        <w:trPr>
          <w:trHeight w:val="150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9</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Vị trí</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đường nội xóm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đường nội xóm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đường nội xóm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đường nội xóm </w:t>
            </w:r>
            <w:r>
              <w:rPr>
                <w:rFonts w:ascii="Times New Roman" w:hAnsi="Times New Roman" w:cs="Times New Roman"/>
                <w:szCs w:val="24"/>
              </w:rPr>
            </w:r>
            <w:r>
              <w:rPr>
                <w:rFonts w:ascii="Times New Roman" w:hAnsi="Times New Roman" w:cs="Times New Roman"/>
                <w:szCs w:val="24"/>
              </w:rP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Giao thông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tiếp giáp đường rộng khoảng 3,3m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tiếp giáp đường rộng khoảng 3m2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tiếp giáp đường rộng khoảng 3m2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nằm tiếp giáp đường rộng khoảng 2m8</w:t>
            </w:r>
            <w:r>
              <w:rPr>
                <w:rFonts w:ascii="Times New Roman" w:hAnsi="Times New Roman" w:cs="Times New Roman"/>
                <w:szCs w:val="24"/>
              </w:rPr>
            </w:r>
            <w:r>
              <w:rPr>
                <w:rFonts w:ascii="Times New Roman" w:hAnsi="Times New Roman" w:cs="Times New Roman"/>
                <w:szCs w:val="24"/>
              </w:rP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Diện tích đất ở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406,0 m²</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70,5 m²</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62,8 m²</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80,0 m²</w:t>
            </w:r>
            <w:r>
              <w:rPr>
                <w:rFonts w:ascii="Times New Roman" w:hAnsi="Times New Roman" w:cs="Times New Roman"/>
                <w:szCs w:val="24"/>
              </w:rPr>
            </w:r>
            <w:r>
              <w:rPr>
                <w:rFonts w:ascii="Times New Roman" w:hAnsi="Times New Roman" w:cs="Times New Roman"/>
                <w:szCs w:val="24"/>
              </w:rP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Mặt tiền (m)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12,70 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4,00 m</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4,74 và 11,58</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7m02 + 9m</w:t>
            </w:r>
            <w:r>
              <w:rPr>
                <w:rFonts w:ascii="Times New Roman" w:hAnsi="Times New Roman" w:cs="Times New Roman"/>
                <w:szCs w:val="24"/>
              </w:rPr>
            </w:r>
            <w:r>
              <w:rPr>
                <w:rFonts w:ascii="Times New Roman" w:hAnsi="Times New Roman" w:cs="Times New Roman"/>
                <w:szCs w:val="24"/>
              </w:rP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Chiều sâu</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17,63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11,58</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9,00</w:t>
            </w:r>
            <w:r>
              <w:rPr>
                <w:rFonts w:ascii="Times New Roman" w:hAnsi="Times New Roman" w:cs="Times New Roman"/>
                <w:szCs w:val="24"/>
              </w:rPr>
            </w:r>
            <w:r>
              <w:rPr>
                <w:rFonts w:ascii="Times New Roman" w:hAnsi="Times New Roman" w:cs="Times New Roman"/>
                <w:szCs w:val="24"/>
              </w:rP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Số lượng mặt tiếp giáp</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 mặt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 mặt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 mặt góc trong ngõ</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 mặt góc trong ngõ</w:t>
            </w:r>
            <w:r>
              <w:rPr>
                <w:rFonts w:ascii="Times New Roman" w:hAnsi="Times New Roman" w:cs="Times New Roman"/>
                <w:szCs w:val="24"/>
              </w:rPr>
            </w:r>
            <w:r>
              <w:rPr>
                <w:rFonts w:ascii="Times New Roman" w:hAnsi="Times New Roman" w:cs="Times New Roman"/>
                <w:szCs w:val="24"/>
              </w:rPr>
            </w:r>
          </w:p>
        </w:tc>
      </w:tr>
      <w:tr>
        <w:trPr>
          <w:trHeight w:val="522"/>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14</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Hình dáng thửa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Khá vuông vức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đối vuông vức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đối vuông vức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đối vuông vức</w:t>
            </w:r>
            <w:r>
              <w:rPr>
                <w:rFonts w:ascii="Times New Roman" w:hAnsi="Times New Roman" w:cs="Times New Roman"/>
                <w:szCs w:val="24"/>
              </w:rPr>
            </w:r>
            <w:r>
              <w:rPr>
                <w:rFonts w:ascii="Times New Roman" w:hAnsi="Times New Roman" w:cs="Times New Roman"/>
                <w:szCs w:val="24"/>
              </w:rP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15</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Lợi thế kinh doanh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Phù hợp để ở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Phù hợp để ở</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Phù hợp để ở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Phù hợp để ở </w:t>
            </w:r>
            <w:r>
              <w:rPr>
                <w:rFonts w:ascii="Times New Roman" w:hAnsi="Times New Roman" w:cs="Times New Roman"/>
                <w:szCs w:val="24"/>
              </w:rPr>
            </w:r>
            <w:r>
              <w:rPr>
                <w:rFonts w:ascii="Times New Roman" w:hAnsi="Times New Roman" w:cs="Times New Roman"/>
                <w:szCs w:val="24"/>
              </w:rPr>
            </w:r>
          </w:p>
        </w:tc>
      </w:tr>
      <w:tr>
        <w:trPr>
          <w:trHeight w:val="99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17</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Yếu tố khác (Yếu tố phong thủy/Yếu tố tâm linh)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Không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Không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Không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Không </w:t>
            </w:r>
            <w:r>
              <w:rPr>
                <w:rFonts w:ascii="Times New Roman" w:hAnsi="Times New Roman" w:cs="Times New Roman"/>
                <w:szCs w:val="24"/>
              </w:rPr>
            </w:r>
            <w:r>
              <w:rPr>
                <w:rFonts w:ascii="Times New Roman" w:hAnsi="Times New Roman" w:cs="Times New Roman"/>
                <w:szCs w:val="24"/>
              </w:rPr>
            </w:r>
          </w:p>
        </w:tc>
      </w:tr>
      <w:tr>
        <w:trPr>
          <w:trHeight w:val="1581"/>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16</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Điều kiện cơ sở hạ tầng kỹ thuật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Hạ tầng khu dân cư thông thường: Hệ thống cấp điện, cấp thoát nước đầy đủ</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Hạ tầng khu dân cư thông thường: Hệ thống cấp điện, cấp thoát nước đầy đủ</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Hạ tầng khu dân cư thông thường: Hệ thống cấp điện, cấp thoát nước đầy đủ</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Hạ tầng khu dân cư thông thường: Hệ thống cấp điện, cấp thoát nước đầy đủ</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17</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Điều kiện môi trường an ninh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Tốt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Tốt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Tốt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Tốt</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18</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Tài sản trên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Đất trống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Đất trống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Đát trống </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19</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Giá rao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4.582.500.000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4.080.000.000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4.950.000.000</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Giá thương lượng/bán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3.666.000.000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3.590.400.000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4.356.000.000</w:t>
            </w:r>
            <w:r>
              <w:rPr>
                <w:rFonts w:ascii="Times New Roman" w:hAnsi="Times New Roman" w:cs="Times New Roman"/>
                <w:szCs w:val="24"/>
              </w:rPr>
            </w:r>
            <w:r>
              <w:rPr>
                <w:rFonts w:ascii="Times New Roman" w:hAnsi="Times New Roman" w:cs="Times New Roman"/>
                <w:szCs w:val="24"/>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B</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Chi tiết tính toán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r>
      <w:tr>
        <w:trPr>
          <w:trHeight w:val="801"/>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Giá trị tài sản trên đất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   </w:t>
            </w:r>
            <w:r>
              <w:rPr>
                <w:rFonts w:ascii="Times New Roman" w:hAnsi="Times New Roman" w:cs="Times New Roman"/>
                <w:szCs w:val="24"/>
                <w:highlight w:val="white"/>
              </w:rPr>
            </w:r>
            <w:r>
              <w:rPr>
                <w:rFonts w:ascii="Times New Roman" w:hAnsi="Times New Roman" w:cs="Times New Roman"/>
                <w:szCs w:val="24"/>
                <w:highlight w:val="white"/>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Giá trị đất ở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3.666.000.000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3.590.400.000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w:t>
            </w:r>
            <w:r>
              <w:rPr>
                <w:rFonts w:ascii="Times New Roman" w:hAnsi="Times New Roman" w:eastAsia="Times New Roman" w:cs="Times New Roman"/>
                <w:color w:val="000000"/>
                <w:sz w:val="24"/>
                <w:szCs w:val="24"/>
                <w:highlight w:val="white"/>
              </w:rPr>
              <w:t xml:space="preserve">4.356.000.000   </w:t>
            </w:r>
            <w:r>
              <w:rPr>
                <w:rFonts w:ascii="Times New Roman" w:hAnsi="Times New Roman" w:cs="Times New Roman"/>
                <w:szCs w:val="24"/>
                <w:highlight w:val="white"/>
              </w:rPr>
            </w:r>
            <w:r>
              <w:rPr>
                <w:rFonts w:ascii="Times New Roman" w:hAnsi="Times New Roman" w:cs="Times New Roman"/>
                <w:szCs w:val="24"/>
                <w:highlight w:val="white"/>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Đơn giá QSDĐ (đồng/m²)</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w:t>
            </w:r>
            <w:r>
              <w:rPr>
                <w:rFonts w:ascii="Times New Roman" w:hAnsi="Times New Roman" w:eastAsia="Times New Roman" w:cs="Times New Roman"/>
                <w:color w:val="000000"/>
                <w:sz w:val="24"/>
                <w:szCs w:val="24"/>
                <w:highlight w:val="white"/>
              </w:rPr>
              <w:t xml:space="preserve">52.000.000  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57.171.975 </w:t>
            </w:r>
            <w:r>
              <w:rPr>
                <w:rFonts w:ascii="Times New Roman" w:hAnsi="Times New Roman" w:cs="Times New Roman"/>
                <w:szCs w:val="24"/>
                <w:highlight w:val="white"/>
              </w:rPr>
            </w:r>
            <w:r>
              <w:rPr>
                <w:rFonts w:ascii="Times New Roman" w:hAnsi="Times New Roman" w:cs="Times New Roman"/>
                <w:szCs w:val="24"/>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        54.450.000 </w:t>
            </w:r>
            <w:r>
              <w:rPr>
                <w:rFonts w:ascii="Times New Roman" w:hAnsi="Times New Roman" w:cs="Times New Roman"/>
                <w:szCs w:val="24"/>
                <w:highlight w:val="white"/>
              </w:rPr>
            </w:r>
            <w:r>
              <w:rPr>
                <w:rFonts w:ascii="Times New Roman" w:hAnsi="Times New Roman" w:cs="Times New Roman"/>
                <w:szCs w:val="24"/>
                <w:highlight w:val="white"/>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b/>
                <w:color w:val="000000"/>
                <w:sz w:val="24"/>
                <w:szCs w:val="24"/>
              </w:rPr>
              <w:t xml:space="preserve">C</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b/>
                <w:color w:val="000000"/>
                <w:sz w:val="24"/>
                <w:szCs w:val="24"/>
              </w:rPr>
              <w:t xml:space="preserve">NHẬN XÉT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Pháp lý</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2</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Vị trí</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3</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Giao thông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Kém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4</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Diện tích đất ở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5</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Mặt tiền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6</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chiều sâu</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7</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Số lượng mặt tiếp giáp</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Kém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8</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Hình dáng thửa đất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Lợi thế hơn</w:t>
            </w:r>
            <w:r>
              <w:rPr>
                <w:rFonts w:ascii="Times New Roman" w:hAnsi="Times New Roman" w:cs="Times New Roman"/>
                <w:szCs w:val="24"/>
              </w:rPr>
            </w:r>
            <w:r>
              <w:rPr>
                <w:rFonts w:ascii="Times New Roman" w:hAnsi="Times New Roman" w:cs="Times New Roman"/>
                <w:szCs w:val="24"/>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9</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Lợi thế kinh doanh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10</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Yếu tố khác (Yếu tố phong thủy/Yếu tố tâm linh)</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Kém lợi thế hơn</w:t>
            </w:r>
            <w:r>
              <w:rPr>
                <w:rFonts w:ascii="Times New Roman" w:hAnsi="Times New Roman" w:cs="Times New Roman"/>
                <w:szCs w:val="24"/>
              </w:rPr>
            </w:r>
            <w:r>
              <w:rPr>
                <w:rFonts w:ascii="Times New Roman" w:hAnsi="Times New Roman" w:cs="Times New Roman"/>
                <w:szCs w:val="24"/>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11</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Cs w:val="24"/>
              </w:rPr>
            </w:pPr>
            <w:r>
              <w:rPr>
                <w:rFonts w:ascii="Times New Roman" w:hAnsi="Times New Roman" w:eastAsia="Times New Roman" w:cs="Times New Roman"/>
                <w:color w:val="000000"/>
                <w:sz w:val="24"/>
                <w:szCs w:val="24"/>
              </w:rPr>
              <w:t xml:space="preserve">Điều kiện cơ sở hạ tầng kỹ thuật</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Cs w:val="24"/>
              </w:rPr>
            </w:pPr>
            <w:r>
              <w:rPr>
                <w:rFonts w:ascii="Times New Roman" w:hAnsi="Times New Roman" w:eastAsia="Times New Roman" w:cs="Times New Roman"/>
                <w:color w:val="000000"/>
                <w:sz w:val="24"/>
                <w:szCs w:val="24"/>
              </w:rPr>
              <w:t xml:space="preserve">Tương đồng</w:t>
            </w:r>
            <w:r>
              <w:rPr>
                <w:rFonts w:ascii="Times New Roman" w:hAnsi="Times New Roman" w:cs="Times New Roman"/>
                <w:szCs w:val="24"/>
              </w:rPr>
            </w:r>
            <w:r>
              <w:rPr>
                <w:rFonts w:ascii="Times New Roman" w:hAnsi="Times New Roman" w:cs="Times New Roman"/>
                <w:szCs w:val="24"/>
              </w:rP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60" w:before="6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mặt tiền,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sản</w:t>
      </w:r>
      <w:r>
        <w:rPr>
          <w:rFonts w:ascii="Times New Roman" w:hAnsi="Times New Roman" w:eastAsia="Times New Roman" w:cs="Times New Roman"/>
          <w:color w:val="000000"/>
          <w:sz w:val="24"/>
        </w:rPr>
        <w:t xml:space="preserve">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60" w:before="6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60" w:before="60" w:line="276" w:lineRule="auto"/>
        <w:ind/>
        <w:jc w:val="both"/>
        <w:rPr/>
      </w:pPr>
      <w:r>
        <w:rPr>
          <w:rFonts w:ascii="Times New Roman" w:hAnsi="Times New Roman" w:eastAsia="Times New Roman" w:cs="Times New Roman"/>
          <w:b/>
          <w:color w:val="000000"/>
          <w:sz w:val="24"/>
        </w:rPr>
        <w:t xml:space="preserve">Bảng điều chỉnh:</w:t>
      </w: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3"/>
        <w:gridCol w:w="1837"/>
        <w:gridCol w:w="1035"/>
        <w:gridCol w:w="1158"/>
        <w:gridCol w:w="1653"/>
        <w:gridCol w:w="1653"/>
        <w:gridCol w:w="1651"/>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3.666.000.000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3.590.400.000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4.356.000.000 </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52.000.000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57.171.975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54.450.000 </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9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7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57.171.975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54.450.000 </w:t>
            </w:r>
            <w:r/>
          </w:p>
        </w:tc>
      </w:tr>
      <w:tr>
        <w:trPr>
          <w:trHeight w:val="165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nội xóm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nội xóm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nội xóm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nội xóm </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57.171.975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54.450.000 </w:t>
            </w:r>
            <w:r/>
          </w:p>
        </w:tc>
      </w:tr>
      <w:tr>
        <w:trPr>
          <w:trHeight w:val="14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rộng khoảng 3,3m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rộng khoảng 3m2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rộng khoảng 3m2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rộng khoảng 2m8</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2.722.500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57.171.975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57.172.500 </w:t>
            </w: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-18,00%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-11.434.395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-9.801.000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41.600.000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45.737.580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47.371.500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4,74 và 11,58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7m02 + 9m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r>
      <w:tr>
        <w:trPr>
          <w:trHeight w:val="46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-2.858.599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-2.722.500 </w:t>
            </w:r>
            <w:r/>
          </w:p>
        </w:tc>
      </w:tr>
      <w:tr>
        <w:trPr>
          <w:trHeight w:val="92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45.240.000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42.878.981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44.649.000 </w:t>
            </w:r>
            <w:r/>
          </w:p>
        </w:tc>
      </w:tr>
      <w:tr>
        <w:trPr>
          <w:trHeight w:val="7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~20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17,63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11,58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9,00 </w:t>
            </w:r>
            <w:r/>
          </w:p>
        </w:tc>
      </w:tr>
      <w:tr>
        <w:trPr>
          <w:trHeight w:val="7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-8,00%</w:t>
            </w:r>
            <w:r/>
          </w:p>
        </w:tc>
      </w:tr>
      <w:tr>
        <w:trPr>
          <w:trHeight w:val="55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-4.573.758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-4.356.000 </w:t>
            </w:r>
            <w:r/>
          </w:p>
        </w:tc>
      </w:tr>
      <w:tr>
        <w:trPr>
          <w:trHeight w:val="45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42.640.000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38.305.223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40.293.000 </w:t>
            </w:r>
            <w:r/>
          </w:p>
        </w:tc>
      </w:tr>
      <w:tr>
        <w:trPr>
          <w:trHeight w:val="74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góc trong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góc trong ngõ</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-3,00%</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-1.715.159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-1.633.500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42.640.000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36.590.064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38.659.500 </w:t>
            </w:r>
            <w:r/>
          </w:p>
        </w:tc>
      </w:tr>
      <w:tr>
        <w:trPr>
          <w:trHeight w:val="44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-2,00%</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-1.143.439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-1.089.000 </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41.600.000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35.446.624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37.570.500 </w:t>
            </w:r>
            <w:r/>
          </w:p>
        </w:tc>
      </w:tr>
      <w:tr>
        <w:trPr>
          <w:trHeight w:val="8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41.600.000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35.446.624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37.570.500 </w:t>
            </w:r>
            <w:r/>
          </w:p>
        </w:tc>
      </w:tr>
      <w:tr>
        <w:trPr>
          <w:trHeight w:val="10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 (Yếu tố phong thủy/Yếu tố tâm linh)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cụt</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ff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5,00%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2.722.500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41.600.000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35.446.624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40.293.000 </w:t>
            </w:r>
            <w:r/>
          </w:p>
        </w:tc>
      </w:tr>
      <w:tr>
        <w:trPr>
          <w:trHeight w:val="15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41.600.000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35.446.624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40.293.000 </w:t>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41.600.000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35.446.624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40.293.000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9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ff0000"/>
                <w:sz w:val="22"/>
              </w:rPr>
              <w:t xml:space="preserve">39.113.208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9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39.000.000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r>
      <w:tr>
        <w:trPr>
          <w:trHeight w:val="39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17.680.000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21.725.350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25.047.000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2"/>
              </w:rPr>
              <w:t xml:space="preserve">2%-18%</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(21.725.350)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(14.157.000)</w:t>
            </w:r>
            <w:r/>
          </w:p>
        </w:tc>
      </w:tr>
    </w:tbl>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pPr>
      <w:r>
        <w:rPr>
          <w:rFonts w:ascii="Times New Roman" w:hAnsi="Times New Roman" w:eastAsia="Times New Roman" w:cs="Times New Roman"/>
          <w:color w:val="000000"/>
          <w:sz w:val="24"/>
          <w:u w:val="single"/>
        </w:rPr>
        <w:t xml:space="preserve">Về nguyên tắc khống chế: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Mục D phần 2 thì chênh lệch giữa mức giá trung bình của các mức giá chỉ dẫn chỉ nằm trong khoảng từ 3,0% đến 9,4%, đảm bảo không quá 15% (theo Thông tư số 32/2024/TT-BTC ngày 16/5/2024 của Bộ Tài chính).</w:t>
        <w:tab/>
        <w:tab/>
        <w:tab/>
        <w:tab/>
        <w:tab/>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u w:val="single"/>
        </w:rPr>
        <w:t xml:space="preserve">Về thống nhất các mức giá chỉ dẫn: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đánh giá chất lượng thông tin về các tài sản so sánh là tương đương nhau, khả năng giao dịch thành công của các mức giá chỉ dẫn phụ thuộc từng tài sản. Vì vậy, Tổ thẩm định ước tính đơn giá thị trường của tài sản thẩm định giá bằng giá bình qu</w:t>
      </w:r>
      <w:r>
        <w:rPr>
          <w:rFonts w:ascii="Times New Roman" w:hAnsi="Times New Roman" w:eastAsia="Times New Roman" w:cs="Times New Roman"/>
          <w:color w:val="000000"/>
          <w:sz w:val="24"/>
        </w:rPr>
        <w:t xml:space="preserve">ân sau điều chỉnh của cả 3 tài sản so sánh là: </w:t>
      </w:r>
      <w:r>
        <w:rPr>
          <w:rFonts w:ascii="Times New Roman" w:hAnsi="Times New Roman" w:eastAsia="Times New Roman" w:cs="Times New Roman"/>
          <w:b/>
          <w:color w:val="000000"/>
          <w:sz w:val="24"/>
        </w:rPr>
        <w:t xml:space="preserve">39.000.000 đồng/m².</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ở Tài sản 02 và 03</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Qua khảo sát hiện trạng tài sản thẩm định, tổ thẩm định nhận thấy tài sản 04 và 02 tài sản 04 và 03 cùng thuộc tờ bản đồ số 19,có đặc điểm vị trí, giao thông với tài sản 04. Do đó, tổ thẩm định xác định đơn giá của tài sản 02 và tài sản 03 bằng cách tiến h</w:t>
      </w:r>
      <w:r>
        <w:rPr>
          <w:rFonts w:ascii="Times New Roman" w:hAnsi="Times New Roman" w:eastAsia="Times New Roman" w:cs="Times New Roman"/>
          <w:color w:val="000000"/>
          <w:sz w:val="24"/>
        </w:rPr>
        <w:t xml:space="preserve">ành điều chỉnh một số yếu tố, cụ thể như sau:</w:t>
      </w: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320"/>
        <w:gridCol w:w="1373"/>
        <w:gridCol w:w="2174"/>
        <w:gridCol w:w="2174"/>
        <w:gridCol w:w="1647"/>
        <w:gridCol w:w="2174"/>
        <w:gridCol w:w="1647"/>
      </w:tblGrid>
      <w:tr>
        <w:trPr>
          <w:trHeight w:val="31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Tiêu chí</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thẩm định 04</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thẩm định 03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điều chỉnh TSTĐ 03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thẩm định 02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điều chỉnh TSTĐ 04</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37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406</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142</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278</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37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12,7</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18,6</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18,53 và 12,37</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37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Đường</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t xml:space="preserve">1,7</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37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mặt ngõ</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37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Phong thuỷ</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BT</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đâm</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BT</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spacing w:after="0" w:before="0" w:line="240" w:lineRule="auto"/>
              <w:ind/>
              <w:rPr/>
            </w:p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320"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572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64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312"/>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86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Đơn giá TSTĐ 02 = Đơn giá TSTĐ 4 x (100% + Tỷ lệ điều chỉnh)</w:t>
            </w:r>
            <w:r/>
          </w:p>
        </w:tc>
        <w:tc>
          <w:tcPr>
            <w:tcBorders>
              <w:bottom w:val="single" w:color="000000" w:sz="8" w:space="0"/>
              <w:right w:val="single" w:color="000000" w:sz="8" w:space="0"/>
            </w:tcBorders>
            <w:tcMar>
              <w:left w:w="108" w:type="dxa"/>
              <w:top w:w="0" w:type="dxa"/>
              <w:right w:w="108" w:type="dxa"/>
              <w:bottom w:w="0" w:type="dxa"/>
            </w:tcMar>
            <w:tcW w:w="164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44.850.000</w:t>
            </w:r>
            <w:r/>
          </w:p>
        </w:tc>
      </w:tr>
      <w:tr>
        <w:trPr>
          <w:trHeight w:val="312"/>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86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Đơn giá TSTĐ 03= Đơn giá TSTĐ 4 x (100% + Tỷ lệ điều chỉnh)</w:t>
            </w:r>
            <w:r/>
          </w:p>
        </w:tc>
        <w:tc>
          <w:tcPr>
            <w:tcBorders>
              <w:bottom w:val="single" w:color="000000" w:sz="8" w:space="0"/>
              <w:right w:val="single" w:color="000000" w:sz="8" w:space="0"/>
            </w:tcBorders>
            <w:tcMar>
              <w:left w:w="108" w:type="dxa"/>
              <w:top w:w="0" w:type="dxa"/>
              <w:right w:w="108" w:type="dxa"/>
              <w:bottom w:w="0" w:type="dxa"/>
            </w:tcMar>
            <w:tcW w:w="164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33.150.000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đơn giá quyền sử dụng đất của tài sản 02 là: </w:t>
      </w:r>
      <w:r>
        <w:rPr>
          <w:rFonts w:ascii="Times New Roman" w:hAnsi="Times New Roman" w:eastAsia="Times New Roman" w:cs="Times New Roman"/>
          <w:b/>
          <w:color w:val="000000"/>
          <w:sz w:val="24"/>
        </w:rPr>
        <w:t xml:space="preserve">44.850.000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đơn giá qyền sử dụng đất của tài sản 03 là: </w:t>
      </w:r>
      <w:r>
        <w:rPr>
          <w:rFonts w:ascii="Times New Roman" w:hAnsi="Times New Roman" w:eastAsia="Times New Roman" w:cs="Times New Roman"/>
          <w:b/>
          <w:color w:val="000000"/>
          <w:sz w:val="24"/>
        </w:rPr>
        <w:t xml:space="preserve">33.150.000 đồng/m</w:t>
      </w:r>
      <w:r>
        <w:rPr>
          <w:rFonts w:ascii="Times New Roman" w:hAnsi="Times New Roman" w:eastAsia="Times New Roman" w:cs="Times New Roman"/>
          <w:b/>
          <w:color w:val="000000"/>
          <w:sz w:val="20"/>
          <w:vertAlign w:val="superscript"/>
        </w:rPr>
        <w:t xml:space="preserve">2  </w:t>
      </w:r>
      <w:r>
        <w:rPr>
          <w:rFonts w:ascii="Times New Roman" w:hAnsi="Times New Roman" w:eastAsia="Times New Roman" w:cs="Times New Roman"/>
          <w:sz w:val="24"/>
        </w:rPr>
      </w:r>
      <w:r/>
    </w:p>
    <w:p>
      <w:pPr>
        <w:pBdr/>
        <w:tabs>
          <w:tab w:val="left" w:leader="none" w:pos="3331"/>
        </w:tabs>
        <w:spacing w:after="120" w:before="120" w:line="276" w:lineRule="auto"/>
        <w:ind w:firstLine="0" w:left="360"/>
        <w:jc w:val="both"/>
        <w:rPr>
          <w:b/>
          <w:highlight w:val="white"/>
        </w:rPr>
      </w:pPr>
      <w:r>
        <w:rPr>
          <w:b/>
          <w:highlight w:val="white"/>
          <w:lang w:val="pt-BR"/>
        </w:rPr>
        <w:t xml:space="preserve">4. </w:t>
      </w:r>
      <w:r>
        <w:rPr>
          <w:b/>
          <w:highlight w:val="white"/>
          <w:lang w:val="pt-BR"/>
        </w:rPr>
        <w:t xml:space="preserve">Kết quả thẩm định giá</w:t>
      </w:r>
      <w:r>
        <w:rPr>
          <w:b/>
          <w:highlight w:val="white"/>
          <w:lang w:val="pt-BR"/>
        </w:rPr>
        <w:t xml:space="preserve">:</w:t>
      </w:r>
      <w:r>
        <w:rPr>
          <w:b/>
          <w:highlight w:val="white"/>
          <w:lang w:val="pt-BR"/>
        </w:rPr>
        <w:tab/>
      </w:r>
      <w:r>
        <w:rPr>
          <w:b/>
          <w:highlight w:val="white"/>
        </w:rPr>
      </w:r>
      <w:r>
        <w:rPr>
          <w:b/>
          <w:highlight w:val="white"/>
        </w:rPr>
      </w:r>
    </w:p>
    <w:p>
      <w:pPr>
        <w:pStyle w:val="104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2363"/>
        <w:gridCol w:w="1807"/>
        <w:gridCol w:w="2126"/>
        <w:gridCol w:w="2409"/>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1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tại thửa đất số: 1092, tờ bản đồ số: 19 có địa chỉ: Thôn Bạch Nao, xã  Tam Hưng, Thành phố Hà Nội theo Giấy chứng nhận quyền sử dụng đất, quyền sở hữu tài sản gắn liền với đất số: AA 02406177, số vào sổ cấp GCN: CN 00371 do Chi nhánh </w:t>
            </w:r>
            <w:r>
              <w:rPr>
                <w:rFonts w:ascii="Times New Roman" w:hAnsi="Times New Roman" w:eastAsia="Times New Roman" w:cs="Times New Roman"/>
                <w:b/>
                <w:color w:val="000000"/>
                <w:sz w:val="24"/>
              </w:rPr>
              <w:t xml:space="preserve">Văn phòng Đăng kí đất đai Hà Nội - Huyện Thanh Oai cấp ngày10/11/2025 cho Ông Nguyễn Hữu Doanh và bà Đặng Thị Hồng Hạnh.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33.048.000.000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ở tại nông thôn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486,00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68.000.000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33.048.000.000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2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tại thửa đất số: 771, tờ bản đồ số: 19 có địa chỉ: Thôn Bạch Nao, xã  Tam Hưng, Thành phố Hà Nội  theo Giấy chứng nhận quyền sử dụng đất, quyền sở hữu tài sản gắn liền với đất số: AA 02406152, số vào sổ cấp GCN: CN 00287 do Chi nhánh Vă</w:t>
            </w:r>
            <w:r>
              <w:rPr>
                <w:rFonts w:ascii="Times New Roman" w:hAnsi="Times New Roman" w:eastAsia="Times New Roman" w:cs="Times New Roman"/>
                <w:b/>
                <w:color w:val="000000"/>
                <w:sz w:val="24"/>
              </w:rPr>
              <w:t xml:space="preserve">n phòng Đăng kí đất đai Hà Nội - Huyện Thanh Oai cấp ngày 13/10/2025 cho Ông Nguyễn Hữu Nhuận.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12.510.000.000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ở tại nông thôn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278,00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44.850.000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12.468.300.000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tại thửa đất số: 842, tờ bản đồ số: 19 có địa chỉ: Thôn Bạch Nao, xã Thanh Văn, huyện Thanh Oai (Nay là xã  Tam Hưng, Thành phố Hà Nội theo Giấy chứng nhận quyền sử dụng đất, quyền sở hữu tài sản gắn liền với đất số: AA 00823919, số v</w:t>
            </w:r>
            <w:r>
              <w:rPr>
                <w:rFonts w:ascii="Times New Roman" w:hAnsi="Times New Roman" w:eastAsia="Times New Roman" w:cs="Times New Roman"/>
                <w:b/>
                <w:color w:val="000000"/>
                <w:sz w:val="24"/>
              </w:rPr>
              <w:t xml:space="preserve">ào sổ cấp GCN: 00565 do Chi nhánh Văn phòng Đăng kí đất đai Hà Nội - Huyện Thanh Oai cấp ngày 20/6/2025 cho Ông Nguyễn Hữu Nhuận.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4.707.300.000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ở tại nông thôn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142,00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33.150.000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4.707.300.000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tại thửa đất số: 826, tờ bản đồ số: 19 có địa chỉ: Thôn Bạch Nao, xã Tam Hưng, Thành phố Hà Nội  theo Giấy chứng nhận quyền sử dụng đất, quyền sở hữu tài sản gắn liền với đất  số: AA 02406178, số vào sổ cấp GCN: CN 00370 do Chi nhánh Văn </w:t>
            </w:r>
            <w:r>
              <w:rPr>
                <w:rFonts w:ascii="Times New Roman" w:hAnsi="Times New Roman" w:eastAsia="Times New Roman" w:cs="Times New Roman"/>
                <w:b/>
                <w:color w:val="000000"/>
                <w:sz w:val="24"/>
              </w:rPr>
              <w:t xml:space="preserve">phòng đăng ký đất đai Hà Nội - Huyện Thanh Oai cấp ngày 10/11/2025 cho Ông Nguyễn Hữu Nhuận và bà Khương Thị Việt Hoa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15.834.000.000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3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ở tại nông thôn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406,00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39.000.000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15.834.000.000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66.057.600.000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66.058.000.000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24"/>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Sáu mươi sáu tỷ, năm mươi tám triệu đồng chẵn ./.</w:t>
            </w:r>
            <w:r>
              <w:rPr>
                <w:rFonts w:ascii="Times New Roman" w:hAnsi="Times New Roman" w:eastAsia="Times New Roman" w:cs="Times New Roman"/>
                <w:sz w:val="24"/>
              </w:rPr>
            </w:r>
            <w:r>
              <w:rPr>
                <w:rFonts w:ascii="Times New Roman" w:hAnsi="Times New Roman" w:eastAsia="Times New Roman" w:cs="Times New Roman"/>
                <w:sz w:val="24"/>
              </w:rPr>
            </w:r>
          </w:p>
        </w:tc>
      </w:tr>
    </w:tbl>
    <w:p>
      <w:pPr>
        <w:pStyle w:val="104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4"/>
        <w:numPr>
          <w:ilvl w:val="0"/>
          <w:numId w:val="5"/>
        </w:numPr>
        <w:pBdr/>
        <w:spacing w:after="120" w:before="120" w:line="288" w:lineRule="auto"/>
        <w:ind/>
        <w:jc w:val="both"/>
        <w:rPr>
          <w:lang w:val="vi-VN"/>
        </w:rPr>
      </w:pPr>
      <w:r>
        <w:rPr>
          <w:lang w:val="vi-VN"/>
        </w:rPr>
      </w:r>
      <w:r>
        <w:rPr>
          <w:rFonts w:ascii="Times New Roman" w:hAnsi="Times New Roman" w:eastAsia="Times New Roman" w:cs="Times New Roman"/>
          <w:color w:val="000000"/>
          <w:sz w:val="24"/>
        </w:rPr>
        <w:t xml:space="preserve">Tại thời điểm khảo sát, Tổ thẩm định khảo sát được trên thửa đất có</w:t>
      </w:r>
      <w:r>
        <w:rPr>
          <w:rFonts w:ascii="Times New Roman" w:hAnsi="Times New Roman" w:eastAsia="Times New Roman" w:cs="Times New Roman"/>
          <w:color w:val="000000"/>
          <w:sz w:val="24"/>
        </w:rPr>
        <w:t xml:space="preserve"> công trình xây dựng là  +01 nhà biệt thự đang xây. Hiện công trình đang được xây dựng trên cả 2 thửa đất số 842 và 826 tờ bản đồ số 19. Hiện tại công trình chưa được chứng nhận trên GCN số AA 00823919 và AA 02406178.Do vậy, theo đề nghị của Ngân hàng/Khác</w:t>
      </w:r>
      <w:r>
        <w:rPr>
          <w:rFonts w:ascii="Times New Roman" w:hAnsi="Times New Roman" w:eastAsia="Times New Roman" w:cs="Times New Roman"/>
          <w:color w:val="000000"/>
          <w:sz w:val="24"/>
        </w:rPr>
        <w:t xml:space="preserve">h hàng, Tổ thẩm định không xác định giá trị của công trình xây dựng vào tổng giá trị, nhưng vẫn coi đó là phần không thể tách rời của tài sản thẩm định. Kính đề nghị đơn vị sử dụng kết quả lưu ý. </w:t>
      </w:r>
      <w:r>
        <w:rPr>
          <w:lang w:val="vi-VN"/>
        </w:rPr>
      </w:r>
      <w:r>
        <w:rPr>
          <w:lang w:val="vi-VN"/>
        </w:rPr>
      </w:r>
    </w:p>
    <w:p>
      <w:pPr>
        <w:pStyle w:val="104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275/2025/1727/VFI-CT.53.A</w:t>
      </w:r>
      <w:r>
        <w:rPr>
          <w:color w:val="ff0000"/>
          <w:lang w:val="vi-VN"/>
        </w:rPr>
        <w:t xml:space="preserve"> </w:t>
      </w:r>
      <w:r>
        <w:rPr>
          <w:color w:val="000000" w:themeColor="text1"/>
        </w:rPr>
        <w:t xml:space="preserve">ngày 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p>
      <w:pPr>
        <w:pBdr/>
        <w:spacing w:after="200" w:line="276" w:lineRule="auto"/>
        <w:ind/>
        <w:rPr>
          <w:b/>
          <w:bCs/>
          <w:u w:val="single"/>
          <w:lang w:val="vi-VN"/>
        </w:rPr>
      </w:pPr>
      <w:r>
        <w:rPr>
          <w:b/>
          <w:u w:val="single"/>
          <w:lang w:val="vi-VN"/>
        </w:rPr>
        <w:t xml:space="preserve">                                                </w:t>
      </w:r>
      <w:r>
        <w:rPr>
          <w:b/>
          <w:bCs/>
          <w:u w:val="single"/>
          <w:lang w:val="vi-VN"/>
        </w:rPr>
      </w:r>
      <w:r>
        <w:rPr>
          <w:b/>
          <w:bCs/>
          <w:u w:val="single"/>
          <w:lang w:val="vi-VN"/>
        </w:rPr>
      </w:r>
    </w:p>
    <w:p>
      <w:pPr>
        <w:pBdr/>
        <w:spacing w:after="200" w:line="276" w:lineRule="auto"/>
        <w:ind/>
        <w:rPr>
          <w:b/>
          <w:bCs/>
          <w:u w:val="single"/>
          <w:lang w:val="vi-VN"/>
        </w:rPr>
      </w:pPr>
      <w:r>
        <w:rPr>
          <w:b/>
          <w:u w:val="single"/>
          <w:lang w:val="vi-VN"/>
        </w:rPr>
      </w:r>
      <w:r>
        <w:rPr>
          <w:b/>
          <w:u w:val="single"/>
          <w:lang w:val="vi-VN"/>
        </w:rPr>
        <w:t xml:space="preserve">                                                    TRỢ LÝ THẨM ĐỊNH VIÊN </w:t>
      </w:r>
      <w:r>
        <w:rPr>
          <w:b/>
          <w:bCs/>
          <w:u w:val="single"/>
          <w:lang w:val="vi-VN"/>
        </w:rPr>
      </w:r>
      <w:r>
        <w:rPr>
          <w:b/>
          <w:bCs/>
          <w:u w:val="single"/>
          <w:lang w:val="vi-VN"/>
        </w:rPr>
      </w:r>
    </w:p>
    <w:p>
      <w:pPr>
        <w:pBdr/>
        <w:spacing w:after="200" w:line="276" w:lineRule="auto"/>
        <w:ind/>
        <w:jc w:val="center"/>
        <w:rPr>
          <w:b/>
          <w:bCs/>
          <w:u w:val="single"/>
          <w:lang w:val="vi-VN"/>
        </w:rPr>
      </w:pPr>
      <w:r>
        <w:rPr>
          <w:b/>
          <w:highlight w:val="none"/>
          <w:lang w:val="pt-BR"/>
        </w:rPr>
      </w:r>
      <w:r>
        <w:rPr>
          <w:b/>
          <w:bCs/>
          <w:u w:val="single"/>
          <w:lang w:val="vi-VN"/>
        </w:rPr>
      </w:r>
      <w:r>
        <w:rPr>
          <w:b/>
          <w:bCs/>
          <w:u w:val="single"/>
          <w:lang w:val="vi-VN"/>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lang w:val="vi-VN"/>
        </w:rPr>
        <w:t xml:space="preserve">Trần Thị Thanh Tâm</w:t>
      </w:r>
      <w:r>
        <w:rPr>
          <w:lang w:val="vi-VN"/>
        </w:rPr>
        <w:br w:type="page" w:clear="all"/>
      </w:r>
      <w:r>
        <w:rPr>
          <w:b/>
          <w:bCs/>
          <w:highlight w:val="none"/>
          <w:lang w:val="pt-BR"/>
        </w:rPr>
      </w:r>
      <w:r>
        <w:rPr>
          <w:b/>
          <w:bCs/>
          <w:highlight w:val="none"/>
          <w:lang w:val="pt-BR"/>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lang w:val="vi-VN"/>
        </w:rPr>
        <w:t xml:space="preserve">1: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275/2025/1727/VFI-BC.53.A</w:t>
      </w:r>
      <w:r>
        <w:rPr>
          <w:i/>
          <w:lang w:val="pt-BR"/>
        </w:rPr>
        <w:t xml:space="preserve"> </w:t>
      </w:r>
      <w:r>
        <w:rPr>
          <w:i/>
          <w:lang w:val="pt-BR"/>
        </w:rPr>
        <w:t xml:space="preserve">5 tháng 12 năm 2025</w:t>
      </w:r>
      <w:r>
        <w:rPr>
          <w:i/>
          <w:lang w:val="pt-BR"/>
        </w:rPr>
        <w:t xml:space="preserve">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61DDA4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2E727ECD"/>
    <w:lvl w:ilvl="0">
      <w:isLgl w:val="false"/>
      <w:lvlJc w:val="left"/>
      <w:lvlText w:val="%1."/>
      <w:numFmt w:val="decimal"/>
      <w:pPr>
        <w:pBdr/>
        <w:spacing/>
        <w:ind w:hanging="360" w:left="644"/>
      </w:pPr>
      <w:rPr/>
      <w:start w:val="1"/>
      <w:suff w:val="tab"/>
    </w:lvl>
    <w:lvl w:ilvl="1">
      <w:isLgl w:val="false"/>
      <w:lvlJc w:val="left"/>
      <w:lvlText w:val="%1.%2."/>
      <w:numFmt w:val="decimal"/>
      <w:pPr>
        <w:pBdr/>
        <w:spacing/>
        <w:ind w:hanging="360" w:left="720"/>
      </w:pPr>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39">
    <w:nsid w:val="6B9B8770"/>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0">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D150B5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441FE75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1FEC463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1F6A0C89"/>
    <w:lvl w:ilvl="0">
      <w:isLgl w:val="false"/>
      <w:lvlJc w:val="left"/>
      <w:lvlText w:val="–"/>
      <w:numFmt w:val="bullet"/>
      <w:pPr>
        <w:pBdr/>
        <w:spacing/>
        <w:ind w:hanging="360" w:left="1069"/>
      </w:pPr>
      <w:rPr>
        <w:rFonts w:hint="default" w:ascii="Arial" w:hAnsi="Arial" w:eastAsia="Arial" w:cs="Arial"/>
      </w:rPr>
      <w:start w:val="1"/>
      <w:suff w:val="tab"/>
    </w:lvl>
    <w:lvl w:ilvl="1">
      <w:isLgl w:val="false"/>
      <w:lvlJc w:val="left"/>
      <w:lvlText w:val="o"/>
      <w:numFmt w:val="bullet"/>
      <w:pPr>
        <w:pBdr/>
        <w:spacing/>
        <w:ind w:hanging="360" w:left="1789"/>
      </w:pPr>
      <w:rPr>
        <w:rFonts w:hint="default" w:ascii="Courier New" w:hAnsi="Courier New" w:eastAsia="Courier New" w:cs="Courier New"/>
      </w:rPr>
      <w:start w:val="1"/>
      <w:suff w:val="tab"/>
    </w:lvl>
    <w:lvl w:ilvl="2">
      <w:isLgl w:val="false"/>
      <w:lvlJc w:val="left"/>
      <w:lvlText w:val="§"/>
      <w:numFmt w:val="bullet"/>
      <w:pPr>
        <w:pBdr/>
        <w:spacing/>
        <w:ind w:hanging="360" w:left="2509"/>
      </w:pPr>
      <w:rPr>
        <w:rFonts w:hint="default" w:ascii="Wingdings" w:hAnsi="Wingdings" w:eastAsia="Wingdings" w:cs="Wingdings"/>
      </w:rPr>
      <w:start w:val="1"/>
      <w:suff w:val="tab"/>
    </w:lvl>
    <w:lvl w:ilvl="3">
      <w:isLgl w:val="false"/>
      <w:lvlJc w:val="left"/>
      <w:lvlText w:val="·"/>
      <w:numFmt w:val="bullet"/>
      <w:pPr>
        <w:pBdr/>
        <w:spacing/>
        <w:ind w:hanging="360" w:left="3229"/>
      </w:pPr>
      <w:rPr>
        <w:rFonts w:hint="default" w:ascii="Symbol" w:hAnsi="Symbol" w:eastAsia="Symbol" w:cs="Symbol"/>
      </w:rPr>
      <w:start w:val="1"/>
      <w:suff w:val="tab"/>
    </w:lvl>
    <w:lvl w:ilvl="4">
      <w:isLgl w:val="false"/>
      <w:lvlJc w:val="left"/>
      <w:lvlText w:val="o"/>
      <w:numFmt w:val="bullet"/>
      <w:pPr>
        <w:pBdr/>
        <w:spacing/>
        <w:ind w:hanging="360" w:left="3949"/>
      </w:pPr>
      <w:rPr>
        <w:rFonts w:hint="default" w:ascii="Courier New" w:hAnsi="Courier New" w:eastAsia="Courier New" w:cs="Courier New"/>
      </w:rPr>
      <w:start w:val="1"/>
      <w:suff w:val="tab"/>
    </w:lvl>
    <w:lvl w:ilvl="5">
      <w:isLgl w:val="false"/>
      <w:lvlJc w:val="left"/>
      <w:lvlText w:val="§"/>
      <w:numFmt w:val="bullet"/>
      <w:pPr>
        <w:pBdr/>
        <w:spacing/>
        <w:ind w:hanging="360" w:left="4669"/>
      </w:pPr>
      <w:rPr>
        <w:rFonts w:hint="default" w:ascii="Wingdings" w:hAnsi="Wingdings" w:eastAsia="Wingdings" w:cs="Wingdings"/>
      </w:rPr>
      <w:start w:val="1"/>
      <w:suff w:val="tab"/>
    </w:lvl>
    <w:lvl w:ilvl="6">
      <w:isLgl w:val="false"/>
      <w:lvlJc w:val="left"/>
      <w:lvlText w:val="·"/>
      <w:numFmt w:val="bullet"/>
      <w:pPr>
        <w:pBdr/>
        <w:spacing/>
        <w:ind w:hanging="360" w:left="5389"/>
      </w:pPr>
      <w:rPr>
        <w:rFonts w:hint="default" w:ascii="Symbol" w:hAnsi="Symbol" w:eastAsia="Symbol" w:cs="Symbol"/>
      </w:rPr>
      <w:start w:val="1"/>
      <w:suff w:val="tab"/>
    </w:lvl>
    <w:lvl w:ilvl="7">
      <w:isLgl w:val="false"/>
      <w:lvlJc w:val="left"/>
      <w:lvlText w:val="o"/>
      <w:numFmt w:val="bullet"/>
      <w:pPr>
        <w:pBdr/>
        <w:spacing/>
        <w:ind w:hanging="360" w:left="6109"/>
      </w:pPr>
      <w:rPr>
        <w:rFonts w:hint="default" w:ascii="Courier New" w:hAnsi="Courier New" w:eastAsia="Courier New" w:cs="Courier New"/>
      </w:rPr>
      <w:start w:val="1"/>
      <w:suff w:val="tab"/>
    </w:lvl>
    <w:lvl w:ilvl="8">
      <w:isLgl w:val="false"/>
      <w:lvlJc w:val="left"/>
      <w:lvlText w:val="§"/>
      <w:numFmt w:val="bullet"/>
      <w:pPr>
        <w:pBdr/>
        <w:spacing/>
        <w:ind w:hanging="360" w:left="682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num w:numId="43">
    <w:abstractNumId w:val="40"/>
  </w:num>
  <w:num w:numId="44">
    <w:abstractNumId w:val="41"/>
  </w:num>
  <w:num w:numId="45">
    <w:abstractNumId w:val="42"/>
  </w:num>
  <w:num w:numId="46">
    <w:abstractNumId w:val="43"/>
  </w:num>
  <w:num w:numId="47">
    <w:abstractNumId w:val="4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6">
    <w:name w:val="Table Grid Light"/>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1"/>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2"/>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3"/>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4"/>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5"/>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w:basedOn w:val="102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1"/>
    <w:basedOn w:val="102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2"/>
    <w:basedOn w:val="102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3"/>
    <w:basedOn w:val="102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4"/>
    <w:basedOn w:val="102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5"/>
    <w:basedOn w:val="102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6"/>
    <w:basedOn w:val="102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w:basedOn w:val="102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1"/>
    <w:basedOn w:val="102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5"/>
    <w:basedOn w:val="102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6"/>
    <w:basedOn w:val="102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w:basedOn w:val="102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1"/>
    <w:basedOn w:val="102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5"/>
    <w:basedOn w:val="102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6"/>
    <w:basedOn w:val="102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w:basedOn w:val="102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1"/>
    <w:basedOn w:val="102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2"/>
    <w:basedOn w:val="102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3"/>
    <w:basedOn w:val="102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4"/>
    <w:basedOn w:val="102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5"/>
    <w:basedOn w:val="102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6"/>
    <w:basedOn w:val="102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1"/>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2"/>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3"/>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4"/>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5"/>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6"/>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6 Colorful"/>
    <w:basedOn w:val="102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8">
    <w:name w:val="Grid Table 6 Colorful - Accent 1"/>
    <w:basedOn w:val="102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9">
    <w:name w:val="Grid Table 6 Colorful - Accent 2"/>
    <w:basedOn w:val="102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0">
    <w:name w:val="Grid Table 6 Colorful - Accent 3"/>
    <w:basedOn w:val="102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1">
    <w:name w:val="Grid Table 6 Colorful - Accent 4"/>
    <w:basedOn w:val="102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2">
    <w:name w:val="Grid Table 6 Colorful - Accent 5"/>
    <w:basedOn w:val="102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6 Colorful - Accent 6"/>
    <w:basedOn w:val="102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7 Colorful"/>
    <w:basedOn w:val="102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1"/>
    <w:basedOn w:val="102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5"/>
    <w:basedOn w:val="102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6"/>
    <w:basedOn w:val="102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1"/>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2"/>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3"/>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4"/>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5"/>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6"/>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w:basedOn w:val="102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1"/>
    <w:basedOn w:val="102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2"/>
    <w:basedOn w:val="102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3"/>
    <w:basedOn w:val="102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4"/>
    <w:basedOn w:val="102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5"/>
    <w:basedOn w:val="102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6"/>
    <w:basedOn w:val="102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w:basedOn w:val="102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1"/>
    <w:basedOn w:val="102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2"/>
    <w:basedOn w:val="102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3"/>
    <w:basedOn w:val="102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4"/>
    <w:basedOn w:val="102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5"/>
    <w:basedOn w:val="102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6"/>
    <w:basedOn w:val="102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w:basedOn w:val="102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1"/>
    <w:basedOn w:val="102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2"/>
    <w:basedOn w:val="102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3"/>
    <w:basedOn w:val="102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4"/>
    <w:basedOn w:val="102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5"/>
    <w:basedOn w:val="102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6"/>
    <w:basedOn w:val="102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5 Dark"/>
    <w:basedOn w:val="102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1"/>
    <w:basedOn w:val="102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2"/>
    <w:basedOn w:val="102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3"/>
    <w:basedOn w:val="102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4"/>
    <w:basedOn w:val="102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5"/>
    <w:basedOn w:val="102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6"/>
    <w:basedOn w:val="102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6 Colorful"/>
    <w:basedOn w:val="102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1"/>
    <w:basedOn w:val="102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2"/>
    <w:basedOn w:val="102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3"/>
    <w:basedOn w:val="102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4"/>
    <w:basedOn w:val="102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5"/>
    <w:basedOn w:val="102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6"/>
    <w:basedOn w:val="102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7 Colorful"/>
    <w:basedOn w:val="102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4">
    <w:name w:val="List Table 7 Colorful - Accent 1"/>
    <w:basedOn w:val="102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5">
    <w:name w:val="List Table 7 Colorful - Accent 2"/>
    <w:basedOn w:val="102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56">
    <w:name w:val="List Table 7 Colorful - Accent 3"/>
    <w:basedOn w:val="102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57">
    <w:name w:val="List Table 7 Colorful - Accent 4"/>
    <w:basedOn w:val="102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58">
    <w:name w:val="List Table 7 Colorful - Accent 5"/>
    <w:basedOn w:val="102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59">
    <w:name w:val="List Table 7 Colorful - Accent 6"/>
    <w:basedOn w:val="102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60">
    <w:name w:val="Lined - Accent"/>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1"/>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2"/>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3"/>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4"/>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5"/>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6"/>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w:basedOn w:val="102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1"/>
    <w:basedOn w:val="102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2"/>
    <w:basedOn w:val="102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3"/>
    <w:basedOn w:val="102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4"/>
    <w:basedOn w:val="102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5"/>
    <w:basedOn w:val="102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6"/>
    <w:basedOn w:val="102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w:basedOn w:val="102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1"/>
    <w:basedOn w:val="102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2"/>
    <w:basedOn w:val="102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3"/>
    <w:basedOn w:val="102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4"/>
    <w:basedOn w:val="102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5"/>
    <w:basedOn w:val="102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6"/>
    <w:basedOn w:val="102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1">
    <w:name w:val="Heading 5"/>
    <w:basedOn w:val="1022"/>
    <w:next w:val="1022"/>
    <w:link w:val="98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2">
    <w:name w:val="Heading 6"/>
    <w:basedOn w:val="1022"/>
    <w:next w:val="1022"/>
    <w:link w:val="98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3">
    <w:name w:val="Heading 7"/>
    <w:basedOn w:val="1022"/>
    <w:next w:val="1022"/>
    <w:link w:val="98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4">
    <w:name w:val="Heading 8"/>
    <w:basedOn w:val="1022"/>
    <w:next w:val="1022"/>
    <w:link w:val="98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5">
    <w:name w:val="Heading 9"/>
    <w:basedOn w:val="1022"/>
    <w:next w:val="1022"/>
    <w:link w:val="99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6">
    <w:name w:val="Heading 5 Char"/>
    <w:basedOn w:val="1027"/>
    <w:link w:val="981"/>
    <w:uiPriority w:val="9"/>
    <w:pPr>
      <w:pBdr/>
      <w:spacing/>
      <w:ind/>
    </w:pPr>
    <w:rPr>
      <w:rFonts w:ascii="Arial" w:hAnsi="Arial" w:eastAsia="Arial" w:cs="Arial"/>
      <w:color w:val="0f4761" w:themeColor="accent1" w:themeShade="BF"/>
    </w:rPr>
  </w:style>
  <w:style w:type="character" w:styleId="987">
    <w:name w:val="Heading 6 Char"/>
    <w:basedOn w:val="1027"/>
    <w:link w:val="982"/>
    <w:uiPriority w:val="9"/>
    <w:pPr>
      <w:pBdr/>
      <w:spacing/>
      <w:ind/>
    </w:pPr>
    <w:rPr>
      <w:rFonts w:ascii="Arial" w:hAnsi="Arial" w:eastAsia="Arial" w:cs="Arial"/>
      <w:i/>
      <w:iCs/>
      <w:color w:val="595959" w:themeColor="text1" w:themeTint="A6"/>
    </w:rPr>
  </w:style>
  <w:style w:type="character" w:styleId="988">
    <w:name w:val="Heading 7 Char"/>
    <w:basedOn w:val="1027"/>
    <w:link w:val="983"/>
    <w:uiPriority w:val="9"/>
    <w:pPr>
      <w:pBdr/>
      <w:spacing/>
      <w:ind/>
    </w:pPr>
    <w:rPr>
      <w:rFonts w:ascii="Arial" w:hAnsi="Arial" w:eastAsia="Arial" w:cs="Arial"/>
      <w:color w:val="595959" w:themeColor="text1" w:themeTint="A6"/>
    </w:rPr>
  </w:style>
  <w:style w:type="character" w:styleId="989">
    <w:name w:val="Heading 8 Char"/>
    <w:basedOn w:val="1027"/>
    <w:link w:val="984"/>
    <w:uiPriority w:val="9"/>
    <w:pPr>
      <w:pBdr/>
      <w:spacing/>
      <w:ind/>
    </w:pPr>
    <w:rPr>
      <w:rFonts w:ascii="Arial" w:hAnsi="Arial" w:eastAsia="Arial" w:cs="Arial"/>
      <w:i/>
      <w:iCs/>
      <w:color w:val="272727" w:themeColor="text1" w:themeTint="D8"/>
    </w:rPr>
  </w:style>
  <w:style w:type="character" w:styleId="990">
    <w:name w:val="Heading 9 Char"/>
    <w:basedOn w:val="1027"/>
    <w:link w:val="985"/>
    <w:uiPriority w:val="9"/>
    <w:pPr>
      <w:pBdr/>
      <w:spacing/>
      <w:ind/>
    </w:pPr>
    <w:rPr>
      <w:rFonts w:ascii="Arial" w:hAnsi="Arial" w:eastAsia="Arial" w:cs="Arial"/>
      <w:i/>
      <w:iCs/>
      <w:color w:val="272727" w:themeColor="text1" w:themeTint="D8"/>
    </w:rPr>
  </w:style>
  <w:style w:type="paragraph" w:styleId="991">
    <w:name w:val="Subtitle"/>
    <w:basedOn w:val="1022"/>
    <w:next w:val="1022"/>
    <w:link w:val="992"/>
    <w:uiPriority w:val="11"/>
    <w:qFormat/>
    <w:pPr>
      <w:numPr>
        <w:ilvl w:val="1"/>
      </w:numPr>
      <w:pBdr/>
      <w:spacing/>
      <w:ind/>
    </w:pPr>
    <w:rPr>
      <w:color w:val="595959" w:themeColor="text1" w:themeTint="A6"/>
      <w:spacing w:val="15"/>
      <w:sz w:val="28"/>
      <w:szCs w:val="28"/>
    </w:rPr>
  </w:style>
  <w:style w:type="character" w:styleId="992">
    <w:name w:val="Subtitle Char"/>
    <w:basedOn w:val="1027"/>
    <w:link w:val="991"/>
    <w:uiPriority w:val="11"/>
    <w:pPr>
      <w:pBdr/>
      <w:spacing/>
      <w:ind/>
    </w:pPr>
    <w:rPr>
      <w:color w:val="595959" w:themeColor="text1" w:themeTint="A6"/>
      <w:spacing w:val="15"/>
      <w:sz w:val="28"/>
      <w:szCs w:val="28"/>
    </w:rPr>
  </w:style>
  <w:style w:type="paragraph" w:styleId="993">
    <w:name w:val="Quote"/>
    <w:basedOn w:val="1022"/>
    <w:next w:val="1022"/>
    <w:link w:val="994"/>
    <w:uiPriority w:val="29"/>
    <w:qFormat/>
    <w:pPr>
      <w:pBdr/>
      <w:spacing w:before="160"/>
      <w:ind/>
      <w:jc w:val="center"/>
    </w:pPr>
    <w:rPr>
      <w:i/>
      <w:iCs/>
      <w:color w:val="404040" w:themeColor="text1" w:themeTint="BF"/>
    </w:rPr>
  </w:style>
  <w:style w:type="character" w:styleId="994">
    <w:name w:val="Quote Char"/>
    <w:basedOn w:val="1027"/>
    <w:link w:val="993"/>
    <w:uiPriority w:val="29"/>
    <w:pPr>
      <w:pBdr/>
      <w:spacing/>
      <w:ind/>
    </w:pPr>
    <w:rPr>
      <w:i/>
      <w:iCs/>
      <w:color w:val="404040" w:themeColor="text1" w:themeTint="BF"/>
    </w:rPr>
  </w:style>
  <w:style w:type="character" w:styleId="995">
    <w:name w:val="Intense Emphasis"/>
    <w:basedOn w:val="1027"/>
    <w:uiPriority w:val="21"/>
    <w:qFormat/>
    <w:pPr>
      <w:pBdr/>
      <w:spacing/>
      <w:ind/>
    </w:pPr>
    <w:rPr>
      <w:i/>
      <w:iCs/>
      <w:color w:val="0f4761" w:themeColor="accent1" w:themeShade="BF"/>
    </w:rPr>
  </w:style>
  <w:style w:type="paragraph" w:styleId="996">
    <w:name w:val="Intense Quote"/>
    <w:basedOn w:val="1022"/>
    <w:next w:val="1022"/>
    <w:link w:val="99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7">
    <w:name w:val="Intense Quote Char"/>
    <w:basedOn w:val="1027"/>
    <w:link w:val="996"/>
    <w:uiPriority w:val="30"/>
    <w:pPr>
      <w:pBdr/>
      <w:spacing/>
      <w:ind/>
    </w:pPr>
    <w:rPr>
      <w:i/>
      <w:iCs/>
      <w:color w:val="0f4761" w:themeColor="accent1" w:themeShade="BF"/>
    </w:rPr>
  </w:style>
  <w:style w:type="character" w:styleId="998">
    <w:name w:val="Intense Reference"/>
    <w:basedOn w:val="1027"/>
    <w:uiPriority w:val="32"/>
    <w:qFormat/>
    <w:pPr>
      <w:pBdr/>
      <w:spacing/>
      <w:ind/>
    </w:pPr>
    <w:rPr>
      <w:b/>
      <w:bCs/>
      <w:smallCaps/>
      <w:color w:val="0f4761" w:themeColor="accent1" w:themeShade="BF"/>
      <w:spacing w:val="5"/>
    </w:rPr>
  </w:style>
  <w:style w:type="paragraph" w:styleId="999">
    <w:name w:val="No Spacing"/>
    <w:basedOn w:val="1022"/>
    <w:uiPriority w:val="1"/>
    <w:qFormat/>
    <w:pPr>
      <w:pBdr/>
      <w:spacing w:after="0" w:line="240" w:lineRule="auto"/>
      <w:ind/>
    </w:pPr>
  </w:style>
  <w:style w:type="character" w:styleId="1000">
    <w:name w:val="Subtle Emphasis"/>
    <w:basedOn w:val="1027"/>
    <w:uiPriority w:val="19"/>
    <w:qFormat/>
    <w:pPr>
      <w:pBdr/>
      <w:spacing/>
      <w:ind/>
    </w:pPr>
    <w:rPr>
      <w:i/>
      <w:iCs/>
      <w:color w:val="404040" w:themeColor="text1" w:themeTint="BF"/>
    </w:rPr>
  </w:style>
  <w:style w:type="character" w:styleId="1001">
    <w:name w:val="Subtle Reference"/>
    <w:basedOn w:val="1027"/>
    <w:uiPriority w:val="31"/>
    <w:qFormat/>
    <w:pPr>
      <w:pBdr/>
      <w:spacing/>
      <w:ind/>
    </w:pPr>
    <w:rPr>
      <w:smallCaps/>
      <w:color w:val="5a5a5a" w:themeColor="text1" w:themeTint="A5"/>
    </w:rPr>
  </w:style>
  <w:style w:type="character" w:styleId="1002">
    <w:name w:val="Book Title"/>
    <w:basedOn w:val="1027"/>
    <w:uiPriority w:val="33"/>
    <w:qFormat/>
    <w:pPr>
      <w:pBdr/>
      <w:spacing/>
      <w:ind/>
    </w:pPr>
    <w:rPr>
      <w:b/>
      <w:bCs/>
      <w:i/>
      <w:iCs/>
      <w:spacing w:val="5"/>
    </w:rPr>
  </w:style>
  <w:style w:type="paragraph" w:styleId="1003">
    <w:name w:val="Caption"/>
    <w:basedOn w:val="1022"/>
    <w:next w:val="1022"/>
    <w:uiPriority w:val="35"/>
    <w:unhideWhenUsed/>
    <w:qFormat/>
    <w:pPr>
      <w:pBdr/>
      <w:spacing w:after="200" w:line="240" w:lineRule="auto"/>
      <w:ind/>
    </w:pPr>
    <w:rPr>
      <w:i/>
      <w:iCs/>
      <w:color w:val="0e2841" w:themeColor="text2"/>
      <w:sz w:val="18"/>
      <w:szCs w:val="18"/>
    </w:rPr>
  </w:style>
  <w:style w:type="paragraph" w:styleId="1004">
    <w:name w:val="footnote text"/>
    <w:basedOn w:val="1022"/>
    <w:link w:val="1005"/>
    <w:uiPriority w:val="99"/>
    <w:semiHidden/>
    <w:unhideWhenUsed/>
    <w:pPr>
      <w:pBdr/>
      <w:spacing w:after="0" w:line="240" w:lineRule="auto"/>
      <w:ind/>
    </w:pPr>
    <w:rPr>
      <w:sz w:val="20"/>
      <w:szCs w:val="20"/>
    </w:rPr>
  </w:style>
  <w:style w:type="character" w:styleId="1005">
    <w:name w:val="Footnote Text Char"/>
    <w:basedOn w:val="1027"/>
    <w:link w:val="1004"/>
    <w:uiPriority w:val="99"/>
    <w:semiHidden/>
    <w:pPr>
      <w:pBdr/>
      <w:spacing/>
      <w:ind/>
    </w:pPr>
    <w:rPr>
      <w:sz w:val="20"/>
      <w:szCs w:val="20"/>
    </w:rPr>
  </w:style>
  <w:style w:type="character" w:styleId="1006">
    <w:name w:val="footnote reference"/>
    <w:basedOn w:val="1027"/>
    <w:uiPriority w:val="99"/>
    <w:semiHidden/>
    <w:unhideWhenUsed/>
    <w:pPr>
      <w:pBdr/>
      <w:spacing/>
      <w:ind/>
    </w:pPr>
    <w:rPr>
      <w:vertAlign w:val="superscript"/>
    </w:rPr>
  </w:style>
  <w:style w:type="paragraph" w:styleId="1007">
    <w:name w:val="endnote text"/>
    <w:basedOn w:val="1022"/>
    <w:link w:val="1008"/>
    <w:uiPriority w:val="99"/>
    <w:semiHidden/>
    <w:unhideWhenUsed/>
    <w:pPr>
      <w:pBdr/>
      <w:spacing w:after="0" w:line="240" w:lineRule="auto"/>
      <w:ind/>
    </w:pPr>
    <w:rPr>
      <w:sz w:val="20"/>
      <w:szCs w:val="20"/>
    </w:rPr>
  </w:style>
  <w:style w:type="character" w:styleId="1008">
    <w:name w:val="Endnote Text Char"/>
    <w:basedOn w:val="1027"/>
    <w:link w:val="1007"/>
    <w:uiPriority w:val="99"/>
    <w:semiHidden/>
    <w:pPr>
      <w:pBdr/>
      <w:spacing/>
      <w:ind/>
    </w:pPr>
    <w:rPr>
      <w:sz w:val="20"/>
      <w:szCs w:val="20"/>
    </w:rPr>
  </w:style>
  <w:style w:type="character" w:styleId="1009">
    <w:name w:val="endnote reference"/>
    <w:basedOn w:val="1027"/>
    <w:uiPriority w:val="99"/>
    <w:semiHidden/>
    <w:unhideWhenUsed/>
    <w:pPr>
      <w:pBdr/>
      <w:spacing/>
      <w:ind/>
    </w:pPr>
    <w:rPr>
      <w:vertAlign w:val="superscript"/>
    </w:rPr>
  </w:style>
  <w:style w:type="paragraph" w:styleId="1010">
    <w:name w:val="toc 1"/>
    <w:basedOn w:val="1022"/>
    <w:next w:val="1022"/>
    <w:uiPriority w:val="39"/>
    <w:unhideWhenUsed/>
    <w:pPr>
      <w:pBdr/>
      <w:spacing w:after="100"/>
      <w:ind/>
    </w:pPr>
  </w:style>
  <w:style w:type="paragraph" w:styleId="1011">
    <w:name w:val="toc 2"/>
    <w:basedOn w:val="1022"/>
    <w:next w:val="1022"/>
    <w:uiPriority w:val="39"/>
    <w:unhideWhenUsed/>
    <w:pPr>
      <w:pBdr/>
      <w:spacing w:after="100"/>
      <w:ind w:left="220"/>
    </w:pPr>
  </w:style>
  <w:style w:type="paragraph" w:styleId="1012">
    <w:name w:val="toc 3"/>
    <w:basedOn w:val="1022"/>
    <w:next w:val="1022"/>
    <w:uiPriority w:val="39"/>
    <w:unhideWhenUsed/>
    <w:pPr>
      <w:pBdr/>
      <w:spacing w:after="100"/>
      <w:ind w:left="440"/>
    </w:pPr>
  </w:style>
  <w:style w:type="paragraph" w:styleId="1013">
    <w:name w:val="toc 4"/>
    <w:basedOn w:val="1022"/>
    <w:next w:val="1022"/>
    <w:uiPriority w:val="39"/>
    <w:unhideWhenUsed/>
    <w:pPr>
      <w:pBdr/>
      <w:spacing w:after="100"/>
      <w:ind w:left="660"/>
    </w:pPr>
  </w:style>
  <w:style w:type="paragraph" w:styleId="1014">
    <w:name w:val="toc 5"/>
    <w:basedOn w:val="1022"/>
    <w:next w:val="1022"/>
    <w:uiPriority w:val="39"/>
    <w:unhideWhenUsed/>
    <w:pPr>
      <w:pBdr/>
      <w:spacing w:after="100"/>
      <w:ind w:left="880"/>
    </w:pPr>
  </w:style>
  <w:style w:type="paragraph" w:styleId="1015">
    <w:name w:val="toc 6"/>
    <w:basedOn w:val="1022"/>
    <w:next w:val="1022"/>
    <w:uiPriority w:val="39"/>
    <w:unhideWhenUsed/>
    <w:pPr>
      <w:pBdr/>
      <w:spacing w:after="100"/>
      <w:ind w:left="1100"/>
    </w:pPr>
  </w:style>
  <w:style w:type="paragraph" w:styleId="1016">
    <w:name w:val="toc 7"/>
    <w:basedOn w:val="1022"/>
    <w:next w:val="1022"/>
    <w:uiPriority w:val="39"/>
    <w:unhideWhenUsed/>
    <w:pPr>
      <w:pBdr/>
      <w:spacing w:after="100"/>
      <w:ind w:left="1320"/>
    </w:pPr>
  </w:style>
  <w:style w:type="paragraph" w:styleId="1017">
    <w:name w:val="toc 8"/>
    <w:basedOn w:val="1022"/>
    <w:next w:val="1022"/>
    <w:uiPriority w:val="39"/>
    <w:unhideWhenUsed/>
    <w:pPr>
      <w:pBdr/>
      <w:spacing w:after="100"/>
      <w:ind w:left="1540"/>
    </w:pPr>
  </w:style>
  <w:style w:type="paragraph" w:styleId="1018">
    <w:name w:val="toc 9"/>
    <w:basedOn w:val="1022"/>
    <w:next w:val="1022"/>
    <w:uiPriority w:val="39"/>
    <w:unhideWhenUsed/>
    <w:pPr>
      <w:pBdr/>
      <w:spacing w:after="100"/>
      <w:ind w:left="1760"/>
    </w:pPr>
  </w:style>
  <w:style w:type="character" w:styleId="1019">
    <w:name w:val="Placeholder Text"/>
    <w:basedOn w:val="1027"/>
    <w:uiPriority w:val="99"/>
    <w:semiHidden/>
    <w:pPr>
      <w:pBdr/>
      <w:spacing/>
      <w:ind/>
    </w:pPr>
    <w:rPr>
      <w:color w:val="666666"/>
    </w:rPr>
  </w:style>
  <w:style w:type="paragraph" w:styleId="1020">
    <w:name w:val="TOC Heading"/>
    <w:uiPriority w:val="39"/>
    <w:unhideWhenUsed/>
    <w:pPr>
      <w:pBdr/>
      <w:spacing/>
      <w:ind/>
    </w:pPr>
  </w:style>
  <w:style w:type="paragraph" w:styleId="1021">
    <w:name w:val="table of figures"/>
    <w:basedOn w:val="1022"/>
    <w:next w:val="1022"/>
    <w:uiPriority w:val="99"/>
    <w:unhideWhenUsed/>
    <w:pPr>
      <w:pBdr/>
      <w:spacing w:after="0" w:afterAutospacing="0"/>
      <w:ind/>
    </w:pPr>
  </w:style>
  <w:style w:type="paragraph" w:styleId="1022" w:default="1">
    <w:name w:val="Normal"/>
    <w:qFormat/>
    <w:pPr>
      <w:pBdr/>
      <w:spacing w:after="0" w:line="240" w:lineRule="auto"/>
      <w:ind/>
    </w:pPr>
    <w:rPr>
      <w:rFonts w:ascii="Times New Roman" w:hAnsi="Times New Roman" w:eastAsia="Times New Roman" w:cs="Times New Roman"/>
      <w:sz w:val="24"/>
      <w:szCs w:val="24"/>
    </w:rPr>
  </w:style>
  <w:style w:type="paragraph" w:styleId="1023">
    <w:name w:val="Heading 1"/>
    <w:basedOn w:val="1022"/>
    <w:next w:val="1022"/>
    <w:link w:val="1030"/>
    <w:qFormat/>
    <w:pPr>
      <w:keepNext w:val="true"/>
      <w:pBdr/>
      <w:spacing w:after="120" w:before="120"/>
      <w:ind/>
      <w:jc w:val="center"/>
      <w:outlineLvl w:val="0"/>
    </w:pPr>
    <w:rPr>
      <w:b/>
      <w:bCs/>
      <w:sz w:val="27"/>
      <w:szCs w:val="27"/>
    </w:rPr>
  </w:style>
  <w:style w:type="paragraph" w:styleId="1024">
    <w:name w:val="Heading 2"/>
    <w:basedOn w:val="1022"/>
    <w:next w:val="1022"/>
    <w:link w:val="103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5">
    <w:name w:val="Heading 3"/>
    <w:basedOn w:val="1022"/>
    <w:next w:val="1022"/>
    <w:link w:val="1032"/>
    <w:qFormat/>
    <w:pPr>
      <w:keepNext w:val="true"/>
      <w:pBdr/>
      <w:spacing w:before="60"/>
      <w:ind/>
      <w:outlineLvl w:val="2"/>
    </w:pPr>
    <w:rPr>
      <w:sz w:val="28"/>
      <w:szCs w:val="28"/>
    </w:rPr>
  </w:style>
  <w:style w:type="paragraph" w:styleId="1026">
    <w:name w:val="Heading 4"/>
    <w:basedOn w:val="1022"/>
    <w:next w:val="1022"/>
    <w:link w:val="1033"/>
    <w:qFormat/>
    <w:pPr>
      <w:keepNext w:val="true"/>
      <w:pBdr/>
      <w:spacing/>
      <w:ind/>
      <w:jc w:val="center"/>
      <w:outlineLvl w:val="3"/>
    </w:pPr>
    <w:rPr>
      <w:b/>
      <w:bCs/>
    </w:rPr>
  </w:style>
  <w:style w:type="character" w:styleId="1027" w:default="1">
    <w:name w:val="Default Paragraph Font"/>
    <w:uiPriority w:val="1"/>
    <w:semiHidden/>
    <w:unhideWhenUsed/>
    <w:pPr>
      <w:pBdr/>
      <w:spacing/>
      <w:ind/>
    </w:pPr>
  </w:style>
  <w:style w:type="table" w:styleId="102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9" w:default="1">
    <w:name w:val="No List"/>
    <w:uiPriority w:val="99"/>
    <w:semiHidden/>
    <w:unhideWhenUsed/>
    <w:pPr>
      <w:pBdr/>
      <w:spacing/>
      <w:ind/>
    </w:pPr>
  </w:style>
  <w:style w:type="character" w:styleId="1030" w:customStyle="1">
    <w:name w:val="Heading 1 Char"/>
    <w:basedOn w:val="1027"/>
    <w:link w:val="1023"/>
    <w:pPr>
      <w:pBdr/>
      <w:spacing/>
      <w:ind/>
    </w:pPr>
    <w:rPr>
      <w:rFonts w:ascii="Times New Roman" w:hAnsi="Times New Roman" w:eastAsia="Times New Roman" w:cs="Times New Roman"/>
      <w:b/>
      <w:bCs/>
      <w:sz w:val="27"/>
      <w:szCs w:val="27"/>
    </w:rPr>
  </w:style>
  <w:style w:type="character" w:styleId="1031" w:customStyle="1">
    <w:name w:val="Heading 2 Char"/>
    <w:basedOn w:val="1027"/>
    <w:link w:val="1024"/>
    <w:uiPriority w:val="9"/>
    <w:pPr>
      <w:pBdr/>
      <w:spacing/>
      <w:ind/>
    </w:pPr>
    <w:rPr>
      <w:rFonts w:asciiTheme="majorHAnsi" w:hAnsiTheme="majorHAnsi" w:eastAsiaTheme="majorEastAsia" w:cstheme="majorBidi"/>
      <w:color w:val="365f91" w:themeColor="accent1" w:themeShade="BF"/>
      <w:sz w:val="26"/>
      <w:szCs w:val="26"/>
    </w:rPr>
  </w:style>
  <w:style w:type="character" w:styleId="1032" w:customStyle="1">
    <w:name w:val="Heading 3 Char"/>
    <w:basedOn w:val="1027"/>
    <w:link w:val="1025"/>
    <w:pPr>
      <w:pBdr/>
      <w:spacing/>
      <w:ind/>
    </w:pPr>
    <w:rPr>
      <w:rFonts w:ascii="Times New Roman" w:hAnsi="Times New Roman" w:eastAsia="Times New Roman" w:cs="Times New Roman"/>
      <w:sz w:val="28"/>
      <w:szCs w:val="28"/>
    </w:rPr>
  </w:style>
  <w:style w:type="character" w:styleId="1033" w:customStyle="1">
    <w:name w:val="Heading 4 Char"/>
    <w:basedOn w:val="1027"/>
    <w:link w:val="1026"/>
    <w:pPr>
      <w:pBdr/>
      <w:spacing/>
      <w:ind/>
    </w:pPr>
    <w:rPr>
      <w:rFonts w:ascii="Times New Roman" w:hAnsi="Times New Roman" w:eastAsia="Times New Roman" w:cs="Times New Roman"/>
      <w:b/>
      <w:bCs/>
      <w:sz w:val="24"/>
      <w:szCs w:val="24"/>
    </w:rPr>
  </w:style>
  <w:style w:type="character" w:styleId="1034">
    <w:name w:val="Hyperlink"/>
    <w:uiPriority w:val="99"/>
    <w:pPr>
      <w:pBdr/>
      <w:spacing/>
      <w:ind/>
    </w:pPr>
    <w:rPr>
      <w:color w:val="000000"/>
      <w:u w:val="single"/>
    </w:rPr>
  </w:style>
  <w:style w:type="character" w:styleId="1035">
    <w:name w:val="Strong"/>
    <w:uiPriority w:val="22"/>
    <w:qFormat/>
    <w:pPr>
      <w:pBdr/>
      <w:spacing/>
      <w:ind/>
    </w:pPr>
    <w:rPr>
      <w:b/>
      <w:bCs/>
    </w:rPr>
  </w:style>
  <w:style w:type="paragraph" w:styleId="1036">
    <w:name w:val="Balloon Text"/>
    <w:basedOn w:val="1022"/>
    <w:link w:val="1037"/>
    <w:uiPriority w:val="99"/>
    <w:semiHidden/>
    <w:unhideWhenUsed/>
    <w:pPr>
      <w:pBdr/>
      <w:spacing/>
      <w:ind/>
    </w:pPr>
    <w:rPr>
      <w:rFonts w:ascii="Tahoma" w:hAnsi="Tahoma" w:cs="Tahoma"/>
      <w:sz w:val="16"/>
      <w:szCs w:val="16"/>
    </w:rPr>
  </w:style>
  <w:style w:type="character" w:styleId="1037" w:customStyle="1">
    <w:name w:val="Balloon Text Char"/>
    <w:basedOn w:val="1027"/>
    <w:link w:val="1036"/>
    <w:uiPriority w:val="99"/>
    <w:semiHidden/>
    <w:pPr>
      <w:pBdr/>
      <w:spacing/>
      <w:ind/>
    </w:pPr>
    <w:rPr>
      <w:rFonts w:ascii="Tahoma" w:hAnsi="Tahoma" w:eastAsia="Times New Roman" w:cs="Tahoma"/>
      <w:sz w:val="16"/>
      <w:szCs w:val="16"/>
    </w:rPr>
  </w:style>
  <w:style w:type="paragraph" w:styleId="1038">
    <w:name w:val="Header"/>
    <w:basedOn w:val="1022"/>
    <w:link w:val="1039"/>
    <w:unhideWhenUsed/>
    <w:pPr>
      <w:pBdr/>
      <w:tabs>
        <w:tab w:val="center" w:leader="none" w:pos="4680"/>
        <w:tab w:val="right" w:leader="none" w:pos="9360"/>
      </w:tabs>
      <w:spacing/>
      <w:ind/>
    </w:pPr>
  </w:style>
  <w:style w:type="character" w:styleId="1039" w:customStyle="1">
    <w:name w:val="Header Char"/>
    <w:basedOn w:val="1027"/>
    <w:link w:val="1038"/>
    <w:pPr>
      <w:pBdr/>
      <w:spacing/>
      <w:ind/>
    </w:pPr>
    <w:rPr>
      <w:rFonts w:ascii="Times New Roman" w:hAnsi="Times New Roman" w:eastAsia="Times New Roman" w:cs="Times New Roman"/>
      <w:sz w:val="24"/>
      <w:szCs w:val="24"/>
    </w:rPr>
  </w:style>
  <w:style w:type="paragraph" w:styleId="1040">
    <w:name w:val="Footer"/>
    <w:basedOn w:val="1022"/>
    <w:link w:val="1041"/>
    <w:uiPriority w:val="99"/>
    <w:unhideWhenUsed/>
    <w:pPr>
      <w:pBdr/>
      <w:tabs>
        <w:tab w:val="center" w:leader="none" w:pos="4680"/>
        <w:tab w:val="right" w:leader="none" w:pos="9360"/>
      </w:tabs>
      <w:spacing/>
      <w:ind/>
    </w:pPr>
  </w:style>
  <w:style w:type="character" w:styleId="1041" w:customStyle="1">
    <w:name w:val="Footer Char"/>
    <w:basedOn w:val="1027"/>
    <w:link w:val="1040"/>
    <w:uiPriority w:val="99"/>
    <w:pPr>
      <w:pBdr/>
      <w:spacing/>
      <w:ind/>
    </w:pPr>
    <w:rPr>
      <w:rFonts w:ascii="Times New Roman" w:hAnsi="Times New Roman" w:eastAsia="Times New Roman" w:cs="Times New Roman"/>
      <w:sz w:val="24"/>
      <w:szCs w:val="24"/>
    </w:rPr>
  </w:style>
  <w:style w:type="character" w:styleId="1042" w:customStyle="1">
    <w:name w:val="normal-h1"/>
    <w:pPr>
      <w:pBdr/>
      <w:spacing/>
      <w:ind/>
    </w:pPr>
    <w:rPr>
      <w:rFonts w:hint="default" w:ascii=".VnTime" w:hAnsi=".VnTime"/>
      <w:color w:val="0000ff"/>
      <w:sz w:val="24"/>
      <w:szCs w:val="24"/>
    </w:rPr>
  </w:style>
  <w:style w:type="paragraph" w:styleId="1043" w:customStyle="1">
    <w:name w:val="normal-p"/>
    <w:basedOn w:val="1022"/>
    <w:pPr>
      <w:pBdr/>
      <w:spacing/>
      <w:ind/>
      <w:jc w:val="both"/>
    </w:pPr>
    <w:rPr>
      <w:sz w:val="20"/>
      <w:szCs w:val="20"/>
    </w:rPr>
  </w:style>
  <w:style w:type="paragraph" w:styleId="1044">
    <w:name w:val="List Paragraph"/>
    <w:basedOn w:val="1022"/>
    <w:link w:val="1131"/>
    <w:uiPriority w:val="34"/>
    <w:qFormat/>
    <w:pPr>
      <w:pBdr/>
      <w:spacing/>
      <w:ind w:left="720"/>
    </w:pPr>
  </w:style>
  <w:style w:type="paragraph" w:styleId="1045">
    <w:name w:val="Normal (Web)"/>
    <w:basedOn w:val="1022"/>
    <w:uiPriority w:val="99"/>
    <w:pPr>
      <w:pBdr/>
      <w:spacing w:after="100" w:afterAutospacing="1" w:before="100" w:beforeAutospacing="1"/>
      <w:ind/>
    </w:pPr>
  </w:style>
  <w:style w:type="paragraph" w:styleId="1046">
    <w:name w:val="Body Text"/>
    <w:basedOn w:val="1022"/>
    <w:link w:val="1047"/>
    <w:pPr>
      <w:pBdr/>
      <w:spacing w:after="120"/>
      <w:ind/>
      <w:jc w:val="both"/>
    </w:pPr>
  </w:style>
  <w:style w:type="character" w:styleId="1047" w:customStyle="1">
    <w:name w:val="Body Text Char"/>
    <w:basedOn w:val="1027"/>
    <w:link w:val="1046"/>
    <w:pPr>
      <w:pBdr/>
      <w:spacing/>
      <w:ind/>
    </w:pPr>
    <w:rPr>
      <w:rFonts w:ascii="Times New Roman" w:hAnsi="Times New Roman" w:eastAsia="Times New Roman" w:cs="Times New Roman"/>
      <w:sz w:val="24"/>
      <w:szCs w:val="24"/>
    </w:rPr>
  </w:style>
  <w:style w:type="table" w:styleId="1048">
    <w:name w:val="Table Grid"/>
    <w:basedOn w:val="102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0">
    <w:name w:val="annotation reference"/>
    <w:basedOn w:val="1027"/>
    <w:uiPriority w:val="99"/>
    <w:semiHidden/>
    <w:unhideWhenUsed/>
    <w:pPr>
      <w:pBdr/>
      <w:spacing/>
      <w:ind/>
    </w:pPr>
    <w:rPr>
      <w:sz w:val="16"/>
      <w:szCs w:val="16"/>
    </w:rPr>
  </w:style>
  <w:style w:type="paragraph" w:styleId="1051">
    <w:name w:val="annotation text"/>
    <w:basedOn w:val="1022"/>
    <w:link w:val="1052"/>
    <w:uiPriority w:val="99"/>
    <w:unhideWhenUsed/>
    <w:pPr>
      <w:pBdr/>
      <w:spacing/>
      <w:ind/>
    </w:pPr>
    <w:rPr>
      <w:sz w:val="20"/>
      <w:szCs w:val="20"/>
    </w:rPr>
  </w:style>
  <w:style w:type="character" w:styleId="1052" w:customStyle="1">
    <w:name w:val="Comment Text Char"/>
    <w:basedOn w:val="1027"/>
    <w:link w:val="1051"/>
    <w:uiPriority w:val="99"/>
    <w:pPr>
      <w:pBdr/>
      <w:spacing/>
      <w:ind/>
    </w:pPr>
    <w:rPr>
      <w:rFonts w:ascii="Times New Roman" w:hAnsi="Times New Roman" w:eastAsia="Times New Roman" w:cs="Times New Roman"/>
      <w:sz w:val="20"/>
      <w:szCs w:val="20"/>
    </w:rPr>
  </w:style>
  <w:style w:type="paragraph" w:styleId="1053">
    <w:name w:val="annotation subject"/>
    <w:basedOn w:val="1051"/>
    <w:next w:val="1051"/>
    <w:link w:val="1054"/>
    <w:uiPriority w:val="99"/>
    <w:semiHidden/>
    <w:unhideWhenUsed/>
    <w:pPr>
      <w:pBdr/>
      <w:spacing/>
      <w:ind/>
    </w:pPr>
    <w:rPr>
      <w:b/>
      <w:bCs/>
    </w:rPr>
  </w:style>
  <w:style w:type="character" w:styleId="1054" w:customStyle="1">
    <w:name w:val="Comment Subject Char"/>
    <w:basedOn w:val="1052"/>
    <w:link w:val="1053"/>
    <w:uiPriority w:val="99"/>
    <w:semiHidden/>
    <w:pPr>
      <w:pBdr/>
      <w:spacing/>
      <w:ind/>
    </w:pPr>
    <w:rPr>
      <w:rFonts w:ascii="Times New Roman" w:hAnsi="Times New Roman" w:eastAsia="Times New Roman" w:cs="Times New Roman"/>
      <w:b/>
      <w:bCs/>
      <w:sz w:val="20"/>
      <w:szCs w:val="20"/>
    </w:rPr>
  </w:style>
  <w:style w:type="paragraph" w:styleId="1055" w:customStyle="1">
    <w:name w:val="font5"/>
    <w:basedOn w:val="1022"/>
    <w:pPr>
      <w:pBdr/>
      <w:spacing w:after="100" w:afterAutospacing="1" w:before="100" w:beforeAutospacing="1"/>
      <w:ind/>
    </w:pPr>
    <w:rPr>
      <w:rFonts w:ascii="Tahoma" w:hAnsi="Tahoma" w:cs="Tahoma"/>
      <w:color w:val="000000"/>
      <w:sz w:val="18"/>
      <w:szCs w:val="18"/>
    </w:rPr>
  </w:style>
  <w:style w:type="paragraph" w:styleId="1056" w:customStyle="1">
    <w:name w:val="font6"/>
    <w:basedOn w:val="1022"/>
    <w:pPr>
      <w:pBdr/>
      <w:spacing w:after="100" w:afterAutospacing="1" w:before="100" w:beforeAutospacing="1"/>
      <w:ind/>
    </w:pPr>
    <w:rPr>
      <w:rFonts w:ascii="Tahoma" w:hAnsi="Tahoma" w:cs="Tahoma"/>
      <w:b/>
      <w:bCs/>
      <w:color w:val="000000"/>
      <w:sz w:val="18"/>
      <w:szCs w:val="18"/>
    </w:rPr>
  </w:style>
  <w:style w:type="paragraph" w:styleId="1057" w:customStyle="1">
    <w:name w:val="xl233"/>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34"/>
    <w:basedOn w:val="1022"/>
    <w:pPr>
      <w:pBdr/>
      <w:spacing w:after="100" w:afterAutospacing="1" w:before="100" w:beforeAutospacing="1"/>
      <w:ind/>
      <w:jc w:val="center"/>
    </w:pPr>
  </w:style>
  <w:style w:type="paragraph" w:styleId="1059" w:customStyle="1">
    <w:name w:val="xl235"/>
    <w:basedOn w:val="1022"/>
    <w:pPr>
      <w:pBdr/>
      <w:spacing w:after="100" w:afterAutospacing="1" w:before="100" w:beforeAutospacing="1"/>
      <w:ind/>
      <w:jc w:val="center"/>
    </w:pPr>
    <w:rPr>
      <w:b/>
      <w:bCs/>
    </w:rPr>
  </w:style>
  <w:style w:type="paragraph" w:styleId="1060" w:customStyle="1">
    <w:name w:val="xl236"/>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3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2" w:customStyle="1">
    <w:name w:val="xl238"/>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3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4" w:customStyle="1">
    <w:name w:val="xl240"/>
    <w:basedOn w:val="1022"/>
    <w:pPr>
      <w:pBdr/>
      <w:spacing w:after="100" w:afterAutospacing="1" w:before="100" w:beforeAutospacing="1"/>
      <w:ind/>
    </w:pPr>
  </w:style>
  <w:style w:type="paragraph" w:styleId="1065" w:customStyle="1">
    <w:name w:val="xl241"/>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6" w:customStyle="1">
    <w:name w:val="xl242"/>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3"/>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44"/>
    <w:basedOn w:val="1022"/>
    <w:pPr>
      <w:pBdr/>
      <w:spacing w:after="100" w:afterAutospacing="1" w:before="100" w:beforeAutospacing="1"/>
      <w:ind/>
    </w:pPr>
    <w:rPr>
      <w:b/>
      <w:bCs/>
    </w:rPr>
  </w:style>
  <w:style w:type="paragraph" w:styleId="1069" w:customStyle="1">
    <w:name w:val="xl245"/>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6"/>
    <w:basedOn w:val="102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47"/>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2" w:customStyle="1">
    <w:name w:val="xl248"/>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4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50"/>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51"/>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3"/>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4"/>
    <w:basedOn w:val="102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5"/>
    <w:basedOn w:val="102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6"/>
    <w:basedOn w:val="102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8"/>
    <w:basedOn w:val="102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0"/>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1"/>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2"/>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63"/>
    <w:basedOn w:val="1022"/>
    <w:pPr>
      <w:pBdr/>
      <w:shd w:val="clear" w:color="000000" w:fill="ffffff"/>
      <w:spacing w:after="100" w:afterAutospacing="1" w:before="100" w:beforeAutospacing="1"/>
      <w:ind/>
    </w:pPr>
  </w:style>
  <w:style w:type="paragraph" w:styleId="1088" w:customStyle="1">
    <w:name w:val="xl264"/>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5"/>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6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1" w:customStyle="1">
    <w:name w:val="xl26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68"/>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69"/>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70"/>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71"/>
    <w:basedOn w:val="102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6" w:customStyle="1">
    <w:name w:val="xl27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73"/>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74"/>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75"/>
    <w:basedOn w:val="1022"/>
    <w:pPr>
      <w:pBdr/>
      <w:spacing w:after="100" w:afterAutospacing="1" w:before="100" w:beforeAutospacing="1"/>
      <w:ind/>
    </w:pPr>
  </w:style>
  <w:style w:type="paragraph" w:styleId="1100" w:customStyle="1">
    <w:name w:val="xl27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77"/>
    <w:basedOn w:val="102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2" w:customStyle="1">
    <w:name w:val="xl278"/>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7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0"/>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5" w:customStyle="1">
    <w:name w:val="xl281"/>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6" w:customStyle="1">
    <w:name w:val="xl28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3"/>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4"/>
    <w:basedOn w:val="1022"/>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5"/>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customStyle="1">
    <w:name w:val="xl287"/>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8"/>
    <w:basedOn w:val="1022"/>
    <w:pPr>
      <w:pBdr>
        <w:top w:val="single" w:color="000000" w:sz="4" w:space="0"/>
        <w:left w:val="single" w:color="000000" w:sz="4" w:space="0"/>
        <w:right w:val="single" w:color="000000" w:sz="4" w:space="0"/>
      </w:pBdr>
      <w:spacing w:after="100" w:afterAutospacing="1" w:before="100" w:beforeAutospacing="1"/>
      <w:ind/>
    </w:pPr>
  </w:style>
  <w:style w:type="paragraph" w:styleId="1113" w:customStyle="1">
    <w:name w:val="xl289"/>
    <w:basedOn w:val="1022"/>
    <w:pPr>
      <w:pBdr>
        <w:left w:val="single" w:color="000000" w:sz="4" w:space="0"/>
        <w:right w:val="single" w:color="000000" w:sz="4" w:space="0"/>
      </w:pBdr>
      <w:spacing w:after="100" w:afterAutospacing="1" w:before="100" w:beforeAutospacing="1"/>
      <w:ind/>
    </w:pPr>
    <w:rPr>
      <w:b/>
      <w:bCs/>
    </w:rPr>
  </w:style>
  <w:style w:type="paragraph" w:styleId="1114" w:customStyle="1">
    <w:name w:val="xl290"/>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5" w:customStyle="1">
    <w:name w:val="xl291"/>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6" w:customStyle="1">
    <w:name w:val="xl292"/>
    <w:basedOn w:val="1022"/>
    <w:pPr>
      <w:pBdr>
        <w:top w:val="single" w:color="000000" w:sz="4" w:space="0"/>
        <w:left w:val="single" w:color="000000" w:sz="4" w:space="0"/>
        <w:right w:val="single" w:color="000000" w:sz="4" w:space="0"/>
      </w:pBdr>
      <w:spacing w:after="100" w:afterAutospacing="1" w:before="100" w:beforeAutospacing="1"/>
      <w:ind/>
    </w:pPr>
  </w:style>
  <w:style w:type="paragraph" w:styleId="1117" w:customStyle="1">
    <w:name w:val="xl293"/>
    <w:basedOn w:val="1022"/>
    <w:pPr>
      <w:pBdr>
        <w:left w:val="single" w:color="000000" w:sz="4" w:space="0"/>
        <w:bottom w:val="single" w:color="000000" w:sz="4" w:space="0"/>
        <w:right w:val="single" w:color="000000" w:sz="4" w:space="0"/>
      </w:pBdr>
      <w:spacing w:after="100" w:afterAutospacing="1" w:before="100" w:beforeAutospacing="1"/>
      <w:ind/>
    </w:pPr>
  </w:style>
  <w:style w:type="paragraph" w:styleId="1118" w:customStyle="1">
    <w:name w:val="xl294"/>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9">
    <w:name w:val="Title"/>
    <w:basedOn w:val="1022"/>
    <w:link w:val="1120"/>
    <w:qFormat/>
    <w:pPr>
      <w:pBdr/>
      <w:spacing/>
      <w:ind/>
      <w:jc w:val="center"/>
    </w:pPr>
    <w:rPr>
      <w:b/>
      <w:bCs/>
      <w:sz w:val="32"/>
      <w:szCs w:val="26"/>
    </w:rPr>
  </w:style>
  <w:style w:type="character" w:styleId="1120" w:customStyle="1">
    <w:name w:val="Title Char"/>
    <w:basedOn w:val="1027"/>
    <w:link w:val="1119"/>
    <w:pPr>
      <w:pBdr/>
      <w:spacing/>
      <w:ind/>
    </w:pPr>
    <w:rPr>
      <w:rFonts w:ascii="Times New Roman" w:hAnsi="Times New Roman" w:eastAsia="Times New Roman" w:cs="Times New Roman"/>
      <w:b/>
      <w:bCs/>
      <w:sz w:val="32"/>
      <w:szCs w:val="26"/>
    </w:rPr>
  </w:style>
  <w:style w:type="character" w:styleId="1121" w:customStyle="1">
    <w:name w:val="Unresolved Mention1"/>
    <w:basedOn w:val="1027"/>
    <w:uiPriority w:val="99"/>
    <w:semiHidden/>
    <w:unhideWhenUsed/>
    <w:pPr>
      <w:pBdr/>
      <w:spacing/>
      <w:ind/>
    </w:pPr>
    <w:rPr>
      <w:color w:val="605e5c"/>
      <w:shd w:val="clear" w:color="auto" w:fill="e1dfdd"/>
    </w:rPr>
  </w:style>
  <w:style w:type="character" w:styleId="1122" w:customStyle="1">
    <w:name w:val="Body text (3)_"/>
    <w:link w:val="1123"/>
    <w:pPr>
      <w:pBdr/>
      <w:spacing/>
      <w:ind/>
    </w:pPr>
    <w:rPr>
      <w:rFonts w:ascii="Times New Roman" w:hAnsi="Times New Roman" w:cs="Times New Roman"/>
      <w:i/>
      <w:iCs/>
      <w:spacing w:val="4"/>
      <w:shd w:val="clear" w:color="auto" w:fill="ffffff"/>
    </w:rPr>
  </w:style>
  <w:style w:type="paragraph" w:styleId="1123" w:customStyle="1">
    <w:name w:val="Body text (3)1"/>
    <w:basedOn w:val="1022"/>
    <w:link w:val="112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4" w:customStyle="1">
    <w:name w:val="t-j"/>
    <w:basedOn w:val="1022"/>
    <w:pPr>
      <w:pBdr/>
      <w:spacing w:after="100" w:afterAutospacing="1" w:before="100" w:beforeAutospacing="1"/>
      <w:ind/>
    </w:pPr>
  </w:style>
  <w:style w:type="character" w:styleId="1125" w:customStyle="1">
    <w:name w:val="Unresolved Mention2"/>
    <w:basedOn w:val="1027"/>
    <w:uiPriority w:val="99"/>
    <w:semiHidden/>
    <w:unhideWhenUsed/>
    <w:pPr>
      <w:pBdr/>
      <w:spacing/>
      <w:ind/>
    </w:pPr>
    <w:rPr>
      <w:color w:val="605e5c"/>
      <w:shd w:val="clear" w:color="auto" w:fill="e1dfdd"/>
    </w:rPr>
  </w:style>
  <w:style w:type="character" w:styleId="1126">
    <w:name w:val="FollowedHyperlink"/>
    <w:basedOn w:val="1027"/>
    <w:uiPriority w:val="99"/>
    <w:semiHidden/>
    <w:unhideWhenUsed/>
    <w:pPr>
      <w:pBdr/>
      <w:spacing/>
      <w:ind/>
    </w:pPr>
    <w:rPr>
      <w:color w:val="800080" w:themeColor="followedHyperlink"/>
      <w:u w:val="single"/>
    </w:rPr>
  </w:style>
  <w:style w:type="character" w:styleId="1127" w:customStyle="1">
    <w:name w:val="text"/>
    <w:basedOn w:val="1027"/>
    <w:pPr>
      <w:pBdr/>
      <w:spacing/>
      <w:ind/>
    </w:pPr>
  </w:style>
  <w:style w:type="character" w:styleId="1128" w:customStyle="1">
    <w:name w:val="card-send-time__sendtime"/>
    <w:basedOn w:val="1027"/>
    <w:pPr>
      <w:pBdr/>
      <w:spacing/>
      <w:ind/>
    </w:pPr>
  </w:style>
  <w:style w:type="character" w:styleId="1129" w:customStyle="1">
    <w:name w:val="Đề cập Chưa giải quyết1"/>
    <w:basedOn w:val="1027"/>
    <w:uiPriority w:val="99"/>
    <w:semiHidden/>
    <w:unhideWhenUsed/>
    <w:pPr>
      <w:pBdr/>
      <w:spacing/>
      <w:ind/>
    </w:pPr>
    <w:rPr>
      <w:color w:val="605e5c"/>
      <w:shd w:val="clear" w:color="auto" w:fill="e1dfdd"/>
    </w:rPr>
  </w:style>
  <w:style w:type="paragraph" w:styleId="1130" w:customStyle="1">
    <w:name w:val="nqtitle"/>
    <w:basedOn w:val="1022"/>
    <w:pPr>
      <w:pBdr/>
      <w:spacing w:after="100" w:afterAutospacing="1" w:before="100" w:beforeAutospacing="1"/>
      <w:ind/>
    </w:pPr>
    <w:rPr>
      <w:lang w:val="vi-VN" w:eastAsia="vi-VN"/>
    </w:rPr>
  </w:style>
  <w:style w:type="character" w:styleId="1131" w:customStyle="1">
    <w:name w:val="List Paragraph Char"/>
    <w:link w:val="1044"/>
    <w:uiPriority w:val="34"/>
    <w:qFormat/>
    <w:pPr>
      <w:pBdr/>
      <w:spacing/>
      <w:ind/>
    </w:pPr>
    <w:rPr>
      <w:rFonts w:ascii="Times New Roman" w:hAnsi="Times New Roman" w:eastAsia="Times New Roman" w:cs="Times New Roman"/>
      <w:sz w:val="24"/>
      <w:szCs w:val="24"/>
    </w:rPr>
  </w:style>
  <w:style w:type="character" w:styleId="1132" w:customStyle="1">
    <w:name w:val="Đề cập Chưa giải quyết2"/>
    <w:basedOn w:val="1027"/>
    <w:uiPriority w:val="99"/>
    <w:semiHidden/>
    <w:unhideWhenUsed/>
    <w:pPr>
      <w:pBdr/>
      <w:spacing/>
      <w:ind/>
    </w:pPr>
    <w:rPr>
      <w:color w:val="605e5c"/>
      <w:shd w:val="clear" w:color="auto" w:fill="e1dfdd"/>
    </w:rPr>
  </w:style>
  <w:style w:type="character" w:styleId="1133" w:customStyle="1">
    <w:name w:val="Unresolved Mention3"/>
    <w:basedOn w:val="1027"/>
    <w:uiPriority w:val="99"/>
    <w:semiHidden/>
    <w:unhideWhenUsed/>
    <w:pPr>
      <w:pBdr/>
      <w:spacing/>
      <w:ind/>
    </w:pPr>
    <w:rPr>
      <w:color w:val="605e5c"/>
      <w:shd w:val="clear" w:color="auto" w:fill="e1dfdd"/>
    </w:rPr>
  </w:style>
  <w:style w:type="character" w:styleId="1134" w:customStyle="1">
    <w:name w:val="copy"/>
    <w:basedOn w:val="1027"/>
    <w:pPr>
      <w:pBdr/>
      <w:spacing/>
      <w:ind/>
    </w:pPr>
  </w:style>
  <w:style w:type="paragraph" w:styleId="1135" w:customStyle="1">
    <w:name w:val="align-justify"/>
    <w:basedOn w:val="1022"/>
    <w:pPr>
      <w:pBdr/>
      <w:spacing w:after="100" w:afterAutospacing="1" w:before="100" w:beforeAutospacing="1"/>
      <w:ind/>
    </w:pPr>
  </w:style>
  <w:style w:type="character" w:styleId="1136" w:customStyle="1">
    <w:name w:val="btn"/>
    <w:basedOn w:val="1027"/>
    <w:pPr>
      <w:pBdr/>
      <w:spacing/>
      <w:ind/>
    </w:pPr>
  </w:style>
  <w:style w:type="character" w:styleId="1137" w:customStyle="1">
    <w:name w:val="hide_mobile"/>
    <w:basedOn w:val="1027"/>
    <w:pPr>
      <w:pBdr/>
      <w:spacing/>
      <w:ind/>
    </w:pPr>
  </w:style>
  <w:style w:type="character" w:styleId="1138">
    <w:name w:val="Emphasis"/>
    <w:basedOn w:val="1027"/>
    <w:uiPriority w:val="20"/>
    <w:qFormat/>
    <w:pPr>
      <w:pBdr/>
      <w:spacing/>
      <w:ind/>
    </w:pPr>
    <w:rPr>
      <w:i/>
      <w:iCs/>
    </w:rPr>
  </w:style>
  <w:style w:type="character" w:styleId="1139" w:customStyle="1">
    <w:name w:val="t1"/>
    <w:basedOn w:val="1027"/>
    <w:pPr>
      <w:pBdr/>
      <w:spacing/>
      <w:ind/>
    </w:pPr>
  </w:style>
  <w:style w:type="character" w:styleId="1140" w:customStyle="1">
    <w:name w:val="Unresolved Mention4"/>
    <w:basedOn w:val="1027"/>
    <w:uiPriority w:val="99"/>
    <w:semiHidden/>
    <w:unhideWhenUsed/>
    <w:pPr>
      <w:pBdr/>
      <w:spacing/>
      <w:ind/>
    </w:pPr>
    <w:rPr>
      <w:color w:val="605e5c"/>
      <w:shd w:val="clear" w:color="auto" w:fill="e1dfdd"/>
    </w:rPr>
  </w:style>
  <w:style w:type="character" w:styleId="1141">
    <w:name w:val="Unresolved Mention"/>
    <w:basedOn w:val="102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onehousing.vn/blog/quy-hoach-huyen-thanh-oai-ha-noi-sau-khi-sap-xep-lai-don-vi-hanh-chinh-n17t"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hyperlink" Target="https://www.facebook.com/groups/batdongsanthanhoaihanoi/permalink/2078830349532704/?rdid=46hzLk0h8vzJ2yPP&amp;share_url=https%3A%2F%2Fwww.facebook.com%2Fshare%2Fp%2F1GdTpmnRBq%2F" TargetMode="External"/><Relationship Id="rId21" Type="http://schemas.openxmlformats.org/officeDocument/2006/relationships/hyperlink" Target="https://www.facebook.com/groups/batdongsanthanhoaihanoi/permalink/2078830349532704/?rdid=46hzLk0h8vzJ2yPP&amp;share_url=https%3A%2F%2Fwww.facebook.com%2Fshare%2Fp%2F1GdTpmnRBq%2F" TargetMode="External"/><Relationship Id="rId22" Type="http://schemas.openxmlformats.org/officeDocument/2006/relationships/hyperlink" Target="https://www.facebook.com/groups/batdongsanthanhoaihanoi/permalink/2018932668855806/?rdid=Xk5imL0WdR8Bi9Fi&amp;share_url=https%3A%2F%2Fwww.facebook.com%2Fshare%2Fp%2F1A9AxEhYgX%2F" TargetMode="External"/><Relationship Id="rId23" Type="http://schemas.openxmlformats.org/officeDocument/2006/relationships/hyperlink" Target="https://www.facebook.com/share/p/1GdTpmnRBq/" TargetMode="External"/><Relationship Id="rId24" Type="http://schemas.openxmlformats.org/officeDocument/2006/relationships/hyperlink" Target="https://www.facebook.com/share/p/1GHxj4aeAW/"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273</cp:revision>
  <dcterms:created xsi:type="dcterms:W3CDTF">2025-09-15T09:58:00Z</dcterms:created>
  <dcterms:modified xsi:type="dcterms:W3CDTF">2025-12-08T07:12:53Z</dcterms:modified>
</cp:coreProperties>
</file>