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E00EAE3" w14:textId="4ADEBA74">
      <w:pPr>
        <w:pBdr/>
        <w:spacing/>
        <w:ind w:right="-1"/>
        <w:jc w:val="left"/>
        <w:rPr>
          <w:b/>
          <w:sz w:val="28"/>
        </w:rPr>
      </w:pPr>
      <w:r>
        <w:rPr>
          <w:b/>
          <w:sz w:val="28"/>
        </w:rPr>
        <w:t xml:space="preserve">O</w:t>
      </w:r>
      <w:r>
        <w:rPr>
          <w:b/>
          <w:sz w:val="28"/>
        </w:rPr>
        <w:t xml:space="preserve">k</w:t>
      </w: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1160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1160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275/2025/1791/VFI-CT.48.A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t xml:space="preserve">Khách hàng yêu cầu: </w:t>
                            </w:r>
                            <w:r>
                              <w:rPr>
                                <w:rFonts w:ascii="Times New Roman Bold" w:hAnsi="Times New Roman Bold"/>
                                <w:b/>
                                <w:bCs/>
                                <w:lang w:val="pt-BR"/>
                              </w:rPr>
                            </w:r>
                            <w:r>
                              <w:rPr>
                                <w:rFonts w:ascii="Times New Roman Bold" w:hAnsi="Times New Roman Bold"/>
                                <w:b/>
                                <w:bCs/>
                                <w:lang w:val="pt-BR"/>
                              </w:rPr>
                            </w:r>
                          </w:p>
                          <w:p w14:paraId="0E2C35B5">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r>
                            <w:r>
                              <w:rPr>
                                <w:rFonts w:ascii="Times New Roman Bold" w:hAnsi="Times New Roman Bold"/>
                                <w:b/>
                                <w:color w:val="000000" w:themeColor="text1"/>
                                <w:lang w:val="pt-BR"/>
                              </w:rPr>
                              <w:t xml:space="preserve">CÔNG TY CỔ PHẦN SẢN XUẤT NHẬP KHẨU VÀ XÂY DỰNG HÀ NỘI</w:t>
                            </w:r>
                            <w:r>
                              <w:rPr>
                                <w:rFonts w:ascii="Times New Roman Bold" w:hAnsi="Times New Roman Bold"/>
                                <w:b/>
                                <w:bCs/>
                                <w:lang w:val="pt-BR"/>
                              </w:rPr>
                            </w:r>
                            <w:r>
                              <w:rPr>
                                <w:rFonts w:ascii="Times New Roman Bold" w:hAnsi="Times New Roman Bold"/>
                                <w:b/>
                                <w:bCs/>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490, tờ bản đồ số: 51 có địa chỉ: Số 5 ngách 234/4 Ngô Gia Tự, tổ 5, phường Đức Giang, quận Long Biên, thành phố Hà Nội (nay là phường Việt Hưng, thành phố</w:t>
                            </w:r>
                            <w:r>
                              <w:rPr>
                                <w:color w:val="000000"/>
                              </w:rPr>
                              <w:t xml:space="preserve"> Hà Nội) theo Giấy chứng nhận quyền sử dụng đất quyền sở hữu nhà ở và tài sản khác gắn liền với đất số: DC 402059, số vào sổ cấp GCN: CS29860 do Sở Tài nguyên và Môi trường thành phố Hà Nội cấp ngày 14/5/2021 cho Ông Phạm Quang Vinh và Bà Trương Thị Nghiên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24.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275/2025/1791/VFI-CT.48.A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t xml:space="preserve">Khách hàng yêu cầu: </w:t>
                      </w:r>
                      <w:r>
                        <w:rPr>
                          <w:rFonts w:ascii="Times New Roman Bold" w:hAnsi="Times New Roman Bold"/>
                          <w:b/>
                          <w:bCs/>
                          <w:lang w:val="pt-BR"/>
                        </w:rPr>
                      </w:r>
                      <w:r>
                        <w:rPr>
                          <w:rFonts w:ascii="Times New Roman Bold" w:hAnsi="Times New Roman Bold"/>
                          <w:b/>
                          <w:bCs/>
                          <w:lang w:val="pt-BR"/>
                        </w:rPr>
                      </w:r>
                    </w:p>
                    <w:p w14:paraId="0E2C35B5">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r>
                      <w:r>
                        <w:rPr>
                          <w:rFonts w:ascii="Times New Roman Bold" w:hAnsi="Times New Roman Bold"/>
                          <w:b/>
                          <w:color w:val="000000" w:themeColor="text1"/>
                          <w:lang w:val="pt-BR"/>
                        </w:rPr>
                        <w:t xml:space="preserve">CÔNG TY CỔ PHẦN SẢN XUẤT NHẬP KHẨU VÀ XÂY DỰNG HÀ NỘI</w:t>
                      </w:r>
                      <w:r>
                        <w:rPr>
                          <w:rFonts w:ascii="Times New Roman Bold" w:hAnsi="Times New Roman Bold"/>
                          <w:b/>
                          <w:bCs/>
                          <w:lang w:val="pt-BR"/>
                        </w:rPr>
                      </w:r>
                      <w:r>
                        <w:rPr>
                          <w:rFonts w:ascii="Times New Roman Bold" w:hAnsi="Times New Roman Bold"/>
                          <w:b/>
                          <w:bCs/>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490, tờ bản đồ số: 51 có địa chỉ: Số 5 ngách 234/4 Ngô Gia Tự, tổ 5, phường Đức Giang, quận Long Biên, thành phố Hà Nội (nay là phường Việt Hưng, thành phố</w:t>
                      </w:r>
                      <w:r>
                        <w:rPr>
                          <w:color w:val="000000"/>
                        </w:rPr>
                        <w:t xml:space="preserve"> Hà Nội) theo Giấy chứng nhận quyền sử dụng đất quyền sở hữu nhà ở và tài sản khác gắn liền với đất số: DC 402059, số vào sổ cấp GCN: CS29860 do Sở Tài nguyên và Môi trường thành phố Hà Nội cấp ngày 14/5/2021 cho Ông Phạm Quang Vinh và Bà Trương Thị Nghiên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4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4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40"/>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40"/>
              <w:pBdr/>
              <w:spacing w:after="60" w:before="200"/>
              <w:ind/>
              <w:rPr>
                <w:rStyle w:val="1039"/>
                <w:rFonts w:ascii="Times New Roman" w:hAnsi="Times New Roman"/>
                <w:color w:val="auto"/>
                <w:lang w:val="pt-BR"/>
              </w:rPr>
            </w:pPr>
            <w:r>
              <w:rPr>
                <w:rFonts w:ascii="Times New Roman" w:hAnsi="Times New Roman"/>
                <w:color w:val="auto"/>
                <w:lang w:val="pt-BR"/>
              </w:rPr>
            </w:r>
            <w:r>
              <w:rPr>
                <w:rStyle w:val="1039"/>
                <w:rFonts w:ascii="Times New Roman" w:hAnsi="Times New Roman"/>
                <w:color w:val="auto"/>
                <w:lang w:val="pt-BR"/>
              </w:rPr>
            </w:r>
            <w:r>
              <w:rPr>
                <w:rStyle w:val="1039"/>
                <w:rFonts w:ascii="Times New Roman" w:hAnsi="Times New Roman"/>
                <w:color w:val="auto"/>
                <w:lang w:val="pt-BR"/>
              </w:rPr>
            </w:r>
          </w:p>
          <w:p w14:paraId="189019A0" w14:textId="50D2DFCA">
            <w:pPr>
              <w:pStyle w:val="1040"/>
              <w:pBdr/>
              <w:spacing w:after="60" w:before="200"/>
              <w:ind/>
              <w:rPr>
                <w:sz w:val="24"/>
                <w:szCs w:val="24"/>
              </w:rPr>
            </w:pPr>
            <w:r>
              <w:rPr>
                <w:rStyle w:val="1039"/>
                <w:rFonts w:ascii="Times New Roman" w:hAnsi="Times New Roman"/>
                <w:color w:val="auto"/>
                <w:lang w:val="pt-BR"/>
              </w:rPr>
              <w:t xml:space="preserve">Số:</w:t>
            </w:r>
            <w:r>
              <w:rPr>
                <w:rStyle w:val="1039"/>
                <w:rFonts w:ascii="Times New Roman" w:hAnsi="Times New Roman"/>
                <w:color w:val="auto"/>
                <w:lang w:val="pt-BR"/>
              </w:rPr>
              <w:t xml:space="preserve"> </w:t>
            </w:r>
            <w:r>
              <w:rPr>
                <w:rStyle w:val="1039"/>
                <w:rFonts w:ascii="Times New Roman" w:hAnsi="Times New Roman"/>
                <w:color w:val="000000" w:themeColor="text1"/>
                <w:lang w:val="pt-BR"/>
              </w:rPr>
              <w:t xml:space="preserve">275/2025/1791/VFI-CT.48.A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40"/>
              <w:pBdr/>
              <w:spacing w:after="60" w:before="200"/>
              <w:ind w:right="-56"/>
              <w:rPr>
                <w:rStyle w:val="1039"/>
                <w:rFonts w:ascii="Times New Roman" w:hAnsi="Times New Roman"/>
                <w:i/>
                <w:color w:val="auto"/>
              </w:rPr>
            </w:pPr>
            <w:r>
              <w:rPr>
                <w:rFonts w:ascii="Times New Roman" w:hAnsi="Times New Roman"/>
                <w:i/>
                <w:color w:val="auto"/>
              </w:rPr>
            </w:r>
            <w:r>
              <w:rPr>
                <w:rStyle w:val="1039"/>
                <w:rFonts w:ascii="Times New Roman" w:hAnsi="Times New Roman"/>
                <w:i/>
                <w:color w:val="auto"/>
              </w:rPr>
            </w:r>
            <w:r>
              <w:rPr>
                <w:rStyle w:val="1039"/>
                <w:rFonts w:ascii="Times New Roman" w:hAnsi="Times New Roman"/>
                <w:i/>
                <w:color w:val="auto"/>
              </w:rPr>
            </w:r>
          </w:p>
          <w:p w14:paraId="6B33CD77" w14:textId="29BAA06D">
            <w:pPr>
              <w:pStyle w:val="1040"/>
              <w:pBdr/>
              <w:spacing w:after="60" w:before="200"/>
              <w:ind w:right="-56"/>
              <w:jc w:val="right"/>
              <w:rPr>
                <w:sz w:val="24"/>
                <w:szCs w:val="24"/>
                <w:lang w:val="vi-VN"/>
              </w:rPr>
            </w:pPr>
            <w:r>
              <w:rPr>
                <w:rStyle w:val="1039"/>
                <w:rFonts w:ascii="Times New Roman" w:hAnsi="Times New Roman"/>
                <w:i/>
                <w:color w:val="auto"/>
              </w:rPr>
              <w:t xml:space="preserve">TP. </w:t>
            </w:r>
            <w:r>
              <w:rPr>
                <w:rStyle w:val="1039"/>
                <w:rFonts w:ascii="Times New Roman" w:hAnsi="Times New Roman"/>
                <w:i/>
                <w:color w:val="auto"/>
              </w:rPr>
              <w:t xml:space="preserve">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13 tháng 12 năm 2025</w:t>
            </w:r>
            <w:r>
              <w:rPr>
                <w:rStyle w:val="1039"/>
                <w:rFonts w:ascii="Times New Roman" w:hAnsi="Times New Roman"/>
                <w:i/>
                <w:color w:val="auto"/>
                <w:lang w:val="vi-VN"/>
              </w:rPr>
              <w:t xml:space="preserve">   </w:t>
            </w:r>
            <w:r>
              <w:rPr>
                <w:rStyle w:val="1039"/>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40"/>
        <w:pBdr/>
        <w:spacing w:after="120" w:before="200" w:line="288" w:lineRule="auto"/>
        <w:ind/>
        <w:jc w:val="center"/>
        <w:rPr>
          <w:rStyle w:val="1039"/>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5"/>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5" o:title=""/>
                <o:lock v:ext="edit" rotation="t"/>
              </v:shape>
            </w:pict>
          </mc:Fallback>
        </mc:AlternateContent>
      </w:r>
      <w:r>
        <w:rPr>
          <w:rStyle w:val="1039"/>
          <w:rFonts w:ascii="Times New Roman" w:hAnsi="Times New Roman"/>
          <w:b/>
          <w:bCs/>
          <w:color w:val="auto"/>
          <w:sz w:val="30"/>
          <w:szCs w:val="30"/>
          <w:lang w:val="vi-VN"/>
        </w:rPr>
        <w:t xml:space="preserve">CHỨNG THƯ THẨM ĐỊNH GIÁ</w:t>
      </w:r>
      <w:r>
        <w:rPr>
          <w:rStyle w:val="1039"/>
          <w:rFonts w:ascii="Times New Roman" w:hAnsi="Times New Roman"/>
          <w:b/>
          <w:bCs/>
          <w:color w:val="auto"/>
          <w:sz w:val="30"/>
          <w:szCs w:val="30"/>
          <w:lang w:val="vi-VN"/>
        </w:rPr>
      </w:r>
      <w:r>
        <w:rPr>
          <w:rStyle w:val="1039"/>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SẢN XUẤT NHẬP KHẨU VÀ XÂY DỰNG HÀ NỘI</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275/2025/1791/VFI-HĐTĐ.48.A</w:t>
      </w:r>
      <w:r>
        <w:rPr>
          <w:spacing w:val="-4"/>
          <w:lang w:val="vi-VN"/>
        </w:rPr>
        <w:t xml:space="preserve"> ký ngày </w:t>
      </w:r>
      <w:r>
        <w:rPr>
          <w:color w:val="000000" w:themeColor="text1"/>
          <w:spacing w:val="-4"/>
        </w:rPr>
        <w:t xml:space="preserve">10 tháng 12 năm 2025</w:t>
      </w:r>
      <w:r>
        <w:rPr>
          <w:spacing w:val="-4"/>
          <w:lang w:val="vi-VN"/>
        </w:rPr>
        <w:t xml:space="preserve"> </w:t>
      </w:r>
      <w:r>
        <w:rPr>
          <w:spacing w:val="-4"/>
          <w:lang w:val="vi-VN"/>
        </w:rPr>
        <w:t xml:space="preserve">giữa </w:t>
      </w:r>
      <w:r>
        <w:rPr>
          <w:color w:val="000000" w:themeColor="text1"/>
          <w:spacing w:val="-4"/>
        </w:rPr>
        <w:t xml:space="preserve">Công ty Cổ phần Sản xuất Nhập khẩu và Xây dựng Hà Nội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275/2025/1791/VFI-BC.48.A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13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F893E66">
            <w:pPr>
              <w:pBdr/>
              <w:spacing w:after="40" w:before="40" w:line="276" w:lineRule="auto"/>
              <w:ind/>
              <w:rPr>
                <w:bCs/>
                <w:lang w:val="pt-BR"/>
              </w:rPr>
            </w:pPr>
            <w:r>
              <w:rPr>
                <w:bCs/>
                <w:lang w:val="pt-BR"/>
              </w:rPr>
              <w:t xml:space="preserve">Tên khách hàng</w:t>
            </w:r>
            <w:r>
              <w:rPr>
                <w:bCs/>
                <w:lang w:val="pt-BR"/>
              </w:rPr>
            </w:r>
            <w:r>
              <w:rPr>
                <w:bCs/>
                <w:lang w:val="pt-BR"/>
              </w:rPr>
            </w:r>
          </w:p>
        </w:tc>
        <w:tc>
          <w:tcPr>
            <w:tcBorders/>
            <w:tcW w:w="289" w:type="dxa"/>
            <w:vAlign w:val="center"/>
            <w:textDirection w:val="lrTb"/>
            <w:noWrap w:val="false"/>
          </w:tcPr>
          <w:p w14:paraId="240055F3">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D1FAC43">
            <w:pPr>
              <w:pBdr/>
              <w:spacing w:after="40" w:before="40" w:line="276" w:lineRule="auto"/>
              <w:ind/>
              <w:rPr>
                <w:rFonts w:ascii="Times New Roman Bold" w:hAnsi="Times New Roman Bold"/>
                <w:b/>
                <w:bCs/>
                <w:spacing w:val="-16"/>
                <w:lang w:val="pt-BR"/>
              </w:rPr>
            </w:pPr>
            <w:r>
              <w:rPr>
                <w:b/>
                <w:bCs/>
                <w:color w:val="000000" w:themeColor="text1"/>
                <w:spacing w:val="-4"/>
                <w:lang w:val="pt-BR"/>
              </w:rPr>
            </w:r>
            <w:r>
              <w:rPr>
                <w:rFonts w:ascii="Times New Roman Bold" w:hAnsi="Times New Roman Bold"/>
                <w:b/>
                <w:color w:val="000000" w:themeColor="text1"/>
                <w:lang w:val="pt-BR"/>
              </w:rPr>
              <w:t xml:space="preserve">CÔNG TY CỔ PHẦN SẢN XUẤT NHẬP KHẨU VÀ XÂY DỰNG HÀ NỘI</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1EE3116B">
            <w:pPr>
              <w:pBdr/>
              <w:spacing w:after="40" w:before="40" w:line="276" w:lineRule="auto"/>
              <w:ind/>
              <w:rPr>
                <w:bCs/>
              </w:rPr>
            </w:pPr>
            <w:r>
              <w:rPr>
                <w:bCs/>
              </w:rPr>
              <w:t xml:space="preserve">Địa chỉ</w:t>
            </w:r>
            <w:r>
              <w:rPr>
                <w:bCs/>
              </w:rPr>
            </w:r>
            <w:r>
              <w:rPr>
                <w:bCs/>
              </w:rPr>
            </w:r>
          </w:p>
        </w:tc>
        <w:tc>
          <w:tcPr>
            <w:tcBorders/>
            <w:tcW w:w="289" w:type="dxa"/>
            <w:vAlign w:val="center"/>
            <w:textDirection w:val="lrTb"/>
            <w:noWrap w:val="false"/>
          </w:tcPr>
          <w:p w14:paraId="4E5F4E85">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1B09DAA6">
            <w:pPr>
              <w:pBdr/>
              <w:tabs>
                <w:tab w:val="left" w:leader="none" w:pos="789"/>
              </w:tabs>
              <w:spacing w:after="40" w:before="40" w:line="276" w:lineRule="auto"/>
              <w:ind/>
              <w:rPr>
                <w:spacing w:val="-6"/>
                <w:lang w:val="pt-BR"/>
              </w:rPr>
            </w:pPr>
            <w:r>
              <w:rPr>
                <w:color w:val="000000" w:themeColor="text1"/>
                <w:spacing w:val="-2"/>
              </w:rPr>
              <w:t xml:space="preserve">Số 10 lô C ngõ 61 Lạc Trung, phường Vĩnh Tuy,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7D12C69E">
            <w:pPr>
              <w:pBdr/>
              <w:spacing w:after="40" w:before="40" w:line="276" w:lineRule="auto"/>
              <w:ind/>
              <w:rPr>
                <w:bCs/>
              </w:rPr>
            </w:pPr>
            <w:r>
              <w:rPr>
                <w:bCs/>
                <w:lang w:val="pt-BR"/>
              </w:rPr>
              <w:t xml:space="preserve">Đại diện</w:t>
            </w:r>
            <w:r>
              <w:rPr>
                <w:bCs/>
              </w:rPr>
            </w:r>
            <w:r>
              <w:rPr>
                <w:bCs/>
              </w:rPr>
            </w:r>
          </w:p>
        </w:tc>
        <w:tc>
          <w:tcPr>
            <w:tcBorders/>
            <w:tcW w:w="289" w:type="dxa"/>
            <w:vAlign w:val="center"/>
            <w:textDirection w:val="lrTb"/>
            <w:noWrap w:val="false"/>
          </w:tcPr>
          <w:p w14:paraId="46AA5899">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6EBCABB1">
            <w:pPr>
              <w:pBdr/>
              <w:tabs>
                <w:tab w:val="left" w:leader="none" w:pos="3382"/>
              </w:tabs>
              <w:spacing w:after="40" w:before="40" w:line="276" w:lineRule="auto"/>
              <w:ind/>
              <w:rPr>
                <w:iCs/>
              </w:rPr>
            </w:pPr>
            <w:r>
              <w:rPr>
                <w:iCs/>
                <w:color w:val="000000" w:themeColor="text1"/>
              </w:rPr>
              <w:t xml:space="preserve">Phạm Quang Vinh</w:t>
            </w:r>
            <w:r>
              <w:rPr>
                <w:iCs/>
              </w:rPr>
            </w:r>
            <w:r>
              <w:rPr>
                <w:iCs/>
              </w:rPr>
            </w:r>
          </w:p>
        </w:tc>
      </w:tr>
      <w:tr>
        <w:trPr>
          <w:trHeight w:val="20"/>
        </w:trPr>
        <w:tc>
          <w:tcPr>
            <w:tcBorders/>
            <w:tcW w:w="2269" w:type="dxa"/>
            <w:vAlign w:val="center"/>
            <w:textDirection w:val="lrTb"/>
            <w:noWrap w:val="false"/>
          </w:tcPr>
          <w:p w14:paraId="5ED15211">
            <w:pPr>
              <w:pBdr/>
              <w:spacing w:after="40" w:before="40" w:line="276" w:lineRule="auto"/>
              <w:ind/>
              <w:rPr>
                <w:bCs/>
              </w:rPr>
            </w:pPr>
            <w:r>
              <w:t xml:space="preserve">Chức vụ</w:t>
            </w:r>
            <w:r>
              <w:rPr>
                <w:bCs/>
              </w:rPr>
            </w:r>
            <w:r>
              <w:rPr>
                <w:bCs/>
              </w:rPr>
            </w:r>
          </w:p>
        </w:tc>
        <w:tc>
          <w:tcPr>
            <w:tcBorders/>
            <w:tcW w:w="289" w:type="dxa"/>
            <w:vAlign w:val="center"/>
            <w:textDirection w:val="lrTb"/>
            <w:noWrap w:val="false"/>
          </w:tcPr>
          <w:p w14:paraId="6E10A009">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59C15DCB">
            <w:pPr>
              <w:pBdr/>
              <w:spacing w:after="40" w:before="40" w:line="276" w:lineRule="auto"/>
              <w:ind/>
              <w:rPr>
                <w:bCs/>
              </w:rPr>
            </w:pPr>
            <w:r>
              <w:rPr>
                <w:bCs/>
                <w:color w:val="000000" w:themeColor="text1"/>
              </w:rPr>
              <w:t xml:space="preserve">Tổng giám đốc</w:t>
            </w:r>
            <w:r>
              <w:rPr>
                <w:bCs/>
              </w:rPr>
            </w:r>
            <w:r>
              <w:rPr>
                <w:bCs/>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490, tờ bản đồ số: 51 có địa chỉ: Số 5 ngách 234/4 Ngô Gia Tự, tổ 5, phường Đức Giang, quận Long Biên, thành phố Hà Nội (nay là phường Việt Hưng, thành phố</w:t>
      </w:r>
      <w:r>
        <w:rPr>
          <w:color w:val="000000" w:themeColor="text1"/>
        </w:rPr>
        <w:t xml:space="preserve"> Hà Nội) theo Giấy chứng nhận quyền sử dụng đất quyền sở hữu nhà ở và tài sản khác gắn liền với đất số: DC 402059, số vào sổ cấp GCN: CS29860 do Sở Tài nguyên và Môi trường thành phố Hà Nội cấp ngày 14/5/2021 cho Ông Phạm Quang Vinh và Bà Trương Thị Nghiên</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41"/>
        <w:gridCol w:w="2263"/>
        <w:gridCol w:w="1984"/>
        <w:gridCol w:w="2551"/>
        <w:gridCol w:w="1985"/>
      </w:tblGrid>
      <w:tr>
        <w:trPr>
          <w:trHeight w:val="20"/>
        </w:trPr>
        <w:tc>
          <w:tcPr>
            <w:shd w:val="clear" w:color="000000" w:fill="ffffff"/>
            <w:tcBorders/>
            <w:tcW w:w="741" w:type="dxa"/>
            <w:vAlign w:val="center"/>
            <w:textDirection w:val="lrTb"/>
            <w:noWrap w:val="false"/>
          </w:tcPr>
          <w:p w14:paraId="402EA975">
            <w:pPr>
              <w:pBdr/>
              <w:spacing w:after="40" w:before="40" w:line="288" w:lineRule="auto"/>
              <w:ind/>
              <w:jc w:val="center"/>
              <w:rPr>
                <w:b/>
                <w:bCs/>
              </w:rPr>
            </w:pPr>
            <w:r>
              <w:rPr>
                <w:b/>
                <w:bCs/>
              </w:rPr>
              <w:t xml:space="preserve">TT</w:t>
            </w:r>
            <w:r>
              <w:rPr>
                <w:b/>
                <w:bCs/>
              </w:rPr>
            </w:r>
            <w:r>
              <w:rPr>
                <w:b/>
                <w:bCs/>
              </w:rPr>
            </w:r>
          </w:p>
        </w:tc>
        <w:tc>
          <w:tcPr>
            <w:shd w:val="clear" w:color="000000" w:fill="ffffff"/>
            <w:tcBorders/>
            <w:tcW w:w="2263" w:type="dxa"/>
            <w:vAlign w:val="center"/>
            <w:textDirection w:val="lrTb"/>
            <w:noWrap w:val="false"/>
          </w:tcPr>
          <w:p w14:paraId="0C55E761">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984" w:type="dxa"/>
            <w:vAlign w:val="center"/>
            <w:textDirection w:val="lrTb"/>
            <w:noWrap w:val="false"/>
          </w:tcPr>
          <w:p w14:paraId="3437297A">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51" w:type="dxa"/>
            <w:vAlign w:val="center"/>
            <w:textDirection w:val="lrTb"/>
            <w:noWrap w:val="false"/>
          </w:tcPr>
          <w:p w14:paraId="43E503C5">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985" w:type="dxa"/>
            <w:vAlign w:val="center"/>
            <w:textDirection w:val="lrTb"/>
            <w:noWrap w:val="false"/>
          </w:tcPr>
          <w:p w14:paraId="5DD9FC0E">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41" w:type="dxa"/>
            <w:vAlign w:val="center"/>
            <w:textDirection w:val="lrTb"/>
            <w:noWrap w:val="false"/>
          </w:tcPr>
          <w:p w14:paraId="56CC0A6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99" w:type="dxa"/>
            <w:vAlign w:val="center"/>
            <w:textDirection w:val="lrTb"/>
            <w:noWrap w:val="false"/>
          </w:tcPr>
          <w:p w14:paraId="59C0EA14">
            <w:pPr>
              <w:pBdr/>
              <w:spacing w:after="40" w:before="40" w:line="288" w:lineRule="auto"/>
              <w:ind/>
              <w:jc w:val="both"/>
              <w:rPr>
                <w:b/>
                <w:bCs/>
              </w:rPr>
            </w:pPr>
            <w:r>
              <w:rPr>
                <w:color w:val="000000"/>
              </w:rPr>
              <w:t xml:space="preserve">Quyền sử dụng đất tại thửa đất số: 490, tờ bản đồ số: 51 có địa chỉ: Số 5 ngách 234/4 Ngô Gia Tự, tổ 5, phường Đức Giang, quận Long Biên, thành phố Hà Nội (nay là phường Việt Hưng, thành phố</w:t>
            </w:r>
            <w:r>
              <w:rPr>
                <w:color w:val="000000"/>
              </w:rPr>
              <w:t xml:space="preserve"> Hà Nội) theo Giấy chứng nhận quyền sử dụng đất quyền sở hữu nhà ở và tài sản khác gắn liền với đất số: DC 402059, số vào sổ cấp GCN: CS29860 do Sở Tài nguyên và Môi trường thành phố Hà Nội cấp ngày 14/5/2021 cho Ông Phạm Quang Vinh và Bà Trương Thị Nghiên</w:t>
            </w:r>
            <w:r>
              <w:rPr>
                <w:b/>
                <w:bCs/>
              </w:rPr>
              <w:t xml:space="preserve">.</w:t>
            </w:r>
            <w:r>
              <w:rPr>
                <w:b/>
                <w:bCs/>
              </w:rPr>
            </w:r>
            <w:r>
              <w:rPr>
                <w:b/>
                <w:bCs/>
              </w:rPr>
            </w:r>
          </w:p>
        </w:tc>
        <w:tc>
          <w:tcPr>
            <w:shd w:val="clear" w:color="000000" w:fill="ffffff"/>
            <w:tcBorders/>
            <w:tcW w:w="1985" w:type="dxa"/>
            <w:vAlign w:val="center"/>
            <w:textDirection w:val="lrTb"/>
            <w:noWrap w:val="false"/>
          </w:tcPr>
          <w:p w14:paraId="25AA2281">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41" w:type="dxa"/>
            <w:vAlign w:val="center"/>
            <w:textDirection w:val="lrTb"/>
            <w:noWrap w:val="false"/>
          </w:tcPr>
          <w:p w14:paraId="543260F1">
            <w:pPr>
              <w:pBdr/>
              <w:spacing w:after="40" w:before="40" w:line="288" w:lineRule="auto"/>
              <w:ind/>
              <w:jc w:val="center"/>
              <w:rPr/>
            </w:pPr>
            <w:r>
              <w:rPr>
                <w:b/>
                <w:bCs/>
              </w:rPr>
              <w:t xml:space="preserve">1</w:t>
            </w:r>
            <w:r/>
          </w:p>
        </w:tc>
        <w:tc>
          <w:tcPr>
            <w:shd w:val="clear" w:color="000000" w:fill="ffffff"/>
            <w:tcBorders/>
            <w:tcW w:w="2263" w:type="dxa"/>
            <w:vAlign w:val="center"/>
            <w:textDirection w:val="lrTb"/>
            <w:noWrap w:val="false"/>
          </w:tcPr>
          <w:p w14:paraId="258F7F8C">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Quyền sử dụng đất nằm ngoài HLGT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1984" w:type="dxa"/>
            <w:vAlign w:val="center"/>
            <w:textDirection w:val="lrTb"/>
            <w:noWrap/>
          </w:tcPr>
          <w:p w14:paraId="4A2E61F3">
            <w:pPr>
              <w:pBdr/>
              <w:spacing w:after="40" w:before="40" w:line="288" w:lineRule="auto"/>
              <w:ind/>
              <w:jc w:val="center"/>
              <w:rPr>
                <w:color w:val="000000"/>
              </w:rPr>
            </w:pPr>
            <w:r>
              <w:rPr>
                <w:color w:val="000000" w:themeColor="text1"/>
              </w:rPr>
              <w:t xml:space="preserve">40,28</w:t>
            </w:r>
            <w:r>
              <w:rPr>
                <w:color w:val="000000"/>
              </w:rPr>
            </w:r>
            <w:r>
              <w:rPr>
                <w:color w:val="000000"/>
              </w:rPr>
            </w:r>
          </w:p>
        </w:tc>
        <w:tc>
          <w:tcPr>
            <w:shd w:val="clear" w:color="000000" w:fill="ffffff"/>
            <w:tcBorders/>
            <w:tcW w:w="2551" w:type="dxa"/>
            <w:vAlign w:val="center"/>
            <w:textDirection w:val="lrTb"/>
            <w:noWrap w:val="false"/>
          </w:tcPr>
          <w:p w14:paraId="49E22800">
            <w:pPr>
              <w:pBdr/>
              <w:spacing w:after="40" w:before="40" w:line="288" w:lineRule="auto"/>
              <w:ind/>
              <w:jc w:val="center"/>
              <w:rPr>
                <w:highlight w:val="white"/>
              </w:rPr>
            </w:pPr>
            <w:r>
              <w:rPr>
                <w:color w:val="000000" w:themeColor="text1"/>
                <w:highlight w:val="none"/>
              </w:rPr>
              <w:t xml:space="preserve">140.000</w:t>
            </w:r>
            <w:r>
              <w:rPr>
                <w:color w:val="000000" w:themeColor="text1"/>
                <w:highlight w:val="white"/>
              </w:rPr>
              <w:t xml:space="preserve">.000</w:t>
            </w:r>
            <w:r>
              <w:rPr>
                <w:highlight w:val="white"/>
              </w:rPr>
            </w:r>
            <w:r>
              <w:rPr>
                <w:highlight w:val="white"/>
              </w:rPr>
            </w:r>
          </w:p>
        </w:tc>
        <w:tc>
          <w:tcPr>
            <w:shd w:val="clear" w:color="000000" w:fill="ffffff"/>
            <w:tcBorders/>
            <w:tcW w:w="1985" w:type="dxa"/>
            <w:vAlign w:val="center"/>
            <w:textDirection w:val="lrTb"/>
            <w:noWrap w:val="false"/>
          </w:tcPr>
          <w:p w14:paraId="7D28DC16">
            <w:pPr>
              <w:pBdr/>
              <w:spacing w:after="40" w:before="40" w:line="288" w:lineRule="auto"/>
              <w:ind/>
              <w:jc w:val="center"/>
              <w:rPr/>
            </w:pPr>
            <w:r>
              <w:rPr>
                <w:color w:val="000000" w:themeColor="text1"/>
              </w:rPr>
              <w:t xml:space="preserve">5.639.200.000</w:t>
            </w:r>
            <w:r/>
          </w:p>
        </w:tc>
      </w:tr>
      <w:tr>
        <w:trPr>
          <w:trHeight w:val="20"/>
        </w:trPr>
        <w:tc>
          <w:tcPr>
            <w:shd w:val="clear" w:color="000000" w:fill="ffffff"/>
            <w:tcBorders/>
            <w:tcW w:w="741" w:type="dxa"/>
            <w:vAlign w:val="center"/>
            <w:vMerge w:val="restart"/>
            <w:textDirection w:val="lrTb"/>
            <w:noWrap w:val="false"/>
          </w:tcPr>
          <w:p w14:paraId="12864198">
            <w:pPr>
              <w:pBdr/>
              <w:spacing w:after="40" w:before="40" w:line="288" w:lineRule="auto"/>
              <w:ind/>
              <w:jc w:val="center"/>
              <w:rPr>
                <w:b/>
                <w:bCs/>
              </w:rPr>
            </w:pPr>
            <w:r>
              <w:rPr>
                <w:b/>
                <w:bCs/>
              </w:rPr>
              <w:t xml:space="preserve">2</w:t>
            </w:r>
            <w:r>
              <w:rPr>
                <w:b/>
                <w:bCs/>
              </w:rPr>
            </w:r>
            <w:r>
              <w:rPr>
                <w:b/>
                <w:bCs/>
              </w:rPr>
            </w:r>
          </w:p>
        </w:tc>
        <w:tc>
          <w:tcPr>
            <w:shd w:val="clear" w:color="000000" w:fill="ffffff"/>
            <w:tcBorders/>
            <w:tcW w:w="2263" w:type="dxa"/>
            <w:vAlign w:val="center"/>
            <w:vMerge w:val="restart"/>
            <w:textDirection w:val="lrTb"/>
            <w:noWrap w:val="false"/>
          </w:tcPr>
          <w:p w14:paraId="6BC6A07B">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Quyền sử dụng đất nằm trong HLGT</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cW w:w="1984" w:type="dxa"/>
            <w:vAlign w:val="center"/>
            <w:vMerge w:val="restart"/>
            <w:textDirection w:val="lrTb"/>
            <w:noWrap/>
          </w:tcPr>
          <w:p w14:paraId="1CD6D3CC">
            <w:pPr>
              <w:pBdr/>
              <w:spacing w:after="40" w:before="40" w:line="288" w:lineRule="auto"/>
              <w:ind/>
              <w:jc w:val="center"/>
              <w:rPr>
                <w:color w:val="000000" w:themeColor="text1"/>
              </w:rPr>
            </w:pPr>
            <w:r>
              <w:rPr>
                <w:color w:val="000000" w:themeColor="text1"/>
              </w:rPr>
              <w:t xml:space="preserve">36,92</w:t>
            </w:r>
            <w:r>
              <w:rPr>
                <w:color w:val="000000" w:themeColor="text1"/>
              </w:rPr>
            </w:r>
            <w:r>
              <w:rPr>
                <w:color w:val="000000" w:themeColor="text1"/>
              </w:rPr>
            </w:r>
          </w:p>
        </w:tc>
        <w:tc>
          <w:tcPr>
            <w:shd w:val="clear" w:color="000000" w:fill="ffffff"/>
            <w:tcBorders/>
            <w:tcW w:w="2551" w:type="dxa"/>
            <w:vAlign w:val="center"/>
            <w:vMerge w:val="restart"/>
            <w:textDirection w:val="lrTb"/>
            <w:noWrap w:val="false"/>
          </w:tcPr>
          <w:p w14:paraId="2985E810">
            <w:pPr>
              <w:pBdr/>
              <w:spacing w:after="40" w:before="40" w:line="288" w:lineRule="auto"/>
              <w:ind/>
              <w:jc w:val="center"/>
              <w:rPr>
                <w:color w:val="000000" w:themeColor="text1"/>
              </w:rPr>
            </w:pPr>
            <w:r>
              <w:rPr>
                <w:color w:val="000000" w:themeColor="text1"/>
              </w:rPr>
              <w:t xml:space="preserve">58.590.000</w:t>
            </w:r>
            <w:r>
              <w:rPr>
                <w:color w:val="000000" w:themeColor="text1"/>
              </w:rPr>
            </w:r>
            <w:r>
              <w:rPr>
                <w:color w:val="000000" w:themeColor="text1"/>
              </w:rPr>
            </w:r>
          </w:p>
        </w:tc>
        <w:tc>
          <w:tcPr>
            <w:shd w:val="clear" w:color="000000" w:fill="ffffff"/>
            <w:tcBorders/>
            <w:tcW w:w="1985" w:type="dxa"/>
            <w:vAlign w:val="center"/>
            <w:vMerge w:val="restart"/>
            <w:textDirection w:val="lrTb"/>
            <w:noWrap w:val="false"/>
          </w:tcPr>
          <w:p w14:paraId="6F127B76">
            <w:pPr>
              <w:pBdr/>
              <w:spacing w:after="40" w:before="40" w:line="288" w:lineRule="auto"/>
              <w:ind/>
              <w:jc w:val="center"/>
              <w:rPr>
                <w:color w:val="000000" w:themeColor="text1"/>
              </w:rPr>
            </w:pPr>
            <w:r>
              <w:rPr>
                <w:color w:val="000000" w:themeColor="text1"/>
              </w:rPr>
              <w:t xml:space="preserve">2.163.142.800</w:t>
            </w:r>
            <w:r>
              <w:rPr>
                <w:color w:val="000000" w:themeColor="text1"/>
              </w:rPr>
            </w:r>
            <w:r>
              <w:rPr>
                <w:color w:val="000000" w:themeColor="text1"/>
              </w:rPr>
            </w:r>
          </w:p>
        </w:tc>
      </w:tr>
      <w:tr>
        <w:trPr>
          <w:trHeight w:val="20"/>
        </w:trPr>
        <w:tc>
          <w:tcPr>
            <w:gridSpan w:val="4"/>
            <w:tcBorders/>
            <w:tcW w:w="7540" w:type="dxa"/>
            <w:vAlign w:val="center"/>
            <w:textDirection w:val="lrTb"/>
            <w:noWrap/>
          </w:tcPr>
          <w:p w14:paraId="3B4297C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14:paraId="4F3E2419">
            <w:pPr>
              <w:pBdr/>
              <w:spacing w:after="40" w:before="40" w:line="288" w:lineRule="auto"/>
              <w:ind/>
              <w:jc w:val="center"/>
              <w:rPr>
                <w:b/>
                <w:bCs/>
                <w:color w:val="000000"/>
              </w:rPr>
            </w:pPr>
            <w:r>
              <w:t xml:space="preserve">7.802.342.800</w:t>
            </w:r>
            <w:r>
              <w:rPr>
                <w:b/>
                <w:bCs/>
                <w:color w:val="000000"/>
              </w:rPr>
            </w:r>
            <w:r>
              <w:rPr>
                <w:b/>
                <w:bCs/>
                <w:color w:val="000000"/>
              </w:rPr>
            </w:r>
          </w:p>
        </w:tc>
      </w:tr>
      <w:tr>
        <w:trPr>
          <w:trHeight w:val="20"/>
        </w:trPr>
        <w:tc>
          <w:tcPr>
            <w:gridSpan w:val="5"/>
            <w:tcBorders/>
            <w:tcW w:w="9525" w:type="dxa"/>
            <w:vAlign w:val="center"/>
            <w:textDirection w:val="lrTb"/>
            <w:noWrap w:val="false"/>
          </w:tcPr>
          <w:p w14:paraId="316535B4">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tám trăm linh hai triệu ba trăm bốn mươi hai nghìn tám trăm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XI.2011</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40"/>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40"/>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275/2025/1791/VFI-BC.48.A</w:t>
            </w:r>
            <w:r>
              <w:rPr>
                <w:sz w:val="24"/>
                <w:szCs w:val="24"/>
              </w:rPr>
            </w:r>
            <w:r>
              <w:rPr>
                <w:sz w:val="24"/>
                <w:szCs w:val="24"/>
              </w:rPr>
            </w:r>
          </w:p>
        </w:tc>
        <w:tc>
          <w:tcPr>
            <w:tcBorders/>
            <w:tcW w:w="4781" w:type="dxa"/>
            <w:textDirection w:val="lrTb"/>
            <w:noWrap w:val="false"/>
          </w:tcPr>
          <w:p w14:paraId="4E249833" w14:textId="77777777">
            <w:pPr>
              <w:pStyle w:val="1040"/>
              <w:pBdr/>
              <w:tabs>
                <w:tab w:val="left" w:leader="none" w:pos="5103"/>
              </w:tabs>
              <w:spacing w:before="100" w:line="360" w:lineRule="auto"/>
              <w:ind/>
              <w:jc w:val="right"/>
              <w:rPr>
                <w:rStyle w:val="1039"/>
                <w:rFonts w:ascii="Times New Roman" w:hAnsi="Times New Roman"/>
                <w:i/>
                <w:color w:val="auto"/>
              </w:rPr>
            </w:pPr>
            <w:r>
              <w:rPr>
                <w:rFonts w:ascii="Times New Roman" w:hAnsi="Times New Roman"/>
                <w:i/>
                <w:color w:val="auto"/>
              </w:rPr>
            </w:r>
            <w:r>
              <w:rPr>
                <w:rStyle w:val="1039"/>
                <w:rFonts w:ascii="Times New Roman" w:hAnsi="Times New Roman"/>
                <w:i/>
                <w:color w:val="auto"/>
              </w:rPr>
            </w:r>
            <w:r>
              <w:rPr>
                <w:rStyle w:val="1039"/>
                <w:rFonts w:ascii="Times New Roman" w:hAnsi="Times New Roman"/>
                <w:i/>
                <w:color w:val="auto"/>
              </w:rPr>
            </w:r>
          </w:p>
          <w:p w14:paraId="1C1E2870" w14:textId="207F25D6">
            <w:pPr>
              <w:pStyle w:val="1040"/>
              <w:pBdr/>
              <w:tabs>
                <w:tab w:val="left" w:leader="none" w:pos="5103"/>
              </w:tabs>
              <w:spacing w:before="100" w:line="360" w:lineRule="auto"/>
              <w:ind/>
              <w:jc w:val="right"/>
              <w:rPr>
                <w:i/>
                <w:iCs/>
                <w:sz w:val="24"/>
                <w:szCs w:val="24"/>
              </w:rPr>
            </w:pPr>
            <w:r>
              <w:rPr>
                <w:rStyle w:val="1039"/>
                <w:rFonts w:ascii="Times New Roman" w:hAnsi="Times New Roman"/>
                <w:i/>
                <w:color w:val="auto"/>
              </w:rPr>
              <w:t xml:space="preserve">TP</w:t>
            </w:r>
            <w:r>
              <w:rPr>
                <w:rStyle w:val="1039"/>
                <w:rFonts w:ascii="Times New Roman" w:hAnsi="Times New Roman"/>
                <w:color w:val="auto"/>
              </w:rPr>
              <w:t xml:space="preserve">. </w:t>
            </w:r>
            <w:r>
              <w:rPr>
                <w:rStyle w:val="1039"/>
                <w:rFonts w:ascii="Times New Roman" w:hAnsi="Times New Roman"/>
                <w:i/>
                <w:color w:val="auto"/>
              </w:rPr>
              <w:t xml:space="preserve">Hà Nội</w:t>
            </w:r>
            <w:r>
              <w:rPr>
                <w:rStyle w:val="1039"/>
                <w:rFonts w:ascii="Times New Roman" w:hAnsi="Times New Roman"/>
                <w:i/>
                <w:color w:val="auto"/>
                <w:lang w:val="vi-VN"/>
              </w:rPr>
              <w:t xml:space="preserve">, </w:t>
            </w:r>
            <w:r>
              <w:rPr>
                <w:i/>
                <w:iCs/>
                <w:color w:val="000000" w:themeColor="text1"/>
                <w:sz w:val="24"/>
                <w:szCs w:val="24"/>
                <w:lang w:val="pt-BR"/>
              </w:rPr>
              <w:t xml:space="preserve">ngày 13 tháng 12 năm 2025</w:t>
            </w:r>
            <w:r>
              <w:rPr>
                <w:rStyle w:val="1039"/>
                <w:rFonts w:ascii="Times New Roman" w:hAnsi="Times New Roman"/>
                <w:i/>
                <w:color w:val="auto"/>
                <w:lang w:val="vi-VN"/>
              </w:rPr>
              <w:t xml:space="preserve">   </w:t>
            </w:r>
            <w:r>
              <w:rPr>
                <w:rStyle w:val="1039"/>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40"/>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5"/>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5"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2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275/2025/1791/VFI-CT.48.A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13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2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4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highlight w:val="none"/>
          <w:lang w:val="pt-BR"/>
        </w:rPr>
      </w:pPr>
      <w:r>
        <w:rPr>
          <w:b/>
          <w:bCs/>
          <w:lang w:val="pt-BR"/>
        </w:rPr>
        <w:t xml:space="preserve">1</w:t>
      </w:r>
      <w:r>
        <w:rPr>
          <w:b/>
          <w:bCs/>
          <w:lang w:val="pt-BR"/>
        </w:rPr>
        <w:t xml:space="preserve">. Thông tin cơ bản về cuộc thẩm định giá:</w:t>
      </w:r>
      <w:r>
        <w:rPr>
          <w:b/>
          <w:bCs/>
          <w:highlight w:val="none"/>
          <w:lang w:val="pt-BR"/>
        </w:rPr>
      </w:r>
      <w:r>
        <w:rPr>
          <w:b/>
          <w:bCs/>
          <w:highlight w:val="none"/>
          <w:lang w:val="pt-BR"/>
        </w:rPr>
      </w:r>
    </w:p>
    <w:tbl>
      <w:tblPr>
        <w:tblInd w:w="-34" w:type="dxa"/>
        <w:tblW w:w="9842" w:type="dxa"/>
        <w:tblBorders/>
        <w:tblLayout w:type="fixed"/>
        <w:tblLook w:val="04A0" w:firstRow="1" w:lastRow="0" w:firstColumn="1" w:lastColumn="0" w:noHBand="0" w:noVBand="1"/>
      </w:tblPr>
      <w:tblGrid>
        <w:gridCol w:w="2575"/>
        <w:gridCol w:w="289"/>
        <w:gridCol w:w="6978"/>
      </w:tblGrid>
      <w:tr>
        <w:trPr>
          <w:trHeight w:val="20"/>
        </w:trPr>
        <w:tc>
          <w:tcPr>
            <w:tcBorders/>
            <w:tcW w:w="2575" w:type="dxa"/>
            <w:vAlign w:val="center"/>
            <w:textDirection w:val="lrTb"/>
            <w:noWrap w:val="false"/>
          </w:tcPr>
          <w:p w14:paraId="4D4EC44D">
            <w:pPr>
              <w:pBdr/>
              <w:spacing w:after="40" w:before="40" w:line="276" w:lineRule="auto"/>
              <w:ind/>
              <w:rPr>
                <w:bCs/>
                <w:lang w:val="pt-BR"/>
              </w:rPr>
            </w:pPr>
            <w:r>
              <w:rPr>
                <w:bCs/>
                <w:lang w:val="pt-BR"/>
              </w:rPr>
              <w:t xml:space="preserve">Tên khách hàng</w:t>
            </w:r>
            <w:r>
              <w:rPr>
                <w:bCs/>
                <w:lang w:val="pt-BR"/>
              </w:rPr>
            </w:r>
            <w:r>
              <w:rPr>
                <w:bCs/>
                <w:lang w:val="pt-BR"/>
              </w:rPr>
            </w:r>
          </w:p>
        </w:tc>
        <w:tc>
          <w:tcPr>
            <w:tcBorders/>
            <w:tcW w:w="289" w:type="dxa"/>
            <w:vAlign w:val="center"/>
            <w:textDirection w:val="lrTb"/>
            <w:noWrap w:val="false"/>
          </w:tcPr>
          <w:p w14:paraId="7A53DA49">
            <w:pPr>
              <w:pBdr/>
              <w:spacing w:after="40" w:before="40" w:line="276" w:lineRule="auto"/>
              <w:ind/>
              <w:rPr>
                <w:bCs/>
                <w:lang w:val="pt-BR"/>
              </w:rPr>
            </w:pPr>
            <w:r>
              <w:rPr>
                <w:bCs/>
                <w:lang w:val="pt-BR"/>
              </w:rPr>
              <w:t xml:space="preserve">:</w:t>
            </w:r>
            <w:r>
              <w:rPr>
                <w:bCs/>
                <w:lang w:val="pt-BR"/>
              </w:rPr>
            </w:r>
            <w:r>
              <w:rPr>
                <w:bCs/>
                <w:lang w:val="pt-BR"/>
              </w:rPr>
            </w:r>
          </w:p>
        </w:tc>
        <w:tc>
          <w:tcPr>
            <w:tcBorders/>
            <w:tcW w:w="6978" w:type="dxa"/>
            <w:vAlign w:val="center"/>
            <w:textDirection w:val="lrTb"/>
            <w:noWrap w:val="false"/>
          </w:tcPr>
          <w:p w14:paraId="13FF539F">
            <w:pPr>
              <w:pBdr/>
              <w:spacing w:after="40" w:before="40" w:line="276" w:lineRule="auto"/>
              <w:ind/>
              <w:rPr>
                <w:rFonts w:ascii="Times New Roman Bold" w:hAnsi="Times New Roman Bold"/>
                <w:b/>
                <w:bCs/>
                <w:spacing w:val="-16"/>
                <w:lang w:val="pt-BR"/>
              </w:rPr>
            </w:pPr>
            <w:r>
              <w:rPr>
                <w:b/>
                <w:bCs/>
                <w:color w:val="000000" w:themeColor="text1"/>
                <w:spacing w:val="-4"/>
                <w:lang w:val="pt-BR"/>
              </w:rPr>
            </w:r>
            <w:r>
              <w:rPr>
                <w:rFonts w:ascii="Times New Roman Bold" w:hAnsi="Times New Roman Bold"/>
                <w:b/>
                <w:color w:val="000000" w:themeColor="text1"/>
                <w:lang w:val="pt-BR"/>
              </w:rPr>
              <w:t xml:space="preserve">CÔNG TY CỔ PHẦN SẢN XUẤT NHẬP KHẨU VÀ XÂY DỰNG HÀ NỘI</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575" w:type="dxa"/>
            <w:vAlign w:val="center"/>
            <w:textDirection w:val="lrTb"/>
            <w:noWrap w:val="false"/>
          </w:tcPr>
          <w:p w14:paraId="48A12A93">
            <w:pPr>
              <w:pBdr/>
              <w:spacing w:after="40" w:before="40" w:line="276" w:lineRule="auto"/>
              <w:ind/>
              <w:rPr>
                <w:bCs/>
              </w:rPr>
            </w:pPr>
            <w:r>
              <w:rPr>
                <w:bCs/>
              </w:rPr>
              <w:t xml:space="preserve">Địa chỉ</w:t>
            </w:r>
            <w:r>
              <w:rPr>
                <w:bCs/>
              </w:rPr>
            </w:r>
            <w:r>
              <w:rPr>
                <w:bCs/>
              </w:rPr>
            </w:r>
          </w:p>
        </w:tc>
        <w:tc>
          <w:tcPr>
            <w:tcBorders/>
            <w:tcW w:w="289" w:type="dxa"/>
            <w:vAlign w:val="center"/>
            <w:textDirection w:val="lrTb"/>
            <w:noWrap w:val="false"/>
          </w:tcPr>
          <w:p w14:paraId="7464AAF8">
            <w:pPr>
              <w:pBdr/>
              <w:spacing w:after="40" w:before="40" w:line="276" w:lineRule="auto"/>
              <w:ind/>
              <w:rPr>
                <w:bCs/>
                <w:lang w:val="pt-BR"/>
              </w:rPr>
            </w:pPr>
            <w:r>
              <w:rPr>
                <w:bCs/>
                <w:lang w:val="pt-BR"/>
              </w:rPr>
              <w:t xml:space="preserve">:</w:t>
            </w:r>
            <w:r>
              <w:rPr>
                <w:bCs/>
                <w:lang w:val="pt-BR"/>
              </w:rPr>
            </w:r>
            <w:r>
              <w:rPr>
                <w:bCs/>
                <w:lang w:val="pt-BR"/>
              </w:rPr>
            </w:r>
          </w:p>
        </w:tc>
        <w:tc>
          <w:tcPr>
            <w:tcBorders/>
            <w:tcW w:w="6978" w:type="dxa"/>
            <w:vAlign w:val="center"/>
            <w:textDirection w:val="lrTb"/>
            <w:noWrap w:val="false"/>
          </w:tcPr>
          <w:p w14:paraId="57A5971A">
            <w:pPr>
              <w:pBdr/>
              <w:tabs>
                <w:tab w:val="left" w:leader="none" w:pos="789"/>
              </w:tabs>
              <w:spacing w:after="40" w:before="40" w:line="276" w:lineRule="auto"/>
              <w:ind/>
              <w:rPr>
                <w:spacing w:val="-6"/>
                <w:lang w:val="pt-BR"/>
              </w:rPr>
            </w:pPr>
            <w:r>
              <w:rPr>
                <w:color w:val="000000" w:themeColor="text1"/>
                <w:spacing w:val="-2"/>
              </w:rPr>
              <w:t xml:space="preserve">Số 10 lô C ngõ 61 Lạc Trung, phường Vĩnh Tuy, thành phố Hà Nội</w:t>
            </w:r>
            <w:r>
              <w:rPr>
                <w:spacing w:val="-6"/>
                <w:lang w:val="pt-BR"/>
              </w:rPr>
            </w:r>
            <w:r>
              <w:rPr>
                <w:spacing w:val="-6"/>
                <w:lang w:val="pt-BR"/>
              </w:rPr>
            </w:r>
          </w:p>
        </w:tc>
      </w:tr>
      <w:tr>
        <w:trPr>
          <w:trHeight w:val="20"/>
        </w:trPr>
        <w:tc>
          <w:tcPr>
            <w:tcBorders/>
            <w:tcW w:w="2575" w:type="dxa"/>
            <w:vAlign w:val="center"/>
            <w:textDirection w:val="lrTb"/>
            <w:noWrap w:val="false"/>
          </w:tcPr>
          <w:p w14:paraId="6104BC58">
            <w:pPr>
              <w:pBdr/>
              <w:spacing w:after="40" w:before="40" w:line="276" w:lineRule="auto"/>
              <w:ind/>
              <w:rPr>
                <w:bCs/>
              </w:rPr>
            </w:pPr>
            <w:r>
              <w:rPr>
                <w:bCs/>
                <w:lang w:val="pt-BR"/>
              </w:rPr>
              <w:t xml:space="preserve">Đại diện</w:t>
            </w:r>
            <w:r>
              <w:rPr>
                <w:bCs/>
              </w:rPr>
            </w:r>
            <w:r>
              <w:rPr>
                <w:bCs/>
              </w:rPr>
            </w:r>
          </w:p>
        </w:tc>
        <w:tc>
          <w:tcPr>
            <w:tcBorders/>
            <w:tcW w:w="289" w:type="dxa"/>
            <w:vAlign w:val="center"/>
            <w:textDirection w:val="lrTb"/>
            <w:noWrap w:val="false"/>
          </w:tcPr>
          <w:p w14:paraId="62AEF227">
            <w:pPr>
              <w:pBdr/>
              <w:spacing w:after="40" w:before="40" w:line="276" w:lineRule="auto"/>
              <w:ind/>
              <w:rPr>
                <w:bCs/>
                <w:lang w:val="pt-BR"/>
              </w:rPr>
            </w:pPr>
            <w:r>
              <w:rPr>
                <w:bCs/>
                <w:lang w:val="pt-BR"/>
              </w:rPr>
              <w:t xml:space="preserve">: </w:t>
            </w:r>
            <w:r>
              <w:rPr>
                <w:bCs/>
                <w:lang w:val="pt-BR"/>
              </w:rPr>
            </w:r>
            <w:r>
              <w:rPr>
                <w:bCs/>
                <w:lang w:val="pt-BR"/>
              </w:rPr>
            </w:r>
          </w:p>
        </w:tc>
        <w:tc>
          <w:tcPr>
            <w:tcBorders/>
            <w:tcW w:w="6978" w:type="dxa"/>
            <w:vAlign w:val="center"/>
            <w:textDirection w:val="lrTb"/>
            <w:noWrap w:val="false"/>
          </w:tcPr>
          <w:p w14:paraId="28B69F6B">
            <w:pPr>
              <w:pBdr/>
              <w:tabs>
                <w:tab w:val="left" w:leader="none" w:pos="3382"/>
              </w:tabs>
              <w:spacing w:after="40" w:before="40" w:line="276" w:lineRule="auto"/>
              <w:ind/>
              <w:rPr>
                <w:iCs/>
              </w:rPr>
            </w:pPr>
            <w:r>
              <w:rPr>
                <w:iCs/>
                <w:color w:val="000000" w:themeColor="text1"/>
              </w:rPr>
              <w:t xml:space="preserve">Phạm Quang Vinh</w:t>
            </w:r>
            <w:r>
              <w:rPr>
                <w:iCs/>
              </w:rPr>
            </w:r>
            <w:r>
              <w:rPr>
                <w:iCs/>
              </w:rPr>
            </w:r>
          </w:p>
        </w:tc>
      </w:tr>
      <w:tr>
        <w:trPr>
          <w:trHeight w:val="20"/>
        </w:trPr>
        <w:tc>
          <w:tcPr>
            <w:tcBorders/>
            <w:tcW w:w="2575" w:type="dxa"/>
            <w:vAlign w:val="center"/>
            <w:textDirection w:val="lrTb"/>
            <w:noWrap w:val="false"/>
          </w:tcPr>
          <w:p w14:paraId="4A39DC47">
            <w:pPr>
              <w:pBdr/>
              <w:spacing w:after="40" w:before="40" w:line="276" w:lineRule="auto"/>
              <w:ind/>
              <w:rPr>
                <w:bCs/>
              </w:rPr>
            </w:pPr>
            <w:r>
              <w:t xml:space="preserve">Chức vụ</w:t>
            </w:r>
            <w:r>
              <w:rPr>
                <w:bCs/>
              </w:rPr>
            </w:r>
            <w:r>
              <w:rPr>
                <w:bCs/>
              </w:rPr>
            </w:r>
          </w:p>
        </w:tc>
        <w:tc>
          <w:tcPr>
            <w:tcBorders/>
            <w:tcW w:w="289" w:type="dxa"/>
            <w:vAlign w:val="center"/>
            <w:textDirection w:val="lrTb"/>
            <w:noWrap w:val="false"/>
          </w:tcPr>
          <w:p w14:paraId="799B6556">
            <w:pPr>
              <w:pBdr/>
              <w:spacing w:after="40" w:before="40" w:line="276" w:lineRule="auto"/>
              <w:ind/>
              <w:rPr>
                <w:bCs/>
                <w:lang w:val="pt-BR"/>
              </w:rPr>
            </w:pPr>
            <w:r>
              <w:rPr>
                <w:bCs/>
                <w:lang w:val="pt-BR"/>
              </w:rPr>
              <w:t xml:space="preserve">:</w:t>
            </w:r>
            <w:r>
              <w:rPr>
                <w:bCs/>
                <w:lang w:val="pt-BR"/>
              </w:rPr>
            </w:r>
            <w:r>
              <w:rPr>
                <w:bCs/>
                <w:lang w:val="pt-BR"/>
              </w:rPr>
            </w:r>
          </w:p>
        </w:tc>
        <w:tc>
          <w:tcPr>
            <w:tcBorders/>
            <w:tcW w:w="6978" w:type="dxa"/>
            <w:vAlign w:val="center"/>
            <w:textDirection w:val="lrTb"/>
            <w:noWrap w:val="false"/>
          </w:tcPr>
          <w:p w14:paraId="434E9ACC">
            <w:pPr>
              <w:pBdr/>
              <w:spacing w:after="40" w:before="40" w:line="276" w:lineRule="auto"/>
              <w:ind/>
              <w:rPr>
                <w:bCs/>
              </w:rPr>
            </w:pPr>
            <w:r>
              <w:rPr>
                <w:bCs/>
                <w:color w:val="000000" w:themeColor="text1"/>
              </w:rPr>
              <w:t xml:space="preserve">Tổng giám đốc</w:t>
            </w:r>
            <w:r>
              <w:rPr>
                <w:bCs/>
              </w:rPr>
            </w:r>
            <w:r>
              <w:rPr>
                <w:bCs/>
              </w:rPr>
            </w:r>
          </w:p>
        </w:tc>
      </w:tr>
    </w:tbl>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tại thửa đất số: 490, tờ bản đồ số: 51 có địa chỉ: Số 5 ngách 234/4 Ngô Gia Tự, tổ 5, phường Đức Giang, quận Long Biên, thành phố Hà Nội (nay là phường Việt Hưng, thành phố</w:t>
            </w:r>
            <w:r>
              <w:rPr>
                <w:bCs/>
                <w:color w:val="000000" w:themeColor="text1"/>
                <w:lang w:val="pt-BR"/>
              </w:rPr>
              <w:t xml:space="preserve"> Hà Nội) theo Giấy chứng nhận quyền sử dụng đất quyền sở hữu nhà ở và tài sản khác gắn liền với đất số: DC 402059, số vào sổ cấp GCN: CS29860 do Sở Tài nguyên và Môi trường thành phố Hà Nội cấp ngày 14/5/2021 cho Ông Phạm Quang Vinh và Bà Trương Thị Nghiên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Việt Hưng,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2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21.060722222222, 105.89436111111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4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4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4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4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4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4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4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4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4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4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4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4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4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4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4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4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4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4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4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4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4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4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4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7494B17B" w14:textId="41F9AB61">
      <w:pPr>
        <w:pStyle w:val="104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4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4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4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DC 402059, số vào sổ cấp GCN: CS29860 do Sở Tài nguyên và Môi trường thành phố Hà Nội cấp ngày 14/5/2021 cho Ông Phạm Quang Vinh và Bà Trương Thị Nghiên</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4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275/2025/1791/VFI-HĐTĐ.48.A ngày 10/12/2025 giữa Công ty Cổ phần Sản xuất Nhập khẩu và Xây dựng Hà Nội với Công ty Cổ phần Thẩm định và Đầu tư Tài chính Hoa Sen.</w:t>
      </w:r>
      <w:r>
        <w:rPr>
          <w:b/>
          <w:lang w:val="pt-BR"/>
        </w:rPr>
      </w:r>
      <w:r>
        <w:rPr>
          <w:b/>
          <w:lang w:val="pt-BR"/>
        </w:rPr>
      </w:r>
    </w:p>
    <w:p w14:paraId="7BDC3A25" w14:textId="77D2CF95">
      <w:pPr>
        <w:pStyle w:val="104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A11B84D">
      <w:pPr>
        <w:pBdr>
          <w:top w:val="none" w:color="000000" w:sz="4" w:space="0"/>
          <w:left w:val="none" w:color="000000" w:sz="4" w:space="0"/>
          <w:bottom w:val="none" w:color="000000" w:sz="4" w:space="0"/>
          <w:right w:val="none" w:color="000000" w:sz="4" w:space="0"/>
        </w:pBdr>
        <w:shd w:val="clear" w:color="ffffff" w:fill="ffffff"/>
        <w:spacing w:after="60" w:before="60"/>
        <w:ind w:right="0" w:firstLine="426" w:left="0"/>
        <w:rPr/>
      </w:pPr>
      <w:r>
        <w:rPr>
          <w:lang w:val="pt-BR"/>
        </w:rPr>
        <w:tab/>
      </w:r>
      <w:r>
        <w:rPr>
          <w:rFonts w:ascii="Times New Roman" w:hAnsi="Times New Roman" w:eastAsia="Times New Roman" w:cs="Times New Roman"/>
          <w:b/>
          <w:color w:val="000000"/>
          <w:sz w:val="24"/>
        </w:rPr>
        <w:t xml:space="preserve">Tổng quan về thị trường BĐS hiện tại ở quận Long Biên</w:t>
      </w:r>
      <w:r/>
    </w:p>
    <w:p w14:paraId="2BCA1304">
      <w:pPr>
        <w:pBdr>
          <w:top w:val="none" w:color="000000" w:sz="4" w:space="0"/>
          <w:left w:val="none" w:color="000000" w:sz="4" w:space="0"/>
          <w:bottom w:val="none" w:color="000000" w:sz="4" w:space="0"/>
          <w:right w:val="none" w:color="000000" w:sz="4" w:space="0"/>
        </w:pBdr>
        <w:spacing w:after="60" w:before="60" w:line="276" w:lineRule="auto"/>
        <w:ind w:right="0" w:firstLine="426" w:left="0"/>
        <w:jc w:val="both"/>
        <w:rPr/>
      </w:pPr>
      <w:r>
        <w:rPr>
          <w:rFonts w:ascii="Times New Roman" w:hAnsi="Times New Roman" w:eastAsia="Times New Roman" w:cs="Times New Roman"/>
          <w:color w:val="000000"/>
          <w:sz w:val="24"/>
        </w:rPr>
        <w:t xml:space="preserve">Thị trường bất động sản ở quận Long Biên, Hà Nội, hiện đang trong giai đoạn phát triển sôi động với nhiều cơ hội và thách thức. Long Biên, nằm ở phía Đông Bắc của thành phố; có vị trí chiến lược kết nối với trung tâm thủ đô và các khu vực lân cận qua các t</w:t>
      </w:r>
      <w:r>
        <w:rPr>
          <w:rFonts w:ascii="Times New Roman" w:hAnsi="Times New Roman" w:eastAsia="Times New Roman" w:cs="Times New Roman"/>
          <w:color w:val="000000"/>
          <w:sz w:val="24"/>
        </w:rPr>
        <w:t xml:space="preserve">uyến giao thông quan trọng như cầu Long Biên và đường Vành đai 3</w:t>
      </w:r>
      <w:r/>
    </w:p>
    <w:p w14:paraId="6B500C55">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Các loại hình bất động sản tại Long Biên rất đa dạng, bao gồm: căn hộ chung cư; nhà phố; biệt thự và đất nền. Trong những năm gần đây, nhu cầu đối với căn hộ chung cư và các dự án bất động sản lớn đang gia tăng; đặc biệt là trong các khu vực gần trường học</w:t>
      </w:r>
      <w:r>
        <w:rPr>
          <w:rFonts w:ascii="Times New Roman" w:hAnsi="Times New Roman" w:eastAsia="Times New Roman" w:cs="Times New Roman"/>
          <w:color w:val="000000"/>
          <w:sz w:val="24"/>
        </w:rPr>
        <w:t xml:space="preserve">, bệnh viện và trung tâm thương mại. Đồng thời, thị trường nhà phố và biệt thự cũng ghi nhận sự gia tăng; người mua tìm kiếm không gian sống rộng rãi và môi trường sống yên tĩnh hơn.</w:t>
      </w:r>
      <w:r/>
    </w:p>
    <w:p w14:paraId="6DB4795A">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Tình hình cung – cầu trên thị trường BĐS hiện tại ở Long Biên đang khá cân bằng. Nhiều dự án lớn đang được triển khai; hứa hẹn sẽ cung cấp thêm sản phẩm bất động sản chất lượng cao trong thời gian tới.</w:t>
      </w:r>
      <w:r/>
    </w:p>
    <w:p w14:paraId="24462945">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Các khu vực nổi bật như khu đô thị Vinhomes Riverside; Ecopark và những khu vực lân cận cũng đang thu hút sự quan tâm từ nhà đầu tư và người mua. Tuy nhiên, giá cả bất động sản tại Long Biên đang có xu hướng tăng nhẹ; đặc biệt là ở những khu vực gần các dự</w:t>
      </w:r>
      <w:r>
        <w:rPr>
          <w:rFonts w:ascii="Times New Roman" w:hAnsi="Times New Roman" w:eastAsia="Times New Roman" w:cs="Times New Roman"/>
          <w:color w:val="000000"/>
          <w:sz w:val="24"/>
        </w:rPr>
        <w:t xml:space="preserve"> án hạ tầng lớn và các tiện ích công cộng.</w:t>
      </w:r>
      <w:r/>
    </w:p>
    <w:p w14:paraId="67B3535C">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b/>
          <w:color w:val="000000"/>
          <w:sz w:val="24"/>
        </w:rPr>
        <w:t xml:space="preserve">Xu hướng và dự báo thị trường BĐS hiện tại</w:t>
      </w:r>
      <w:r/>
    </w:p>
    <w:p w14:paraId="03F1B780">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Xu hướng và dự báo</w:t>
      </w:r>
      <w:hyperlink r:id="rId16" w:tooltip="https://tapdoanbatdongsanthienkhoi.com/tinh-hinh-bds-hien-nay/" w:history="1">
        <w:r>
          <w:rPr>
            <w:rStyle w:val="1031"/>
            <w:rFonts w:ascii="Times New Roman" w:hAnsi="Times New Roman" w:eastAsia="Times New Roman" w:cs="Times New Roman"/>
            <w:color w:val="000000"/>
            <w:sz w:val="24"/>
            <w:u w:val="single"/>
          </w:rPr>
          <w:t xml:space="preserve"> tình hình bds hiện na</w:t>
        </w:r>
      </w:hyperlink>
      <w:r>
        <w:rPr>
          <w:rFonts w:ascii="Times New Roman" w:hAnsi="Times New Roman" w:eastAsia="Times New Roman" w:cs="Times New Roman"/>
          <w:color w:val="000000"/>
          <w:sz w:val="24"/>
        </w:rPr>
        <w:t xml:space="preserve">y ở quận Long Biên hiện đang cho thấy những tín hiệu tích cực với sự phát triển không ngừng về cả cung lẫn cầu</w:t>
      </w:r>
      <w:r/>
    </w:p>
    <w:p w14:paraId="31D15CAB">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u w:val="none"/>
        </w:rPr>
      </w:pPr>
      <w:r>
        <w:rPr>
          <w:rFonts w:ascii="Times New Roman" w:hAnsi="Times New Roman" w:eastAsia="Times New Roman" w:cs="Times New Roman"/>
          <w:color w:val="000000"/>
          <w:sz w:val="24"/>
        </w:rPr>
        <w:t xml:space="preserve">Trong thời gian qua, Long Biên đã chứng kiến sự gia tăng đáng kể về đầu tư hạ tầng; đặc biệt là các dự án giao thông và tiện ích công cộng. Những cải tiến này không chỉ cải thiện kết nối giao th</w:t>
      </w:r>
      <w:r>
        <w:rPr>
          <w:rFonts w:ascii="Times New Roman" w:hAnsi="Times New Roman" w:eastAsia="Times New Roman" w:cs="Times New Roman"/>
          <w:color w:val="000000"/>
          <w:sz w:val="24"/>
          <w:u w:val="none"/>
        </w:rPr>
        <w:t xml:space="preserve">ông; mà còn nâng cao giá trị dự án bất động sản trong khu vực.</w:t>
      </w:r>
      <w:r>
        <w:rPr>
          <w:u w:val="none"/>
        </w:rPr>
      </w:r>
      <w:r>
        <w:rPr>
          <w:u w:val="none"/>
        </w:rPr>
      </w:r>
    </w:p>
    <w:p w14:paraId="112BFA46">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u w:val="none"/>
        </w:rPr>
      </w:pPr>
      <w:r>
        <w:rPr>
          <w:rFonts w:ascii="Times New Roman" w:hAnsi="Times New Roman" w:eastAsia="Times New Roman" w:cs="Times New Roman"/>
          <w:color w:val="000000"/>
          <w:sz w:val="24"/>
          <w:u w:val="none"/>
        </w:rPr>
        <w:t xml:space="preserve">Xu hướng </w:t>
      </w:r>
      <w:hyperlink r:id="rId17" w:tooltip="https://tapdoanbatdongsanthienkhoi.com/thi-truong-bds/" w:history="1">
        <w:r>
          <w:rPr>
            <w:rStyle w:val="1031"/>
            <w:rFonts w:ascii="Times New Roman" w:hAnsi="Times New Roman" w:eastAsia="Times New Roman" w:cs="Times New Roman"/>
            <w:color w:val="000000"/>
            <w:sz w:val="24"/>
            <w:u w:val="none"/>
          </w:rPr>
          <w:t xml:space="preserve">thị trường BĐS</w:t>
        </w:r>
      </w:hyperlink>
      <w:r>
        <w:rPr>
          <w:rFonts w:ascii="Times New Roman" w:hAnsi="Times New Roman" w:eastAsia="Times New Roman" w:cs="Times New Roman"/>
          <w:color w:val="000000"/>
          <w:sz w:val="24"/>
          <w:u w:val="none"/>
        </w:rPr>
        <w:t xml:space="preserve"> hiện tại Long Biên cho thấy sự chuyển dịch mạnh mẽ về nhu cầu từ các sản phẩm bất động sản truyền thống sang các loại hình hiện đại hơn. Căn hộ chung cư và biệt thự trong các khu đô thị lớn như Vinhomes Riverside; Ecopark đang trở thành lựa chọn phổ biến</w:t>
      </w:r>
      <w:r>
        <w:rPr>
          <w:u w:val="none"/>
        </w:rPr>
      </w:r>
      <w:r>
        <w:rPr>
          <w:u w:val="none"/>
        </w:rPr>
      </w:r>
    </w:p>
    <w:p w14:paraId="5D0AEEFB">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u w:val="none"/>
        </w:rPr>
      </w:pPr>
      <w:r>
        <w:rPr>
          <w:rFonts w:ascii="Times New Roman" w:hAnsi="Times New Roman" w:eastAsia="Times New Roman" w:cs="Times New Roman"/>
          <w:color w:val="000000"/>
          <w:sz w:val="24"/>
          <w:u w:val="none"/>
        </w:rPr>
        <w:t xml:space="preserve">Sự gia tăng trong nhu cầu về không gian sống chất lượng cao; gần gũi với thiên nhiên; tiện ích đầy đủ đang thúc đẩy sự phát triển của các dự án BĐS cao cấp. Ngoài ra, sự phát triển của các khu công nghiệp – thương mại cũng tạo ra nhu cầu cao hơn đối với cá</w:t>
      </w:r>
      <w:r>
        <w:rPr>
          <w:rFonts w:ascii="Times New Roman" w:hAnsi="Times New Roman" w:eastAsia="Times New Roman" w:cs="Times New Roman"/>
          <w:color w:val="000000"/>
          <w:sz w:val="24"/>
          <w:u w:val="none"/>
        </w:rPr>
        <w:t xml:space="preserve">c bất động sản cho thuê và văn phòng</w:t>
      </w:r>
      <w:r>
        <w:rPr>
          <w:u w:val="none"/>
        </w:rPr>
      </w:r>
      <w:r>
        <w:rPr>
          <w:u w:val="none"/>
        </w:rPr>
      </w:r>
    </w:p>
    <w:p w14:paraId="3049D9F8">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Các chuyên gia phân tích thị trường tại </w:t>
      </w:r>
      <w:hyperlink r:id="rId18" w:tooltip="http://tuyendungbatdongsanthienkhoi.com/" w:history="1">
        <w:r>
          <w:rPr>
            <w:rStyle w:val="1031"/>
            <w:rFonts w:ascii="Times New Roman" w:hAnsi="Times New Roman" w:eastAsia="Times New Roman" w:cs="Times New Roman"/>
            <w:color w:val="000000"/>
            <w:sz w:val="24"/>
            <w:u w:val="single"/>
          </w:rPr>
          <w:t xml:space="preserve">Thiên Khôi</w:t>
        </w:r>
      </w:hyperlink>
      <w:r>
        <w:rPr>
          <w:rFonts w:ascii="Times New Roman" w:hAnsi="Times New Roman" w:eastAsia="Times New Roman" w:cs="Times New Roman"/>
          <w:color w:val="000000"/>
          <w:sz w:val="24"/>
        </w:rPr>
        <w:t xml:space="preserve"> cho biết: Dự báo thị trường trong những năm tới cho thấy giá bất động sản ở Long Biên sẽ tiếp tục tăng. Các dự án mới đang được triển khai; thúc đẩy sự phát triển của thị trường; xác định xu hướng mới và giá trị bất động sản ở khu vực này.</w:t>
      </w:r>
      <w:r/>
    </w:p>
    <w:p w14:paraId="2EB4ECDB">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w:t>
      </w:r>
      <w:hyperlink r:id="rId19" w:tooltip="https://tapdoanbatdongsanthienkhoi.com/thi-truong-bds-hien-tai/" w:history="1">
        <w:r>
          <w:rPr>
            <w:rStyle w:val="1031"/>
            <w:rFonts w:ascii="Times New Roman" w:hAnsi="Times New Roman" w:eastAsia="Times New Roman" w:cs="Times New Roman"/>
            <w:i/>
            <w:color w:val="000000"/>
            <w:sz w:val="24"/>
            <w:u w:val="none"/>
          </w:rPr>
          <w:t xml:space="preserve">Thị Trường Bđs Hiện Tại Ở Quận Long Biên - Hà Nội Thế Nào?</w:t>
        </w:r>
      </w:hyperlink>
      <w:r>
        <w:rPr>
          <w:rFonts w:ascii="Times New Roman" w:hAnsi="Times New Roman" w:eastAsia="Times New Roman" w:cs="Times New Roman"/>
          <w:i/>
          <w:color w:val="000000"/>
          <w:sz w:val="24"/>
        </w:rPr>
        <w:t xml:space="preserve">)</w:t>
      </w:r>
      <w:r>
        <w:rPr>
          <w:bCs/>
          <w:i/>
          <w:lang w:val="pt-BR"/>
        </w:rPr>
      </w:r>
      <w:r>
        <w:rPr>
          <w:bCs/>
          <w:i/>
          <w:lang w:val="pt-BR"/>
        </w:rPr>
      </w:r>
    </w:p>
    <w:p w14:paraId="20BF0D54" w14:textId="312C63AB">
      <w:pPr>
        <w:pStyle w:val="104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tại thửa đất số: 490, tờ bản đồ số: 51 có địa chỉ: Số 5 ngách 234/4 Ngô Gia Tự, tổ 5, phường Đức Giang, quận Long Biên, thành phố Hà Nội (nay là phường Việt Hưng, thành phố</w:t>
            </w:r>
            <w:r>
              <w:rPr>
                <w:b/>
                <w:bCs/>
                <w:color w:val="000000"/>
              </w:rPr>
              <w:t xml:space="preserve"> Hà Nội) theo Giấy chứng nhận quyền sử dụng đất quyền sở hữu nhà ở và tài sản khác gắn liền với đất số: DC 402059, số vào sổ cấp GCN: CS29860 do Sở Tài nguyên và Môi trường thành phố Hà Nội cấp ngày 14/5/2021 cho Ông Phạm Quang Vinh và Bà Trương Thị Nghiên</w:t>
            </w:r>
            <w:r>
              <w:rPr>
                <w:b/>
                <w:bCs/>
                <w:color w:val="000000"/>
              </w:rPr>
              <w:t xml:space="preserve">.</w:t>
            </w:r>
            <w:r>
              <w:rPr>
                <w:b/>
                <w:bCs/>
                <w:color w:val="000000"/>
              </w:rPr>
            </w:r>
            <w:r>
              <w:rPr>
                <w:b/>
                <w:bCs/>
                <w:color w:val="000000"/>
              </w:rPr>
            </w:r>
          </w:p>
        </w:tc>
      </w:tr>
      <w:tr>
        <w:trPr>
          <w:trHeight w:val="319"/>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490</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51</w:t>
            </w:r>
            <w:r>
              <w:rPr>
                <w:color w:val="ee0000"/>
              </w:rPr>
            </w:r>
            <w:r>
              <w:rPr>
                <w:color w:val="ee0000"/>
              </w:rPr>
            </w:r>
          </w:p>
        </w:tc>
      </w:tr>
      <w:tr>
        <w:trPr>
          <w:trHeight w:val="681"/>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Số 5 ngách 234/4, Ngô Gia Tự, Tổ 5, Phường Đức Giang, Quận Long Biên, Thành phố Hà Nội</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77,2</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Nhận chuyển nhượng đất được 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b/>
                <w:bCs/>
                <w:color w:val="000000"/>
                <w:sz w:val="24"/>
                <w:szCs w:val="24"/>
              </w:rPr>
            </w:pPr>
            <w:r>
              <w:rPr>
                <w:b/>
                <w:bCs/>
                <w:color w:val="000000"/>
                <w:sz w:val="24"/>
                <w:szCs w:val="24"/>
              </w:rPr>
            </w:r>
            <w:r>
              <w:rPr>
                <w:rFonts w:ascii="Times New Roman" w:hAnsi="Times New Roman" w:eastAsia="Times New Roman" w:cs="Times New Roman"/>
                <w:color w:val="000000"/>
                <w:sz w:val="24"/>
              </w:rPr>
              <w:t xml:space="preserve">Thửa đất có khoảng 36,92m² đất thuộc quy hoạch giao thông và có 40,28m² đất phù hợp quy hoạch đất ở</w:t>
            </w:r>
            <w:r>
              <w:rPr>
                <w:b/>
                <w:bCs/>
                <w:color w:val="000000"/>
                <w:sz w:val="24"/>
                <w:szCs w:val="24"/>
              </w:rPr>
            </w:r>
            <w:r>
              <w:rPr>
                <w:b/>
                <w:bCs/>
                <w:color w:val="000000"/>
                <w:sz w:val="24"/>
                <w:szCs w:val="24"/>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4,3</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4,3</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tabs>
                <w:tab w:val="left" w:leader="none" w:pos="1257"/>
              </w:tabs>
              <w:spacing/>
              <w:ind/>
              <w:jc w:val="left"/>
              <w:rPr>
                <w:color w:val="000000"/>
              </w:rPr>
            </w:pPr>
            <w:r>
              <w:rPr>
                <w:rFonts w:ascii="Times New Roman" w:hAnsi="Times New Roman" w:eastAsia="Times New Roman" w:cs="Times New Roman"/>
                <w:color w:val="000000"/>
                <w:sz w:val="26"/>
              </w:rPr>
              <w:t xml:space="preserve">Tài sản tiếp giáp ngách 234/4 Ngô Gia Tự, cách đường Ngô Gia Tự khoảng 100m </w:t>
            </w:r>
            <w:r>
              <w:rPr>
                <w:color w:val="000000"/>
              </w:rPr>
              <w:tab/>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14:paraId="5B242D30">
            <w:pPr>
              <w:pBdr>
                <w:top w:val="none" w:color="000000" w:sz="4" w:space="0"/>
                <w:left w:val="none" w:color="000000" w:sz="4" w:space="0"/>
                <w:bottom w:val="none" w:color="000000" w:sz="4" w:space="0"/>
                <w:right w:val="none" w:color="000000" w:sz="4" w:space="0"/>
              </w:pBdr>
              <w:spacing w:line="298" w:lineRule="atLeast"/>
              <w:ind w:right="0" w:firstLine="0" w:left="0"/>
              <w:rPr>
                <w:rFonts w:ascii="Times New Roman" w:hAnsi="Times New Roman" w:eastAsia="Times New Roman" w:cs="Times New Roman"/>
                <w:sz w:val="26"/>
              </w:rPr>
            </w:pPr>
            <w:r>
              <w:rPr>
                <w:rFonts w:ascii="Times New Roman" w:hAnsi="Times New Roman" w:eastAsia="Times New Roman" w:cs="Times New Roman"/>
                <w:color w:val="000000"/>
                <w:sz w:val="26"/>
              </w:rPr>
              <w:t xml:space="preserve">- Hướng Tây Bắc: tiếp giáp đường giao thông </w:t>
            </w:r>
            <w:r>
              <w:rPr>
                <w:rFonts w:ascii="Times New Roman" w:hAnsi="Times New Roman" w:eastAsia="Times New Roman" w:cs="Times New Roman"/>
                <w:sz w:val="26"/>
              </w:rPr>
            </w:r>
            <w:r>
              <w:rPr>
                <w:rFonts w:ascii="Times New Roman" w:hAnsi="Times New Roman" w:eastAsia="Times New Roman" w:cs="Times New Roman"/>
                <w:sz w:val="26"/>
              </w:rPr>
            </w:r>
          </w:p>
          <w:p w14:paraId="0054FFBB">
            <w:pPr>
              <w:pBdr/>
              <w:spacing/>
              <w:ind/>
              <w:jc w:val="both"/>
              <w:rPr>
                <w:color w:val="000000"/>
              </w:rPr>
            </w:pPr>
            <w:r>
              <w:rPr>
                <w:rFonts w:ascii="Times New Roman" w:hAnsi="Times New Roman" w:eastAsia="Times New Roman" w:cs="Times New Roman"/>
                <w:color w:val="000000"/>
                <w:sz w:val="26"/>
              </w:rPr>
              <w:t xml:space="preserve">- Các hướng khác: tiếp giáp các thửa đất khác</w:t>
            </w:r>
            <w:r>
              <w:rPr>
                <w:color w:val="000000"/>
              </w:rPr>
            </w:r>
            <w:r>
              <w:rPr>
                <w:color w:val="000000"/>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21.060722222222</w:t>
            </w:r>
            <w:r>
              <w:rPr>
                <w:color w:val="000000"/>
              </w:rPr>
              <w:t xml:space="preserve">, </w:t>
            </w:r>
            <w:r>
              <w:rPr>
                <w:color w:val="000000"/>
              </w:rPr>
              <w:t xml:space="preserve">105.89436111111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5047643"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5047643"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7.45pt;height:200.00pt;mso-wrap-distance-left:0.00pt;mso-wrap-distance-top:0.00pt;mso-wrap-distance-right:0.00pt;mso-wrap-distance-bottom:0.00pt;z-index:1;" stroked="false">
                      <v:imagedata r:id="rId20"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77,2</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7,6</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10,15</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 Nhà lợp tôn </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b w:val="0"/>
                <w:bCs w:val="0"/>
                <w:color w:val="000000"/>
              </w:rPr>
            </w:pPr>
            <w:r>
              <w:rPr>
                <w:color w:val="000000"/>
              </w:rPr>
            </w:r>
            <w:r>
              <w:rPr>
                <w:rFonts w:ascii="Times New Roman" w:hAnsi="Times New Roman" w:eastAsia="Times New Roman" w:cs="Times New Roman"/>
                <w:color w:val="000000"/>
                <w:sz w:val="26"/>
              </w:rPr>
              <w:t xml:space="preserve">Tại thời điểm khảo sát, tổ thẩm định nhận thấy trên đất có 01 nhà 1 tầng, kết cấu bê tông cốt thép, mái lợp tôn. Công trình được sửa chữa năm 2025. Hiện công trình chưa được chứng nhận trên GCN số </w:t>
            </w:r>
            <w:r>
              <w:rPr>
                <w:b w:val="0"/>
                <w:bCs w:val="0"/>
                <w:color w:val="000000"/>
              </w:rPr>
              <w:t xml:space="preserve">DC 402059</w:t>
            </w:r>
            <w:r>
              <w:rPr>
                <w:rFonts w:ascii="Times New Roman" w:hAnsi="Times New Roman" w:eastAsia="Times New Roman" w:cs="Times New Roman"/>
                <w:b w:val="0"/>
                <w:bCs w:val="0"/>
                <w:color w:val="000000"/>
                <w:spacing w:val="3"/>
                <w:sz w:val="26"/>
                <w:highlight w:val="white"/>
              </w:rPr>
              <w:t xml:space="preserve">.</w:t>
            </w:r>
            <w:r>
              <w:rPr>
                <w:b w:val="0"/>
                <w:bCs w:val="0"/>
                <w:color w:val="000000"/>
              </w:rPr>
            </w:r>
            <w:r>
              <w:rPr>
                <w:b w:val="0"/>
                <w:bCs w:val="0"/>
                <w:color w:val="000000"/>
              </w:rPr>
            </w:r>
          </w:p>
        </w:tc>
      </w:tr>
    </w:tbl>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4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4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4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600B2ADB">
      <w:pPr>
        <w:pStyle w:val="1041"/>
        <w:numPr>
          <w:ilvl w:val="0"/>
          <w:numId w:val="3"/>
        </w:numPr>
        <w:pBdr/>
        <w:tabs>
          <w:tab w:val="left" w:leader="none" w:pos="993"/>
        </w:tabs>
        <w:spacing w:after="120" w:before="120" w:line="264" w:lineRule="auto"/>
        <w:ind/>
        <w:jc w:val="both"/>
        <w:rPr>
          <w:spacing w:val="-2"/>
          <w:sz w:val="24"/>
          <w:szCs w:val="24"/>
        </w:rPr>
      </w:pPr>
      <w:r>
        <w:rPr>
          <w:spacing w:val="-2"/>
          <w:sz w:val="24"/>
          <w:szCs w:val="24"/>
          <w:highlight w:val="none"/>
          <w:lang w:val="pt-BR" w:bidi="pt-BR"/>
        </w:rPr>
      </w:r>
      <w:r>
        <w:rPr>
          <w:rFonts w:ascii="Times New Roman" w:hAnsi="Times New Roman" w:eastAsia="Times New Roman" w:cs="Times New Roman"/>
          <w:color w:val="000000"/>
          <w:sz w:val="24"/>
          <w:szCs w:val="24"/>
        </w:rPr>
        <w:t xml:space="preserve">Tại thời điểm khảo sát, tổ thẩm định nhận thấy trên đất có 01 nhà 1 tầng, kết cấu bê tông cốt thép, mái lợp tôn. Công trình được sửa chữa năm 2025. Hiện công trình chưa được chứng nhận trên GCN số </w:t>
      </w:r>
      <w:r>
        <w:rPr>
          <w:b w:val="0"/>
          <w:bCs w:val="0"/>
          <w:color w:val="000000"/>
          <w:sz w:val="24"/>
          <w:szCs w:val="24"/>
        </w:rPr>
        <w:t xml:space="preserve">DC 402059</w:t>
      </w:r>
      <w:r>
        <w:rPr>
          <w:rFonts w:ascii="Times New Roman" w:hAnsi="Times New Roman" w:eastAsia="Times New Roman" w:cs="Times New Roman"/>
          <w:color w:val="000000"/>
          <w:sz w:val="24"/>
          <w:szCs w:val="24"/>
        </w:rPr>
        <w:t xml:space="preserve">.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dựng hiện có</w:t>
      </w:r>
      <w:r>
        <w:rPr>
          <w:rFonts w:ascii="Times New Roman" w:hAnsi="Times New Roman" w:eastAsia="Times New Roman" w:cs="Times New Roman"/>
          <w:color w:val="000000"/>
          <w:sz w:val="24"/>
          <w:szCs w:val="24"/>
        </w:rPr>
        <w:t xml:space="preserve"> vào tổng giá trị nhưng vẫn coi công trình xây dựng là phần không thể tách rời của tài sản thẩm định. Kính đề nghị đơn vị sử dụng kết quả lưu ý</w:t>
      </w:r>
      <w:r>
        <w:rPr>
          <w:spacing w:val="-2"/>
          <w:sz w:val="24"/>
          <w:szCs w:val="24"/>
        </w:rPr>
      </w:r>
      <w:r>
        <w:rPr>
          <w:spacing w:val="-2"/>
          <w:sz w:val="24"/>
          <w:szCs w:val="24"/>
        </w:rPr>
      </w:r>
    </w:p>
    <w:p w14:paraId="4218116E">
      <w:pPr>
        <w:pStyle w:val="1041"/>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chúng tôi có thu thập được thông tin thửa đất có một phần diện tích (khoảng 36,92m²) thuộc quy hoạch đất giao thông, thông tin quy hoạch này chỉ mang tính chất tham khảo đối với khách hàng và bên thứ 3 khi sử dụng chứng thư, bá</w:t>
      </w:r>
      <w:r>
        <w:rPr>
          <w:rFonts w:ascii="Times New Roman" w:hAnsi="Times New Roman" w:eastAsia="Times New Roman" w:cs="Times New Roman"/>
          <w:color w:val="000000"/>
          <w:sz w:val="24"/>
        </w:rPr>
        <w:t xml:space="preserve">o cáo thẩm định giá này do thông tin này chưa được xác nhận của các cơ quan chức năng có thẩm quyền về quy hoạch. Do đó, khách hàng và bên thứ 3 có trách nhiệm kiểm tra lại thông tin này và chịu hoàn toàn trách nhiệm đối với quyết định cuối cùng. Những ảnh</w:t>
      </w:r>
      <w:r>
        <w:rPr>
          <w:rFonts w:ascii="Times New Roman" w:hAnsi="Times New Roman" w:eastAsia="Times New Roman" w:cs="Times New Roman"/>
          <w:color w:val="000000"/>
          <w:sz w:val="24"/>
        </w:rPr>
        <w:t xml:space="preserve"> hưởng (nếu có) liên quan đến phần diện tích đất nằm trong quy hoạch này nằm ngoài phạm vi trách nhiệm của Chúng tôi. Kính đề nghị khách hàng và các bên sử dụng Chứng thư/Báo cáo lưu ý.</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4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4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4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4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 ngoài quy hoạch. Đối với phần diện tích đất thuộc quy hoạch, chúng tôi sử dụng đơn giá đất do UBND ban hành để xác định giá trị.</w:t>
      </w:r>
      <w:r>
        <w:rPr>
          <w:spacing w:val="-4"/>
          <w:lang w:val="pt-BR"/>
        </w:rPr>
      </w:r>
      <w:r>
        <w:rPr>
          <w:spacing w:val="-4"/>
          <w:lang w:val="pt-BR"/>
        </w:rPr>
      </w:r>
    </w:p>
    <w:p w14:paraId="770CC22B" w14:textId="787D51A9">
      <w:pPr>
        <w:pStyle w:val="104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4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FD7775D">
      <w:pPr>
        <w:pBdr/>
        <w:spacing w:after="120" w:before="120" w:line="276" w:lineRule="auto"/>
        <w:ind w:firstLine="0" w:left="357"/>
        <w:jc w:val="both"/>
        <w:rPr>
          <w:b/>
          <w:bCs/>
          <w:lang w:val="pt-BR"/>
        </w:rPr>
      </w:pPr>
      <w:r>
        <w:rPr>
          <w:b/>
          <w:highlight w:val="none"/>
          <w:lang w:val="pt-BR" w:bidi="pt-BR"/>
        </w:rPr>
        <w:t xml:space="preserve">a) Đối với diện tích đất không thuộc quy hoạch</w:t>
      </w:r>
      <w:r>
        <w:rPr>
          <w:b/>
          <w:bCs/>
          <w:lang w:val="pt-BR"/>
        </w:rPr>
      </w:r>
      <w:r>
        <w:rPr>
          <w:b/>
          <w:bCs/>
          <w:lang w:val="pt-BR"/>
        </w:rPr>
      </w:r>
    </w:p>
    <w:p w14:paraId="30D65849" w14:textId="38CC99F5">
      <w:pPr>
        <w:pStyle w:val="104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4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Phường Việt Hưng, Quận Long Biên,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Phường Việt Hưng, Quận Long Biên,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Phường Việt Hưng, Quận Long Biên,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Phường Việt Hưng, Quận Long Biên,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https://batdongsan.com.vn/ban-nha-rieng-duong-hoa-lam-phuong-viet-hung-2/an-cu-dinh-cuc-tien-giao-thong-khu-vuc-trung-tam-33-m2-5-tang-hung-pr44683408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https://batdongsan.com.vn/ban-nha-rieng-duong-hoa-lam-phuong-viet-hung-2/-dep-hiem-35m-5-tang-full-noi-that-dan-xay-doc-lap-pr44712653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https://alonhadat.com.vn/ban-dat-mat-pho-o-cach-66m-mt-4-2m-kinh-doanh-dinh-nhinh-11-ty-15680517.html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0961519096</w:t>
            </w:r>
            <w:r>
              <w:rPr>
                <w:sz w:val="22"/>
                <w:szCs w:val="22"/>
              </w:rPr>
              <w:t xml:space="preserve"> </w:t>
            </w:r>
            <w:r>
              <w:rPr>
                <w:sz w:val="22"/>
                <w:szCs w:val="22"/>
              </w:rPr>
              <w:br/>
              <w:t xml:space="preserve">(</w:t>
            </w:r>
            <w:r>
              <w:rPr>
                <w:sz w:val="22"/>
                <w:szCs w:val="22"/>
              </w:rPr>
              <w:t xml:space="preserve">Vũ Oanh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0989149168</w:t>
            </w:r>
            <w:r>
              <w:rPr>
                <w:sz w:val="22"/>
                <w:szCs w:val="22"/>
              </w:rPr>
              <w:br/>
            </w:r>
            <w:r>
              <w:rPr>
                <w:sz w:val="22"/>
                <w:szCs w:val="22"/>
              </w:rPr>
              <w:t xml:space="preserve">(</w:t>
            </w:r>
            <w:r>
              <w:rPr>
                <w:sz w:val="22"/>
                <w:szCs w:val="22"/>
              </w:rPr>
              <w:t xml:space="preserve">Ngô Kiên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0942.985.599</w:t>
            </w:r>
            <w:r>
              <w:rPr>
                <w:sz w:val="22"/>
                <w:szCs w:val="22"/>
              </w:rPr>
              <w:br/>
            </w:r>
            <w:r>
              <w:rPr>
                <w:sz w:val="22"/>
                <w:szCs w:val="22"/>
              </w:rPr>
              <w:t xml:space="preserve">(</w:t>
            </w:r>
            <w:r>
              <w:rPr>
                <w:sz w:val="22"/>
                <w:szCs w:val="22"/>
              </w:rPr>
              <w:t xml:space="preserve">Hiệp Bùi</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cách đường Ngô Gia Tự khoảng 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đường Ngô Gia Tự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đường Ngô Gia Tự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cách đường Ngô Gia Tự khoảng 50m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40,28</w:t>
              <w:br/>
              <w:t xml:space="preserve">(QH: 36,92)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Ngõ cụt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Nhà 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Nhà 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Nhà 4 tầng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t xml:space="preserve">165,0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t xml:space="preserve">175,0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t xml:space="preserve">280,0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6.200.000.000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6.000.000.000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13.300.000.000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5.394.000.000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5.280.000.000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12.236.000.000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1.267.541.352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t xml:space="preserve">1.344.362.040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1.636.251.904</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63F8CB57">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2B9D84C5">
            <w:pPr>
              <w:pBdr/>
              <w:shd w:val="nil" w:color="auto"/>
              <w:spacing/>
              <w:ind/>
              <w:rPr>
                <w14:ligatures w14:val="none"/>
              </w:rPr>
            </w:pPr>
            <w:r>
              <w:rPr>
                <w:highlight w:val="white"/>
              </w:rPr>
              <w:t xml:space="preserve">Đơn giá xây dựng theo Quyết định số 409/QĐ-BXD ngày 11/4/2025 của Bộ Xây Dựng (đồng/m²)</w:t>
            </w:r>
            <w:r>
              <w:rPr>
                <w14:ligatures w14:val="none"/>
              </w:rPr>
            </w:r>
            <w:r>
              <w:rPr>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9A3BCA3">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82D4374">
            <w:pPr>
              <w:pBdr/>
              <w:spacing/>
              <w:ind/>
              <w:jc w:val="center"/>
              <w:rPr>
                <w:color w:val="000000" w:themeColor="text1"/>
                <w:sz w:val="22"/>
                <w:szCs w:val="22"/>
              </w:rPr>
            </w:pPr>
            <w:r>
              <w:rPr>
                <w:color w:val="000000" w:themeColor="text1"/>
                <w:sz w:val="22"/>
                <w:szCs w:val="22"/>
              </w:rPr>
              <w:t xml:space="preserve">8.966.000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5B7E6E8">
            <w:pPr>
              <w:pBdr/>
              <w:spacing/>
              <w:ind/>
              <w:jc w:val="center"/>
              <w:rPr>
                <w:color w:val="000000" w:themeColor="text1"/>
                <w:sz w:val="22"/>
                <w:szCs w:val="22"/>
              </w:rPr>
            </w:pPr>
            <w:r>
              <w:rPr>
                <w:color w:val="000000" w:themeColor="text1"/>
                <w:sz w:val="22"/>
                <w:szCs w:val="22"/>
              </w:rPr>
              <w:t xml:space="preserve">8.966.000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5FB4E70">
            <w:pPr>
              <w:pBdr/>
              <w:spacing/>
              <w:ind/>
              <w:jc w:val="center"/>
              <w:rPr>
                <w:color w:val="000000" w:themeColor="text1"/>
                <w:sz w:val="22"/>
                <w:szCs w:val="22"/>
              </w:rPr>
            </w:pPr>
            <w:r>
              <w:rPr>
                <w:color w:val="000000" w:themeColor="text1"/>
                <w:sz w:val="22"/>
                <w:szCs w:val="22"/>
              </w:rPr>
              <w:t xml:space="preserve">7.673.000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07C335CA">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2AC5DE5C">
            <w:pPr>
              <w:pBdr/>
              <w:shd w:val="nil" w:color="auto"/>
              <w:spacing/>
              <w:ind/>
              <w:rPr>
                <w14:ligatures w14:val="none"/>
              </w:rPr>
            </w:pPr>
            <w:r>
              <w:rPr>
                <w:highlight w:val="none"/>
              </w:rPr>
              <w:t xml:space="preserve">Tỷ lệ % CLCL</w:t>
            </w:r>
            <w:r>
              <w:rPr>
                <w14:ligatures w14:val="none"/>
              </w:rPr>
            </w:r>
            <w:r>
              <w:rPr>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320A3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FFD4E8C">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588A692">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0F408F5">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5.394.000.000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5.280.000.000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12.236.000.000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125.044.201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112.446.799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99.997.624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4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8"/>
        <w:gridCol w:w="1765"/>
        <w:gridCol w:w="1030"/>
        <w:gridCol w:w="1522"/>
        <w:gridCol w:w="1522"/>
        <w:gridCol w:w="1522"/>
        <w:gridCol w:w="1522"/>
      </w:tblGrid>
      <w:tr>
        <w:trPr>
          <w:trHeight w:val="20"/>
          <w:tblHeader/>
        </w:trPr>
        <w:tc>
          <w:tcPr>
            <w:shd w:val="clear" w:color="000000" w:fill="ffffff"/>
            <w:tcBorders/>
            <w:tcW w:w="738"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4.126.458.648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3.935.637.960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10.599.748.096</w:t>
            </w:r>
            <w:r>
              <w:rPr>
                <w:color w:val="000000"/>
                <w:sz w:val="20"/>
                <w:szCs w:val="20"/>
              </w:rPr>
            </w:r>
            <w:r>
              <w:rPr>
                <w:color w:val="000000"/>
                <w:sz w:val="20"/>
                <w:szCs w:val="20"/>
              </w:rPr>
            </w:r>
          </w:p>
        </w:tc>
      </w:tr>
      <w:tr>
        <w:trPr>
          <w:trHeight w:val="20"/>
        </w:trPr>
        <w:tc>
          <w:tcPr>
            <w:shd w:val="clear" w:color="000000" w:fill="ffffff"/>
            <w:tcBorders/>
            <w:tcW w:w="738"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125.044.201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112.446.799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99.997.624</w:t>
            </w:r>
            <w:r>
              <w:rPr>
                <w:color w:val="000000"/>
                <w:sz w:val="22"/>
                <w:szCs w:val="22"/>
              </w:rPr>
            </w:r>
            <w:r>
              <w:rPr>
                <w:color w:val="000000"/>
                <w:sz w:val="22"/>
                <w:szCs w:val="22"/>
              </w:rPr>
            </w:r>
          </w:p>
        </w:tc>
      </w:tr>
      <w:tr>
        <w:trPr>
          <w:trHeight w:val="20"/>
        </w:trPr>
        <w:tc>
          <w:tcPr>
            <w:shd w:val="clear" w:color="000000" w:fill="ffffff"/>
            <w:tcBorders/>
            <w:tcW w:w="738"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130.680.565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115.875.370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97.488.190</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D3A61A5">
            <w:pPr>
              <w:pBdr/>
              <w:spacing/>
              <w:ind/>
              <w:jc w:val="center"/>
              <w:rPr>
                <w:color w:val="000000"/>
                <w:sz w:val="22"/>
                <w:szCs w:val="22"/>
              </w:rPr>
            </w:pPr>
            <w:r>
              <w:rPr>
                <w:color w:val="000000" w:themeColor="text1"/>
                <w:sz w:val="22"/>
                <w:szCs w:val="22"/>
              </w:rPr>
              <w:t xml:space="preserve">Tài sản cách đường Ngô Gia Tự khoảng 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859E2C8">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đường Ngô Gia Tự khoảng 500m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98E7380">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đường Ngô Gia  Tự khoảng 500m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82E5B7B">
            <w:pPr>
              <w:pBdr/>
              <w:spacing/>
              <w:ind/>
              <w:jc w:val="center"/>
              <w:rPr>
                <w:color w:val="000000"/>
                <w:sz w:val="22"/>
                <w:szCs w:val="22"/>
              </w:rPr>
            </w:pPr>
            <w:r>
              <w:rPr>
                <w:color w:val="000000" w:themeColor="text1"/>
                <w:sz w:val="22"/>
                <w:szCs w:val="22"/>
              </w:rPr>
              <w:t xml:space="preserve">Tài sản cách đường Ngô Gia Tự khoảng 50m</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6.534.028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5.793.769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137.214.593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121.669.139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97.488.190</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137.214.593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121.669.139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97.488.190</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10.454.445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9.270.030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9.748.819</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147.669.038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130.939.169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107.237.009</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AEF8D2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AEF8D2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147.669.038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130.939.169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107.237.009</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2C7BF27">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2C7BF27">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147.669.038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130.939.169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107.237.009</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40.28</w:t>
              <w:br/>
              <w:t xml:space="preserve">(QH: 36.92)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106</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-3.920.417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-3.476.261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19.497.638</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143.748.621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127.462.908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126.734.647</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5.2</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3.920.417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3.476.261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2.924.646</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147.669.038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130.939.169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129.659.293</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147.669.038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130.939.169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129.659.293</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147.669.038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130.939.169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129.659.293</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6.534.028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5.793.769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4.874.410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154.203.066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136.732.938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134.533.703</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2706CB3">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2706CB3">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154.203.066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136.732.938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134.533.703</w:t>
            </w:r>
            <w:r>
              <w:rPr>
                <w:color w:val="000000"/>
                <w:sz w:val="22"/>
                <w:szCs w:val="22"/>
              </w:rPr>
            </w:r>
            <w:r>
              <w:rPr>
                <w:color w:val="000000"/>
                <w:sz w:val="22"/>
                <w:szCs w:val="22"/>
              </w:rPr>
            </w:r>
          </w:p>
        </w:tc>
      </w:tr>
      <w:tr>
        <w:trPr>
          <w:trHeight w:val="20"/>
        </w:trPr>
        <w:tc>
          <w:tcPr>
            <w:shd w:val="clear" w:color="000000" w:fill="ffffff"/>
            <w:tcBorders/>
            <w:tcW w:w="738"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148.566.702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133.304.367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137.043.137</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139.638.069</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6.39%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-4.54%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-1.86%</w:t>
            </w:r>
            <w:r>
              <w:rPr>
                <w:color w:val="000000"/>
                <w:sz w:val="22"/>
                <w:szCs w:val="22"/>
              </w:rPr>
            </w:r>
            <w:r>
              <w:rPr>
                <w:color w:val="000000"/>
                <w:sz w:val="22"/>
                <w:szCs w:val="22"/>
              </w:rPr>
            </w:r>
          </w:p>
        </w:tc>
      </w:tr>
      <w:tr>
        <w:trPr>
          <w:trHeight w:val="20"/>
        </w:trPr>
        <w:tc>
          <w:tcPr>
            <w:shd w:val="clear" w:color="000000" w:fill="ffffff"/>
            <w:tcBorders/>
            <w:tcW w:w="738"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31.363.335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27.810.090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37.045.513</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738"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738"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23.522.501</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20.857.568</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37.045.513</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1,86</w:t>
      </w:r>
      <w:r>
        <w:t xml:space="preserve">% đến</w:t>
      </w:r>
      <w:r>
        <w:t xml:space="preserve"> </w:t>
      </w:r>
      <w:r>
        <w:t xml:space="preserve"> </w:t>
      </w:r>
      <w:r>
        <w:t xml:space="preserve">6,9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1400877C">
      <w:pPr>
        <w:pBdr/>
        <w:shd w:val="nil" w:color="auto"/>
        <w:spacing/>
        <w:ind/>
        <w:rPr>
          <w:b/>
          <w:bCs/>
          <w:i/>
          <w:u w:val="single"/>
        </w:rPr>
      </w:pPr>
      <w:r>
        <w:rPr>
          <w:b/>
          <w:bCs/>
          <w:i/>
          <w:iCs/>
          <w:highlight w:val="none"/>
          <w:u w:val="single"/>
        </w:rPr>
        <w:br w:type="page" w:clear="all"/>
      </w:r>
      <w:r>
        <w:rPr>
          <w:b/>
          <w:bCs/>
          <w:i/>
          <w:u w:val="single"/>
        </w:rPr>
      </w:r>
      <w:r>
        <w:rPr>
          <w:b/>
          <w:bCs/>
          <w:i/>
          <w:u w:val="single"/>
        </w:rPr>
      </w:r>
    </w:p>
    <w:p w14:paraId="0D01D2F9" w14:textId="26F5BDD5">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highlight w:val="none"/>
          <w:u w:val="single"/>
        </w:rPr>
      </w:r>
      <w:r>
        <w:rPr>
          <w:b/>
          <w:bCs/>
          <w:i/>
          <w:iCs/>
          <w:highlight w:val="none"/>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148.566.702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49.532.138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133.304.367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44.430.346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137.043.137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45.676.478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139.638.962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highlight w:val="white"/>
              </w:rPr>
            </w:pPr>
            <w:r>
              <w:rPr>
                <w:b/>
                <w:bCs/>
                <w:color w:val="000000" w:themeColor="text1"/>
                <w:highlight w:val="white"/>
                <w:lang w:val="vi-VN"/>
              </w:rPr>
              <w:t xml:space="preserve">140.000.</w:t>
            </w:r>
            <w:r>
              <w:rPr>
                <w:b/>
                <w:bCs/>
                <w:color w:val="000000" w:themeColor="text1"/>
                <w:highlight w:val="white"/>
                <w:lang w:val="vi-VN"/>
              </w:rPr>
              <w:t xml:space="preserve">000</w:t>
            </w:r>
            <w:r>
              <w:rPr>
                <w:b/>
                <w:bCs/>
                <w:color w:val="000000"/>
                <w:highlight w:val="white"/>
              </w:rPr>
            </w:r>
            <w:r>
              <w:rPr>
                <w:b/>
                <w:bCs/>
                <w:color w:val="000000"/>
                <w:highlight w:val="white"/>
              </w:rPr>
            </w:r>
          </w:p>
        </w:tc>
      </w:tr>
    </w:tbl>
    <w:p w14:paraId="6A5CE52D" w14:textId="303DCC42">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140.000.00</w:t>
      </w:r>
      <w:r>
        <w:rPr>
          <w:b/>
          <w:bCs/>
          <w:color w:val="000000" w:themeColor="text1"/>
          <w:highlight w:val="white"/>
          <w:lang w:val="vi-VN"/>
        </w:rPr>
        <w:t xml:space="preserve">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14:paraId="3044B6AA">
      <w:pPr>
        <w:pBdr>
          <w:top w:val="none" w:color="000000" w:sz="4" w:space="0"/>
          <w:left w:val="none" w:color="000000" w:sz="4" w:space="0"/>
          <w:bottom w:val="none" w:color="000000" w:sz="4" w:space="0"/>
          <w:right w:val="none" w:color="000000" w:sz="4" w:space="0"/>
        </w:pBdr>
        <w:tabs>
          <w:tab w:val="left" w:leader="none" w:pos="720"/>
        </w:tabs>
        <w:spacing w:after="120" w:before="120" w:line="360" w:lineRule="auto"/>
        <w:ind w:firstLine="0" w:left="0"/>
        <w:rPr/>
      </w:pPr>
      <w:r>
        <w:rPr>
          <w:rFonts w:ascii="Times New Roman" w:hAnsi="Times New Roman" w:eastAsia="Times New Roman" w:cs="Times New Roman"/>
          <w:b/>
          <w:color w:val="000000"/>
          <w:sz w:val="24"/>
        </w:rPr>
        <w:t xml:space="preserve">b.    Xác định đơn giá đất ở nằm trong HLGT:</w:t>
      </w:r>
      <w:r/>
    </w:p>
    <w:p w14:paraId="7D18DAB2">
      <w:pPr>
        <w:pBdr/>
        <w:spacing w:after="120" w:before="120" w:line="276" w:lineRule="auto"/>
        <w:ind/>
        <w:jc w:val="both"/>
        <w:rPr>
          <w:b/>
          <w:bCs/>
        </w:rPr>
      </w:pPr>
      <w:r>
        <w:rPr>
          <w:rFonts w:ascii="Times New Roman" w:hAnsi="Times New Roman" w:eastAsia="Times New Roman" w:cs="Times New Roman"/>
          <w:color w:val="000000"/>
          <w:sz w:val="24"/>
        </w:rPr>
        <w:t xml:space="preserve">Căn cứ Quyết định số 71/2024/QĐ-UBND của UBND Thành phố Hà Nội ngày 20 tháng 12 năm 2024 về việc điều chỉnh, sửa đổi, bổ sung quyết định số 30/2019/QĐ-UBND ngày 31 tháng 12 năm 2019 của Ủy ban nhân dân thành phố Hà Nội về việc ban hành quy định và bảng giá</w:t>
      </w:r>
      <w:r>
        <w:rPr>
          <w:rFonts w:ascii="Times New Roman" w:hAnsi="Times New Roman" w:eastAsia="Times New Roman" w:cs="Times New Roman"/>
          <w:color w:val="000000"/>
          <w:sz w:val="24"/>
        </w:rPr>
        <w:t xml:space="preserve"> các loại đ</w:t>
      </w:r>
      <w:r>
        <w:rPr>
          <w:rFonts w:ascii="Times New Roman" w:hAnsi="Times New Roman" w:eastAsia="Times New Roman" w:cs="Times New Roman"/>
          <w:color w:val="000000"/>
          <w:sz w:val="24"/>
        </w:rPr>
        <w:t xml:space="preserve">ất trên địa bàn thành phố Hà Nội áp dụng từ ngày 01/01/2020 đến ngày 31/12/2024 được sửa đổi, bổ sung tại Quyết định số 20/2023/QĐ-UBND ngày 07 tháng 9 năm 2023 của UBND Thành phố Hà Nội: Phụ lục số 09: Bảng giá đất tại quận Long Biên: VT2 đường Ngô Gia Tự</w:t>
      </w:r>
      <w:r>
        <w:rPr>
          <w:rFonts w:ascii="Times New Roman" w:hAnsi="Times New Roman" w:eastAsia="Times New Roman" w:cs="Times New Roman"/>
          <w:color w:val="000000"/>
          <w:sz w:val="24"/>
        </w:rPr>
        <w:t xml:space="preserve"> có đơn giá là: </w:t>
      </w:r>
      <w:r>
        <w:rPr>
          <w:rFonts w:ascii="Times New Roman" w:hAnsi="Times New Roman" w:eastAsia="Times New Roman" w:cs="Times New Roman"/>
          <w:b/>
          <w:color w:val="000000"/>
          <w:sz w:val="24"/>
        </w:rPr>
        <w:t xml:space="preserve">58.590.000 đồng/m²</w:t>
      </w:r>
      <w:r>
        <w:rPr>
          <w:b/>
          <w:bCs/>
        </w:rPr>
      </w:r>
      <w:r>
        <w:rPr>
          <w:b/>
          <w:bCs/>
        </w:rPr>
      </w:r>
    </w:p>
    <w:p w14:paraId="4B506B03" w14:textId="49B8E0F8">
      <w:pPr>
        <w:pBdr/>
        <w:spacing w:after="120" w:before="120" w:line="276" w:lineRule="auto"/>
        <w:ind w:firstLine="0" w:left="0"/>
        <w:jc w:val="both"/>
        <w:rPr>
          <w:b/>
          <w:lang w:val="pt-BR"/>
        </w:rPr>
      </w:pPr>
      <w:r>
        <w:rPr>
          <w:b/>
          <w:lang w:val="pt-BR"/>
        </w:rPr>
        <w:t xml:space="preserve">2.    Kết quả thẩm định giá:</w:t>
      </w:r>
      <w:r>
        <w:rPr>
          <w:b/>
          <w:lang w:val="pt-BR"/>
        </w:rPr>
      </w:r>
      <w:r>
        <w:rPr>
          <w:b/>
          <w:lang w:val="pt-BR"/>
        </w:rPr>
      </w:r>
    </w:p>
    <w:p w14:paraId="5FD09752" w14:textId="07A918B2">
      <w:pPr>
        <w:pStyle w:val="104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41"/>
        <w:gridCol w:w="2263"/>
        <w:gridCol w:w="1984"/>
        <w:gridCol w:w="2551"/>
        <w:gridCol w:w="1985"/>
      </w:tblGrid>
      <w:tr>
        <w:trPr>
          <w:trHeight w:val="20"/>
        </w:trPr>
        <w:tc>
          <w:tcPr>
            <w:shd w:val="clear" w:color="000000" w:fill="ffffff"/>
            <w:tcBorders/>
            <w:tcW w:w="741" w:type="dxa"/>
            <w:vAlign w:val="center"/>
            <w:textDirection w:val="lrTb"/>
            <w:noWrap w:val="false"/>
          </w:tcPr>
          <w:p w14:paraId="0B70D26C">
            <w:pPr>
              <w:pBdr/>
              <w:spacing w:after="40" w:before="40" w:line="288" w:lineRule="auto"/>
              <w:ind/>
              <w:jc w:val="center"/>
              <w:rPr>
                <w:b/>
                <w:bCs/>
              </w:rPr>
            </w:pPr>
            <w:r>
              <w:rPr>
                <w:b/>
                <w:bCs/>
              </w:rPr>
              <w:t xml:space="preserve">TT</w:t>
            </w:r>
            <w:r>
              <w:rPr>
                <w:b/>
                <w:bCs/>
              </w:rPr>
            </w:r>
            <w:r>
              <w:rPr>
                <w:b/>
                <w:bCs/>
              </w:rPr>
            </w:r>
          </w:p>
        </w:tc>
        <w:tc>
          <w:tcPr>
            <w:shd w:val="clear" w:color="000000" w:fill="ffffff"/>
            <w:tcBorders/>
            <w:tcW w:w="2263" w:type="dxa"/>
            <w:vAlign w:val="center"/>
            <w:textDirection w:val="lrTb"/>
            <w:noWrap w:val="false"/>
          </w:tcPr>
          <w:p w14:paraId="1AEEE5C3">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984" w:type="dxa"/>
            <w:vAlign w:val="center"/>
            <w:textDirection w:val="lrTb"/>
            <w:noWrap w:val="false"/>
          </w:tcPr>
          <w:p w14:paraId="1AB876E8">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51" w:type="dxa"/>
            <w:vAlign w:val="center"/>
            <w:textDirection w:val="lrTb"/>
            <w:noWrap w:val="false"/>
          </w:tcPr>
          <w:p w14:paraId="332362E8">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985" w:type="dxa"/>
            <w:vAlign w:val="center"/>
            <w:textDirection w:val="lrTb"/>
            <w:noWrap w:val="false"/>
          </w:tcPr>
          <w:p w14:paraId="6930FDFA">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41" w:type="dxa"/>
            <w:vAlign w:val="center"/>
            <w:textDirection w:val="lrTb"/>
            <w:noWrap w:val="false"/>
          </w:tcPr>
          <w:p w14:paraId="0E0C6CC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99" w:type="dxa"/>
            <w:vAlign w:val="center"/>
            <w:textDirection w:val="lrTb"/>
            <w:noWrap w:val="false"/>
          </w:tcPr>
          <w:p w14:paraId="46DB30A4">
            <w:pPr>
              <w:pBdr/>
              <w:spacing w:after="40" w:before="40" w:line="288" w:lineRule="auto"/>
              <w:ind/>
              <w:jc w:val="both"/>
              <w:rPr>
                <w:b/>
                <w:bCs/>
              </w:rPr>
            </w:pPr>
            <w:r>
              <w:rPr>
                <w:color w:val="000000"/>
              </w:rPr>
              <w:t xml:space="preserve">Quyền sử dụng đất tại thửa đất số: 490, tờ bản đồ số: 51 có địa chỉ: Số 5 ngách 234/4 Ngô Gia Tự, tổ 5, phường Đức Giang, quận Long Biên, thành phố Hà Nội (nay là phường Việt Hưng, thành phố</w:t>
            </w:r>
            <w:r>
              <w:rPr>
                <w:color w:val="000000"/>
              </w:rPr>
              <w:t xml:space="preserve"> Hà Nội) theo Giấy chứng nhận quyền sử dụng đất quyền sở hữu nhà ở và tài sản khác gắn liền với đất số: DC 402059, số vào sổ cấp GCN: CS29860 do Sở Tài nguyên và Môi trường thành phố Hà Nội cấp ngày 14/5/2021 cho Ông Phạm Quang Vinh và Bà Trương Thị Nghiên</w:t>
            </w:r>
            <w:r>
              <w:rPr>
                <w:b/>
                <w:bCs/>
              </w:rPr>
              <w:t xml:space="preserve">.</w:t>
            </w:r>
            <w:r>
              <w:rPr>
                <w:b/>
                <w:bCs/>
              </w:rPr>
            </w:r>
            <w:r>
              <w:rPr>
                <w:b/>
                <w:bCs/>
              </w:rPr>
            </w:r>
          </w:p>
        </w:tc>
        <w:tc>
          <w:tcPr>
            <w:shd w:val="clear" w:color="000000" w:fill="ffffff"/>
            <w:tcBorders/>
            <w:tcW w:w="1985" w:type="dxa"/>
            <w:vAlign w:val="center"/>
            <w:textDirection w:val="lrTb"/>
            <w:noWrap w:val="false"/>
          </w:tcPr>
          <w:p w14:paraId="274D45F1">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41" w:type="dxa"/>
            <w:vAlign w:val="center"/>
            <w:textDirection w:val="lrTb"/>
            <w:noWrap w:val="false"/>
          </w:tcPr>
          <w:p w14:paraId="6CDF0DB9">
            <w:pPr>
              <w:pBdr/>
              <w:spacing w:after="40" w:before="40" w:line="288" w:lineRule="auto"/>
              <w:ind/>
              <w:jc w:val="center"/>
              <w:rPr/>
            </w:pPr>
            <w:r>
              <w:rPr>
                <w:b/>
                <w:bCs/>
              </w:rPr>
              <w:t xml:space="preserve">1</w:t>
            </w:r>
            <w:r/>
          </w:p>
        </w:tc>
        <w:tc>
          <w:tcPr>
            <w:shd w:val="clear" w:color="000000" w:fill="ffffff"/>
            <w:tcBorders/>
            <w:tcW w:w="2263" w:type="dxa"/>
            <w:vAlign w:val="center"/>
            <w:textDirection w:val="lrTb"/>
            <w:noWrap w:val="false"/>
          </w:tcPr>
          <w:p w14:paraId="52B6AA42">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Quyền sử dụng đất nằm ngoài HLGT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1984" w:type="dxa"/>
            <w:vAlign w:val="center"/>
            <w:textDirection w:val="lrTb"/>
            <w:noWrap/>
          </w:tcPr>
          <w:p w14:paraId="4A0FBD1C">
            <w:pPr>
              <w:pBdr/>
              <w:spacing w:after="40" w:before="40" w:line="288" w:lineRule="auto"/>
              <w:ind/>
              <w:jc w:val="center"/>
              <w:rPr>
                <w:color w:val="000000"/>
              </w:rPr>
            </w:pPr>
            <w:r>
              <w:rPr>
                <w:color w:val="000000" w:themeColor="text1"/>
              </w:rPr>
              <w:t xml:space="preserve">40.28</w:t>
            </w:r>
            <w:r>
              <w:rPr>
                <w:color w:val="000000"/>
              </w:rPr>
            </w:r>
            <w:r>
              <w:rPr>
                <w:color w:val="000000"/>
              </w:rPr>
            </w:r>
          </w:p>
        </w:tc>
        <w:tc>
          <w:tcPr>
            <w:shd w:val="clear" w:color="000000" w:fill="ffffff"/>
            <w:tcBorders/>
            <w:tcW w:w="2551" w:type="dxa"/>
            <w:vAlign w:val="center"/>
            <w:textDirection w:val="lrTb"/>
            <w:noWrap w:val="false"/>
          </w:tcPr>
          <w:p w14:paraId="1D08B9EA">
            <w:pPr>
              <w:pBdr/>
              <w:spacing w:after="40" w:before="40" w:line="288" w:lineRule="auto"/>
              <w:ind/>
              <w:jc w:val="center"/>
              <w:rPr>
                <w:highlight w:val="white"/>
              </w:rPr>
            </w:pPr>
            <w:r>
              <w:rPr>
                <w:color w:val="000000" w:themeColor="text1"/>
                <w:highlight w:val="none"/>
              </w:rPr>
              <w:t xml:space="preserve">140.000</w:t>
            </w:r>
            <w:r>
              <w:rPr>
                <w:color w:val="000000" w:themeColor="text1"/>
                <w:highlight w:val="white"/>
              </w:rPr>
              <w:t xml:space="preserve">.000</w:t>
            </w:r>
            <w:r>
              <w:rPr>
                <w:highlight w:val="white"/>
              </w:rPr>
            </w:r>
            <w:r>
              <w:rPr>
                <w:highlight w:val="white"/>
              </w:rPr>
            </w:r>
          </w:p>
        </w:tc>
        <w:tc>
          <w:tcPr>
            <w:shd w:val="clear" w:color="000000" w:fill="ffffff"/>
            <w:tcBorders/>
            <w:tcW w:w="1985" w:type="dxa"/>
            <w:vAlign w:val="center"/>
            <w:textDirection w:val="lrTb"/>
            <w:noWrap w:val="false"/>
          </w:tcPr>
          <w:p w14:paraId="31302583">
            <w:pPr>
              <w:pBdr/>
              <w:spacing w:after="40" w:before="40" w:line="288" w:lineRule="auto"/>
              <w:ind/>
              <w:jc w:val="center"/>
              <w:rPr/>
            </w:pPr>
            <w:r>
              <w:rPr>
                <w:color w:val="000000" w:themeColor="text1"/>
              </w:rPr>
              <w:t xml:space="preserve">5.639.200.000</w:t>
            </w:r>
            <w:r/>
          </w:p>
        </w:tc>
      </w:tr>
      <w:tr>
        <w:trPr>
          <w:trHeight w:val="20"/>
        </w:trPr>
        <w:tc>
          <w:tcPr>
            <w:shd w:val="clear" w:color="000000" w:fill="ffffff"/>
            <w:tcBorders/>
            <w:tcW w:w="741" w:type="dxa"/>
            <w:vAlign w:val="center"/>
            <w:vMerge w:val="restart"/>
            <w:textDirection w:val="lrTb"/>
            <w:noWrap w:val="false"/>
          </w:tcPr>
          <w:p w14:paraId="7365D30B">
            <w:pPr>
              <w:pBdr/>
              <w:spacing w:after="40" w:before="40" w:line="288" w:lineRule="auto"/>
              <w:ind/>
              <w:jc w:val="center"/>
              <w:rPr>
                <w:b/>
                <w:bCs/>
              </w:rPr>
            </w:pPr>
            <w:r>
              <w:rPr>
                <w:b/>
                <w:bCs/>
              </w:rPr>
              <w:t xml:space="preserve">2</w:t>
            </w:r>
            <w:r>
              <w:rPr>
                <w:b/>
                <w:bCs/>
              </w:rPr>
            </w:r>
            <w:r>
              <w:rPr>
                <w:b/>
                <w:bCs/>
              </w:rPr>
            </w:r>
          </w:p>
        </w:tc>
        <w:tc>
          <w:tcPr>
            <w:shd w:val="clear" w:color="000000" w:fill="ffffff"/>
            <w:tcBorders/>
            <w:tcW w:w="2263" w:type="dxa"/>
            <w:vAlign w:val="center"/>
            <w:vMerge w:val="restart"/>
            <w:textDirection w:val="lrTb"/>
            <w:noWrap w:val="false"/>
          </w:tcPr>
          <w:p w14:paraId="6BAF7959">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Quyền sử dụng đất nằm trong HLGT</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cW w:w="1984" w:type="dxa"/>
            <w:vAlign w:val="center"/>
            <w:vMerge w:val="restart"/>
            <w:textDirection w:val="lrTb"/>
            <w:noWrap/>
          </w:tcPr>
          <w:p w14:paraId="491C2DB8">
            <w:pPr>
              <w:pBdr/>
              <w:spacing w:after="40" w:before="40" w:line="288" w:lineRule="auto"/>
              <w:ind/>
              <w:jc w:val="center"/>
              <w:rPr>
                <w:color w:val="000000" w:themeColor="text1"/>
              </w:rPr>
            </w:pPr>
            <w:r>
              <w:rPr>
                <w:color w:val="000000" w:themeColor="text1"/>
              </w:rPr>
              <w:t xml:space="preserve">36,92</w:t>
            </w:r>
            <w:r>
              <w:rPr>
                <w:color w:val="000000" w:themeColor="text1"/>
              </w:rPr>
            </w:r>
            <w:r>
              <w:rPr>
                <w:color w:val="000000" w:themeColor="text1"/>
              </w:rPr>
            </w:r>
          </w:p>
        </w:tc>
        <w:tc>
          <w:tcPr>
            <w:shd w:val="clear" w:color="000000" w:fill="ffffff"/>
            <w:tcBorders/>
            <w:tcW w:w="2551" w:type="dxa"/>
            <w:vAlign w:val="center"/>
            <w:vMerge w:val="restart"/>
            <w:textDirection w:val="lrTb"/>
            <w:noWrap w:val="false"/>
          </w:tcPr>
          <w:p w14:paraId="7004336A">
            <w:pPr>
              <w:pBdr/>
              <w:spacing w:after="40" w:before="40" w:line="288" w:lineRule="auto"/>
              <w:ind/>
              <w:jc w:val="center"/>
              <w:rPr>
                <w:color w:val="000000" w:themeColor="text1"/>
              </w:rPr>
            </w:pPr>
            <w:r>
              <w:rPr>
                <w:color w:val="000000" w:themeColor="text1"/>
              </w:rPr>
              <w:t xml:space="preserve">58.590.000</w:t>
            </w:r>
            <w:r>
              <w:rPr>
                <w:color w:val="000000" w:themeColor="text1"/>
              </w:rPr>
            </w:r>
            <w:r>
              <w:rPr>
                <w:color w:val="000000" w:themeColor="text1"/>
              </w:rPr>
            </w:r>
          </w:p>
        </w:tc>
        <w:tc>
          <w:tcPr>
            <w:shd w:val="clear" w:color="000000" w:fill="ffffff"/>
            <w:tcBorders/>
            <w:tcW w:w="1985" w:type="dxa"/>
            <w:vAlign w:val="center"/>
            <w:vMerge w:val="restart"/>
            <w:textDirection w:val="lrTb"/>
            <w:noWrap w:val="false"/>
          </w:tcPr>
          <w:p w14:paraId="7AD4F411">
            <w:pPr>
              <w:pBdr/>
              <w:spacing w:after="40" w:before="40" w:line="288" w:lineRule="auto"/>
              <w:ind/>
              <w:jc w:val="center"/>
              <w:rPr>
                <w:color w:val="000000" w:themeColor="text1"/>
              </w:rPr>
            </w:pPr>
            <w:r>
              <w:rPr>
                <w:color w:val="000000" w:themeColor="text1"/>
              </w:rPr>
              <w:t xml:space="preserve">2.163.142.800</w:t>
            </w:r>
            <w:r>
              <w:rPr>
                <w:color w:val="000000" w:themeColor="text1"/>
              </w:rPr>
            </w:r>
            <w:r>
              <w:rPr>
                <w:color w:val="000000" w:themeColor="text1"/>
              </w:rPr>
            </w:r>
          </w:p>
        </w:tc>
      </w:tr>
      <w:tr>
        <w:trPr>
          <w:trHeight w:val="20"/>
        </w:trPr>
        <w:tc>
          <w:tcPr>
            <w:gridSpan w:val="4"/>
            <w:tcBorders/>
            <w:tcW w:w="7540" w:type="dxa"/>
            <w:vAlign w:val="center"/>
            <w:textDirection w:val="lrTb"/>
            <w:noWrap/>
          </w:tcPr>
          <w:p w14:paraId="06B7415C">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14:paraId="47517A1F">
            <w:pPr>
              <w:pBdr/>
              <w:spacing w:after="40" w:before="40" w:line="288" w:lineRule="auto"/>
              <w:ind/>
              <w:jc w:val="center"/>
              <w:rPr>
                <w:b/>
                <w:bCs/>
                <w:color w:val="000000"/>
              </w:rPr>
            </w:pPr>
            <w:r>
              <w:t xml:space="preserve">7.802.342.800</w:t>
            </w:r>
            <w:r>
              <w:rPr>
                <w:b/>
                <w:bCs/>
                <w:color w:val="000000"/>
              </w:rPr>
            </w:r>
            <w:r>
              <w:rPr>
                <w:b/>
                <w:bCs/>
                <w:color w:val="000000"/>
              </w:rPr>
            </w:r>
          </w:p>
        </w:tc>
      </w:tr>
      <w:tr>
        <w:trPr>
          <w:trHeight w:val="20"/>
        </w:trPr>
        <w:tc>
          <w:tcPr>
            <w:gridSpan w:val="5"/>
            <w:tcBorders/>
            <w:tcW w:w="9525" w:type="dxa"/>
            <w:vAlign w:val="center"/>
            <w:textDirection w:val="lrTb"/>
            <w:noWrap w:val="false"/>
          </w:tcPr>
          <w:p w14:paraId="737836E4">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tám trăm linh hai triệu ba trăm bốn mươi hai nghìn tám trăm đồng</w:t>
            </w:r>
            <w:r>
              <w:rPr>
                <w:b/>
                <w:bCs/>
                <w:i/>
                <w:iCs/>
                <w:color w:val="000000"/>
              </w:rPr>
              <w:t xml:space="preserve">./.)</w:t>
            </w:r>
            <w:r>
              <w:rPr>
                <w:b/>
                <w:bCs/>
                <w:i/>
                <w:iCs/>
                <w:color w:val="000000"/>
              </w:rPr>
            </w:r>
            <w:r>
              <w:rPr>
                <w:b/>
                <w:bCs/>
                <w:i/>
                <w:iCs/>
                <w:color w:val="000000"/>
              </w:rPr>
            </w:r>
          </w:p>
        </w:tc>
      </w:tr>
    </w:tbl>
    <w:p w14:paraId="187E2E91" w14:textId="56B58432">
      <w:pPr>
        <w:pStyle w:val="104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4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4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4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4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4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4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4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4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4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4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4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4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4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4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4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4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174A62DB">
      <w:pPr>
        <w:pStyle w:val="1041"/>
        <w:numPr>
          <w:ilvl w:val="0"/>
          <w:numId w:val="40"/>
        </w:numPr>
        <w:pBdr/>
        <w:tabs>
          <w:tab w:val="left" w:leader="none" w:pos="993"/>
        </w:tabs>
        <w:spacing w:after="120" w:before="120" w:line="264" w:lineRule="auto"/>
        <w:ind/>
        <w:jc w:val="both"/>
        <w:rPr>
          <w:spacing w:val="-2"/>
          <w:sz w:val="24"/>
          <w:szCs w:val="24"/>
        </w:rPr>
      </w:pPr>
      <w:r>
        <w:rPr>
          <w:spacing w:val="-2"/>
          <w:sz w:val="24"/>
          <w:szCs w:val="24"/>
          <w:highlight w:val="none"/>
          <w:lang w:val="pt-BR" w:bidi="pt-BR"/>
        </w:rPr>
      </w:r>
      <w:r>
        <w:rPr>
          <w:rFonts w:ascii="Times New Roman" w:hAnsi="Times New Roman" w:eastAsia="Times New Roman" w:cs="Times New Roman"/>
          <w:color w:val="000000"/>
          <w:sz w:val="24"/>
          <w:szCs w:val="24"/>
        </w:rPr>
        <w:t xml:space="preserve">Tại thời điểm khảo sát, tổ thẩm định nhận thấy trên đất có 01 nhà 1 tầng, kết cấu bê tông cốt thép, mái lợp tôn. Công trình được sửa chữa năm 2025. Hiện công trình chưa được chứng nhận trên GCN số </w:t>
      </w:r>
      <w:r>
        <w:rPr>
          <w:b w:val="0"/>
          <w:bCs w:val="0"/>
          <w:color w:val="000000"/>
          <w:sz w:val="24"/>
          <w:szCs w:val="24"/>
        </w:rPr>
        <w:t xml:space="preserve">DC 402059</w:t>
      </w:r>
      <w:r>
        <w:rPr>
          <w:rFonts w:ascii="Times New Roman" w:hAnsi="Times New Roman" w:eastAsia="Times New Roman" w:cs="Times New Roman"/>
          <w:color w:val="000000"/>
          <w:sz w:val="24"/>
          <w:szCs w:val="24"/>
        </w:rPr>
        <w:t xml:space="preserve">.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dựng hiện có</w:t>
      </w:r>
      <w:r>
        <w:rPr>
          <w:rFonts w:ascii="Times New Roman" w:hAnsi="Times New Roman" w:eastAsia="Times New Roman" w:cs="Times New Roman"/>
          <w:color w:val="000000"/>
          <w:sz w:val="24"/>
          <w:szCs w:val="24"/>
        </w:rPr>
        <w:t xml:space="preserve"> vào tổng giá trị nhưng vẫn coi công trình xây dựng là phần không thể tách rời của tài sản thẩm định. Kính đề nghị đơn vị sử dụng kết quả lưu ý</w:t>
      </w:r>
      <w:r>
        <w:rPr>
          <w:spacing w:val="-2"/>
          <w:sz w:val="24"/>
          <w:szCs w:val="24"/>
        </w:rPr>
      </w:r>
      <w:r>
        <w:rPr>
          <w:spacing w:val="-2"/>
          <w:sz w:val="24"/>
          <w:szCs w:val="24"/>
        </w:rPr>
      </w:r>
    </w:p>
    <w:p w14:paraId="1F603EF8">
      <w:pPr>
        <w:pStyle w:val="1041"/>
        <w:numPr>
          <w:ilvl w:val="0"/>
          <w:numId w:val="40"/>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chúng tôi có thu thập được thông tin thửa đất có một phần diện tích (khoảng 36,92m²) thuộc quy hoạch đất giao thông, thông tin quy hoạch này chỉ mang tính chất tham khảo đối với khách hàng và bên thứ 3 khi sử dụng chứng thư, bá</w:t>
      </w:r>
      <w:r>
        <w:rPr>
          <w:rFonts w:ascii="Times New Roman" w:hAnsi="Times New Roman" w:eastAsia="Times New Roman" w:cs="Times New Roman"/>
          <w:color w:val="000000"/>
          <w:sz w:val="24"/>
        </w:rPr>
        <w:t xml:space="preserve">o cáo thẩm định giá này do thông tin này chưa được xác nhận của các cơ quan chức năng có thẩm quyền về quy hoạch. Do đó, khách hàng và bên thứ 3 có trách nhiệm kiểm tra lại thông tin này và chịu hoàn toàn trách nhiệm đối với quyết định cuối cùng. Những ảnh</w:t>
      </w:r>
      <w:r>
        <w:rPr>
          <w:rFonts w:ascii="Times New Roman" w:hAnsi="Times New Roman" w:eastAsia="Times New Roman" w:cs="Times New Roman"/>
          <w:color w:val="000000"/>
          <w:sz w:val="24"/>
        </w:rPr>
        <w:t xml:space="preserve"> hưởng (nếu có) liên quan đến phần diện tích đất nằm trong quy hoạch này nằm ngoài phạm vi trách nhiệm của Chúng tôi. Kính đề nghị khách hàng và các bên sử dụng Chứng thư/Báo cáo lưu ý.</w:t>
      </w:r>
      <w:r>
        <w:rPr>
          <w:spacing w:val="-2"/>
          <w:lang w:val="pt-BR"/>
        </w:rPr>
      </w:r>
      <w:r>
        <w:rPr>
          <w:spacing w:val="-2"/>
          <w:lang w:val="pt-BR"/>
        </w:rPr>
      </w:r>
    </w:p>
    <w:p w14:paraId="0F9E384F" w14:textId="63102E36">
      <w:pPr>
        <w:pStyle w:val="104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4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4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4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4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06EC8951">
      <w:pPr>
        <w:pBdr/>
        <w:shd w:val="nil" w:color="auto"/>
        <w:spacing/>
        <w:ind/>
        <w:rPr>
          <w:lang w:val="vi-VN"/>
        </w:rPr>
      </w:pPr>
      <w:r>
        <w:rPr>
          <w:highlight w:val="none"/>
          <w:lang w:val="vi-VN"/>
        </w:rPr>
        <w:br w:type="page" w:clear="all"/>
      </w:r>
      <w:r>
        <w:rPr>
          <w:lang w:val="vi-VN"/>
        </w:rPr>
      </w:r>
      <w:r>
        <w:rPr>
          <w:lang w:val="vi-VN"/>
        </w:rPr>
      </w:r>
    </w:p>
    <w:p w14:paraId="699F9D9D" w14:textId="4418D349">
      <w:pPr>
        <w:pStyle w:val="104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275/2025/1791/VFI-CT.48.A</w:t>
      </w:r>
      <w:r>
        <w:rPr>
          <w:color w:val="ff0000"/>
          <w:lang w:val="vi-VN"/>
        </w:rPr>
        <w:t xml:space="preserve"> </w:t>
      </w:r>
      <w:r>
        <w:rPr>
          <w:color w:val="000000" w:themeColor="text1"/>
        </w:rPr>
        <w:t xml:space="preserve">ngày 13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w:t>
            </w:r>
            <w:r>
              <w:rPr>
                <w:rFonts w:eastAsia="Calibri"/>
                <w:bCs/>
                <w:highlight w:val="white"/>
                <w:lang w:val="vi-VN"/>
              </w:rPr>
              <w:t xml:space="preserve"> </w:t>
            </w:r>
            <w:r>
              <w:rPr>
                <w:rFonts w:eastAsia="Calibri"/>
                <w:color w:val="000000" w:themeColor="text1"/>
                <w:highlight w:val="white"/>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275/2025/1791/VFI-BC.48.A</w:t>
      </w:r>
      <w:r>
        <w:rPr>
          <w:i/>
          <w:lang w:val="pt-BR"/>
        </w:rPr>
        <w:t xml:space="preserve"> </w:t>
      </w:r>
      <w:r>
        <w:rPr>
          <w:i/>
          <w:lang w:val="pt-BR"/>
        </w:rPr>
        <w:t xml:space="preserve">13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94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94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9.22pt;height:150.0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2.94pt;height:150.0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9.22pt;height:150.00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9.22pt;height:150.00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275/2025/1791/VFI-BC.48.A</w:t>
      </w:r>
      <w:r>
        <w:rPr>
          <w:i/>
          <w:lang w:val="pt-BR"/>
        </w:rPr>
        <w:t xml:space="preserve"> </w:t>
      </w:r>
      <w:r>
        <w:rPr>
          <w:i/>
          <w:lang w:val="pt-BR"/>
        </w:rPr>
        <w:t xml:space="preserve">13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https://batdongsan.com.vn/ban-nha-rieng-duong-hoa-lam-phuong-viet-hung-2/an-cu-dinh-cuc-tien-giao-thong-khu-vuc-trung-tam-33-m2-5-tang-hung-pr44683408</w:t>
            </w:r>
            <w:r>
              <w:rPr>
                <w:color w:val="000000" w:themeColor="text1"/>
                <w:sz w:val="22"/>
                <w:szCs w:val="22"/>
              </w:rPr>
              <w:br/>
              <w:t xml:space="preserve">0961519096</w:t>
            </w:r>
            <w:r>
              <w:rPr>
                <w:sz w:val="22"/>
                <w:szCs w:val="22"/>
              </w:rPr>
              <w:t xml:space="preserve"> </w:t>
            </w:r>
            <w:r>
              <w:rPr>
                <w:sz w:val="22"/>
                <w:szCs w:val="22"/>
              </w:rPr>
              <w:br/>
              <w:t xml:space="preserve">(Vũ Oanh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6.200.000.000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5.394.000.000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(33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cách đường Ngô Gia Tự khoảng 100m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01188A40"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46385" cy="2001255"/>
                      <wp:effectExtent l="0" t="0" r="0" b="0"/>
                      <wp:docPr id="12" name=""/>
                      <wp:cNvGraphicFramePr/>
                      <a:graphic xmlns:a="http://schemas.openxmlformats.org/drawingml/2006/main">
                        <a:graphicData uri="http://schemas.openxmlformats.org/drawingml/2006/picture">
                          <pic:pic xmlns:pic="http://schemas.openxmlformats.org/drawingml/2006/picture">
                            <pic:nvPicPr>
                              <pic:cNvPr id="46682968" name="" descr=""/>
                              <pic:cNvPicPr/>
                              <pic:nvPr/>
                            </pic:nvPicPr>
                            <pic:blipFill rotWithShape="1">
                              <a:blip r:embed="rId27"/>
                              <a:stretch/>
                            </pic:blipFill>
                            <pic:spPr bwMode="auto">
                              <a:xfrm flipH="0" flipV="0">
                                <a:off x="0" y="0"/>
                                <a:ext cx="2646384" cy="200125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8.38pt;height:157.58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08226" cy="1982205"/>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308226" cy="19822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1.75pt;height:156.08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bl>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https://batdongsan.com.vn/ban-nha-rieng-duong-hoa-lam-phuong-viet-hung-2/-dep-hiem-35m-5-tang-full-noi-that-dan-xay-doc-lap-pr44712653</w:t>
            </w:r>
            <w:r>
              <w:rPr>
                <w:color w:val="000000" w:themeColor="text1"/>
                <w:sz w:val="22"/>
                <w:szCs w:val="22"/>
              </w:rPr>
              <w:br/>
              <w:t xml:space="preserve">0989149168</w:t>
            </w:r>
            <w:r>
              <w:rPr>
                <w:sz w:val="22"/>
                <w:szCs w:val="22"/>
              </w:rPr>
              <w:t xml:space="preserve"> </w:t>
            </w:r>
            <w:r>
              <w:rPr>
                <w:sz w:val="22"/>
                <w:szCs w:val="22"/>
              </w:rPr>
              <w:br/>
              <w:t xml:space="preserve">(Ngô Kiên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5.280.000.000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(35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cách đường Ngô Gia Tự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7633C3A5"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65460" cy="1813203"/>
                      <wp:effectExtent l="0" t="0" r="0" b="0"/>
                      <wp:docPr id="14" name=""/>
                      <wp:cNvGraphicFramePr/>
                      <a:graphic xmlns:a="http://schemas.openxmlformats.org/drawingml/2006/main">
                        <a:graphicData uri="http://schemas.openxmlformats.org/drawingml/2006/picture">
                          <pic:pic xmlns:pic="http://schemas.openxmlformats.org/drawingml/2006/picture">
                            <pic:nvPicPr>
                              <pic:cNvPr id="635972026" name="" descr=""/>
                              <pic:cNvPicPr/>
                              <pic:nvPr/>
                            </pic:nvPicPr>
                            <pic:blipFill rotWithShape="1">
                              <a:blip r:embed="rId29"/>
                              <a:stretch/>
                            </pic:blipFill>
                            <pic:spPr bwMode="auto">
                              <a:xfrm flipH="0" flipV="0">
                                <a:off x="0" y="0"/>
                                <a:ext cx="2865459" cy="18132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5.63pt;height:142.77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08335" cy="1800225"/>
                      <wp:effectExtent l="0" t="0" r="0" b="0"/>
                      <wp:docPr id="15" name=""/>
                      <wp:cNvGraphicFramePr/>
                      <a:graphic xmlns:a="http://schemas.openxmlformats.org/drawingml/2006/main">
                        <a:graphicData uri="http://schemas.openxmlformats.org/drawingml/2006/picture">
                          <pic:pic xmlns:pic="http://schemas.openxmlformats.org/drawingml/2006/picture">
                            <pic:nvPicPr>
                              <pic:cNvPr id="1686632547" name="" descr=""/>
                              <pic:cNvPicPr/>
                              <pic:nvPr/>
                            </pic:nvPicPr>
                            <pic:blipFill rotWithShape="1">
                              <a:blip r:embed="rId30"/>
                              <a:stretch/>
                            </pic:blipFill>
                            <pic:spPr bwMode="auto">
                              <a:xfrm flipH="0" flipV="0">
                                <a:off x="0" y="0"/>
                                <a:ext cx="3008334" cy="18002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6.88pt;height:141.75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p w14:paraId="2FFCC431" w14:textId="77777777">
            <w:pPr>
              <w:pBdr/>
              <w:spacing/>
              <w:ind/>
              <w:jc w:val="center"/>
              <w:rPr/>
            </w:pPr>
            <w:r/>
            <w:r/>
          </w:p>
        </w:tc>
      </w:tr>
    </w:tbl>
    <w:p w14:paraId="12930896" w14:textId="77777777">
      <w:pPr>
        <w:pBdr/>
        <w:spacing w:after="200" w:line="276" w:lineRule="auto"/>
        <w:ind/>
        <w:rPr>
          <w:iCs/>
          <w:lang w:val="pt-BR"/>
        </w:rPr>
      </w:pPr>
      <w:r>
        <w:rPr>
          <w:iCs/>
          <w:lang w:val="pt-BR"/>
        </w:rPr>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https://alonhadat.com.vn/ban-dat-mat-pho-o-cach-66m-mt-4-2m-kinh-doanh-dinh-nhinh-11-ty-15680517.html</w:t>
            </w:r>
            <w:r>
              <w:rPr>
                <w:color w:val="000000" w:themeColor="text1"/>
                <w:sz w:val="22"/>
                <w:szCs w:val="22"/>
              </w:rPr>
              <w:br/>
            </w:r>
            <w:r>
              <w:rPr>
                <w:sz w:val="22"/>
                <w:szCs w:val="22"/>
              </w:rPr>
              <w:t xml:space="preserve">SĐT: </w:t>
            </w:r>
            <w:r>
              <w:rPr>
                <w:color w:val="000000" w:themeColor="text1"/>
                <w:sz w:val="22"/>
                <w:szCs w:val="22"/>
              </w:rPr>
              <w:t xml:space="preserve">0942.985.599</w:t>
            </w:r>
            <w:r>
              <w:rPr>
                <w:sz w:val="22"/>
                <w:szCs w:val="22"/>
              </w:rPr>
              <w:t xml:space="preserve"> </w:t>
            </w:r>
            <w:r>
              <w:rPr>
                <w:sz w:val="22"/>
                <w:szCs w:val="22"/>
              </w:rPr>
              <w:br/>
              <w:t xml:space="preserve">(Hiệp Bùi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13.300.000.000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12.236.000.000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(106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cách đường Ngô Gia Tự khoảng 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106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1872AF4F"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13060" cy="2083078"/>
                      <wp:effectExtent l="0" t="0" r="0" b="0"/>
                      <wp:docPr id="16" name=""/>
                      <wp:cNvGraphicFramePr/>
                      <a:graphic xmlns:a="http://schemas.openxmlformats.org/drawingml/2006/main">
                        <a:graphicData uri="http://schemas.openxmlformats.org/drawingml/2006/picture">
                          <pic:pic xmlns:pic="http://schemas.openxmlformats.org/drawingml/2006/picture">
                            <pic:nvPicPr>
                              <pic:cNvPr id="1374947450" name="" descr=""/>
                              <pic:cNvPicPr/>
                              <pic:nvPr/>
                            </pic:nvPicPr>
                            <pic:blipFill rotWithShape="1">
                              <a:blip r:embed="rId31"/>
                              <a:stretch/>
                            </pic:blipFill>
                            <pic:spPr bwMode="auto">
                              <a:xfrm flipH="0" flipV="0">
                                <a:off x="0" y="0"/>
                                <a:ext cx="2713059" cy="20830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3.63pt;height:164.02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28938" cy="2071404"/>
                      <wp:effectExtent l="0" t="0" r="0" b="0"/>
                      <wp:docPr id="17" name=""/>
                      <wp:cNvGraphicFramePr/>
                      <a:graphic xmlns:a="http://schemas.openxmlformats.org/drawingml/2006/main">
                        <a:graphicData uri="http://schemas.openxmlformats.org/drawingml/2006/picture">
                          <pic:pic xmlns:pic="http://schemas.openxmlformats.org/drawingml/2006/picture">
                            <pic:nvPicPr>
                              <pic:cNvPr id="1572343147" name="" descr=""/>
                              <pic:cNvPicPr/>
                              <pic:nvPr/>
                            </pic:nvPicPr>
                            <pic:blipFill rotWithShape="1">
                              <a:blip r:embed="rId32"/>
                              <a:stretch/>
                            </pic:blipFill>
                            <pic:spPr bwMode="auto">
                              <a:xfrm flipH="0" flipV="0">
                                <a:off x="0" y="0"/>
                                <a:ext cx="2728938" cy="20714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4.88pt;height:163.1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t xml:space="preserve">Phạm Thị Dung</w:t>
            </w:r>
            <w:r>
              <w:rPr>
                <w:b/>
                <w:bCs/>
              </w:rPr>
            </w:r>
            <w:r>
              <w:rPr>
                <w:b/>
                <w:bCs/>
              </w:rPr>
            </w:r>
          </w:p>
        </w:tc>
      </w:tr>
    </w:tbl>
    <w:p w14:paraId="0AB790D4">
      <w:pPr>
        <w:pBdr/>
        <w:spacing w:after="200" w:line="276" w:lineRule="auto"/>
        <w:ind/>
        <w:rPr>
          <w:lang w:val="pt-BR"/>
        </w:rPr>
      </w:pPr>
      <w:r>
        <w:rPr>
          <w:lang w:val="pt-BR"/>
        </w:rPr>
      </w:r>
      <w:r>
        <w:rPr>
          <w:lang w:val="pt-BR"/>
        </w:rPr>
      </w:r>
      <w:r>
        <w:rPr>
          <w:lang w:val="pt-BR"/>
        </w:rPr>
      </w:r>
    </w:p>
    <w:p w14:paraId="3FEAC6BF">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5805689" cy="836241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023184" name=""/>
                        <pic:cNvPicPr>
                          <a:picLocks noChangeAspect="1"/>
                        </pic:cNvPicPr>
                        <pic:nvPr/>
                      </pic:nvPicPr>
                      <pic:blipFill rotWithShape="1">
                        <a:blip r:embed="rId33"/>
                        <a:srcRect l="7290" t="3005" r="0" b="0"/>
                        <a:stretch/>
                      </pic:blipFill>
                      <pic:spPr bwMode="auto">
                        <a:xfrm flipH="0" flipV="0">
                          <a:off x="0" y="0"/>
                          <a:ext cx="5805688" cy="8362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57.14pt;height:658.46pt;mso-wrap-distance-left:0.00pt;mso-wrap-distance-top:0.00pt;mso-wrap-distance-right:0.00pt;mso-wrap-distance-bottom:0.00pt;z-index:1;" stroked="false">
                <v:imagedata r:id="rId33" o:title="" croptop="1969f" cropleft="4778f" cropbottom="0f" cropright="0f"/>
                <o:lock v:ext="edit" rotation="t"/>
              </v:shape>
            </w:pict>
          </mc:Fallback>
        </mc:AlternateContent>
      </w:r>
      <w:r>
        <w:rPr>
          <w:b/>
          <w:bCs/>
          <w:highlight w:val="none"/>
          <w:lang w:val="pt-BR"/>
        </w:rPr>
      </w:r>
      <w:r>
        <w:rPr>
          <w:b/>
          <w:bCs/>
          <w:highlight w:val="none"/>
          <w:lang w:val="pt-BR"/>
        </w:rPr>
      </w:r>
    </w:p>
    <w:p w14:paraId="0C248826">
      <w:pPr>
        <w:pBdr/>
        <w:shd w:val="nil" w:color="auto"/>
        <w:spacing/>
        <w:ind/>
        <w:rPr>
          <w:b/>
          <w:bCs/>
          <w:highlight w:val="none"/>
          <w:lang w:val="pt-BR"/>
        </w:rPr>
      </w:pPr>
      <w:r>
        <w:rPr>
          <w:b/>
          <w:bCs/>
          <w:iCs/>
          <w:highlight w:val="none"/>
          <w:lang w:val="pt-BR"/>
        </w:rPr>
        <w:br w:type="page" w:clear="all"/>
      </w:r>
      <w:r>
        <w:rPr>
          <w:b/>
          <w:bCs/>
          <w:highlight w:val="none"/>
          <w:lang w:val="pt-BR"/>
        </w:rPr>
      </w:r>
      <w:r>
        <w:rPr>
          <w:b/>
          <w:bCs/>
          <w:highlight w:val="none"/>
          <w:lang w:val="pt-BR"/>
        </w:rPr>
      </w:r>
    </w:p>
    <w:p w14:paraId="1EAD3878" w14:textId="77777777">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14:paraId="16A057FD">
      <w:pPr>
        <w:pBdr/>
        <w:spacing w:after="200" w:line="276" w:lineRule="auto"/>
        <w:ind/>
        <w:jc w:val="center"/>
        <w:rPr>
          <w:b/>
          <w:bCs/>
          <w:highlight w:val="none"/>
          <w:lang w:val="pt-BR"/>
        </w:rPr>
      </w:pPr>
      <w:r>
        <w:rPr>
          <w:b/>
          <w:bCs/>
          <w:iCs/>
          <w:highlight w:val="none"/>
          <w:lang w:val="pt-BR" w:bidi="pt-BR"/>
        </w:rP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62944"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4" o:title=""/>
                <o:lock v:ext="edit" rotation="t"/>
              </v:shape>
            </w:pict>
          </mc:Fallback>
        </mc:AlternateContent>
      </w:r>
      <w:r>
        <w:rPr>
          <w:b/>
          <w:bCs/>
          <w:highlight w:val="none"/>
          <w:lang w:val="pt-BR"/>
        </w:rPr>
      </w:r>
      <w:r>
        <w:rPr>
          <w:b/>
          <w:bCs/>
          <w:highlight w:val="none"/>
          <w:lang w:val="pt-BR"/>
        </w:rPr>
      </w:r>
    </w:p>
    <w:p w14:paraId="5FC6BB92">
      <w:pPr>
        <w:pBdr/>
        <w:spacing w:after="200" w:line="276" w:lineRule="auto"/>
        <w:ind/>
        <w:jc w:val="center"/>
        <w:rPr>
          <w:b/>
          <w:bCs/>
        </w:rPr>
      </w:pPr>
      <w:r>
        <w:rPr>
          <w:b/>
          <w:bCs/>
        </w:rPr>
      </w:r>
      <w:r>
        <w:rPr>
          <w:b/>
          <w:bCs/>
        </w:rPr>
      </w:r>
      <w:r>
        <w:rPr>
          <w:b/>
          <w:bCs/>
        </w:rPr>
      </w:r>
    </w:p>
    <w:p w14:paraId="47CE4BD1">
      <w:pPr>
        <w:pBdr/>
        <w:spacing w:after="200" w:line="276" w:lineRule="auto"/>
        <w:ind/>
        <w:jc w:val="center"/>
        <w:rPr>
          <w:b/>
          <w:bCs/>
        </w:rPr>
      </w:pPr>
      <w:r>
        <w:rPr>
          <w:b/>
          <w:bCs/>
        </w:rPr>
      </w:r>
      <w:r>
        <w:rPr>
          <w:b/>
          <w:bCs/>
        </w:rPr>
      </w:r>
      <w:r>
        <w:rPr>
          <w:b/>
          <w:bCs/>
        </w:rPr>
      </w:r>
    </w:p>
    <w:p w14:paraId="157AF01D">
      <w:pPr>
        <w:pBdr/>
        <w:spacing w:after="200" w:line="276" w:lineRule="auto"/>
        <w:ind/>
        <w:jc w:val="center"/>
        <w:rPr>
          <w:b/>
          <w:bCs/>
        </w:rPr>
      </w:pPr>
      <w:r>
        <w:rPr>
          <w:b/>
          <w:bCs/>
          <w:iCs/>
          <w:highlight w:val="none"/>
          <w:lang w:val="pt-BR"/>
        </w:rPr>
        <mc:AlternateContent>
          <mc:Choice Requires="wpg">
            <w:drawing>
              <wp:inline xmlns:wp="http://schemas.openxmlformats.org/drawingml/2006/wordprocessingDrawing" distT="0" distB="0" distL="0" distR="0">
                <wp:extent cx="8166553" cy="612491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52199" name=""/>
                        <pic:cNvPicPr>
                          <a:picLocks noChangeAspect="1"/>
                        </pic:cNvPicPr>
                        <pic:nvPr/>
                      </pic:nvPicPr>
                      <pic:blipFill rotWithShape="1">
                        <a:blip r:embed="rId35"/>
                        <a:stretch/>
                      </pic:blipFill>
                      <pic:spPr bwMode="auto">
                        <a:xfrm rot="16199969" flipH="0" flipV="0">
                          <a:off x="0" y="0"/>
                          <a:ext cx="8166553" cy="61249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643.04pt;height:482.28pt;mso-wrap-distance-left:0.00pt;mso-wrap-distance-top:0.00pt;mso-wrap-distance-right:0.00pt;mso-wrap-distance-bottom:0.00pt;rotation:269;z-index:1;" stroked="false">
                <v:imagedata r:id="rId35" o:title=""/>
                <o:lock v:ext="edit" rotation="t"/>
              </v:shape>
            </w:pict>
          </mc:Fallback>
        </mc:AlternateContent>
      </w:r>
      <w:r>
        <w:rPr>
          <w:b/>
          <w:bCs/>
        </w:rPr>
      </w:r>
      <w:r>
        <w:rPr>
          <w:b/>
          <w:bCs/>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D6CE2F0">
    <w:pPr>
      <w:pStyle w:val="1037"/>
      <w:pBdr/>
      <w:spacing/>
      <w:ind/>
      <w:rPr>
        <w14:ligatures w14:val="none"/>
      </w:rPr>
    </w:pPr>
    <w:r>
      <w:rPr>
        <w14:ligatures w14:val="none"/>
      </w:rPr>
    </w:r>
    <w:r>
      <w:rPr>
        <w14:ligatures w14:val="none"/>
      </w:rPr>
    </w:r>
    <w:r>
      <w:rPr>
        <w14:ligatures w14:val="none"/>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3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6CA70B7"/>
    <w:lvl w:ilvl="0">
      <w:isLgl w:val="false"/>
      <w:lvlJc w:val="left"/>
      <w:lvlText w:val="%1."/>
      <w:numFmt w:val="decimal"/>
      <w:pPr>
        <w:pBdr/>
        <w:spacing/>
        <w:ind w:hanging="360" w:left="502"/>
      </w:pPr>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3">
    <w:name w:val="Table Grid Light"/>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10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10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1"/>
    <w:basedOn w:val="10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2"/>
    <w:basedOn w:val="10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3"/>
    <w:basedOn w:val="10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4"/>
    <w:basedOn w:val="10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5"/>
    <w:basedOn w:val="10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6"/>
    <w:basedOn w:val="10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1"/>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2"/>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3"/>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4"/>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5"/>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6"/>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5">
    <w:name w:val="Grid Table 6 Colorful - Accent 1"/>
    <w:basedOn w:val="10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6">
    <w:name w:val="Grid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7">
    <w:name w:val="Grid Table 6 Colorful - Accent 3"/>
    <w:basedOn w:val="10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8">
    <w:name w:val="Grid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9">
    <w:name w:val="Grid Table 6 Colorful - Accent 5"/>
    <w:basedOn w:val="10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6 Colorful - Accent 6"/>
    <w:basedOn w:val="10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1">
    <w:name w:val="Grid Table 7 Colorful"/>
    <w:basedOn w:val="10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1"/>
    <w:basedOn w:val="10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5"/>
    <w:basedOn w:val="10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6"/>
    <w:basedOn w:val="10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1"/>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2"/>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3"/>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4"/>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5"/>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6"/>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10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1"/>
    <w:basedOn w:val="10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2"/>
    <w:basedOn w:val="10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3"/>
    <w:basedOn w:val="10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4"/>
    <w:basedOn w:val="10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5"/>
    <w:basedOn w:val="10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6"/>
    <w:basedOn w:val="10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1"/>
    <w:basedOn w:val="10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3"/>
    <w:basedOn w:val="10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5"/>
    <w:basedOn w:val="10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6"/>
    <w:basedOn w:val="10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1"/>
    <w:basedOn w:val="10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2"/>
    <w:basedOn w:val="10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3"/>
    <w:basedOn w:val="10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4"/>
    <w:basedOn w:val="10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5"/>
    <w:basedOn w:val="10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6"/>
    <w:basedOn w:val="10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10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1"/>
    <w:basedOn w:val="10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2"/>
    <w:basedOn w:val="10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3"/>
    <w:basedOn w:val="10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4"/>
    <w:basedOn w:val="10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5"/>
    <w:basedOn w:val="10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6"/>
    <w:basedOn w:val="10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1"/>
    <w:basedOn w:val="10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10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10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10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10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1">
    <w:name w:val="List Table 7 Colorful - Accent 1"/>
    <w:basedOn w:val="10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2">
    <w:name w:val="List Table 7 Colorful - Accent 2"/>
    <w:basedOn w:val="10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3">
    <w:name w:val="List Table 7 Colorful - Accent 3"/>
    <w:basedOn w:val="10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4">
    <w:name w:val="List Table 7 Colorful - Accent 4"/>
    <w:basedOn w:val="10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5">
    <w:name w:val="List Table 7 Colorful - Accent 5"/>
    <w:basedOn w:val="10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6">
    <w:name w:val="List Table 7 Colorful - Accent 6"/>
    <w:basedOn w:val="10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7">
    <w:name w:val="Lined - Accent"/>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1"/>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2"/>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3"/>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4"/>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5"/>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6"/>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w:basedOn w:val="10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1"/>
    <w:basedOn w:val="10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2"/>
    <w:basedOn w:val="10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3"/>
    <w:basedOn w:val="10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4"/>
    <w:basedOn w:val="10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5"/>
    <w:basedOn w:val="10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6"/>
    <w:basedOn w:val="10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w:basedOn w:val="10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Heading 5"/>
    <w:basedOn w:val="1019"/>
    <w:next w:val="1019"/>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9">
    <w:name w:val="Heading 6"/>
    <w:basedOn w:val="1019"/>
    <w:next w:val="1019"/>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0">
    <w:name w:val="Heading 7"/>
    <w:basedOn w:val="1019"/>
    <w:next w:val="1019"/>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1">
    <w:name w:val="Heading 8"/>
    <w:basedOn w:val="1019"/>
    <w:next w:val="1019"/>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2">
    <w:name w:val="Heading 9"/>
    <w:basedOn w:val="1019"/>
    <w:next w:val="1019"/>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3">
    <w:name w:val="Heading 5 Char"/>
    <w:basedOn w:val="1024"/>
    <w:link w:val="978"/>
    <w:uiPriority w:val="9"/>
    <w:pPr>
      <w:pBdr/>
      <w:spacing/>
      <w:ind/>
    </w:pPr>
    <w:rPr>
      <w:rFonts w:ascii="Arial" w:hAnsi="Arial" w:eastAsia="Arial" w:cs="Arial"/>
      <w:color w:val="0f4761" w:themeColor="accent1" w:themeShade="BF"/>
    </w:rPr>
  </w:style>
  <w:style w:type="character" w:styleId="984">
    <w:name w:val="Heading 6 Char"/>
    <w:basedOn w:val="1024"/>
    <w:link w:val="979"/>
    <w:uiPriority w:val="9"/>
    <w:pPr>
      <w:pBdr/>
      <w:spacing/>
      <w:ind/>
    </w:pPr>
    <w:rPr>
      <w:rFonts w:ascii="Arial" w:hAnsi="Arial" w:eastAsia="Arial" w:cs="Arial"/>
      <w:i/>
      <w:iCs/>
      <w:color w:val="595959" w:themeColor="text1" w:themeTint="A6"/>
    </w:rPr>
  </w:style>
  <w:style w:type="character" w:styleId="985">
    <w:name w:val="Heading 7 Char"/>
    <w:basedOn w:val="1024"/>
    <w:link w:val="980"/>
    <w:uiPriority w:val="9"/>
    <w:pPr>
      <w:pBdr/>
      <w:spacing/>
      <w:ind/>
    </w:pPr>
    <w:rPr>
      <w:rFonts w:ascii="Arial" w:hAnsi="Arial" w:eastAsia="Arial" w:cs="Arial"/>
      <w:color w:val="595959" w:themeColor="text1" w:themeTint="A6"/>
    </w:rPr>
  </w:style>
  <w:style w:type="character" w:styleId="986">
    <w:name w:val="Heading 8 Char"/>
    <w:basedOn w:val="1024"/>
    <w:link w:val="981"/>
    <w:uiPriority w:val="9"/>
    <w:pPr>
      <w:pBdr/>
      <w:spacing/>
      <w:ind/>
    </w:pPr>
    <w:rPr>
      <w:rFonts w:ascii="Arial" w:hAnsi="Arial" w:eastAsia="Arial" w:cs="Arial"/>
      <w:i/>
      <w:iCs/>
      <w:color w:val="272727" w:themeColor="text1" w:themeTint="D8"/>
    </w:rPr>
  </w:style>
  <w:style w:type="character" w:styleId="987">
    <w:name w:val="Heading 9 Char"/>
    <w:basedOn w:val="1024"/>
    <w:link w:val="982"/>
    <w:uiPriority w:val="9"/>
    <w:pPr>
      <w:pBdr/>
      <w:spacing/>
      <w:ind/>
    </w:pPr>
    <w:rPr>
      <w:rFonts w:ascii="Arial" w:hAnsi="Arial" w:eastAsia="Arial" w:cs="Arial"/>
      <w:i/>
      <w:iCs/>
      <w:color w:val="272727" w:themeColor="text1" w:themeTint="D8"/>
    </w:rPr>
  </w:style>
  <w:style w:type="paragraph" w:styleId="988">
    <w:name w:val="Subtitle"/>
    <w:basedOn w:val="1019"/>
    <w:next w:val="1019"/>
    <w:link w:val="989"/>
    <w:uiPriority w:val="11"/>
    <w:qFormat/>
    <w:pPr>
      <w:numPr>
        <w:ilvl w:val="1"/>
      </w:numPr>
      <w:pBdr/>
      <w:spacing/>
      <w:ind/>
    </w:pPr>
    <w:rPr>
      <w:color w:val="595959" w:themeColor="text1" w:themeTint="A6"/>
      <w:spacing w:val="15"/>
      <w:sz w:val="28"/>
      <w:szCs w:val="28"/>
    </w:rPr>
  </w:style>
  <w:style w:type="character" w:styleId="989">
    <w:name w:val="Subtitle Char"/>
    <w:basedOn w:val="1024"/>
    <w:link w:val="988"/>
    <w:uiPriority w:val="11"/>
    <w:pPr>
      <w:pBdr/>
      <w:spacing/>
      <w:ind/>
    </w:pPr>
    <w:rPr>
      <w:color w:val="595959" w:themeColor="text1" w:themeTint="A6"/>
      <w:spacing w:val="15"/>
      <w:sz w:val="28"/>
      <w:szCs w:val="28"/>
    </w:rPr>
  </w:style>
  <w:style w:type="paragraph" w:styleId="990">
    <w:name w:val="Quote"/>
    <w:basedOn w:val="1019"/>
    <w:next w:val="1019"/>
    <w:link w:val="991"/>
    <w:uiPriority w:val="29"/>
    <w:qFormat/>
    <w:pPr>
      <w:pBdr/>
      <w:spacing w:before="160"/>
      <w:ind/>
      <w:jc w:val="center"/>
    </w:pPr>
    <w:rPr>
      <w:i/>
      <w:iCs/>
      <w:color w:val="404040" w:themeColor="text1" w:themeTint="BF"/>
    </w:rPr>
  </w:style>
  <w:style w:type="character" w:styleId="991">
    <w:name w:val="Quote Char"/>
    <w:basedOn w:val="1024"/>
    <w:link w:val="990"/>
    <w:uiPriority w:val="29"/>
    <w:pPr>
      <w:pBdr/>
      <w:spacing/>
      <w:ind/>
    </w:pPr>
    <w:rPr>
      <w:i/>
      <w:iCs/>
      <w:color w:val="404040" w:themeColor="text1" w:themeTint="BF"/>
    </w:rPr>
  </w:style>
  <w:style w:type="character" w:styleId="992">
    <w:name w:val="Intense Emphasis"/>
    <w:basedOn w:val="1024"/>
    <w:uiPriority w:val="21"/>
    <w:qFormat/>
    <w:pPr>
      <w:pBdr/>
      <w:spacing/>
      <w:ind/>
    </w:pPr>
    <w:rPr>
      <w:i/>
      <w:iCs/>
      <w:color w:val="0f4761" w:themeColor="accent1" w:themeShade="BF"/>
    </w:rPr>
  </w:style>
  <w:style w:type="paragraph" w:styleId="993">
    <w:name w:val="Intense Quote"/>
    <w:basedOn w:val="1019"/>
    <w:next w:val="1019"/>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4"/>
    <w:link w:val="993"/>
    <w:uiPriority w:val="30"/>
    <w:pPr>
      <w:pBdr/>
      <w:spacing/>
      <w:ind/>
    </w:pPr>
    <w:rPr>
      <w:i/>
      <w:iCs/>
      <w:color w:val="0f4761" w:themeColor="accent1" w:themeShade="BF"/>
    </w:rPr>
  </w:style>
  <w:style w:type="character" w:styleId="995">
    <w:name w:val="Intense Reference"/>
    <w:basedOn w:val="1024"/>
    <w:uiPriority w:val="32"/>
    <w:qFormat/>
    <w:pPr>
      <w:pBdr/>
      <w:spacing/>
      <w:ind/>
    </w:pPr>
    <w:rPr>
      <w:b/>
      <w:bCs/>
      <w:smallCaps/>
      <w:color w:val="0f4761" w:themeColor="accent1" w:themeShade="BF"/>
      <w:spacing w:val="5"/>
    </w:rPr>
  </w:style>
  <w:style w:type="paragraph" w:styleId="996">
    <w:name w:val="No Spacing"/>
    <w:basedOn w:val="1019"/>
    <w:uiPriority w:val="1"/>
    <w:qFormat/>
    <w:pPr>
      <w:pBdr/>
      <w:spacing w:after="0" w:line="240" w:lineRule="auto"/>
      <w:ind/>
    </w:pPr>
  </w:style>
  <w:style w:type="character" w:styleId="997">
    <w:name w:val="Subtle Emphasis"/>
    <w:basedOn w:val="1024"/>
    <w:uiPriority w:val="19"/>
    <w:qFormat/>
    <w:pPr>
      <w:pBdr/>
      <w:spacing/>
      <w:ind/>
    </w:pPr>
    <w:rPr>
      <w:i/>
      <w:iCs/>
      <w:color w:val="404040" w:themeColor="text1" w:themeTint="BF"/>
    </w:rPr>
  </w:style>
  <w:style w:type="character" w:styleId="998">
    <w:name w:val="Subtle Reference"/>
    <w:basedOn w:val="1024"/>
    <w:uiPriority w:val="31"/>
    <w:qFormat/>
    <w:pPr>
      <w:pBdr/>
      <w:spacing/>
      <w:ind/>
    </w:pPr>
    <w:rPr>
      <w:smallCaps/>
      <w:color w:val="5a5a5a" w:themeColor="text1" w:themeTint="A5"/>
    </w:rPr>
  </w:style>
  <w:style w:type="character" w:styleId="999">
    <w:name w:val="Book Title"/>
    <w:basedOn w:val="1024"/>
    <w:uiPriority w:val="33"/>
    <w:qFormat/>
    <w:pPr>
      <w:pBdr/>
      <w:spacing/>
      <w:ind/>
    </w:pPr>
    <w:rPr>
      <w:b/>
      <w:bCs/>
      <w:i/>
      <w:iCs/>
      <w:spacing w:val="5"/>
    </w:rPr>
  </w:style>
  <w:style w:type="paragraph" w:styleId="1000">
    <w:name w:val="Caption"/>
    <w:basedOn w:val="1019"/>
    <w:next w:val="1019"/>
    <w:uiPriority w:val="35"/>
    <w:unhideWhenUsed/>
    <w:qFormat/>
    <w:pPr>
      <w:pBdr/>
      <w:spacing w:after="200" w:line="240" w:lineRule="auto"/>
      <w:ind/>
    </w:pPr>
    <w:rPr>
      <w:i/>
      <w:iCs/>
      <w:color w:val="0e2841" w:themeColor="text2"/>
      <w:sz w:val="18"/>
      <w:szCs w:val="18"/>
    </w:rPr>
  </w:style>
  <w:style w:type="paragraph" w:styleId="1001">
    <w:name w:val="footnote text"/>
    <w:basedOn w:val="1019"/>
    <w:link w:val="1002"/>
    <w:uiPriority w:val="99"/>
    <w:semiHidden/>
    <w:unhideWhenUsed/>
    <w:pPr>
      <w:pBdr/>
      <w:spacing w:after="0" w:line="240" w:lineRule="auto"/>
      <w:ind/>
    </w:pPr>
    <w:rPr>
      <w:sz w:val="20"/>
      <w:szCs w:val="20"/>
    </w:rPr>
  </w:style>
  <w:style w:type="character" w:styleId="1002">
    <w:name w:val="Footnote Text Char"/>
    <w:basedOn w:val="1024"/>
    <w:link w:val="1001"/>
    <w:uiPriority w:val="99"/>
    <w:semiHidden/>
    <w:pPr>
      <w:pBdr/>
      <w:spacing/>
      <w:ind/>
    </w:pPr>
    <w:rPr>
      <w:sz w:val="20"/>
      <w:szCs w:val="20"/>
    </w:rPr>
  </w:style>
  <w:style w:type="character" w:styleId="1003">
    <w:name w:val="footnote reference"/>
    <w:basedOn w:val="1024"/>
    <w:uiPriority w:val="99"/>
    <w:semiHidden/>
    <w:unhideWhenUsed/>
    <w:pPr>
      <w:pBdr/>
      <w:spacing/>
      <w:ind/>
    </w:pPr>
    <w:rPr>
      <w:vertAlign w:val="superscript"/>
    </w:rPr>
  </w:style>
  <w:style w:type="paragraph" w:styleId="1004">
    <w:name w:val="endnote text"/>
    <w:basedOn w:val="1019"/>
    <w:link w:val="1005"/>
    <w:uiPriority w:val="99"/>
    <w:semiHidden/>
    <w:unhideWhenUsed/>
    <w:pPr>
      <w:pBdr/>
      <w:spacing w:after="0" w:line="240" w:lineRule="auto"/>
      <w:ind/>
    </w:pPr>
    <w:rPr>
      <w:sz w:val="20"/>
      <w:szCs w:val="20"/>
    </w:rPr>
  </w:style>
  <w:style w:type="character" w:styleId="1005">
    <w:name w:val="Endnote Text Char"/>
    <w:basedOn w:val="1024"/>
    <w:link w:val="1004"/>
    <w:uiPriority w:val="99"/>
    <w:semiHidden/>
    <w:pPr>
      <w:pBdr/>
      <w:spacing/>
      <w:ind/>
    </w:pPr>
    <w:rPr>
      <w:sz w:val="20"/>
      <w:szCs w:val="20"/>
    </w:rPr>
  </w:style>
  <w:style w:type="character" w:styleId="1006">
    <w:name w:val="endnote reference"/>
    <w:basedOn w:val="1024"/>
    <w:uiPriority w:val="99"/>
    <w:semiHidden/>
    <w:unhideWhenUsed/>
    <w:pPr>
      <w:pBdr/>
      <w:spacing/>
      <w:ind/>
    </w:pPr>
    <w:rPr>
      <w:vertAlign w:val="superscript"/>
    </w:rPr>
  </w:style>
  <w:style w:type="paragraph" w:styleId="1007">
    <w:name w:val="toc 1"/>
    <w:basedOn w:val="1019"/>
    <w:next w:val="1019"/>
    <w:uiPriority w:val="39"/>
    <w:unhideWhenUsed/>
    <w:pPr>
      <w:pBdr/>
      <w:spacing w:after="100"/>
      <w:ind/>
    </w:pPr>
  </w:style>
  <w:style w:type="paragraph" w:styleId="1008">
    <w:name w:val="toc 2"/>
    <w:basedOn w:val="1019"/>
    <w:next w:val="1019"/>
    <w:uiPriority w:val="39"/>
    <w:unhideWhenUsed/>
    <w:pPr>
      <w:pBdr/>
      <w:spacing w:after="100"/>
      <w:ind w:left="220"/>
    </w:pPr>
  </w:style>
  <w:style w:type="paragraph" w:styleId="1009">
    <w:name w:val="toc 3"/>
    <w:basedOn w:val="1019"/>
    <w:next w:val="1019"/>
    <w:uiPriority w:val="39"/>
    <w:unhideWhenUsed/>
    <w:pPr>
      <w:pBdr/>
      <w:spacing w:after="100"/>
      <w:ind w:left="440"/>
    </w:pPr>
  </w:style>
  <w:style w:type="paragraph" w:styleId="1010">
    <w:name w:val="toc 4"/>
    <w:basedOn w:val="1019"/>
    <w:next w:val="1019"/>
    <w:uiPriority w:val="39"/>
    <w:unhideWhenUsed/>
    <w:pPr>
      <w:pBdr/>
      <w:spacing w:after="100"/>
      <w:ind w:left="660"/>
    </w:pPr>
  </w:style>
  <w:style w:type="paragraph" w:styleId="1011">
    <w:name w:val="toc 5"/>
    <w:basedOn w:val="1019"/>
    <w:next w:val="1019"/>
    <w:uiPriority w:val="39"/>
    <w:unhideWhenUsed/>
    <w:pPr>
      <w:pBdr/>
      <w:spacing w:after="100"/>
      <w:ind w:left="880"/>
    </w:pPr>
  </w:style>
  <w:style w:type="paragraph" w:styleId="1012">
    <w:name w:val="toc 6"/>
    <w:basedOn w:val="1019"/>
    <w:next w:val="1019"/>
    <w:uiPriority w:val="39"/>
    <w:unhideWhenUsed/>
    <w:pPr>
      <w:pBdr/>
      <w:spacing w:after="100"/>
      <w:ind w:left="1100"/>
    </w:pPr>
  </w:style>
  <w:style w:type="paragraph" w:styleId="1013">
    <w:name w:val="toc 7"/>
    <w:basedOn w:val="1019"/>
    <w:next w:val="1019"/>
    <w:uiPriority w:val="39"/>
    <w:unhideWhenUsed/>
    <w:pPr>
      <w:pBdr/>
      <w:spacing w:after="100"/>
      <w:ind w:left="1320"/>
    </w:pPr>
  </w:style>
  <w:style w:type="paragraph" w:styleId="1014">
    <w:name w:val="toc 8"/>
    <w:basedOn w:val="1019"/>
    <w:next w:val="1019"/>
    <w:uiPriority w:val="39"/>
    <w:unhideWhenUsed/>
    <w:pPr>
      <w:pBdr/>
      <w:spacing w:after="100"/>
      <w:ind w:left="1540"/>
    </w:pPr>
  </w:style>
  <w:style w:type="paragraph" w:styleId="1015">
    <w:name w:val="toc 9"/>
    <w:basedOn w:val="1019"/>
    <w:next w:val="1019"/>
    <w:uiPriority w:val="39"/>
    <w:unhideWhenUsed/>
    <w:pPr>
      <w:pBdr/>
      <w:spacing w:after="100"/>
      <w:ind w:left="1760"/>
    </w:pPr>
  </w:style>
  <w:style w:type="character" w:styleId="1016">
    <w:name w:val="Placeholder Text"/>
    <w:basedOn w:val="1024"/>
    <w:uiPriority w:val="99"/>
    <w:semiHidden/>
    <w:pPr>
      <w:pBdr/>
      <w:spacing/>
      <w:ind/>
    </w:pPr>
    <w:rPr>
      <w:color w:val="666666"/>
    </w:rPr>
  </w:style>
  <w:style w:type="paragraph" w:styleId="1017">
    <w:name w:val="TOC Heading"/>
    <w:uiPriority w:val="39"/>
    <w:unhideWhenUsed/>
    <w:pPr>
      <w:pBdr/>
      <w:spacing/>
      <w:ind/>
    </w:pPr>
  </w:style>
  <w:style w:type="paragraph" w:styleId="1018">
    <w:name w:val="table of figures"/>
    <w:basedOn w:val="1019"/>
    <w:next w:val="1019"/>
    <w:uiPriority w:val="99"/>
    <w:unhideWhenUsed/>
    <w:pPr>
      <w:pBdr/>
      <w:spacing w:after="0" w:afterAutospacing="0"/>
      <w:ind/>
    </w:pPr>
  </w:style>
  <w:style w:type="paragraph" w:styleId="1019" w:default="1">
    <w:name w:val="Normal"/>
    <w:qFormat/>
    <w:pPr>
      <w:pBdr/>
      <w:spacing w:after="0" w:line="240" w:lineRule="auto"/>
      <w:ind/>
    </w:pPr>
    <w:rPr>
      <w:rFonts w:ascii="Times New Roman" w:hAnsi="Times New Roman" w:eastAsia="Times New Roman" w:cs="Times New Roman"/>
      <w:sz w:val="24"/>
      <w:szCs w:val="24"/>
    </w:rPr>
  </w:style>
  <w:style w:type="paragraph" w:styleId="1020">
    <w:name w:val="Heading 1"/>
    <w:basedOn w:val="1019"/>
    <w:next w:val="1019"/>
    <w:link w:val="1027"/>
    <w:qFormat/>
    <w:pPr>
      <w:keepNext w:val="true"/>
      <w:pBdr/>
      <w:spacing w:after="120" w:before="120"/>
      <w:ind/>
      <w:jc w:val="center"/>
      <w:outlineLvl w:val="0"/>
    </w:pPr>
    <w:rPr>
      <w:b/>
      <w:bCs/>
      <w:sz w:val="27"/>
      <w:szCs w:val="27"/>
    </w:rPr>
  </w:style>
  <w:style w:type="paragraph" w:styleId="1021">
    <w:name w:val="Heading 2"/>
    <w:basedOn w:val="1019"/>
    <w:next w:val="1019"/>
    <w:link w:val="102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2">
    <w:name w:val="Heading 3"/>
    <w:basedOn w:val="1019"/>
    <w:next w:val="1019"/>
    <w:link w:val="1029"/>
    <w:qFormat/>
    <w:pPr>
      <w:keepNext w:val="true"/>
      <w:pBdr/>
      <w:spacing w:before="60"/>
      <w:ind/>
      <w:outlineLvl w:val="2"/>
    </w:pPr>
    <w:rPr>
      <w:sz w:val="28"/>
      <w:szCs w:val="28"/>
    </w:rPr>
  </w:style>
  <w:style w:type="paragraph" w:styleId="1023">
    <w:name w:val="Heading 4"/>
    <w:basedOn w:val="1019"/>
    <w:next w:val="1019"/>
    <w:link w:val="1030"/>
    <w:qFormat/>
    <w:pPr>
      <w:keepNext w:val="true"/>
      <w:pBdr/>
      <w:spacing/>
      <w:ind/>
      <w:jc w:val="center"/>
      <w:outlineLvl w:val="3"/>
    </w:pPr>
    <w:rPr>
      <w:b/>
      <w:bCs/>
    </w:rPr>
  </w:style>
  <w:style w:type="character" w:styleId="1024" w:default="1">
    <w:name w:val="Default Paragraph Font"/>
    <w:uiPriority w:val="1"/>
    <w:semiHidden/>
    <w:unhideWhenUsed/>
    <w:pPr>
      <w:pBdr/>
      <w:spacing/>
      <w:ind/>
    </w:pPr>
  </w:style>
  <w:style w:type="table" w:styleId="10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6" w:default="1">
    <w:name w:val="No List"/>
    <w:uiPriority w:val="99"/>
    <w:semiHidden/>
    <w:unhideWhenUsed/>
    <w:pPr>
      <w:pBdr/>
      <w:spacing/>
      <w:ind/>
    </w:pPr>
  </w:style>
  <w:style w:type="character" w:styleId="1027" w:customStyle="1">
    <w:name w:val="Heading 1 Char"/>
    <w:basedOn w:val="1024"/>
    <w:link w:val="1020"/>
    <w:pPr>
      <w:pBdr/>
      <w:spacing/>
      <w:ind/>
    </w:pPr>
    <w:rPr>
      <w:rFonts w:ascii="Times New Roman" w:hAnsi="Times New Roman" w:eastAsia="Times New Roman" w:cs="Times New Roman"/>
      <w:b/>
      <w:bCs/>
      <w:sz w:val="27"/>
      <w:szCs w:val="27"/>
    </w:rPr>
  </w:style>
  <w:style w:type="character" w:styleId="1028" w:customStyle="1">
    <w:name w:val="Heading 2 Char"/>
    <w:basedOn w:val="1024"/>
    <w:link w:val="1021"/>
    <w:uiPriority w:val="9"/>
    <w:pPr>
      <w:pBdr/>
      <w:spacing/>
      <w:ind/>
    </w:pPr>
    <w:rPr>
      <w:rFonts w:asciiTheme="majorHAnsi" w:hAnsiTheme="majorHAnsi" w:eastAsiaTheme="majorEastAsia" w:cstheme="majorBidi"/>
      <w:color w:val="365f91" w:themeColor="accent1" w:themeShade="BF"/>
      <w:sz w:val="26"/>
      <w:szCs w:val="26"/>
    </w:rPr>
  </w:style>
  <w:style w:type="character" w:styleId="1029" w:customStyle="1">
    <w:name w:val="Heading 3 Char"/>
    <w:basedOn w:val="1024"/>
    <w:link w:val="1022"/>
    <w:pPr>
      <w:pBdr/>
      <w:spacing/>
      <w:ind/>
    </w:pPr>
    <w:rPr>
      <w:rFonts w:ascii="Times New Roman" w:hAnsi="Times New Roman" w:eastAsia="Times New Roman" w:cs="Times New Roman"/>
      <w:sz w:val="28"/>
      <w:szCs w:val="28"/>
    </w:rPr>
  </w:style>
  <w:style w:type="character" w:styleId="1030" w:customStyle="1">
    <w:name w:val="Heading 4 Char"/>
    <w:basedOn w:val="1024"/>
    <w:link w:val="1023"/>
    <w:pPr>
      <w:pBdr/>
      <w:spacing/>
      <w:ind/>
    </w:pPr>
    <w:rPr>
      <w:rFonts w:ascii="Times New Roman" w:hAnsi="Times New Roman" w:eastAsia="Times New Roman" w:cs="Times New Roman"/>
      <w:b/>
      <w:bCs/>
      <w:sz w:val="24"/>
      <w:szCs w:val="24"/>
    </w:rPr>
  </w:style>
  <w:style w:type="character" w:styleId="1031">
    <w:name w:val="Hyperlink"/>
    <w:uiPriority w:val="99"/>
    <w:pPr>
      <w:pBdr/>
      <w:spacing/>
      <w:ind/>
    </w:pPr>
    <w:rPr>
      <w:color w:val="000000"/>
      <w:u w:val="single"/>
    </w:rPr>
  </w:style>
  <w:style w:type="character" w:styleId="1032">
    <w:name w:val="Strong"/>
    <w:uiPriority w:val="22"/>
    <w:qFormat/>
    <w:pPr>
      <w:pBdr/>
      <w:spacing/>
      <w:ind/>
    </w:pPr>
    <w:rPr>
      <w:b/>
      <w:bCs/>
    </w:rPr>
  </w:style>
  <w:style w:type="paragraph" w:styleId="1033">
    <w:name w:val="Balloon Text"/>
    <w:basedOn w:val="1019"/>
    <w:link w:val="1034"/>
    <w:uiPriority w:val="99"/>
    <w:semiHidden/>
    <w:unhideWhenUsed/>
    <w:pPr>
      <w:pBdr/>
      <w:spacing/>
      <w:ind/>
    </w:pPr>
    <w:rPr>
      <w:rFonts w:ascii="Tahoma" w:hAnsi="Tahoma" w:cs="Tahoma"/>
      <w:sz w:val="16"/>
      <w:szCs w:val="16"/>
    </w:rPr>
  </w:style>
  <w:style w:type="character" w:styleId="1034" w:customStyle="1">
    <w:name w:val="Balloon Text Char"/>
    <w:basedOn w:val="1024"/>
    <w:link w:val="1033"/>
    <w:uiPriority w:val="99"/>
    <w:semiHidden/>
    <w:pPr>
      <w:pBdr/>
      <w:spacing/>
      <w:ind/>
    </w:pPr>
    <w:rPr>
      <w:rFonts w:ascii="Tahoma" w:hAnsi="Tahoma" w:eastAsia="Times New Roman" w:cs="Tahoma"/>
      <w:sz w:val="16"/>
      <w:szCs w:val="16"/>
    </w:rPr>
  </w:style>
  <w:style w:type="paragraph" w:styleId="1035">
    <w:name w:val="Header"/>
    <w:basedOn w:val="1019"/>
    <w:link w:val="1036"/>
    <w:unhideWhenUsed/>
    <w:pPr>
      <w:pBdr/>
      <w:tabs>
        <w:tab w:val="center" w:leader="none" w:pos="4680"/>
        <w:tab w:val="right" w:leader="none" w:pos="9360"/>
      </w:tabs>
      <w:spacing/>
      <w:ind/>
    </w:pPr>
  </w:style>
  <w:style w:type="character" w:styleId="1036" w:customStyle="1">
    <w:name w:val="Header Char"/>
    <w:basedOn w:val="1024"/>
    <w:link w:val="1035"/>
    <w:pPr>
      <w:pBdr/>
      <w:spacing/>
      <w:ind/>
    </w:pPr>
    <w:rPr>
      <w:rFonts w:ascii="Times New Roman" w:hAnsi="Times New Roman" w:eastAsia="Times New Roman" w:cs="Times New Roman"/>
      <w:sz w:val="24"/>
      <w:szCs w:val="24"/>
    </w:rPr>
  </w:style>
  <w:style w:type="paragraph" w:styleId="1037">
    <w:name w:val="Footer"/>
    <w:basedOn w:val="1019"/>
    <w:link w:val="1038"/>
    <w:uiPriority w:val="99"/>
    <w:unhideWhenUsed/>
    <w:pPr>
      <w:pBdr/>
      <w:tabs>
        <w:tab w:val="center" w:leader="none" w:pos="4680"/>
        <w:tab w:val="right" w:leader="none" w:pos="9360"/>
      </w:tabs>
      <w:spacing/>
      <w:ind/>
    </w:pPr>
  </w:style>
  <w:style w:type="character" w:styleId="1038" w:customStyle="1">
    <w:name w:val="Footer Char"/>
    <w:basedOn w:val="1024"/>
    <w:link w:val="1037"/>
    <w:uiPriority w:val="99"/>
    <w:pPr>
      <w:pBdr/>
      <w:spacing/>
      <w:ind/>
    </w:pPr>
    <w:rPr>
      <w:rFonts w:ascii="Times New Roman" w:hAnsi="Times New Roman" w:eastAsia="Times New Roman" w:cs="Times New Roman"/>
      <w:sz w:val="24"/>
      <w:szCs w:val="24"/>
    </w:rPr>
  </w:style>
  <w:style w:type="character" w:styleId="1039" w:customStyle="1">
    <w:name w:val="normal-h1"/>
    <w:pPr>
      <w:pBdr/>
      <w:spacing/>
      <w:ind/>
    </w:pPr>
    <w:rPr>
      <w:rFonts w:hint="default" w:ascii=".VnTime" w:hAnsi=".VnTime"/>
      <w:color w:val="0000ff"/>
      <w:sz w:val="24"/>
      <w:szCs w:val="24"/>
    </w:rPr>
  </w:style>
  <w:style w:type="paragraph" w:styleId="1040" w:customStyle="1">
    <w:name w:val="normal-p"/>
    <w:basedOn w:val="1019"/>
    <w:pPr>
      <w:pBdr/>
      <w:spacing/>
      <w:ind/>
      <w:jc w:val="both"/>
    </w:pPr>
    <w:rPr>
      <w:sz w:val="20"/>
      <w:szCs w:val="20"/>
    </w:rPr>
  </w:style>
  <w:style w:type="paragraph" w:styleId="1041">
    <w:name w:val="List Paragraph"/>
    <w:basedOn w:val="1019"/>
    <w:link w:val="1128"/>
    <w:uiPriority w:val="34"/>
    <w:qFormat/>
    <w:pPr>
      <w:pBdr/>
      <w:spacing/>
      <w:ind w:left="720"/>
    </w:pPr>
  </w:style>
  <w:style w:type="paragraph" w:styleId="1042">
    <w:name w:val="Normal (Web)"/>
    <w:basedOn w:val="1019"/>
    <w:uiPriority w:val="99"/>
    <w:pPr>
      <w:pBdr/>
      <w:spacing w:after="100" w:afterAutospacing="1" w:before="100" w:beforeAutospacing="1"/>
      <w:ind/>
    </w:pPr>
  </w:style>
  <w:style w:type="paragraph" w:styleId="1043">
    <w:name w:val="Body Text"/>
    <w:basedOn w:val="1019"/>
    <w:link w:val="1044"/>
    <w:pPr>
      <w:pBdr/>
      <w:spacing w:after="120"/>
      <w:ind/>
      <w:jc w:val="both"/>
    </w:pPr>
  </w:style>
  <w:style w:type="character" w:styleId="1044" w:customStyle="1">
    <w:name w:val="Body Text Char"/>
    <w:basedOn w:val="1024"/>
    <w:link w:val="1043"/>
    <w:pPr>
      <w:pBdr/>
      <w:spacing/>
      <w:ind/>
    </w:pPr>
    <w:rPr>
      <w:rFonts w:ascii="Times New Roman" w:hAnsi="Times New Roman" w:eastAsia="Times New Roman" w:cs="Times New Roman"/>
      <w:sz w:val="24"/>
      <w:szCs w:val="24"/>
    </w:rPr>
  </w:style>
  <w:style w:type="table" w:styleId="1045">
    <w:name w:val="Table Grid"/>
    <w:basedOn w:val="10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7">
    <w:name w:val="annotation reference"/>
    <w:basedOn w:val="1024"/>
    <w:uiPriority w:val="99"/>
    <w:semiHidden/>
    <w:unhideWhenUsed/>
    <w:pPr>
      <w:pBdr/>
      <w:spacing/>
      <w:ind/>
    </w:pPr>
    <w:rPr>
      <w:sz w:val="16"/>
      <w:szCs w:val="16"/>
    </w:rPr>
  </w:style>
  <w:style w:type="paragraph" w:styleId="1048">
    <w:name w:val="annotation text"/>
    <w:basedOn w:val="1019"/>
    <w:link w:val="1049"/>
    <w:uiPriority w:val="99"/>
    <w:unhideWhenUsed/>
    <w:pPr>
      <w:pBdr/>
      <w:spacing/>
      <w:ind/>
    </w:pPr>
    <w:rPr>
      <w:sz w:val="20"/>
      <w:szCs w:val="20"/>
    </w:rPr>
  </w:style>
  <w:style w:type="character" w:styleId="1049" w:customStyle="1">
    <w:name w:val="Comment Text Char"/>
    <w:basedOn w:val="1024"/>
    <w:link w:val="1048"/>
    <w:uiPriority w:val="99"/>
    <w:pPr>
      <w:pBdr/>
      <w:spacing/>
      <w:ind/>
    </w:pPr>
    <w:rPr>
      <w:rFonts w:ascii="Times New Roman" w:hAnsi="Times New Roman" w:eastAsia="Times New Roman" w:cs="Times New Roman"/>
      <w:sz w:val="20"/>
      <w:szCs w:val="20"/>
    </w:rPr>
  </w:style>
  <w:style w:type="paragraph" w:styleId="1050">
    <w:name w:val="annotation subject"/>
    <w:basedOn w:val="1048"/>
    <w:next w:val="1048"/>
    <w:link w:val="1051"/>
    <w:uiPriority w:val="99"/>
    <w:semiHidden/>
    <w:unhideWhenUsed/>
    <w:pPr>
      <w:pBdr/>
      <w:spacing/>
      <w:ind/>
    </w:pPr>
    <w:rPr>
      <w:b/>
      <w:bCs/>
    </w:rPr>
  </w:style>
  <w:style w:type="character" w:styleId="1051" w:customStyle="1">
    <w:name w:val="Comment Subject Char"/>
    <w:basedOn w:val="1049"/>
    <w:link w:val="1050"/>
    <w:uiPriority w:val="99"/>
    <w:semiHidden/>
    <w:pPr>
      <w:pBdr/>
      <w:spacing/>
      <w:ind/>
    </w:pPr>
    <w:rPr>
      <w:rFonts w:ascii="Times New Roman" w:hAnsi="Times New Roman" w:eastAsia="Times New Roman" w:cs="Times New Roman"/>
      <w:b/>
      <w:bCs/>
      <w:sz w:val="20"/>
      <w:szCs w:val="20"/>
    </w:rPr>
  </w:style>
  <w:style w:type="paragraph" w:styleId="1052" w:customStyle="1">
    <w:name w:val="font5"/>
    <w:basedOn w:val="1019"/>
    <w:pPr>
      <w:pBdr/>
      <w:spacing w:after="100" w:afterAutospacing="1" w:before="100" w:beforeAutospacing="1"/>
      <w:ind/>
    </w:pPr>
    <w:rPr>
      <w:rFonts w:ascii="Tahoma" w:hAnsi="Tahoma" w:cs="Tahoma"/>
      <w:color w:val="000000"/>
      <w:sz w:val="18"/>
      <w:szCs w:val="18"/>
    </w:rPr>
  </w:style>
  <w:style w:type="paragraph" w:styleId="1053" w:customStyle="1">
    <w:name w:val="font6"/>
    <w:basedOn w:val="1019"/>
    <w:pPr>
      <w:pBdr/>
      <w:spacing w:after="100" w:afterAutospacing="1" w:before="100" w:beforeAutospacing="1"/>
      <w:ind/>
    </w:pPr>
    <w:rPr>
      <w:rFonts w:ascii="Tahoma" w:hAnsi="Tahoma" w:cs="Tahoma"/>
      <w:b/>
      <w:bCs/>
      <w:color w:val="000000"/>
      <w:sz w:val="18"/>
      <w:szCs w:val="18"/>
    </w:rPr>
  </w:style>
  <w:style w:type="paragraph" w:styleId="1054" w:customStyle="1">
    <w:name w:val="xl23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34"/>
    <w:basedOn w:val="1019"/>
    <w:pPr>
      <w:pBdr/>
      <w:spacing w:after="100" w:afterAutospacing="1" w:before="100" w:beforeAutospacing="1"/>
      <w:ind/>
      <w:jc w:val="center"/>
    </w:pPr>
  </w:style>
  <w:style w:type="paragraph" w:styleId="1056" w:customStyle="1">
    <w:name w:val="xl235"/>
    <w:basedOn w:val="1019"/>
    <w:pPr>
      <w:pBdr/>
      <w:spacing w:after="100" w:afterAutospacing="1" w:before="100" w:beforeAutospacing="1"/>
      <w:ind/>
      <w:jc w:val="center"/>
    </w:pPr>
    <w:rPr>
      <w:b/>
      <w:bCs/>
    </w:rPr>
  </w:style>
  <w:style w:type="paragraph" w:styleId="1057" w:customStyle="1">
    <w:name w:val="xl236"/>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3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38"/>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3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1" w:customStyle="1">
    <w:name w:val="xl240"/>
    <w:basedOn w:val="1019"/>
    <w:pPr>
      <w:pBdr/>
      <w:spacing w:after="100" w:afterAutospacing="1" w:before="100" w:beforeAutospacing="1"/>
      <w:ind/>
    </w:pPr>
  </w:style>
  <w:style w:type="paragraph" w:styleId="1062" w:customStyle="1">
    <w:name w:val="xl241"/>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42"/>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3"/>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44"/>
    <w:basedOn w:val="1019"/>
    <w:pPr>
      <w:pBdr/>
      <w:spacing w:after="100" w:afterAutospacing="1" w:before="100" w:beforeAutospacing="1"/>
      <w:ind/>
    </w:pPr>
    <w:rPr>
      <w:b/>
      <w:bCs/>
    </w:rPr>
  </w:style>
  <w:style w:type="paragraph" w:styleId="1066" w:customStyle="1">
    <w:name w:val="xl245"/>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4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47"/>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9" w:customStyle="1">
    <w:name w:val="xl24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0" w:customStyle="1">
    <w:name w:val="xl24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5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5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3"/>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4"/>
    <w:basedOn w:val="101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55"/>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5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8"/>
    <w:basedOn w:val="101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0"/>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61"/>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2"/>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3"/>
    <w:basedOn w:val="1019"/>
    <w:pPr>
      <w:pBdr/>
      <w:shd w:val="clear" w:color="000000" w:fill="ffffff"/>
      <w:spacing w:after="100" w:afterAutospacing="1" w:before="100" w:beforeAutospacing="1"/>
      <w:ind/>
    </w:pPr>
  </w:style>
  <w:style w:type="paragraph" w:styleId="1085" w:customStyle="1">
    <w:name w:val="xl264"/>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65"/>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6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8" w:customStyle="1">
    <w:name w:val="xl26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68"/>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9"/>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7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1"/>
    <w:basedOn w:val="101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3" w:customStyle="1">
    <w:name w:val="xl27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73"/>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74"/>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5"/>
    <w:basedOn w:val="1019"/>
    <w:pPr>
      <w:pBdr/>
      <w:spacing w:after="100" w:afterAutospacing="1" w:before="100" w:beforeAutospacing="1"/>
      <w:ind/>
    </w:pPr>
  </w:style>
  <w:style w:type="paragraph" w:styleId="1097" w:customStyle="1">
    <w:name w:val="xl27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77"/>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9" w:customStyle="1">
    <w:name w:val="xl27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7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8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8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4"/>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5"/>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8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7"/>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8"/>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89"/>
    <w:basedOn w:val="1019"/>
    <w:pPr>
      <w:pBdr>
        <w:left w:val="single" w:color="000000" w:sz="4" w:space="0"/>
        <w:right w:val="single" w:color="000000" w:sz="4" w:space="0"/>
      </w:pBdr>
      <w:spacing w:after="100" w:afterAutospacing="1" w:before="100" w:beforeAutospacing="1"/>
      <w:ind/>
    </w:pPr>
    <w:rPr>
      <w:b/>
      <w:bCs/>
    </w:rPr>
  </w:style>
  <w:style w:type="paragraph" w:styleId="1111" w:customStyle="1">
    <w:name w:val="xl29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2" w:customStyle="1">
    <w:name w:val="xl291"/>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3" w:customStyle="1">
    <w:name w:val="xl292"/>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93"/>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94"/>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name w:val="Title"/>
    <w:basedOn w:val="1019"/>
    <w:link w:val="1117"/>
    <w:qFormat/>
    <w:pPr>
      <w:pBdr/>
      <w:spacing/>
      <w:ind/>
      <w:jc w:val="center"/>
    </w:pPr>
    <w:rPr>
      <w:b/>
      <w:bCs/>
      <w:sz w:val="32"/>
      <w:szCs w:val="26"/>
    </w:rPr>
  </w:style>
  <w:style w:type="character" w:styleId="1117" w:customStyle="1">
    <w:name w:val="Title Char"/>
    <w:basedOn w:val="1024"/>
    <w:link w:val="1116"/>
    <w:pPr>
      <w:pBdr/>
      <w:spacing/>
      <w:ind/>
    </w:pPr>
    <w:rPr>
      <w:rFonts w:ascii="Times New Roman" w:hAnsi="Times New Roman" w:eastAsia="Times New Roman" w:cs="Times New Roman"/>
      <w:b/>
      <w:bCs/>
      <w:sz w:val="32"/>
      <w:szCs w:val="26"/>
    </w:rPr>
  </w:style>
  <w:style w:type="character" w:styleId="1118" w:customStyle="1">
    <w:name w:val="Unresolved Mention1"/>
    <w:basedOn w:val="1024"/>
    <w:uiPriority w:val="99"/>
    <w:semiHidden/>
    <w:unhideWhenUsed/>
    <w:pPr>
      <w:pBdr/>
      <w:spacing/>
      <w:ind/>
    </w:pPr>
    <w:rPr>
      <w:color w:val="605e5c"/>
      <w:shd w:val="clear" w:color="auto" w:fill="e1dfdd"/>
    </w:rPr>
  </w:style>
  <w:style w:type="character" w:styleId="1119" w:customStyle="1">
    <w:name w:val="Body text (3)_"/>
    <w:link w:val="1120"/>
    <w:pPr>
      <w:pBdr/>
      <w:spacing/>
      <w:ind/>
    </w:pPr>
    <w:rPr>
      <w:rFonts w:ascii="Times New Roman" w:hAnsi="Times New Roman" w:cs="Times New Roman"/>
      <w:i/>
      <w:iCs/>
      <w:spacing w:val="4"/>
      <w:shd w:val="clear" w:color="auto" w:fill="ffffff"/>
    </w:rPr>
  </w:style>
  <w:style w:type="paragraph" w:styleId="1120" w:customStyle="1">
    <w:name w:val="Body text (3)1"/>
    <w:basedOn w:val="1019"/>
    <w:link w:val="111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1" w:customStyle="1">
    <w:name w:val="t-j"/>
    <w:basedOn w:val="1019"/>
    <w:pPr>
      <w:pBdr/>
      <w:spacing w:after="100" w:afterAutospacing="1" w:before="100" w:beforeAutospacing="1"/>
      <w:ind/>
    </w:pPr>
  </w:style>
  <w:style w:type="character" w:styleId="1122" w:customStyle="1">
    <w:name w:val="Unresolved Mention2"/>
    <w:basedOn w:val="1024"/>
    <w:uiPriority w:val="99"/>
    <w:semiHidden/>
    <w:unhideWhenUsed/>
    <w:pPr>
      <w:pBdr/>
      <w:spacing/>
      <w:ind/>
    </w:pPr>
    <w:rPr>
      <w:color w:val="605e5c"/>
      <w:shd w:val="clear" w:color="auto" w:fill="e1dfdd"/>
    </w:rPr>
  </w:style>
  <w:style w:type="character" w:styleId="1123">
    <w:name w:val="FollowedHyperlink"/>
    <w:basedOn w:val="1024"/>
    <w:uiPriority w:val="99"/>
    <w:semiHidden/>
    <w:unhideWhenUsed/>
    <w:pPr>
      <w:pBdr/>
      <w:spacing/>
      <w:ind/>
    </w:pPr>
    <w:rPr>
      <w:color w:val="800080" w:themeColor="followedHyperlink"/>
      <w:u w:val="single"/>
    </w:rPr>
  </w:style>
  <w:style w:type="character" w:styleId="1124" w:customStyle="1">
    <w:name w:val="text"/>
    <w:basedOn w:val="1024"/>
    <w:pPr>
      <w:pBdr/>
      <w:spacing/>
      <w:ind/>
    </w:pPr>
  </w:style>
  <w:style w:type="character" w:styleId="1125" w:customStyle="1">
    <w:name w:val="card-send-time__sendtime"/>
    <w:basedOn w:val="1024"/>
    <w:pPr>
      <w:pBdr/>
      <w:spacing/>
      <w:ind/>
    </w:pPr>
  </w:style>
  <w:style w:type="character" w:styleId="1126" w:customStyle="1">
    <w:name w:val="Đề cập Chưa giải quyết1"/>
    <w:basedOn w:val="1024"/>
    <w:uiPriority w:val="99"/>
    <w:semiHidden/>
    <w:unhideWhenUsed/>
    <w:pPr>
      <w:pBdr/>
      <w:spacing/>
      <w:ind/>
    </w:pPr>
    <w:rPr>
      <w:color w:val="605e5c"/>
      <w:shd w:val="clear" w:color="auto" w:fill="e1dfdd"/>
    </w:rPr>
  </w:style>
  <w:style w:type="paragraph" w:styleId="1127" w:customStyle="1">
    <w:name w:val="nqtitle"/>
    <w:basedOn w:val="1019"/>
    <w:pPr>
      <w:pBdr/>
      <w:spacing w:after="100" w:afterAutospacing="1" w:before="100" w:beforeAutospacing="1"/>
      <w:ind/>
    </w:pPr>
    <w:rPr>
      <w:lang w:val="vi-VN" w:eastAsia="vi-VN"/>
    </w:rPr>
  </w:style>
  <w:style w:type="character" w:styleId="1128" w:customStyle="1">
    <w:name w:val="List Paragraph Char"/>
    <w:link w:val="1041"/>
    <w:uiPriority w:val="34"/>
    <w:qFormat/>
    <w:pPr>
      <w:pBdr/>
      <w:spacing/>
      <w:ind/>
    </w:pPr>
    <w:rPr>
      <w:rFonts w:ascii="Times New Roman" w:hAnsi="Times New Roman" w:eastAsia="Times New Roman" w:cs="Times New Roman"/>
      <w:sz w:val="24"/>
      <w:szCs w:val="24"/>
    </w:rPr>
  </w:style>
  <w:style w:type="character" w:styleId="1129" w:customStyle="1">
    <w:name w:val="Đề cập Chưa giải quyết2"/>
    <w:basedOn w:val="1024"/>
    <w:uiPriority w:val="99"/>
    <w:semiHidden/>
    <w:unhideWhenUsed/>
    <w:pPr>
      <w:pBdr/>
      <w:spacing/>
      <w:ind/>
    </w:pPr>
    <w:rPr>
      <w:color w:val="605e5c"/>
      <w:shd w:val="clear" w:color="auto" w:fill="e1dfdd"/>
    </w:rPr>
  </w:style>
  <w:style w:type="character" w:styleId="1130" w:customStyle="1">
    <w:name w:val="Unresolved Mention3"/>
    <w:basedOn w:val="1024"/>
    <w:uiPriority w:val="99"/>
    <w:semiHidden/>
    <w:unhideWhenUsed/>
    <w:pPr>
      <w:pBdr/>
      <w:spacing/>
      <w:ind/>
    </w:pPr>
    <w:rPr>
      <w:color w:val="605e5c"/>
      <w:shd w:val="clear" w:color="auto" w:fill="e1dfdd"/>
    </w:rPr>
  </w:style>
  <w:style w:type="character" w:styleId="1131" w:customStyle="1">
    <w:name w:val="copy"/>
    <w:basedOn w:val="1024"/>
    <w:pPr>
      <w:pBdr/>
      <w:spacing/>
      <w:ind/>
    </w:pPr>
  </w:style>
  <w:style w:type="paragraph" w:styleId="1132" w:customStyle="1">
    <w:name w:val="align-justify"/>
    <w:basedOn w:val="1019"/>
    <w:pPr>
      <w:pBdr/>
      <w:spacing w:after="100" w:afterAutospacing="1" w:before="100" w:beforeAutospacing="1"/>
      <w:ind/>
    </w:pPr>
  </w:style>
  <w:style w:type="character" w:styleId="1133" w:customStyle="1">
    <w:name w:val="btn"/>
    <w:basedOn w:val="1024"/>
    <w:pPr>
      <w:pBdr/>
      <w:spacing/>
      <w:ind/>
    </w:pPr>
  </w:style>
  <w:style w:type="character" w:styleId="1134" w:customStyle="1">
    <w:name w:val="hide_mobile"/>
    <w:basedOn w:val="1024"/>
    <w:pPr>
      <w:pBdr/>
      <w:spacing/>
      <w:ind/>
    </w:pPr>
  </w:style>
  <w:style w:type="character" w:styleId="1135">
    <w:name w:val="Emphasis"/>
    <w:basedOn w:val="1024"/>
    <w:uiPriority w:val="20"/>
    <w:qFormat/>
    <w:pPr>
      <w:pBdr/>
      <w:spacing/>
      <w:ind/>
    </w:pPr>
    <w:rPr>
      <w:i/>
      <w:iCs/>
    </w:rPr>
  </w:style>
  <w:style w:type="character" w:styleId="1136" w:customStyle="1">
    <w:name w:val="t1"/>
    <w:basedOn w:val="1024"/>
    <w:pPr>
      <w:pBdr/>
      <w:spacing/>
      <w:ind/>
    </w:pPr>
  </w:style>
  <w:style w:type="character" w:styleId="1137" w:customStyle="1">
    <w:name w:val="Unresolved Mention4"/>
    <w:basedOn w:val="1024"/>
    <w:uiPriority w:val="99"/>
    <w:semiHidden/>
    <w:unhideWhenUsed/>
    <w:pPr>
      <w:pBdr/>
      <w:spacing/>
      <w:ind/>
    </w:pPr>
    <w:rPr>
      <w:color w:val="605e5c"/>
      <w:shd w:val="clear" w:color="auto" w:fill="e1dfdd"/>
    </w:rPr>
  </w:style>
  <w:style w:type="character" w:styleId="1138">
    <w:name w:val="Unresolved Mention"/>
    <w:basedOn w:val="10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https://tapdoanbatdongsanthienkhoi.com/tinh-hinh-bds-hien-nay/" TargetMode="External"/><Relationship Id="rId17" Type="http://schemas.openxmlformats.org/officeDocument/2006/relationships/hyperlink" Target="https://tapdoanbatdongsanthienkhoi.com/thi-truong-bds/" TargetMode="External"/><Relationship Id="rId18" Type="http://schemas.openxmlformats.org/officeDocument/2006/relationships/hyperlink" Target="http://tuyendungbatdongsanthienkhoi.com/" TargetMode="External"/><Relationship Id="rId19" Type="http://schemas.openxmlformats.org/officeDocument/2006/relationships/hyperlink" Target="https://tapdoanbatdongsanthienkhoi.com/thi-truong-bds-hien-tai/" TargetMode="External"/><Relationship Id="rId20" Type="http://schemas.openxmlformats.org/officeDocument/2006/relationships/image" Target="media/image3.png"/><Relationship Id="rId21" Type="http://schemas.openxmlformats.org/officeDocument/2006/relationships/image" Target="media/image4.jpg"/><Relationship Id="rId22" Type="http://schemas.openxmlformats.org/officeDocument/2006/relationships/image" Target="media/image5.jpg"/><Relationship Id="rId23" Type="http://schemas.openxmlformats.org/officeDocument/2006/relationships/image" Target="media/image6.jpg"/><Relationship Id="rId24" Type="http://schemas.openxmlformats.org/officeDocument/2006/relationships/image" Target="media/image7.jpg"/><Relationship Id="rId25" Type="http://schemas.openxmlformats.org/officeDocument/2006/relationships/image" Target="media/image8.jpg"/><Relationship Id="rId26" Type="http://schemas.openxmlformats.org/officeDocument/2006/relationships/image" Target="media/image9.jp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jpg"/><Relationship Id="rId35" Type="http://schemas.openxmlformats.org/officeDocument/2006/relationships/image" Target="media/image1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276</cp:revision>
  <dcterms:created xsi:type="dcterms:W3CDTF">2025-09-15T09:58:00Z</dcterms:created>
  <dcterms:modified xsi:type="dcterms:W3CDTF">2025-12-18T08:32:43Z</dcterms:modified>
</cp:coreProperties>
</file>