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204027</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49" cy="54673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74E03E28">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r>
                              <w:rPr>
                                <w:b/>
                                <w:color w:val="990000"/>
                                <w:sz w:val="30"/>
                                <w:szCs w:val="30"/>
                              </w:rPr>
                            </w:r>
                            <w:r>
                              <w:rPr>
                                <w:b/>
                                <w:color w:val="990000"/>
                                <w:sz w:val="30"/>
                                <w:szCs w:val="30"/>
                              </w:rPr>
                            </w:r>
                          </w:p>
                          <w:p w14:paraId="48AC269B">
                            <w:pPr>
                              <w:pBdr/>
                              <w:spacing w:after="120" w:before="120" w:line="276" w:lineRule="auto"/>
                              <w:ind/>
                              <w:jc w:val="center"/>
                              <w:rPr>
                                <w:b/>
                              </w:rPr>
                            </w:pPr>
                            <w:r>
                              <w:rPr>
                                <w:b/>
                              </w:rPr>
                              <w:t xml:space="preserve">Số: </w:t>
                            </w:r>
                            <w:r>
                              <w:rPr>
                                <w:b/>
                                <w:color w:val="000000" w:themeColor="text1"/>
                              </w:rPr>
                              <w:t xml:space="preserve">275/2025/1739/VFI-CT.44.A</w:t>
                            </w:r>
                            <w:r>
                              <w:rPr>
                                <w:b/>
                              </w:rPr>
                            </w:r>
                            <w:r>
                              <w:rPr>
                                <w:b/>
                              </w:rPr>
                            </w:r>
                            <w:r>
                              <w:rPr>
                                <w:b/>
                              </w:rPr>
                            </w:r>
                            <w:r>
                              <w:rPr>
                                <w:b/>
                              </w:rPr>
                            </w:r>
                          </w:p>
                          <w:p w14:paraId="002A337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Hà Tây 1</w:t>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p>
                          <w:p w14:paraId="44333D19">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333, tờ bản đồ số 07 có địa chỉ: Số 11 Trần Hưng Đạo, phường Sơn Tây, thành phố Hà Nội theo Giấy chứng nhận quyền sử dụng đất, quyền sở hữu tài sản gắn liền với đất số: AA 05574996, số vào sổ cấp GCN: CN4444 do Chi nhánh </w:t>
                            </w:r>
                            <w:r>
                              <w:rPr>
                                <w:rFonts w:ascii="Times New Roman" w:hAnsi="Times New Roman" w:eastAsia="Times New Roman" w:cs="Times New Roman"/>
                                <w:color w:val="000000"/>
                                <w:sz w:val="24"/>
                              </w:rPr>
                              <w:t xml:space="preserve">Văn phòng Đăng ký Đất đai Hà Nội Thị xã Sơn Tây cấp ngày 26/11/2025; Chủ sử dụng đất là Ông Nguyễn Ngọc Bách và Bà Nguyễn Thị Thu Hương</w:t>
                            </w:r>
                            <w:r>
                              <w:rPr>
                                <w:bCs/>
                                <w:i/>
                                <w:iCs/>
                              </w:rPr>
                              <w:t xml:space="preserve">.</w:t>
                            </w:r>
                            <w:r>
                              <w:rPr>
                                <w:bCs/>
                                <w:i/>
                                <w:iCs/>
                              </w:rPr>
                            </w:r>
                            <w:r>
                              <w:rPr>
                                <w:bCs/>
                                <w:i/>
                                <w:iCs/>
                              </w:rPr>
                            </w:r>
                            <w:r>
                              <w:rPr>
                                <w:bCs/>
                                <w:i/>
                                <w:iCs/>
                              </w:rPr>
                            </w:r>
                            <w:r>
                              <w:rPr>
                                <w:bCs/>
                                <w:i/>
                                <w:iCs/>
                              </w:rPr>
                            </w:r>
                          </w:p>
                          <w:p w14:paraId="1B5BA5BE">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r>
                              <w:rPr>
                                <w:bCs/>
                                <w:i/>
                                <w:iCs/>
                              </w:rPr>
                            </w:r>
                            <w:r>
                              <w:rPr>
                                <w:bCs/>
                                <w:i/>
                                <w:iCs/>
                              </w:rPr>
                            </w:r>
                          </w:p>
                          <w:p w14:paraId="0BCD83A9">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16.07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74E03E28">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r>
                        <w:rPr>
                          <w:b/>
                          <w:color w:val="990000"/>
                          <w:sz w:val="30"/>
                          <w:szCs w:val="30"/>
                        </w:rPr>
                      </w:r>
                      <w:r>
                        <w:rPr>
                          <w:b/>
                          <w:color w:val="990000"/>
                          <w:sz w:val="30"/>
                          <w:szCs w:val="30"/>
                        </w:rPr>
                      </w:r>
                    </w:p>
                    <w:p w14:paraId="48AC269B">
                      <w:pPr>
                        <w:pBdr/>
                        <w:spacing w:after="120" w:before="120" w:line="276" w:lineRule="auto"/>
                        <w:ind/>
                        <w:jc w:val="center"/>
                        <w:rPr>
                          <w:b/>
                        </w:rPr>
                      </w:pPr>
                      <w:r>
                        <w:rPr>
                          <w:b/>
                        </w:rPr>
                        <w:t xml:space="preserve">Số: </w:t>
                      </w:r>
                      <w:r>
                        <w:rPr>
                          <w:b/>
                          <w:color w:val="000000" w:themeColor="text1"/>
                        </w:rPr>
                        <w:t xml:space="preserve">275/2025/1739/VFI-CT.44.A</w:t>
                      </w:r>
                      <w:r>
                        <w:rPr>
                          <w:b/>
                        </w:rPr>
                      </w:r>
                      <w:r>
                        <w:rPr>
                          <w:b/>
                        </w:rPr>
                      </w:r>
                      <w:r>
                        <w:rPr>
                          <w:b/>
                        </w:rPr>
                      </w:r>
                      <w:r>
                        <w:rPr>
                          <w:b/>
                        </w:rPr>
                      </w:r>
                    </w:p>
                    <w:p w14:paraId="002A337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Hà Tây 1</w:t>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p>
                    <w:p w14:paraId="44333D19">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333, tờ bản đồ số 07 có địa chỉ: Số 11 Trần Hưng Đạo, phường Sơn Tây, thành phố Hà Nội theo Giấy chứng nhận quyền sử dụng đất, quyền sở hữu tài sản gắn liền với đất số: AA 05574996, số vào sổ cấp GCN: CN4444 do Chi nhánh </w:t>
                      </w:r>
                      <w:r>
                        <w:rPr>
                          <w:rFonts w:ascii="Times New Roman" w:hAnsi="Times New Roman" w:eastAsia="Times New Roman" w:cs="Times New Roman"/>
                          <w:color w:val="000000"/>
                          <w:sz w:val="24"/>
                        </w:rPr>
                        <w:t xml:space="preserve">Văn phòng Đăng ký Đất đai Hà Nội Thị xã Sơn Tây cấp ngày 26/11/2025; Chủ sử dụng đất là Ông Nguyễn Ngọc Bách và Bà Nguyễn Thị Thu Hương</w:t>
                      </w:r>
                      <w:r>
                        <w:rPr>
                          <w:bCs/>
                          <w:i/>
                          <w:iCs/>
                        </w:rPr>
                        <w:t xml:space="preserve">.</w:t>
                      </w:r>
                      <w:r>
                        <w:rPr>
                          <w:bCs/>
                          <w:i/>
                          <w:iCs/>
                        </w:rPr>
                      </w:r>
                      <w:r>
                        <w:rPr>
                          <w:bCs/>
                          <w:i/>
                          <w:iCs/>
                        </w:rPr>
                      </w:r>
                      <w:r>
                        <w:rPr>
                          <w:bCs/>
                          <w:i/>
                          <w:iCs/>
                        </w:rPr>
                      </w:r>
                      <w:r>
                        <w:rPr>
                          <w:bCs/>
                          <w:i/>
                          <w:iCs/>
                        </w:rPr>
                      </w:r>
                    </w:p>
                    <w:p w14:paraId="1B5BA5BE">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r>
                        <w:rPr>
                          <w:bCs/>
                          <w:i/>
                          <w:iCs/>
                        </w:rPr>
                      </w:r>
                      <w:r>
                        <w:rPr>
                          <w:bCs/>
                          <w:i/>
                          <w:iCs/>
                        </w:rPr>
                      </w:r>
                    </w:p>
                    <w:p w14:paraId="0BCD83A9">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r>
        <w:rPr>
          <w:b/>
          <w:sz w:val="28"/>
        </w:rPr>
      </w:r>
    </w:p>
    <w:p w14:paraId="5DFCA40F">
      <w:pPr>
        <w:pBdr/>
        <w:spacing/>
        <w:ind w:right="-1"/>
        <w:jc w:val="center"/>
        <w:rPr>
          <w:b/>
          <w:bCs/>
          <w:sz w:val="28"/>
          <w:szCs w:val="28"/>
        </w:rPr>
      </w:pPr>
      <w:r>
        <w:rPr>
          <w:b/>
          <w:sz w:val="28"/>
        </w:rPr>
      </w:r>
      <w:r>
        <w:rPr>
          <w:b/>
          <w:sz w:val="28"/>
        </w:rPr>
      </w:r>
      <w:r>
        <w:rPr>
          <w:b/>
          <w:sz w:val="28"/>
        </w:rPr>
      </w:r>
    </w:p>
    <w:p w14:paraId="7E829BBD">
      <w:pPr>
        <w:pBdr/>
        <w:spacing/>
        <w:ind w:right="-1"/>
        <w:jc w:val="center"/>
        <w:rPr>
          <w:b/>
          <w:bCs/>
          <w:sz w:val="28"/>
          <w:szCs w:val="28"/>
        </w:rPr>
      </w:pPr>
      <w:r>
        <w:rPr>
          <w:b/>
          <w:bCs/>
          <w:sz w:val="28"/>
          <w:szCs w:val="28"/>
        </w:rPr>
      </w:r>
      <w:r>
        <w:rPr>
          <w:b/>
          <w:bCs/>
          <w:sz w:val="28"/>
          <w:szCs w:val="28"/>
        </w:rPr>
      </w:r>
      <w:r>
        <w:rPr>
          <w:b/>
          <w:bCs/>
          <w:sz w:val="28"/>
          <w:szCs w:val="28"/>
        </w:rPr>
      </w:r>
    </w:p>
    <w:p w14:paraId="7E14224A" w14:textId="77777777">
      <w:pPr>
        <w:pBdr/>
        <w:spacing/>
        <w:ind w:right="-1"/>
        <w:jc w:val="center"/>
        <w:rPr>
          <w:b/>
          <w:bCs/>
          <w:sz w:val="28"/>
          <w:szCs w:val="28"/>
        </w:rPr>
      </w:pP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680130F" w14:textId="77777777">
      <w:pPr>
        <w:pBdr/>
        <w:spacing/>
        <w:ind w:right="-1"/>
        <w:jc w:val="left"/>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14:paraId="189019A0" w14:textId="50D2DFCA">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275/2025/1739/VFI-CT.44.A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6B33CD77" w14:textId="29BAA06D">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8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 1</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275/2025/1739/VFI-HĐTĐ.44.A</w:t>
      </w:r>
      <w:r>
        <w:rPr>
          <w:spacing w:val="-4"/>
          <w:lang w:val="vi-VN"/>
        </w:rPr>
        <w:t xml:space="preserve"> ký ngày </w:t>
      </w:r>
      <w:r>
        <w:rPr>
          <w:color w:val="000000" w:themeColor="text1"/>
          <w:spacing w:val="-4"/>
        </w:rPr>
        <w:t xml:space="preserve">1 tháng 12 năm 2025</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 1</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275/2025/1739/VFI-BC.44.A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10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24"/>
        <w:gridCol w:w="263"/>
        <w:gridCol w:w="6768"/>
      </w:tblGrid>
      <w:tr>
        <w:trPr>
          <w:trHeight w:val="72"/>
        </w:trPr>
        <w:tc>
          <w:tcPr>
            <w:tcBorders/>
            <w:tcMar>
              <w:left w:w="108" w:type="dxa"/>
              <w:top w:w="0" w:type="dxa"/>
              <w:right w:w="108" w:type="dxa"/>
              <w:bottom w:w="0" w:type="dxa"/>
            </w:tcMar>
            <w:tcW w:w="2324" w:type="dxa"/>
            <w:vAlign w:val="center"/>
            <w:textDirection w:val="lrTb"/>
            <w:noWrap w:val="false"/>
          </w:tcPr>
          <w:p w14:paraId="63E552DD">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3" w:type="dxa"/>
            <w:vAlign w:val="center"/>
            <w:textDirection w:val="lrTb"/>
            <w:noWrap w:val="false"/>
          </w:tcPr>
          <w:p w14:paraId="64C092B1">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563DFA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NGÂN HÀNG NÔNG NGHIỆP VÀ PHÁT TRIỂN NÔNG THÔN VIỆT NAM – CHI NHÁNH HÀ TÂY 1</w:t>
            </w:r>
            <w:r/>
          </w:p>
        </w:tc>
      </w:tr>
      <w:tr>
        <w:trPr>
          <w:trHeight w:val="72"/>
        </w:trPr>
        <w:tc>
          <w:tcPr>
            <w:tcBorders/>
            <w:tcMar>
              <w:left w:w="108" w:type="dxa"/>
              <w:top w:w="0" w:type="dxa"/>
              <w:right w:w="108" w:type="dxa"/>
              <w:bottom w:w="0" w:type="dxa"/>
            </w:tcMar>
            <w:tcW w:w="2324" w:type="dxa"/>
            <w:vAlign w:val="center"/>
            <w:textDirection w:val="lrTb"/>
            <w:noWrap w:val="false"/>
          </w:tcPr>
          <w:p w14:paraId="64791B68">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3" w:type="dxa"/>
            <w:vAlign w:val="center"/>
            <w:textDirection w:val="lrTb"/>
            <w:noWrap w:val="false"/>
          </w:tcPr>
          <w:p w14:paraId="2CB33A5C">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768" w:type="dxa"/>
            <w:vAlign w:val="center"/>
            <w:textDirection w:val="lrTb"/>
            <w:noWrap w:val="false"/>
          </w:tcPr>
          <w:p w14:paraId="0A827F85">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Số 189 phố Lê Lợi, phường Sơn Tây, thành phố Hà Nội</w:t>
            </w:r>
            <w:r/>
          </w:p>
        </w:tc>
      </w:tr>
      <w:tr>
        <w:trPr>
          <w:trHeight w:val="72"/>
        </w:trPr>
        <w:tc>
          <w:tcPr>
            <w:tcBorders/>
            <w:tcMar>
              <w:left w:w="108" w:type="dxa"/>
              <w:top w:w="0" w:type="dxa"/>
              <w:right w:w="108" w:type="dxa"/>
              <w:bottom w:w="0" w:type="dxa"/>
            </w:tcMar>
            <w:tcW w:w="2324" w:type="dxa"/>
            <w:vAlign w:val="center"/>
            <w:textDirection w:val="lrTb"/>
            <w:noWrap w:val="false"/>
          </w:tcPr>
          <w:p w14:paraId="241FEFA2">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63" w:type="dxa"/>
            <w:vAlign w:val="center"/>
            <w:textDirection w:val="lrTb"/>
            <w:noWrap w:val="false"/>
          </w:tcPr>
          <w:p w14:paraId="4AAA77AC">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54175D28">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0100686174081</w:t>
            </w:r>
            <w:r/>
          </w:p>
        </w:tc>
      </w:tr>
      <w:tr>
        <w:trPr>
          <w:trHeight w:val="72"/>
        </w:trPr>
        <w:tc>
          <w:tcPr>
            <w:tcBorders/>
            <w:tcMar>
              <w:left w:w="108" w:type="dxa"/>
              <w:top w:w="0" w:type="dxa"/>
              <w:right w:w="108" w:type="dxa"/>
              <w:bottom w:w="0" w:type="dxa"/>
            </w:tcMar>
            <w:tcW w:w="2324" w:type="dxa"/>
            <w:vAlign w:val="center"/>
            <w:textDirection w:val="lrTb"/>
            <w:noWrap w:val="false"/>
          </w:tcPr>
          <w:p w14:paraId="5EC6447F">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63" w:type="dxa"/>
            <w:vAlign w:val="center"/>
            <w:textDirection w:val="lrTb"/>
            <w:noWrap w:val="false"/>
          </w:tcPr>
          <w:p w14:paraId="2CCB9A79">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63E60539">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Ông Vũ Mạnh Toàn</w:t>
            </w:r>
            <w:r/>
          </w:p>
        </w:tc>
      </w:tr>
      <w:tr>
        <w:trPr>
          <w:trHeight w:val="72"/>
        </w:trPr>
        <w:tc>
          <w:tcPr>
            <w:tcBorders/>
            <w:tcMar>
              <w:left w:w="108" w:type="dxa"/>
              <w:top w:w="0" w:type="dxa"/>
              <w:right w:w="108" w:type="dxa"/>
              <w:bottom w:w="0" w:type="dxa"/>
            </w:tcMar>
            <w:tcW w:w="2324" w:type="dxa"/>
            <w:vAlign w:val="center"/>
            <w:textDirection w:val="lrTb"/>
            <w:noWrap w:val="false"/>
          </w:tcPr>
          <w:p w14:paraId="607A4DCC">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63" w:type="dxa"/>
            <w:vAlign w:val="center"/>
            <w:textDirection w:val="lrTb"/>
            <w:noWrap w:val="false"/>
          </w:tcPr>
          <w:p w14:paraId="7409F1FD">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3D302F0C">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Phó giám đốc</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333, tờ bản đồ số 07 có địa chỉ: Số 11 Trần Hưng Đạo, phường Sơn Tây, thành phố Hà Nội theo Giấy chứng nhận quyền sử dụng đất, quyền sở hữu tài sản gắn liền với đất số: AA 05574996, số vào sổ cấp GCN: CN4444 do Chi nhánh </w:t>
      </w:r>
      <w:r>
        <w:rPr>
          <w:rFonts w:ascii="Times New Roman" w:hAnsi="Times New Roman" w:eastAsia="Times New Roman" w:cs="Times New Roman"/>
          <w:color w:val="000000"/>
          <w:sz w:val="24"/>
        </w:rPr>
        <w:t xml:space="preserve">Văn phòng Đăng ký Đất đai Hà Nội Thị xã Sơn Tây cấp ngày 26/11/2025; Chủ sử dụng đất là Ông Nguyễn Ngọc Bách và Bà Nguyễn Thị Thu Hương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32"/>
        <w:gridCol w:w="1731"/>
        <w:gridCol w:w="1544"/>
        <w:gridCol w:w="2198"/>
        <w:gridCol w:w="1848"/>
      </w:tblGrid>
      <w:tr>
        <w:trPr>
          <w:trHeight w:val="20"/>
        </w:trPr>
        <w:tc>
          <w:tcPr>
            <w:shd w:val="clear" w:color="000000" w:fill="ffffff"/>
            <w:tcBorders/>
            <w:tcW w:w="83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731"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44"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98"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48"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3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473"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333, tờ bản đồ số 07 có địa chỉ: Số 11 Trần Hưng Đạo, phường Sơn Tây, thành phố Hà Nội theo Giấy chứng nhận quyền sử dụng đất, quyền sở hữu tài sản gắn liền với đất số: AA 05574996, số vào sổ cấp GCN: CN4444 do Chi nhánh </w:t>
            </w:r>
            <w:r>
              <w:rPr>
                <w:rFonts w:ascii="Times New Roman" w:hAnsi="Times New Roman" w:eastAsia="Times New Roman" w:cs="Times New Roman"/>
                <w:color w:val="000000"/>
                <w:sz w:val="24"/>
              </w:rPr>
              <w:t xml:space="preserve">Văn phòng Đăng ký Đất đai Hà Nội Thị xã Sơn Tây cấp ngày 26/11/2025; Chủ sử dụng đất là Ông Nguyễn Ngọc Bách và Bà Nguyễn Thị Thu Hương</w:t>
            </w:r>
            <w:r>
              <w:rPr>
                <w:b/>
                <w:bCs/>
              </w:rPr>
              <w:t xml:space="preserve">.</w:t>
            </w:r>
            <w:r>
              <w:rPr>
                <w:b/>
                <w:bCs/>
              </w:rPr>
            </w:r>
            <w:r>
              <w:rPr>
                <w:b/>
                <w:bCs/>
              </w:rPr>
            </w:r>
          </w:p>
        </w:tc>
        <w:tc>
          <w:tcPr>
            <w:shd w:val="clear" w:color="000000" w:fill="ffffff"/>
            <w:tcBorders/>
            <w:tcW w:w="1848"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3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731" w:type="dxa"/>
            <w:vAlign w:val="center"/>
            <w:textDirection w:val="lrTb"/>
            <w:noWrap w:val="false"/>
          </w:tcPr>
          <w:p w14:paraId="6DA5AB2A">
            <w:pPr>
              <w:pBdr/>
              <w:spacing w:after="40" w:before="40" w:line="288" w:lineRule="auto"/>
              <w:ind/>
              <w:rPr>
                <w:b w:val="0"/>
                <w:bCs w:val="0"/>
              </w:rPr>
            </w:pPr>
            <w:r>
              <w:rPr>
                <w:b w:val="0"/>
                <w:bCs w:val="0"/>
              </w:rPr>
              <w:t xml:space="preserve">Quyên sử dụng đất nằm ngoài QHGT</w:t>
            </w:r>
            <w:r>
              <w:rPr>
                <w:b w:val="0"/>
                <w:bCs w:val="0"/>
              </w:rPr>
            </w:r>
            <w:r>
              <w:rPr>
                <w:b w:val="0"/>
                <w:bCs w:val="0"/>
              </w:rPr>
            </w:r>
          </w:p>
        </w:tc>
        <w:tc>
          <w:tcPr>
            <w:tcBorders/>
            <w:tcW w:w="1544"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83.4</w:t>
            </w:r>
            <w:r>
              <w:rPr>
                <w:color w:val="000000"/>
              </w:rPr>
            </w:r>
            <w:r>
              <w:rPr>
                <w:color w:val="000000"/>
              </w:rPr>
            </w:r>
          </w:p>
        </w:tc>
        <w:tc>
          <w:tcPr>
            <w:shd w:val="clear" w:color="000000" w:fill="ffffff"/>
            <w:tcBorders/>
            <w:tcW w:w="2198" w:type="dxa"/>
            <w:vAlign w:val="center"/>
            <w:textDirection w:val="lrTb"/>
            <w:noWrap w:val="false"/>
          </w:tcPr>
          <w:p w14:paraId="17452EA0" w14:textId="137C4E73">
            <w:pPr>
              <w:pBdr/>
              <w:spacing w:after="40" w:before="40" w:line="288" w:lineRule="auto"/>
              <w:ind/>
              <w:jc w:val="center"/>
              <w:rPr/>
            </w:pPr>
            <w:r>
              <w:rPr>
                <w:color w:val="000000" w:themeColor="text1"/>
              </w:rPr>
              <w:t xml:space="preserve">67.000.000</w:t>
            </w:r>
            <w:r/>
          </w:p>
        </w:tc>
        <w:tc>
          <w:tcPr>
            <w:shd w:val="clear" w:color="000000" w:fill="ffffff"/>
            <w:tcBorders/>
            <w:tcW w:w="1848" w:type="dxa"/>
            <w:vAlign w:val="center"/>
            <w:textDirection w:val="lrTb"/>
            <w:noWrap w:val="false"/>
          </w:tcPr>
          <w:p w14:paraId="170050DE">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5.587.800.000</w:t>
            </w:r>
            <w:r/>
          </w:p>
        </w:tc>
      </w:tr>
      <w:tr>
        <w:trPr>
          <w:trHeight w:val="20"/>
        </w:trPr>
        <w:tc>
          <w:tcPr>
            <w:gridSpan w:val="4"/>
            <w:tcBorders/>
            <w:tcW w:w="6306"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48" w:type="dxa"/>
            <w:vAlign w:val="center"/>
            <w:textDirection w:val="lrTb"/>
            <w:noWrap/>
          </w:tcPr>
          <w:p w14:paraId="7A87A4E8" w14:textId="3B02AB71">
            <w:pPr>
              <w:pBdr/>
              <w:spacing w:after="40" w:before="40" w:line="288" w:lineRule="auto"/>
              <w:ind/>
              <w:jc w:val="right"/>
              <w:rPr>
                <w:b/>
                <w:bCs/>
                <w:color w:val="000000"/>
              </w:rPr>
            </w:pPr>
            <w:r>
              <w:rPr>
                <w:rFonts w:ascii="Times New Roman" w:hAnsi="Times New Roman" w:eastAsia="Times New Roman" w:cs="Times New Roman"/>
                <w:b/>
                <w:color w:val="000000"/>
                <w:sz w:val="24"/>
              </w:rPr>
              <w:t xml:space="preserve">5.587.800.000</w:t>
            </w:r>
            <w:r>
              <w:rPr>
                <w:b/>
                <w:bCs/>
                <w:color w:val="000000"/>
              </w:rPr>
            </w:r>
            <w:r>
              <w:rPr>
                <w:b/>
                <w:bCs/>
                <w:color w:val="000000"/>
              </w:rPr>
            </w:r>
          </w:p>
        </w:tc>
      </w:tr>
      <w:tr>
        <w:trPr>
          <w:trHeight w:val="20"/>
        </w:trPr>
        <w:tc>
          <w:tcPr>
            <w:gridSpan w:val="4"/>
            <w:tcBorders/>
            <w:tcW w:w="6306"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48" w:type="dxa"/>
            <w:vAlign w:val="center"/>
            <w:textDirection w:val="lrTb"/>
            <w:noWrap/>
          </w:tcPr>
          <w:p w14:paraId="2DA0FB80" w14:textId="5AB79773">
            <w:pPr>
              <w:pBdr/>
              <w:spacing w:after="40" w:before="40" w:line="288" w:lineRule="auto"/>
              <w:ind/>
              <w:jc w:val="right"/>
              <w:rPr>
                <w:b/>
                <w:bCs/>
                <w:color w:val="000000"/>
              </w:rPr>
            </w:pPr>
            <w:r>
              <w:rPr>
                <w:b/>
                <w:bCs/>
                <w:color w:val="000000"/>
              </w:rPr>
            </w:r>
            <w:r>
              <w:rPr>
                <w:rFonts w:ascii="Times New Roman" w:hAnsi="Times New Roman" w:eastAsia="Times New Roman" w:cs="Times New Roman"/>
                <w:b/>
                <w:color w:val="000000"/>
                <w:sz w:val="24"/>
              </w:rPr>
              <w:t xml:space="preserve">5.588.000.000</w:t>
            </w:r>
            <w:r>
              <w:rPr>
                <w:b/>
                <w:bCs/>
                <w:color w:val="000000"/>
              </w:rPr>
            </w:r>
            <w:r>
              <w:rPr>
                <w:b/>
                <w:bCs/>
                <w:color w:val="000000"/>
              </w:rPr>
            </w:r>
          </w:p>
        </w:tc>
      </w:tr>
      <w:tr>
        <w:trPr>
          <w:trHeight w:val="20"/>
        </w:trPr>
        <w:tc>
          <w:tcPr>
            <w:gridSpan w:val="5"/>
            <w:tcBorders/>
            <w:tcW w:w="8153"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r>
            <w:r>
              <w:rPr>
                <w:rFonts w:ascii="Times New Roman" w:hAnsi="Times New Roman" w:eastAsia="Times New Roman" w:cs="Times New Roman"/>
                <w:b/>
                <w:i/>
                <w:color w:val="000000"/>
                <w:sz w:val="24"/>
              </w:rPr>
              <w:t xml:space="preserve">(Bằng chữ: Năm tỷ năm trăm tám mươi tám triệu đồng chẵn./.)</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275/2025/1739/VFI-BC.44.A</w:t>
            </w:r>
            <w:r>
              <w:rPr>
                <w:sz w:val="24"/>
                <w:szCs w:val="24"/>
              </w:rPr>
            </w:r>
            <w:r>
              <w:rPr>
                <w:sz w:val="24"/>
                <w:szCs w:val="24"/>
              </w:rPr>
            </w:r>
          </w:p>
        </w:tc>
        <w:tc>
          <w:tcPr>
            <w:tcBorders/>
            <w:tcW w:w="4781" w:type="dxa"/>
            <w:textDirection w:val="lrTb"/>
            <w:noWrap w:val="false"/>
          </w:tcPr>
          <w:p w14:paraId="4E249833" w14:textId="77777777">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1C1E2870" w14:textId="207F25D6">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i/>
                <w:iCs/>
                <w:color w:val="000000" w:themeColor="text1"/>
                <w:sz w:val="24"/>
                <w:szCs w:val="24"/>
                <w:lang w:val="pt-BR"/>
              </w:rPr>
              <w:t xml:space="preserve">ngày 8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275/2025/1739/VFI-CT.44.A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24"/>
        <w:gridCol w:w="263"/>
        <w:gridCol w:w="6768"/>
      </w:tblGrid>
      <w:tr>
        <w:trPr>
          <w:trHeight w:val="72"/>
        </w:trPr>
        <w:tc>
          <w:tcPr>
            <w:tcBorders/>
            <w:tcMar>
              <w:left w:w="108" w:type="dxa"/>
              <w:top w:w="0" w:type="dxa"/>
              <w:right w:w="108" w:type="dxa"/>
              <w:bottom w:w="0" w:type="dxa"/>
            </w:tcMar>
            <w:tcW w:w="2324" w:type="dxa"/>
            <w:vAlign w:val="center"/>
            <w:textDirection w:val="lrTb"/>
            <w:noWrap w:val="false"/>
          </w:tcPr>
          <w:p w14:paraId="24AEC994">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3" w:type="dxa"/>
            <w:vAlign w:val="center"/>
            <w:textDirection w:val="lrTb"/>
            <w:noWrap w:val="false"/>
          </w:tcPr>
          <w:p w14:paraId="3896A93B">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682F82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NGÂN HÀNG NÔNG NGHIỆP VÀ PHÁT TRIỂN NÔNG THÔN VIỆT NAM – CHI NHÁNH HÀ TÂY 1</w:t>
            </w:r>
            <w:r/>
          </w:p>
        </w:tc>
      </w:tr>
      <w:tr>
        <w:trPr>
          <w:trHeight w:val="72"/>
        </w:trPr>
        <w:tc>
          <w:tcPr>
            <w:tcBorders/>
            <w:tcMar>
              <w:left w:w="108" w:type="dxa"/>
              <w:top w:w="0" w:type="dxa"/>
              <w:right w:w="108" w:type="dxa"/>
              <w:bottom w:w="0" w:type="dxa"/>
            </w:tcMar>
            <w:tcW w:w="2324" w:type="dxa"/>
            <w:vAlign w:val="center"/>
            <w:textDirection w:val="lrTb"/>
            <w:noWrap w:val="false"/>
          </w:tcPr>
          <w:p w14:paraId="186FBC8D">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3" w:type="dxa"/>
            <w:vAlign w:val="center"/>
            <w:textDirection w:val="lrTb"/>
            <w:noWrap w:val="false"/>
          </w:tcPr>
          <w:p w14:paraId="1C67F8A2">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768" w:type="dxa"/>
            <w:vAlign w:val="center"/>
            <w:textDirection w:val="lrTb"/>
            <w:noWrap w:val="false"/>
          </w:tcPr>
          <w:p w14:paraId="036BDCFC">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Số 189 phố Lê Lợi, phường Sơn Tây, thành phố Hà Nội</w:t>
            </w:r>
            <w:r/>
          </w:p>
        </w:tc>
      </w:tr>
      <w:tr>
        <w:trPr>
          <w:trHeight w:val="72"/>
        </w:trPr>
        <w:tc>
          <w:tcPr>
            <w:tcBorders/>
            <w:tcMar>
              <w:left w:w="108" w:type="dxa"/>
              <w:top w:w="0" w:type="dxa"/>
              <w:right w:w="108" w:type="dxa"/>
              <w:bottom w:w="0" w:type="dxa"/>
            </w:tcMar>
            <w:tcW w:w="2324" w:type="dxa"/>
            <w:vAlign w:val="center"/>
            <w:textDirection w:val="lrTb"/>
            <w:noWrap w:val="false"/>
          </w:tcPr>
          <w:p w14:paraId="38F6EFE4">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63" w:type="dxa"/>
            <w:vAlign w:val="center"/>
            <w:textDirection w:val="lrTb"/>
            <w:noWrap w:val="false"/>
          </w:tcPr>
          <w:p w14:paraId="6DED2645">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62C39F78">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0100686174081</w:t>
            </w:r>
            <w:r/>
          </w:p>
        </w:tc>
      </w:tr>
      <w:tr>
        <w:trPr>
          <w:trHeight w:val="72"/>
        </w:trPr>
        <w:tc>
          <w:tcPr>
            <w:tcBorders/>
            <w:tcMar>
              <w:left w:w="108" w:type="dxa"/>
              <w:top w:w="0" w:type="dxa"/>
              <w:right w:w="108" w:type="dxa"/>
              <w:bottom w:w="0" w:type="dxa"/>
            </w:tcMar>
            <w:tcW w:w="2324" w:type="dxa"/>
            <w:vAlign w:val="center"/>
            <w:textDirection w:val="lrTb"/>
            <w:noWrap w:val="false"/>
          </w:tcPr>
          <w:p w14:paraId="5EAFE283">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63" w:type="dxa"/>
            <w:vAlign w:val="center"/>
            <w:textDirection w:val="lrTb"/>
            <w:noWrap w:val="false"/>
          </w:tcPr>
          <w:p w14:paraId="461BCACC">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54CB9F6E">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Ông Vũ Mạnh Toàn</w:t>
            </w:r>
            <w:r/>
          </w:p>
        </w:tc>
      </w:tr>
      <w:tr>
        <w:trPr>
          <w:trHeight w:val="72"/>
        </w:trPr>
        <w:tc>
          <w:tcPr>
            <w:tcBorders/>
            <w:tcMar>
              <w:left w:w="108" w:type="dxa"/>
              <w:top w:w="0" w:type="dxa"/>
              <w:right w:w="108" w:type="dxa"/>
              <w:bottom w:w="0" w:type="dxa"/>
            </w:tcMar>
            <w:tcW w:w="2324" w:type="dxa"/>
            <w:vAlign w:val="center"/>
            <w:textDirection w:val="lrTb"/>
            <w:noWrap w:val="false"/>
          </w:tcPr>
          <w:p w14:paraId="264A982E">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63" w:type="dxa"/>
            <w:vAlign w:val="center"/>
            <w:textDirection w:val="lrTb"/>
            <w:noWrap w:val="false"/>
          </w:tcPr>
          <w:p w14:paraId="071A414C">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29B24B60">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Phó giám đốc</w:t>
            </w: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333, tờ bản đồ số 07 có địa chỉ: Số 11 Trần Hưng Đạo, phường Sơn Tây, thành phố Hà Nội theo Giấy chứng nhận quyền sử dụng đất, quyền sở hữu tài sản gắn liền với đất số: AA 05574996, số vào sổ cấp GCN: CN4444 do Chi nhánh </w:t>
            </w:r>
            <w:r>
              <w:rPr>
                <w:rFonts w:ascii="Times New Roman" w:hAnsi="Times New Roman" w:eastAsia="Times New Roman" w:cs="Times New Roman"/>
                <w:color w:val="000000"/>
                <w:sz w:val="24"/>
              </w:rPr>
              <w:t xml:space="preserve">Văn phòng Đăng ký Đất đai Hà Nội Thị xã Sơn Tây cấp ngày 26/11/2025; Chủ sử dụng đất là Ông Nguyễn Ngọc Bách và Bà Nguyễn Thị Thu Hương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Số 11, Đường Trần Hưng Đạo, Phường Sơn Tây,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21.141444444444, 105.50130555556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05574996, số vào sổ cấp GCN: CN4444 do Chi nhánh </w:t>
      </w:r>
      <w:r>
        <w:rPr>
          <w:rFonts w:ascii="Times New Roman" w:hAnsi="Times New Roman" w:eastAsia="Times New Roman" w:cs="Times New Roman"/>
          <w:color w:val="000000"/>
          <w:sz w:val="24"/>
        </w:rPr>
        <w:t xml:space="preserve">Văn phòng Đăng ký Đất đai Hà Nội Thị xã Sơn Tây cấp ngày 26/11/2025; Chủ sử dụng đất là Ông Nguyễn Ngọc Bách và Bà Nguyễn Thị Thu Hương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HSTD-20251203-0012/HĐTĐ-VFI ngày 01/12/2025 giữa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6456A6F">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lang w:val="pt-BR"/>
        </w:rPr>
        <w:tab/>
      </w:r>
      <w:r>
        <w:rPr>
          <w:rFonts w:ascii="Times New Roman" w:hAnsi="Times New Roman" w:eastAsia="Times New Roman" w:cs="Times New Roman"/>
          <w:color w:val="000000"/>
          <w:sz w:val="24"/>
        </w:rPr>
        <w:t xml:space="preserve">Tại họp báo về tổng quan thị trường bất động sản Hà Nội Quý 1/2025, bà Nguyễn Hoài An, Giám đốc cấp cao CBRE Hà Nội, nhận định rằng thời gian qua, phân khúc bất động sản nhà ở đã có nhiều thay đổi.</w:t>
      </w:r>
      <w:r/>
    </w:p>
    <w:p w14:paraId="3A77CC5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quý 1/2025, thị trường căn hộ Hà Nội ghi nhận nguồn cung giảm so với một vài quý trước của năm 2024. Tuy nhiên, nếu so với cùng kì quý 1 của các năm trước thì số lượng nguồn cung năm 2025 cũng không phải quá ít. Mặt khác, sau đà tăng mạnh, tốc độ</w:t>
      </w:r>
      <w:r>
        <w:rPr>
          <w:rFonts w:ascii="Times New Roman" w:hAnsi="Times New Roman" w:eastAsia="Times New Roman" w:cs="Times New Roman"/>
          <w:color w:val="000000"/>
          <w:sz w:val="24"/>
        </w:rPr>
        <w:t xml:space="preserve"> tăng giá bán của chung cư bắt đầu chững lại.</w:t>
      </w:r>
      <w:r/>
    </w:p>
    <w:p w14:paraId="4672B554">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đối với thị trường nhà ở gắn liền với đất, bà Hoài An cho biết nguồn cung mở bán mới nhà ở gắn liền với đất Quý 1/2025 tại Hà Nội ổn định với hơn 1.500 căn mở bán từ dự án đô thị lớn ở Đan Phượng. Do sự gián đoạn của dịp Tết Nguyên đán, nguồn cung mới quý </w:t>
      </w:r>
      <w:r>
        <w:rPr>
          <w:rFonts w:ascii="Times New Roman" w:hAnsi="Times New Roman" w:eastAsia="Times New Roman" w:cs="Times New Roman"/>
          <w:color w:val="000000"/>
          <w:sz w:val="24"/>
        </w:rPr>
        <w:t xml:space="preserve">này giảm 46% so với quý trước, nhưng cũng là một trong những quý đầu năm ghi nhận nhiều nguồn cung nhà ở gắn liền với đất nhất từ trước tới nay.</w:t>
      </w:r>
      <w:r/>
    </w:p>
    <w:p w14:paraId="001847F8">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Tỷ lệ hấp thụ của thị trường nhà ở gắn liền với đất tại Hà Nội vẫn duy trì ổn định và vượt lượng cung mở bán mới trong quý. Tổng số căn bán được đạt hơn 1.800 căn, tập trung ở các dự án đô thị lớn ở Đông Anh, Đan Phượng và Văn Giang (tỉnh Hưng Yên, giáp ra</w:t>
      </w:r>
      <w:r>
        <w:rPr>
          <w:rFonts w:ascii="Times New Roman" w:hAnsi="Times New Roman" w:eastAsia="Times New Roman" w:cs="Times New Roman"/>
          <w:color w:val="000000"/>
          <w:sz w:val="24"/>
        </w:rPr>
        <w:t xml:space="preserve">nh Hà Nội) với quỹ hàng mở bán lớn.</w:t>
      </w:r>
      <w:r/>
    </w:p>
    <w:p w14:paraId="1204DAA8">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Về giá bán, giá bán sơ cấp trung bình Quý 1/2025 tăng nhẹ so với quý trước, đạt 226 triệu đồng/m2 (bao gồm chi phí xây dựng và chưa bao gồm VAT), tăng 3% theo quý và 17% theo năm. Các dự án mở bán có vị trí thuận lợi, nằm ở những khu vực đang được đầu tư m</w:t>
      </w:r>
      <w:r>
        <w:rPr>
          <w:rFonts w:ascii="Times New Roman" w:hAnsi="Times New Roman" w:eastAsia="Times New Roman" w:cs="Times New Roman"/>
          <w:color w:val="000000"/>
          <w:sz w:val="24"/>
        </w:rPr>
        <w:t xml:space="preserve">ạnh về cơ sở hạ tầng, vì vậy, mức giá chào bán sơ cấp tương đối cao. Trong khi giá bán trung bình thứ cấp vẫn duy trì đà tăng, đạt xấp xỉ 183 triệu đồng/m2  (bao gồm chi phí xây dựng và chưa bao gồm VAT), tăng 5% theo quý.</w:t>
      </w:r>
      <w:r/>
    </w:p>
    <w:p w14:paraId="38531A54">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Dự báo thị trường bất động sản nhà ở trong thời gian tới, bà Nguyễn Hoài An cho biết năm 2025, Hà Nội sẽ đón nhận khoảng 31.700 căn hộ và 6.700 nhà thấp tầng được mở bán. Sức mua duy trì ổn định trước bối cảnh nguồn cung mới quy mô lớn tiếp tục được mở bán</w:t>
      </w:r>
      <w:r>
        <w:rPr>
          <w:rFonts w:ascii="Times New Roman" w:hAnsi="Times New Roman" w:eastAsia="Times New Roman" w:cs="Times New Roman"/>
          <w:color w:val="000000"/>
          <w:sz w:val="24"/>
        </w:rPr>
        <w:t xml:space="preserve">. Ngoài ra, giá sơ cấp sẽ tăng nhẹ đến cuối năm 2025.</w:t>
      </w:r>
      <w:r/>
    </w:p>
    <w:p w14:paraId="4BBB8DC3">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với thị trường căn hộ Hà Nội, nếu năm 2024, giá sơ cấp của sản phẩm chung cư đã tiệm cận mặt bằng giá sơ cấp của thị trường TP.HCM, thì năm 2025, những dự án có vị trí tương tự, mức giá tăng trưởng nhưng không thể đột biến.</w:t>
      </w:r>
      <w:r/>
    </w:p>
    <w:p w14:paraId="328D1D8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Theo chuyên gia của CBRE, với nhiều động thái của chủ đầu tư lẫn chính quyền địa phương nhằm thúc đẩy các sản phẩm nhà ở xã hội, kì vọng sẽ làm tăng khả năng tiếp cận cho người dân có nhu cầu nhà ở.</w:t>
      </w:r>
      <w:r/>
    </w:p>
    <w:p w14:paraId="721C191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 “Ở các nước khác, vấn đề này không mới, nhất là ở những thị trường phát triển. Đây gần như là nguồn cung nhà ở hiếm hoi của những thành phố lớn khi quỹ đất ngày càng trở nên khan hiếm. Tuy nhiên, tại Hà Nội và TP.HCM, chúng ta cần thêm cơ chế giúp tháo gỡ</w:t>
      </w:r>
      <w:r>
        <w:rPr>
          <w:rFonts w:ascii="Times New Roman" w:hAnsi="Times New Roman" w:eastAsia="Times New Roman" w:cs="Times New Roman"/>
          <w:color w:val="000000"/>
          <w:sz w:val="24"/>
        </w:rPr>
        <w:t xml:space="preserve"> các nút thắt, nhằm đẩy nhanh tiến độ di dời, phá dỡ và xây dựng các chung cư cũ hư hỏng, nguy hiểm trong thời gian tới”, bà An chia sẻ.</w:t>
      </w:r>
      <w:r/>
    </w:p>
    <w:p w14:paraId="291D99D3">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z w:val="24"/>
        </w:rPr>
        <w:t xml:space="preserve">(Nguồn: </w:t>
      </w:r>
      <w:hyperlink r:id="rId15" w:tooltip="https://vneconomy.vn/da-tang-gia-chung-cu-ha-noi-chung-lai-trong-quy-1-2025.htm" w:history="1">
        <w:r>
          <w:rPr>
            <w:rStyle w:val="1021"/>
            <w:rFonts w:ascii="Times New Roman" w:hAnsi="Times New Roman" w:eastAsia="Times New Roman" w:cs="Times New Roman"/>
            <w:i/>
            <w:color w:val="000000"/>
            <w:sz w:val="24"/>
            <w:u w:val="none"/>
          </w:rPr>
          <w:t xml:space="preserve">https://vneconomy.vn/da-tang-gia-chung-cu-ha-noi-chung-lai-trong-quy-1-2025.htm</w:t>
        </w:r>
      </w:hyperlink>
      <w:r>
        <w:rPr>
          <w:rFonts w:ascii="Times New Roman" w:hAnsi="Times New Roman" w:eastAsia="Times New Roman" w:cs="Times New Roman"/>
          <w:i/>
          <w:color w:val="000000"/>
          <w:sz w:val="24"/>
        </w:rPr>
        <w:t xml:space="preserve">)</w:t>
      </w:r>
      <w:r>
        <w:rPr>
          <w:rFonts w:ascii="Times New Roman" w:hAnsi="Times New Roman" w:eastAsia="Times New Roman" w:cs="Times New Roman"/>
          <w:sz w:val="24"/>
        </w:rPr>
      </w: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99"/>
        <w:gridCol w:w="2012"/>
        <w:gridCol w:w="2064"/>
        <w:gridCol w:w="2340"/>
        <w:gridCol w:w="2339"/>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1141BC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07D27FC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333, tờ bản đồ số 07 có địa chỉ: Số 11 Trần Hưng Đạo, phường Sơn Tây, thành phố Hà Nội theo Giấy chứng nhận quyền sử dụng đất, quyền sở hữu tài sản gắn liền với đất  số: AA 05574996, số vào sổ cấp GCN: CN4444 do Chi nhánh</w:t>
            </w:r>
            <w:r>
              <w:rPr>
                <w:rFonts w:ascii="Times New Roman" w:hAnsi="Times New Roman" w:eastAsia="Times New Roman" w:cs="Times New Roman"/>
                <w:b/>
                <w:color w:val="000000"/>
                <w:sz w:val="24"/>
              </w:rPr>
              <w:t xml:space="preserve"> Văn phòng Đăng ký Đất đai Hà Nội Thị xã Sơn Tây cấp ngày 26/11/2025; Chủ sử dụng đất là Ông Nguyễn Ngọc Bách và Bà Nguyễn Thị Thu Hương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65CE1B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11946B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68FA4D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06CB0A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3394CE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2E5B9C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1182AF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20F4F3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3869BC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43" w:type="dxa"/>
            <w:vAlign w:val="center"/>
            <w:textDirection w:val="lrTb"/>
            <w:noWrap w:val="false"/>
          </w:tcPr>
          <w:p w14:paraId="1CBAF23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11 Trần Hưng Đạo, phường Sơn Tây,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29D809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740CCF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68E9E1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90,4</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054273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5F255F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của hai vợ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6DA706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27A3D1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41A997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đô thị</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5FA5D2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596F54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0DD0E1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38E656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743" w:type="dxa"/>
            <w:vAlign w:val="center"/>
            <w:textDirection w:val="lrTb"/>
            <w:noWrap w:val="false"/>
          </w:tcPr>
          <w:p w14:paraId="1A51E51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GCN này được cấp đổi từ GCN số CY 548882 do Sở TN&amp;MT thành phố Hà Nội cấp ngày 14/12/2020. Số tờ, số thửa được xác định theo bản đồ dự án tổng thể thuộc phường Ngô Quyền, thị xã Sơn Tây trước khi sát nhập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530D8E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6E157B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743" w:type="dxa"/>
            <w:vAlign w:val="center"/>
            <w:textDirection w:val="lrTb"/>
            <w:noWrap w:val="false"/>
          </w:tcPr>
          <w:p w14:paraId="16E027B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theo GCN số: AA 05574996, thửa đất có 7m2 nằm trong quy hoạch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5644DC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18619D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4F0E76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447DAD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601B0B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7DBE6F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743" w:type="dxa"/>
            <w:vAlign w:val="center"/>
            <w:textDirection w:val="lrTb"/>
            <w:noWrap w:val="false"/>
          </w:tcPr>
          <w:p w14:paraId="65BBACF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11 Trần Hưng Đạo, phường Sơn Tây,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2BD1CB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5FE21D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706945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Trần Hưng Đạo</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47D548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2CC02F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66BD76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6E32585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4B761D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rộng 7,5m + vỉa hè 1,5m mỗi bên</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6A7C418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789F9A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rộng 7,5m + vỉa hè 1,5m mỗi bên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5C9A12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1B578C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43" w:type="dxa"/>
            <w:vAlign w:val="center"/>
            <w:textDirection w:val="lrTb"/>
            <w:noWrap w:val="false"/>
          </w:tcPr>
          <w:p w14:paraId="41A4F6B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Tiếp giáp đường Trần Hưng Đạo, cách Thành Cổ Sơn Tây khoảng 300m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083540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2BC5F13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43" w:type="dxa"/>
            <w:vAlign w:val="center"/>
            <w:textDirection w:val="lrTb"/>
            <w:noWrap w:val="false"/>
          </w:tcPr>
          <w:p w14:paraId="589A77A4">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Hướng Đông: Tiếp giáp đường giao thông rộng 7m;</w:t>
              <w:br/>
              <w:t xml:space="preserve"> Hướng Bắc: Tiếp giáp với đường giao thông rộng 3m;</w:t>
              <w:b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49431C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1CA81F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(21.141448, 105.501308)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3F466F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52542D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5B5D44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59F5BD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62D276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1DEB85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438580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90,4</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6ADE34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53680F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của hai vợ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5F69FC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616886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770AD0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4,18</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7B0B3F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09D251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20AE93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1DE5D1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4F63DC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0D63DD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66F33C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4008CD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602FD9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1AC5A5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288EA44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43" w:type="dxa"/>
            <w:vAlign w:val="center"/>
            <w:textDirection w:val="lrTb"/>
            <w:noWrap w:val="false"/>
          </w:tcPr>
          <w:p w14:paraId="3A3B621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4C596C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15368C8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743" w:type="dxa"/>
            <w:vAlign w:val="center"/>
            <w:textDirection w:val="lrTb"/>
            <w:noWrap w:val="false"/>
          </w:tcPr>
          <w:p w14:paraId="34B452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19A11C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2378BF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7CBEE2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76FDE7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728D8A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584944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14:paraId="3FEBC4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3EA286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kinh doanh</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14:paraId="5832B8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3446B7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01EF38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14:paraId="44DF0C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val="false"/>
          </w:tcPr>
          <w:p w14:paraId="21E155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55" w:type="dxa"/>
            <w:vAlign w:val="top"/>
            <w:textDirection w:val="lrTb"/>
            <w:noWrap w:val="false"/>
          </w:tcPr>
          <w:p w14:paraId="32ABECF5">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công trình nhà cấp 4, diện tích xây dựng khoảng 70m2, chưa được công nhận trên GCN QSDĐ số: AA 05574996</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108D5AE1">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công trình nhà cấp 4, diện tích xây dựng khoảng 70m2, chưa được công nhận trên GCN QSDĐ số: AA 05574996. Đồng thời, tổ thẩm định cũng không nhận được bất kỳ giấy t</w:t>
      </w:r>
      <w:r>
        <w:rPr>
          <w:rFonts w:ascii="Times New Roman" w:hAnsi="Times New Roman" w:eastAsia="Times New Roman" w:cs="Times New Roman"/>
          <w:color w:val="000000"/>
          <w:sz w:val="24"/>
        </w:rPr>
        <w:t xml:space="preserve">ờ pháp lý nào liên quan đến CTXD này. Theo đề nghị của Quý khách hàng/ Ngân hàng, tổ thẩm định không xác định giá trị công trình nhưng vẫn coi đó là phần không thể tách rời của tài sản.</w:t>
      </w:r>
      <w:r/>
    </w:p>
    <w:p w14:paraId="16EFBBEB">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thẩm định giá, theo GCN số: AA 05574996, thửa đất có 7m2 nằm trong quy hoạch giao thông, hiện chưa có thông báo thu hồi đất/quyết định thu hồi đất/phương án giải tỏa bồi thường đối với phần diện tích nằm trong quy hoạch đường giao thông. Do v</w:t>
      </w:r>
      <w:r>
        <w:rPr>
          <w:rFonts w:ascii="Times New Roman" w:hAnsi="Times New Roman" w:eastAsia="Times New Roman" w:cs="Times New Roman"/>
          <w:color w:val="000000"/>
          <w:sz w:val="24"/>
        </w:rPr>
        <w:t xml:space="preserve">ậy, tổ thẩm định xác định giá trị tài sản theo thông tin quy hoạch thu thập được, cụ thể như sau:</w:t>
      </w:r>
      <w:r/>
    </w:p>
    <w:p w14:paraId="4DF55251">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360"/>
        <w:jc w:val="both"/>
        <w:rPr/>
      </w:pPr>
      <w:r>
        <w:rPr>
          <w:rFonts w:ascii="Times New Roman" w:hAnsi="Times New Roman" w:eastAsia="Times New Roman" w:cs="Times New Roman"/>
          <w:color w:val="000000"/>
          <w:sz w:val="24"/>
        </w:rPr>
        <w:t xml:space="preserve">+ Đối với diện tích nằm ngoài quy hoạch (83,4m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 thẩm định xác định theo giá trị thị trường;</w:t>
      </w:r>
      <w:r/>
    </w:p>
    <w:p w14:paraId="39CA64C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360"/>
        <w:jc w:val="both"/>
        <w:rPr/>
      </w:pPr>
      <w:r>
        <w:rPr>
          <w:rFonts w:ascii="Times New Roman" w:hAnsi="Times New Roman" w:eastAsia="Times New Roman" w:cs="Times New Roman"/>
          <w:color w:val="000000"/>
          <w:sz w:val="24"/>
        </w:rPr>
        <w:t xml:space="preserve">+ Đối với phần nằm diện tích 7m2 nằm trong quy hoạch giao thông, hiện chưa có thông báo thu hồi đất/quyết định thu hồi đất/phương án giải tỏa bồi thường đối với phần diện tích nằm trong quy hoạch đường giao thông, do vậy theo đề nghị của Khách hàng/Ngân hà</w:t>
      </w:r>
      <w:r>
        <w:rPr>
          <w:rFonts w:ascii="Times New Roman" w:hAnsi="Times New Roman" w:eastAsia="Times New Roman" w:cs="Times New Roman"/>
          <w:color w:val="000000"/>
          <w:sz w:val="24"/>
        </w:rPr>
        <w:t xml:space="preserve">ng, tổ thẩm định không xác định giá trị của phần diện tích nằm trong quy hoạc. </w:t>
      </w:r>
      <w:r/>
    </w:p>
    <w:p w14:paraId="652C7531">
      <w:pPr>
        <w:pStyle w:val="1031"/>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Đề nghị đơn vị sử dụng kết quả lưu ý kiểm tra xác minh thêm thông tin quy hoạch nếu thấy cần thiết. Chúng tôi bảo lưu quyền xem xét lại kết quả thẩm định giá trong trường hợp Khách hàng/Ngân hàng cung cấp được Văn bản xác nhận rõ phần diện tích thuộc quy h</w:t>
      </w:r>
      <w:r>
        <w:rPr>
          <w:rFonts w:ascii="Times New Roman" w:hAnsi="Times New Roman" w:eastAsia="Times New Roman" w:cs="Times New Roman"/>
          <w:color w:val="000000"/>
          <w:sz w:val="24"/>
        </w:rPr>
        <w:t xml:space="preserve">oạch mà có sự sai khác so với số liệu nêu trên</w:t>
      </w:r>
      <w:r>
        <w:rPr>
          <w:spacing w:val="-2"/>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Số 11 Trần Hưng Đạo, 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Đường Trần Hưng Đạo, phường Sơn Tây, thành phố Hà Nội</w:t>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Đường Quang Trung, Phường </w:t>
            </w:r>
            <w:r>
              <w:rPr>
                <w:color w:val="000000" w:themeColor="text1"/>
                <w:sz w:val="22"/>
                <w:szCs w:val="22"/>
              </w:rPr>
              <w:t xml:space="preserve">phường Sơn Tây, thành phố Hà Nội</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Đường Quang Trung, </w:t>
            </w:r>
            <w:r>
              <w:rPr>
                <w:color w:val="000000" w:themeColor="text1"/>
                <w:sz w:val="22"/>
                <w:szCs w:val="22"/>
              </w:rPr>
              <w:t xml:space="preserve">phường Sơn Tây, thành phố Hà Nội</w:t>
            </w:r>
            <w:r/>
            <w:r>
              <w:rPr>
                <w:color w:val="000000" w:themeColor="text1"/>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r>
            <w:r>
              <w:rPr>
                <w:color w:val="000000" w:themeColor="text1"/>
                <w:sz w:val="22"/>
                <w:szCs w:val="22"/>
              </w:rPr>
              <w:t xml:space="preserve">https://batdongsan.com.vn/ban-nha-mat-pho-duong-tran-hung-dao-phuong-ngo-quyen-4/ban-np-7-5-ty-110-5m2-3pn-2wc-son-tay-hn-hot-pr43853908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https://www.facebook.com/share/p/1ASsJNgSAv/</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r>
            <w:r>
              <w:rPr>
                <w:color w:val="000000" w:themeColor="text1"/>
                <w:sz w:val="22"/>
                <w:szCs w:val="22"/>
              </w:rPr>
              <w:t xml:space="preserve">0865685101 ( Hùng)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0972278822</w:t>
            </w:r>
            <w:r>
              <w:rPr>
                <w:sz w:val="22"/>
                <w:szCs w:val="22"/>
              </w:rPr>
              <w:br/>
            </w:r>
            <w:r>
              <w:rPr>
                <w:sz w:val="22"/>
                <w:szCs w:val="22"/>
              </w:rPr>
              <w:t xml:space="preserve">(</w:t>
            </w:r>
            <w:r>
              <w:rPr>
                <w:sz w:val="22"/>
                <w:szCs w:val="22"/>
              </w:rPr>
              <w:t xml:space="preserve">Dũng Trần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0386249666</w:t>
            </w:r>
            <w:r>
              <w:rPr>
                <w:sz w:val="22"/>
                <w:szCs w:val="22"/>
              </w:rPr>
              <w:br/>
            </w:r>
            <w:r>
              <w:rPr>
                <w:sz w:val="22"/>
                <w:szCs w:val="22"/>
              </w:rPr>
              <w:t xml:space="preserve">(</w:t>
            </w:r>
            <w:r>
              <w:rPr>
                <w:sz w:val="22"/>
                <w:szCs w:val="22"/>
              </w:rPr>
              <w:t xml:space="preserve">Phương Thúy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Đường Trần Hưng Đạo, Phường Ngô Quyền, Thị xã Sơn Tây, Thành phố Hà Nội, độ rộng đường trước mặt tài sản 7m, mặt tiền 4.15m, 21.141444444444446, 105.50130555555556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Phường Ngô Quyền, Thị xã Sơn Tây, Thành phố Hà Nội, đường Tiếp giáp đường Trần Hưng Đạo, cách Thành cổ Sơn Tây khoảng 350m, độ rộng đường trước mặt tài sản 7m, mặt tiền 3.3m, 21.14231377474762, 105.50113121197403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Phố Đốc Ngữ, Phường Lê Lợi, Thị xã Sơn Tây, Thành phố Hà Nội, đường Tiếp giáp đường Đốc Ngữ, cách Thành cổ Sơn Tây khoảng 400m, độ rộng đường trước mặt tài sản 6m, mặt tiền 6m, 21.143558346663315, 105.5056641452092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Phường Quang Trung, Thị xã Sơn Tây, Thành phố Hà Nội, đường Tiếp giáp đường Quang Trung, cách Thành cổ Sơn Tây khoảng 700, độ rộng đường trước mặt tài sản 7m, mặt tiền 7.26m, 21.133113624942865, 105.50184199736297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192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32.96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26.45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6.930.000.000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14.450.000.000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17.000.000.000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6.930.000.000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14.450.000.000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6.930.000.000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14.450.000.000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62.208.259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61.251.372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68.735.250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6.930.000.000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5.580.000.000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13.197.168.000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62.208.259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61.251.372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68.735.250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62.208.259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61.251.372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68.735.250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62.208.259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61.251.372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68.735.250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62.208.259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61.251.372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68.735.250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Đường Trần Hưng Đạo, Phường Ngô Quyền, Thị xã Sơn Tây, Thành phố Hà Nội, độ rộng đường trước mặt tài sản 7m, mặt tiền 4.15m, 21.141444444444446, 105.50130555555556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Phường Ngô Quyền, Thị xã Sơn Tây, Thành phố Hà Nội, đường Tiếp giáp đường Trần Hưng Đạo, cách Thành cổ Sơn Tây khoảng 350m, độ rộng đường trước mặt tài sản 7m, mặt tiền 3.3m, 21.14231377474762, 105.50113121197403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Phố Đốc Ngữ, Phường Lê Lợi, Thị xã Sơn Tây, Thành phố Hà Nội, đường Tiếp giáp đường Đốc Ngữ, cách Thành cổ Sơn Tây khoảng 400m, độ rộng đường trước mặt tài sản 6m, mặt tiền 6m, 21.143558346663315, 105.5056641452092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Phường Quang Trung, Thị xã Sơn Tây, Thành phố Hà Nội, đường Tiếp giáp đường Quang Trung, cách Thành cổ Sơn Tây khoảng 700, độ rộng đường trước mặt tài sản 7m, mặt tiền 7.26m, 21.133113624942865, 105.50184199736297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2.062.058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62.208.259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61.251.372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70.797.308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62.208.259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61.251.372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70.797.308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3.062.569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62.208.259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64.313.941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70.797.308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192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3.110.413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6.873.525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65.318.672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64.313.941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77.670.833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7.26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1.244.165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-6.125.137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-10.310.288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66.562.837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58.188.804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67.360.545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32.96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26.45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2.488.330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-1.225.027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1.374.705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69.051.167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56.963.777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68.735.250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6.220.826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6.125.137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7.316.233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75.271.993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63.088.914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76.051.483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1.866.248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4.900.110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77.138.241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67.989.024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76.051.483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77.138.241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67.989.024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76.051.483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70.917.415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61.863.887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68.735.250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67.172.184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21.150.808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27.563.117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35.253.042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8.709.156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612.515</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-7.9</w:t>
      </w:r>
      <w:r>
        <w:t xml:space="preserve">% đến</w:t>
      </w:r>
      <w:r>
        <w:t xml:space="preserve"> </w:t>
      </w:r>
      <w:r>
        <w:t xml:space="preserve"> </w:t>
      </w:r>
      <w:r>
        <w:t xml:space="preserve">5.58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70.917.415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23.643.866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61.863.887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20.619.234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68.735.250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22.909.459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67.172.559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67.000.000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67.000.000</w:t>
      </w:r>
      <w:r>
        <w:rPr>
          <w:b/>
          <w:bCs/>
          <w:color w:val="000000" w:themeColor="text1"/>
        </w:rPr>
        <w:t xml:space="preserve"> </w:t>
      </w:r>
      <w:r>
        <w:rPr>
          <w:b/>
          <w:bCs/>
        </w:rPr>
        <w:t xml:space="preserve">đồng/m².</w:t>
      </w:r>
      <w:r>
        <w:rPr>
          <w:b/>
          <w:bCs/>
        </w:rPr>
      </w:r>
      <w:r>
        <w:rPr>
          <w:b/>
          <w:bCs/>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32"/>
        <w:gridCol w:w="1731"/>
        <w:gridCol w:w="1544"/>
        <w:gridCol w:w="2198"/>
        <w:gridCol w:w="1848"/>
      </w:tblGrid>
      <w:tr>
        <w:trPr>
          <w:trHeight w:val="20"/>
        </w:trPr>
        <w:tc>
          <w:tcPr>
            <w:shd w:val="clear" w:color="000000" w:fill="ffffff"/>
            <w:tcBorders/>
            <w:tcW w:w="832" w:type="dxa"/>
            <w:vAlign w:val="center"/>
            <w:textDirection w:val="lrTb"/>
            <w:noWrap w:val="false"/>
          </w:tcPr>
          <w:p w14:paraId="36EC6C1D">
            <w:pPr>
              <w:pBdr/>
              <w:spacing w:after="40" w:before="40" w:line="288" w:lineRule="auto"/>
              <w:ind/>
              <w:jc w:val="center"/>
              <w:rPr>
                <w:b/>
                <w:bCs/>
              </w:rPr>
            </w:pPr>
            <w:r>
              <w:rPr>
                <w:b/>
                <w:bCs/>
              </w:rPr>
              <w:t xml:space="preserve">TT</w:t>
            </w:r>
            <w:r>
              <w:rPr>
                <w:b/>
                <w:bCs/>
              </w:rPr>
            </w:r>
            <w:r>
              <w:rPr>
                <w:b/>
                <w:bCs/>
              </w:rPr>
            </w:r>
          </w:p>
        </w:tc>
        <w:tc>
          <w:tcPr>
            <w:shd w:val="clear" w:color="000000" w:fill="ffffff"/>
            <w:tcBorders/>
            <w:tcW w:w="1731" w:type="dxa"/>
            <w:vAlign w:val="center"/>
            <w:textDirection w:val="lrTb"/>
            <w:noWrap w:val="false"/>
          </w:tcPr>
          <w:p w14:paraId="53F8A32B">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44" w:type="dxa"/>
            <w:vAlign w:val="center"/>
            <w:textDirection w:val="lrTb"/>
            <w:noWrap w:val="false"/>
          </w:tcPr>
          <w:p w14:paraId="30400010">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98" w:type="dxa"/>
            <w:vAlign w:val="center"/>
            <w:textDirection w:val="lrTb"/>
            <w:noWrap w:val="false"/>
          </w:tcPr>
          <w:p w14:paraId="0897BEB0">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48" w:type="dxa"/>
            <w:vAlign w:val="center"/>
            <w:textDirection w:val="lrTb"/>
            <w:noWrap w:val="false"/>
          </w:tcPr>
          <w:p w14:paraId="6B404005">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32" w:type="dxa"/>
            <w:vAlign w:val="center"/>
            <w:textDirection w:val="lrTb"/>
            <w:noWrap w:val="false"/>
          </w:tcPr>
          <w:p w14:paraId="2CC299CD">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473" w:type="dxa"/>
            <w:vAlign w:val="center"/>
            <w:textDirection w:val="lrTb"/>
            <w:noWrap w:val="false"/>
          </w:tcPr>
          <w:p w14:paraId="5540E910">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333, tờ bản đồ số 07 có địa chỉ: Số 11 Trần Hưng Đạo, phường Sơn Tây, thành phố Hà Nội theo Giấy chứng nhận quyền sử dụng đất, quyền sở hữu tài sản gắn liền với đất số: AA 05574996, số vào sổ cấp GCN: CN4444 do Chi nhánh </w:t>
            </w:r>
            <w:r>
              <w:rPr>
                <w:rFonts w:ascii="Times New Roman" w:hAnsi="Times New Roman" w:eastAsia="Times New Roman" w:cs="Times New Roman"/>
                <w:color w:val="000000"/>
                <w:sz w:val="24"/>
              </w:rPr>
              <w:t xml:space="preserve">Văn phòng Đăng ký Đất đai Hà Nội Thị xã Sơn Tây cấp ngày 26/11/2025; Chủ sử dụng đất là Ông Nguyễn Ngọc Bách và Bà Nguyễn Thị Thu Hương</w:t>
            </w:r>
            <w:r>
              <w:rPr>
                <w:b/>
                <w:bCs/>
              </w:rPr>
              <w:t xml:space="preserve">.</w:t>
            </w:r>
            <w:r>
              <w:rPr>
                <w:b/>
                <w:bCs/>
              </w:rPr>
            </w:r>
            <w:r>
              <w:rPr>
                <w:b/>
                <w:bCs/>
              </w:rPr>
            </w:r>
          </w:p>
        </w:tc>
        <w:tc>
          <w:tcPr>
            <w:shd w:val="clear" w:color="000000" w:fill="ffffff"/>
            <w:tcBorders/>
            <w:tcW w:w="1848" w:type="dxa"/>
            <w:vAlign w:val="center"/>
            <w:textDirection w:val="lrTb"/>
            <w:noWrap w:val="false"/>
          </w:tcPr>
          <w:p w14:paraId="6666351B">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32" w:type="dxa"/>
            <w:vAlign w:val="center"/>
            <w:textDirection w:val="lrTb"/>
            <w:noWrap w:val="false"/>
          </w:tcPr>
          <w:p w14:paraId="6D111E2D">
            <w:pPr>
              <w:pBdr/>
              <w:spacing w:after="40" w:before="40" w:line="288" w:lineRule="auto"/>
              <w:ind/>
              <w:jc w:val="center"/>
              <w:rPr/>
            </w:pPr>
            <w:r>
              <w:rPr>
                <w:b/>
                <w:bCs/>
              </w:rPr>
              <w:t xml:space="preserve">1</w:t>
            </w:r>
            <w:r/>
          </w:p>
        </w:tc>
        <w:tc>
          <w:tcPr>
            <w:shd w:val="clear" w:color="000000" w:fill="ffffff"/>
            <w:tcBorders/>
            <w:tcW w:w="1731" w:type="dxa"/>
            <w:vAlign w:val="center"/>
            <w:textDirection w:val="lrTb"/>
            <w:noWrap w:val="false"/>
          </w:tcPr>
          <w:p w14:paraId="304BFCB9">
            <w:pPr>
              <w:pBdr/>
              <w:spacing w:after="40" w:before="40" w:line="288" w:lineRule="auto"/>
              <w:ind/>
              <w:rPr>
                <w:b w:val="0"/>
                <w:bCs w:val="0"/>
              </w:rPr>
            </w:pPr>
            <w:r>
              <w:rPr>
                <w:b w:val="0"/>
                <w:bCs w:val="0"/>
              </w:rPr>
              <w:t xml:space="preserve">Quyên sử dụng đất nằm ngoài QHGT</w:t>
            </w:r>
            <w:r>
              <w:rPr>
                <w:b w:val="0"/>
                <w:bCs w:val="0"/>
              </w:rPr>
            </w:r>
            <w:r>
              <w:rPr>
                <w:b w:val="0"/>
                <w:bCs w:val="0"/>
              </w:rPr>
            </w:r>
          </w:p>
        </w:tc>
        <w:tc>
          <w:tcPr>
            <w:tcBorders/>
            <w:tcW w:w="1544" w:type="dxa"/>
            <w:vAlign w:val="center"/>
            <w:textDirection w:val="lrTb"/>
            <w:noWrap/>
          </w:tcPr>
          <w:p w14:paraId="02128844">
            <w:pPr>
              <w:pBdr/>
              <w:spacing w:after="40" w:before="40" w:line="288" w:lineRule="auto"/>
              <w:ind/>
              <w:jc w:val="center"/>
              <w:rPr>
                <w:color w:val="000000"/>
              </w:rPr>
            </w:pPr>
            <w:r>
              <w:rPr>
                <w:color w:val="000000" w:themeColor="text1"/>
              </w:rPr>
              <w:t xml:space="preserve">83.4</w:t>
            </w:r>
            <w:r>
              <w:rPr>
                <w:color w:val="000000"/>
              </w:rPr>
            </w:r>
            <w:r>
              <w:rPr>
                <w:color w:val="000000"/>
              </w:rPr>
            </w:r>
          </w:p>
        </w:tc>
        <w:tc>
          <w:tcPr>
            <w:shd w:val="clear" w:color="000000" w:fill="ffffff"/>
            <w:tcBorders/>
            <w:tcW w:w="2198" w:type="dxa"/>
            <w:vAlign w:val="center"/>
            <w:textDirection w:val="lrTb"/>
            <w:noWrap w:val="false"/>
          </w:tcPr>
          <w:p w14:paraId="635A1405">
            <w:pPr>
              <w:pBdr/>
              <w:spacing w:after="40" w:before="40" w:line="288" w:lineRule="auto"/>
              <w:ind/>
              <w:jc w:val="center"/>
              <w:rPr/>
            </w:pPr>
            <w:r>
              <w:rPr>
                <w:color w:val="000000" w:themeColor="text1"/>
              </w:rPr>
              <w:t xml:space="preserve">67.000.000</w:t>
            </w:r>
            <w:r/>
          </w:p>
        </w:tc>
        <w:tc>
          <w:tcPr>
            <w:shd w:val="clear" w:color="000000" w:fill="ffffff"/>
            <w:tcBorders/>
            <w:tcW w:w="1848" w:type="dxa"/>
            <w:vAlign w:val="center"/>
            <w:textDirection w:val="lrTb"/>
            <w:noWrap w:val="false"/>
          </w:tcPr>
          <w:p w14:paraId="0B54209F">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5.587.800.000</w:t>
            </w:r>
            <w:r/>
          </w:p>
        </w:tc>
      </w:tr>
      <w:tr>
        <w:trPr>
          <w:trHeight w:val="20"/>
        </w:trPr>
        <w:tc>
          <w:tcPr>
            <w:gridSpan w:val="4"/>
            <w:tcBorders/>
            <w:tcW w:w="6306" w:type="dxa"/>
            <w:vAlign w:val="center"/>
            <w:textDirection w:val="lrTb"/>
            <w:noWrap/>
          </w:tcPr>
          <w:p w14:paraId="32E3FE9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48" w:type="dxa"/>
            <w:vAlign w:val="center"/>
            <w:textDirection w:val="lrTb"/>
            <w:noWrap/>
          </w:tcPr>
          <w:p w14:paraId="528167CE">
            <w:pPr>
              <w:pBdr/>
              <w:spacing w:after="40" w:before="40" w:line="288" w:lineRule="auto"/>
              <w:ind/>
              <w:jc w:val="right"/>
              <w:rPr>
                <w:b/>
                <w:bCs/>
                <w:color w:val="000000"/>
              </w:rPr>
            </w:pPr>
            <w:r>
              <w:rPr>
                <w:rFonts w:ascii="Times New Roman" w:hAnsi="Times New Roman" w:eastAsia="Times New Roman" w:cs="Times New Roman"/>
                <w:b/>
                <w:color w:val="000000"/>
                <w:sz w:val="24"/>
              </w:rPr>
              <w:t xml:space="preserve">5.587.800.000</w:t>
            </w:r>
            <w:r>
              <w:rPr>
                <w:b/>
                <w:bCs/>
                <w:color w:val="000000"/>
              </w:rPr>
            </w:r>
            <w:r>
              <w:rPr>
                <w:b/>
                <w:bCs/>
                <w:color w:val="000000"/>
              </w:rPr>
            </w:r>
          </w:p>
        </w:tc>
      </w:tr>
      <w:tr>
        <w:trPr>
          <w:trHeight w:val="20"/>
        </w:trPr>
        <w:tc>
          <w:tcPr>
            <w:gridSpan w:val="4"/>
            <w:tcBorders/>
            <w:tcW w:w="6306" w:type="dxa"/>
            <w:vAlign w:val="center"/>
            <w:textDirection w:val="lrTb"/>
            <w:noWrap/>
          </w:tcPr>
          <w:p w14:paraId="23E38C35">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48" w:type="dxa"/>
            <w:vAlign w:val="center"/>
            <w:textDirection w:val="lrTb"/>
            <w:noWrap/>
          </w:tcPr>
          <w:p w14:paraId="4193E3D8">
            <w:pPr>
              <w:pBdr/>
              <w:spacing w:after="40" w:before="40" w:line="288" w:lineRule="auto"/>
              <w:ind/>
              <w:jc w:val="right"/>
              <w:rPr>
                <w:b/>
                <w:bCs/>
                <w:color w:val="000000"/>
              </w:rPr>
            </w:pPr>
            <w:r>
              <w:rPr>
                <w:b/>
                <w:bCs/>
                <w:color w:val="000000"/>
              </w:rPr>
            </w:r>
            <w:r>
              <w:rPr>
                <w:rFonts w:ascii="Times New Roman" w:hAnsi="Times New Roman" w:eastAsia="Times New Roman" w:cs="Times New Roman"/>
                <w:b/>
                <w:color w:val="000000"/>
                <w:sz w:val="24"/>
              </w:rPr>
              <w:t xml:space="preserve">5.588.000.000</w:t>
            </w:r>
            <w:r>
              <w:rPr>
                <w:b/>
                <w:bCs/>
                <w:color w:val="000000"/>
              </w:rPr>
            </w:r>
            <w:r>
              <w:rPr>
                <w:b/>
                <w:bCs/>
                <w:color w:val="000000"/>
              </w:rPr>
            </w:r>
          </w:p>
        </w:tc>
      </w:tr>
      <w:tr>
        <w:trPr>
          <w:trHeight w:val="20"/>
        </w:trPr>
        <w:tc>
          <w:tcPr>
            <w:gridSpan w:val="5"/>
            <w:tcBorders/>
            <w:tcW w:w="8153" w:type="dxa"/>
            <w:vAlign w:val="center"/>
            <w:textDirection w:val="lrTb"/>
            <w:noWrap w:val="false"/>
          </w:tcPr>
          <w:p w14:paraId="2A40562D">
            <w:pPr>
              <w:pBdr/>
              <w:spacing w:after="40" w:before="40" w:line="288" w:lineRule="auto"/>
              <w:ind/>
              <w:jc w:val="center"/>
              <w:rPr>
                <w:b/>
                <w:bCs/>
                <w:i/>
                <w:iCs/>
                <w:color w:val="000000"/>
              </w:rPr>
            </w:pPr>
            <w:r>
              <w:rPr>
                <w:b/>
                <w:bCs/>
                <w:i/>
                <w:iCs/>
                <w:color w:val="000000"/>
              </w:rPr>
            </w:r>
            <w:r>
              <w:rPr>
                <w:rFonts w:ascii="Times New Roman" w:hAnsi="Times New Roman" w:eastAsia="Times New Roman" w:cs="Times New Roman"/>
                <w:b/>
                <w:i/>
                <w:color w:val="000000"/>
                <w:sz w:val="24"/>
              </w:rPr>
              <w:t xml:space="preserve">(Bằng chữ: Năm tỷ năm trăm tám mươi tám triệu đồng chẵn./.)</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231879D1">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công trình nhà cấp 4, diện tích xây dựng khoảng 70m2, chưa được công nhận trên GCN QSDĐ số: AA 05574996. Đồng thời, tổ thẩm định cũng không nhận được bất kỳ giấy t</w:t>
      </w:r>
      <w:r>
        <w:rPr>
          <w:rFonts w:ascii="Times New Roman" w:hAnsi="Times New Roman" w:eastAsia="Times New Roman" w:cs="Times New Roman"/>
          <w:color w:val="000000"/>
          <w:sz w:val="24"/>
        </w:rPr>
        <w:t xml:space="preserve">ờ pháp lý nào liên quan đến CTXD này. Theo đề nghị của Quý khách hàng/ Ngân hàng, tổ thẩm định không xác định giá trị công trình nhưng vẫn coi đó là phần không thể tách rời của tài sản.</w:t>
      </w:r>
      <w:r>
        <w:rPr>
          <w:rFonts w:ascii="Times New Roman" w:hAnsi="Times New Roman" w:eastAsia="Times New Roman" w:cs="Times New Roman"/>
          <w:sz w:val="24"/>
        </w:rPr>
      </w:r>
      <w:r>
        <w:rPr>
          <w:rFonts w:ascii="Times New Roman" w:hAnsi="Times New Roman" w:eastAsia="Times New Roman" w:cs="Times New Roman"/>
          <w:sz w:val="24"/>
        </w:rPr>
      </w:r>
    </w:p>
    <w:p w14:paraId="03EDB65A">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thẩm định giá, theo GCN số: AA 05574996, thửa đất có 7m2 nằm trong quy hoạch giao thông, hiện chưa có thông báo thu hồi đất/quyết định thu hồi đất/phương án giải tỏa bồi thường đối với phần diện tích nằm trong quy hoạch đường giao thông. Do v</w:t>
      </w:r>
      <w:r>
        <w:rPr>
          <w:rFonts w:ascii="Times New Roman" w:hAnsi="Times New Roman" w:eastAsia="Times New Roman" w:cs="Times New Roman"/>
          <w:color w:val="000000"/>
          <w:sz w:val="24"/>
        </w:rPr>
        <w:t xml:space="preserve">ậy, tổ thẩm định xác định giá trị tài sản theo thông tin quy hoạch thu thập được, cụ thể như sau:</w:t>
      </w:r>
      <w:r>
        <w:rPr>
          <w:rFonts w:ascii="Times New Roman" w:hAnsi="Times New Roman" w:eastAsia="Times New Roman" w:cs="Times New Roman"/>
          <w:sz w:val="24"/>
        </w:rPr>
      </w:r>
      <w:r>
        <w:rPr>
          <w:rFonts w:ascii="Times New Roman" w:hAnsi="Times New Roman" w:eastAsia="Times New Roman" w:cs="Times New Roman"/>
          <w:sz w:val="24"/>
        </w:rPr>
      </w:r>
    </w:p>
    <w:p w14:paraId="76683AAD">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36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Đối với diện tích nằm ngoài quy hoạch ( 83,4m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 thẩm định xác định theo giá trị thị trường;</w:t>
      </w:r>
      <w:r>
        <w:rPr>
          <w:rFonts w:ascii="Times New Roman" w:hAnsi="Times New Roman" w:eastAsia="Times New Roman" w:cs="Times New Roman"/>
          <w:sz w:val="24"/>
        </w:rPr>
      </w:r>
      <w:r>
        <w:rPr>
          <w:rFonts w:ascii="Times New Roman" w:hAnsi="Times New Roman" w:eastAsia="Times New Roman" w:cs="Times New Roman"/>
          <w:sz w:val="24"/>
        </w:rPr>
      </w:r>
    </w:p>
    <w:p w14:paraId="141729C3">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36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Đối với phần nằm diện tích 7m2 nằm trong quy hoạch giao thông, hiện chưa có thông báo thu hồi đất/quyết định thu hồi đất/phương án giải tỏa bồi thường đối với phần diện tích nằm trong quy hoạch đường giao thông, do vậy theo đề nghị của Khách hàng/Ngân hà</w:t>
      </w:r>
      <w:r>
        <w:rPr>
          <w:rFonts w:ascii="Times New Roman" w:hAnsi="Times New Roman" w:eastAsia="Times New Roman" w:cs="Times New Roman"/>
          <w:color w:val="000000"/>
          <w:sz w:val="24"/>
        </w:rPr>
        <w:t xml:space="preserve">ng, tổ thẩm định không xác định giá trị của phần diện tích nằm trong quy hoạch. </w:t>
      </w:r>
      <w:r>
        <w:rPr>
          <w:rFonts w:ascii="Times New Roman" w:hAnsi="Times New Roman" w:eastAsia="Times New Roman" w:cs="Times New Roman"/>
          <w:sz w:val="24"/>
        </w:rPr>
      </w:r>
      <w:r>
        <w:rPr>
          <w:rFonts w:ascii="Times New Roman" w:hAnsi="Times New Roman" w:eastAsia="Times New Roman" w:cs="Times New Roman"/>
          <w:sz w:val="24"/>
        </w:rPr>
      </w:r>
    </w:p>
    <w:p w14:paraId="0EED60D9">
      <w:pPr>
        <w:pStyle w:val="1031"/>
        <w:numPr>
          <w:ilvl w:val="0"/>
          <w:numId w:val="40"/>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Đề nghị đơn vị sử dụng kết quả lưu ý kiểm tra xác minh thêm thông tin quy hoạch nếu thấy cần thiết. Chúng tôi bảo lưu quyền xem xét lại kết quả thẩm định giá trong trường hợp Khách hàng/Ngân hàng cung cấp được Văn bản xác nhận rõ phần diện tích thuộc quy h</w:t>
      </w:r>
      <w:r>
        <w:rPr>
          <w:rFonts w:ascii="Times New Roman" w:hAnsi="Times New Roman" w:eastAsia="Times New Roman" w:cs="Times New Roman"/>
          <w:color w:val="000000"/>
          <w:sz w:val="24"/>
        </w:rPr>
        <w:t xml:space="preserve">oạch mà có sự sai khác so với số liệu nêu trên</w:t>
      </w:r>
      <w:r>
        <w:rPr>
          <w:spacing w:val="-2"/>
          <w:lang w:val="pt-BR"/>
        </w:rPr>
      </w:r>
      <w:r>
        <w:rPr>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1"/>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14:paraId="2D98F763">
      <w:pPr>
        <w:pBdr/>
        <w:shd w:val="nil" w:color="auto"/>
        <w:spacing/>
        <w:ind/>
        <w:rPr>
          <w:lang w:val="pt-BR"/>
        </w:rPr>
      </w:pPr>
      <w:r>
        <w:rPr>
          <w:lang w:val="pt-BR"/>
        </w:rPr>
        <w:br w:type="page" w:clear="all"/>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275/2025/1739/VFI-CT.44.A</w:t>
      </w:r>
      <w:r>
        <w:rPr>
          <w:color w:val="ff0000"/>
          <w:lang w:val="vi-VN"/>
        </w:rPr>
        <w:t xml:space="preserve"> </w:t>
      </w:r>
      <w:r>
        <w:rPr>
          <w:color w:val="000000" w:themeColor="text1"/>
        </w:rPr>
        <w:t xml:space="preserve">ngày 7 tháng 10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Vũ Văn Quân - Chủ tịch</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275/2025/1739/VFI-BC.44.A</w:t>
      </w:r>
      <w:r>
        <w:rPr>
          <w:i/>
          <w:lang w:val="pt-BR"/>
        </w:rPr>
        <w:t xml:space="preserve"> </w:t>
      </w:r>
      <w:r>
        <w:rPr>
          <w:i/>
          <w:lang w:val="pt-BR"/>
        </w:rPr>
        <w:t xml:space="preserve">7 tháng 10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11"/>
        <w:gridCol w:w="4614"/>
      </w:tblGrid>
      <w:tr>
        <w:trPr/>
        <w:tc>
          <w:tcPr>
            <w:tcBorders/>
            <w:tcW w:w="4911"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1325" cy="22288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3390" name=""/>
                              <pic:cNvPicPr>
                                <a:picLocks noChangeAspect="1"/>
                              </pic:cNvPicPr>
                              <pic:nvPr/>
                            </pic:nvPicPr>
                            <pic:blipFill rotWithShape="1">
                              <a:blip r:embed="rId16"/>
                              <a:stretch/>
                            </pic:blipFill>
                            <pic:spPr bwMode="auto">
                              <a:xfrm>
                                <a:off x="0" y="0"/>
                                <a:ext cx="2981324"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34.75pt;height:175.5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614"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43075" cy="23241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24104" name=""/>
                              <pic:cNvPicPr>
                                <a:picLocks noChangeAspect="1"/>
                              </pic:cNvPicPr>
                              <pic:nvPr/>
                            </pic:nvPicPr>
                            <pic:blipFill rotWithShape="1">
                              <a:blip r:embed="rId17"/>
                              <a:stretch/>
                            </pic:blipFill>
                            <pic:spPr bwMode="auto">
                              <a:xfrm>
                                <a:off x="0" y="0"/>
                                <a:ext cx="1743075" cy="2324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7.25pt;height:183.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911"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0375" cy="22479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78740" name=""/>
                              <pic:cNvPicPr>
                                <a:picLocks noChangeAspect="1"/>
                              </pic:cNvPicPr>
                              <pic:nvPr/>
                            </pic:nvPicPr>
                            <pic:blipFill rotWithShape="1">
                              <a:blip r:embed="rId18"/>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6.25pt;height:177.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614"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1325" cy="22288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45558" name=""/>
                              <pic:cNvPicPr>
                                <a:picLocks noChangeAspect="1"/>
                              </pic:cNvPicPr>
                              <pic:nvPr/>
                            </pic:nvPicPr>
                            <pic:blipFill rotWithShape="1">
                              <a:blip r:embed="rId19"/>
                              <a:stretch/>
                            </pic:blipFill>
                            <pic:spPr bwMode="auto">
                              <a:xfrm>
                                <a:off x="0" y="0"/>
                                <a:ext cx="2981324"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4.75pt;height:175.5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911" w:type="dxa"/>
            <w:vAlign w:val="center"/>
            <w:textDirection w:val="lrTb"/>
            <w:noWrap w:val="false"/>
          </w:tcPr>
          <w:p w14:paraId="1E9373AD" w14:textId="0203A9F1">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81325" cy="22288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49076" name=""/>
                              <pic:cNvPicPr>
                                <a:picLocks noChangeAspect="1"/>
                              </pic:cNvPicPr>
                              <pic:nvPr/>
                            </pic:nvPicPr>
                            <pic:blipFill rotWithShape="1">
                              <a:blip r:embed="rId20"/>
                              <a:stretch/>
                            </pic:blipFill>
                            <pic:spPr bwMode="auto">
                              <a:xfrm>
                                <a:off x="0" y="0"/>
                                <a:ext cx="2981324"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4.75pt;height:175.5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614" w:type="dxa"/>
            <w:vAlign w:val="center"/>
            <w:textDirection w:val="lrTb"/>
            <w:noWrap w:val="false"/>
          </w:tcPr>
          <w:p w14:paraId="19C97EB4" w14:textId="5B55466B">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00375" cy="22479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52410" name=""/>
                              <pic:cNvPicPr>
                                <a:picLocks noChangeAspect="1"/>
                              </pic:cNvPicPr>
                              <pic:nvPr/>
                            </pic:nvPicPr>
                            <pic:blipFill rotWithShape="1">
                              <a:blip r:embed="rId21"/>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25pt;height:177.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911"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614"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jc w:val="center"/>
        <w:rPr>
          <w:highlight w:val="none"/>
        </w:rPr>
      </w:pPr>
      <w:r>
        <w:br w:type="page" w:clear="all"/>
      </w:r>
      <w:r>
        <w:rPr>
          <w:b/>
          <w:bCs/>
        </w:rPr>
        <w:t xml:space="preserve">PHÁP LÝ</w:t>
      </w:r>
      <w:r>
        <w:rPr>
          <w:highlight w:val="none"/>
        </w:rPr>
      </w:r>
    </w:p>
    <w:p w14:paraId="66A2BF80">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87471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9154" name=""/>
                        <pic:cNvPicPr>
                          <a:picLocks noChangeAspect="1"/>
                        </pic:cNvPicPr>
                        <pic:nvPr/>
                      </pic:nvPicPr>
                      <pic:blipFill rotWithShape="1">
                        <a:blip r:embed="rId22"/>
                        <a:stretch/>
                      </pic:blipFill>
                      <pic:spPr bwMode="auto">
                        <a:xfrm>
                          <a:off x="0" y="0"/>
                          <a:ext cx="6048374" cy="88747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98.80pt;mso-wrap-distance-left:0.00pt;mso-wrap-distance-top:0.00pt;mso-wrap-distance-right:0.00pt;mso-wrap-distance-bottom:0.00pt;z-index:1;" stroked="false">
                <v:imagedata r:id="rId22" o:title=""/>
                <o:lock v:ext="edit" rotation="t"/>
              </v:shape>
            </w:pict>
          </mc:Fallback>
        </mc:AlternateContent>
      </w:r>
      <w:r>
        <w:rPr>
          <w:highlight w:val="none"/>
        </w:rPr>
      </w:r>
      <w:r>
        <w:rPr>
          <w:highlight w:val="none"/>
        </w:rPr>
      </w:r>
    </w:p>
    <w:p w14:paraId="09D9CE12">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48375" cy="877108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76854" name=""/>
                        <pic:cNvPicPr>
                          <a:picLocks noChangeAspect="1"/>
                        </pic:cNvPicPr>
                        <pic:nvPr/>
                      </pic:nvPicPr>
                      <pic:blipFill rotWithShape="1">
                        <a:blip r:embed="rId23"/>
                        <a:stretch/>
                      </pic:blipFill>
                      <pic:spPr bwMode="auto">
                        <a:xfrm>
                          <a:off x="0" y="0"/>
                          <a:ext cx="6048374" cy="8771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90.64pt;mso-wrap-distance-left:0.00pt;mso-wrap-distance-top:0.00pt;mso-wrap-distance-right:0.00pt;mso-wrap-distance-bottom:0.00pt;z-index:1;" stroked="false">
                <v:imagedata r:id="rId23" o:title=""/>
                <o:lock v:ext="edit" rotation="t"/>
              </v:shape>
            </w:pict>
          </mc:Fallback>
        </mc:AlternateContent>
      </w:r>
      <w:r>
        <w:rPr>
          <w:highlight w:val="none"/>
        </w:rPr>
      </w:r>
      <w:r/>
    </w:p>
    <w:p w14:paraId="19173869">
      <w:pPr>
        <w:pBdr/>
        <w:shd w:val="nil" w:color="auto"/>
        <w:spacing/>
        <w:ind/>
        <w:rPr>
          <w:bCs/>
          <w:i/>
          <w:lang w:val="pt-BR"/>
        </w:rPr>
      </w:pPr>
      <w:r>
        <w:rPr>
          <w:b/>
          <w:highlight w:val="none"/>
        </w:rPr>
        <w:br w:type="page" w:clear="all"/>
      </w:r>
      <w:r>
        <w:rPr>
          <w:b/>
          <w:highlight w:val="none"/>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275/2025/1739/VFI-BC.44.A</w:t>
      </w:r>
      <w:r>
        <w:rPr>
          <w:i/>
          <w:lang w:val="pt-BR"/>
        </w:rPr>
        <w:t xml:space="preserve"> </w:t>
      </w:r>
      <w:r>
        <w:rPr>
          <w:i/>
          <w:lang w:val="pt-BR"/>
        </w:rPr>
        <w:t xml:space="preserve">7 tháng 10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527" w:type="dxa"/>
        <w:tblBorders/>
        <w:tblLayout w:type="fixed"/>
        <w:tblLook w:val="04A0" w:firstRow="1" w:lastRow="0" w:firstColumn="1" w:lastColumn="0" w:noHBand="0" w:noVBand="1"/>
      </w:tblPr>
      <w:tblGrid>
        <w:gridCol w:w="632"/>
        <w:gridCol w:w="2943"/>
        <w:gridCol w:w="5953"/>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4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53"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r>
            <w:r>
              <w:rPr>
                <w:color w:val="000000" w:themeColor="text1"/>
                <w:sz w:val="22"/>
                <w:szCs w:val="22"/>
              </w:rPr>
              <w:t xml:space="preserve">https://batdongsan.com.vn/ban-nha-mat-pho-duong-tran-hung-dao-phuong-ngo-quyen-4/ban-np-7-5-ty-110-5m2-3pn-2wc-son-tay-hn-hot-pr43853908</w:t>
            </w:r>
            <w:r>
              <w:rPr>
                <w:color w:val="000000" w:themeColor="text1"/>
                <w:sz w:val="22"/>
                <w:szCs w:val="22"/>
              </w:rPr>
              <w:br/>
            </w:r>
            <w:r>
              <w:rPr>
                <w:color w:val="000000" w:themeColor="text1"/>
                <w:sz w:val="22"/>
                <w:szCs w:val="22"/>
              </w:rPr>
              <w:t xml:space="preserve">0865685101 ( Hùng)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6.930.000.000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(111.4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Phường Sơn Tây, thành phố Hà Nội</w:t>
            </w:r>
            <w:r>
              <w:rPr>
                <w:color w:val="000000" w:themeColor="text1"/>
                <w:sz w:val="22"/>
                <w:szCs w:val="22"/>
              </w:rPr>
              <w:t xml:space="preserve">, đường Tiếp giáp đường Trần Hưng Đạo, cách Thành cổ Sơn Tây khoảng 350m, độ rộng đường trước mặt tài sản 7m, mặt tiền 3.3m, 21.14231377474762, 105.50113121197403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111.4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895"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366095" cy="27521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13841" name=""/>
                              <pic:cNvPicPr>
                                <a:picLocks noChangeAspect="1"/>
                              </pic:cNvPicPr>
                              <pic:nvPr/>
                            </pic:nvPicPr>
                            <pic:blipFill rotWithShape="1">
                              <a:blip r:embed="rId25"/>
                              <a:stretch/>
                            </pic:blipFill>
                            <pic:spPr bwMode="auto">
                              <a:xfrm flipH="0" flipV="0">
                                <a:off x="0" y="0"/>
                                <a:ext cx="4366095" cy="2752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3.79pt;height:216.71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386" w:type="dxa"/>
        <w:tblBorders/>
        <w:tblLayout w:type="fixed"/>
        <w:tblLook w:val="04A0" w:firstRow="1" w:lastRow="0" w:firstColumn="1" w:lastColumn="0" w:noHBand="0" w:noVBand="1"/>
      </w:tblPr>
      <w:tblGrid>
        <w:gridCol w:w="632"/>
        <w:gridCol w:w="2801"/>
        <w:gridCol w:w="5953"/>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801"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53"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0972278822</w:t>
            </w:r>
            <w:r>
              <w:rPr>
                <w:sz w:val="22"/>
                <w:szCs w:val="22"/>
              </w:rPr>
              <w:t xml:space="preserve"> </w:t>
            </w:r>
            <w:r>
              <w:rPr>
                <w:sz w:val="22"/>
                <w:szCs w:val="22"/>
              </w:rPr>
              <w:br/>
              <w:t xml:space="preserve">(Dũng Trần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(91.1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Phố Đốc Ngữ,</w:t>
            </w:r>
            <w:r>
              <w:rPr>
                <w:color w:val="000000" w:themeColor="text1"/>
                <w:sz w:val="22"/>
                <w:szCs w:val="22"/>
              </w:rPr>
              <w:t xml:space="preserve">phường Sơn Tây, thành phố Hà Nội</w:t>
            </w:r>
            <w:r/>
            <w:r>
              <w:rPr>
                <w:color w:val="000000" w:themeColor="text1"/>
                <w:sz w:val="22"/>
                <w:szCs w:val="22"/>
              </w:rPr>
              <w:t xml:space="preserve">, đường Tiếp giáp đường Đốc Ngữ, cách Thành cổ Sơn Tây khoảng 400m, độ rộng đường trước mặt tài sản 6m, mặt tiền 6m, 21.143558346663315, 105.5056641452092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1"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54"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5022510" cy="326204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31888" name=""/>
                              <pic:cNvPicPr>
                                <a:picLocks noChangeAspect="1"/>
                              </pic:cNvPicPr>
                              <pic:nvPr/>
                            </pic:nvPicPr>
                            <pic:blipFill rotWithShape="1">
                              <a:blip r:embed="rId26"/>
                              <a:stretch/>
                            </pic:blipFill>
                            <pic:spPr bwMode="auto">
                              <a:xfrm flipH="0" flipV="0">
                                <a:off x="0" y="0"/>
                                <a:ext cx="5022509" cy="32620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5.47pt;height:256.85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943063" cy="354051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12153" name=""/>
                              <pic:cNvPicPr>
                                <a:picLocks noChangeAspect="1"/>
                              </pic:cNvPicPr>
                              <pic:nvPr/>
                            </pic:nvPicPr>
                            <pic:blipFill rotWithShape="1">
                              <a:blip r:embed="rId27"/>
                              <a:stretch/>
                            </pic:blipFill>
                            <pic:spPr bwMode="auto">
                              <a:xfrm flipH="0" flipV="0">
                                <a:off x="0" y="0"/>
                                <a:ext cx="1943062" cy="35405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3.00pt;height:278.78pt;mso-wrap-distance-left:0.00pt;mso-wrap-distance-top:0.00pt;mso-wrap-distance-right:0.00pt;mso-wrap-distance-bottom:0.00pt;z-index:1;" stroked="false">
                      <v:imagedata r:id="rId27" o:title=""/>
                      <o:lock v:ext="edit" rotation="t"/>
                    </v:shape>
                  </w:pict>
                </mc:Fallback>
              </mc:AlternateConten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Đình Duy</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386" w:type="dxa"/>
        <w:tblBorders/>
        <w:tblLayout w:type="fixed"/>
        <w:tblLook w:val="04A0" w:firstRow="1" w:lastRow="0" w:firstColumn="1" w:lastColumn="0" w:noHBand="0" w:noVBand="1"/>
      </w:tblPr>
      <w:tblGrid>
        <w:gridCol w:w="632"/>
        <w:gridCol w:w="2943"/>
        <w:gridCol w:w="581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4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811"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https://www.facebook.com/share/p/1ASsJNgSAv/</w:t>
            </w:r>
            <w:r>
              <w:rPr>
                <w:color w:val="000000" w:themeColor="text1"/>
                <w:sz w:val="22"/>
                <w:szCs w:val="22"/>
              </w:rPr>
              <w:br/>
            </w:r>
            <w:r>
              <w:rPr>
                <w:sz w:val="22"/>
                <w:szCs w:val="22"/>
              </w:rPr>
              <w:t xml:space="preserve">SĐT: </w:t>
            </w:r>
            <w:r>
              <w:rPr>
                <w:color w:val="000000" w:themeColor="text1"/>
                <w:sz w:val="22"/>
                <w:szCs w:val="22"/>
              </w:rPr>
              <w:t xml:space="preserve">0386249666</w:t>
            </w:r>
            <w:r>
              <w:rPr>
                <w:sz w:val="22"/>
                <w:szCs w:val="22"/>
              </w:rPr>
              <w:t xml:space="preserve"> </w:t>
            </w:r>
            <w:r>
              <w:rPr>
                <w:sz w:val="22"/>
                <w:szCs w:val="22"/>
              </w:rPr>
              <w:br/>
              <w:t xml:space="preserve">(Phương Thúy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14.450.000.000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(192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phường Sơn Tây, thành phố Hà Nội</w:t>
            </w:r>
            <w:r/>
            <w:r>
              <w:rPr>
                <w:color w:val="000000" w:themeColor="text1"/>
                <w:sz w:val="22"/>
                <w:szCs w:val="22"/>
              </w:rPr>
              <w:t xml:space="preserve">, đường Tiếp giáp đường Quang Trung, cách Thành cổ Sơn Tây khoảng 700, độ rộng đường trước mặt tài sản 7m, mặt tiền 7.26m, 21.133113624942865, 105.50184199736297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7.26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54"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493139" cy="293899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28661" name=""/>
                              <pic:cNvPicPr>
                                <a:picLocks noChangeAspect="1"/>
                              </pic:cNvPicPr>
                              <pic:nvPr/>
                            </pic:nvPicPr>
                            <pic:blipFill rotWithShape="1">
                              <a:blip r:embed="rId28"/>
                              <a:stretch/>
                            </pic:blipFill>
                            <pic:spPr bwMode="auto">
                              <a:xfrm flipH="0" flipV="0">
                                <a:off x="0" y="0"/>
                                <a:ext cx="4493139" cy="29389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3.79pt;height:231.42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3637516" cy="485509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10815" name=""/>
                              <pic:cNvPicPr>
                                <a:picLocks noChangeAspect="1"/>
                              </pic:cNvPicPr>
                              <pic:nvPr/>
                            </pic:nvPicPr>
                            <pic:blipFill rotWithShape="1">
                              <a:blip r:embed="rId29"/>
                              <a:stretch/>
                            </pic:blipFill>
                            <pic:spPr bwMode="auto">
                              <a:xfrm flipH="0" flipV="0">
                                <a:off x="0" y="0"/>
                                <a:ext cx="3637515" cy="48550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86.42pt;height:382.29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bl>
    <w:p w14:paraId="51155CCB">
      <w:pPr>
        <w:pBdr/>
        <w:shd w:val="nil" w:color="auto"/>
        <w:spacing/>
        <w:ind/>
        <w:rPr>
          <w:lang w:val="pt-BR"/>
        </w:rPr>
      </w:pPr>
      <w:r>
        <w:rPr>
          <w:iCs/>
          <w:lang w:val="pt-BR"/>
        </w:rPr>
        <w:br w:type="page" w:clear="all"/>
      </w:r>
      <w:r>
        <w:rPr>
          <w:iCs/>
          <w:lang w:val="pt-BR"/>
        </w:rPr>
      </w:r>
      <w:r>
        <w:rPr>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lang w:val="pt-BR"/>
        </w:rPr>
      </w:r>
      <w:r>
        <w:rPr>
          <w:iCs/>
          <w:highlight w:val="none"/>
          <w:lang w:val="pt-BR"/>
        </w:rPr>
      </w:r>
    </w:p>
    <w:p w14:paraId="0F488E85">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28787"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0"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3C58B8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73C58B8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neconomy.vn/da-tang-gia-chung-cu-ha-noi-chung-lai-trong-quy-1-2025.htm"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jp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jpg"/><Relationship Id="rId30"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271</cp:revision>
  <dcterms:created xsi:type="dcterms:W3CDTF">2025-09-15T09:58:00Z</dcterms:created>
  <dcterms:modified xsi:type="dcterms:W3CDTF">2025-12-11T01:19:35Z</dcterms:modified>
</cp:coreProperties>
</file>