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635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635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275/2025/1712/VFI-CT.39.A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ĐĂNG SỸ</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493, tờ bản đồ số 42 có địa chỉ: Xã Lộc An, huyện Long Thành, tỉnh Đồng Nai (Nay là xã </w:t>
                            </w:r>
                            <w:r>
                              <w:rPr>
                                <w:color w:val="000000"/>
                              </w:rPr>
                              <w:t xml:space="preserve">Long Thành, tỉnh Đồng Nai) theo Giấy chứng nhận quyền sử dụng đất quyền sở hữu nhà ở và tài sản khác gắn liền với đất số: DD 390023, số vào sổ cấp GCN: CH 08004 do Ủy ban nhân dân huyện Long Thành cấp ngày 05/02/2025; Chủ sử dụng đất là Ông Nguyễn Đăng Sỹ.</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4.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275/2025/1712/VFI-CT.39.A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NGUYỄN ĐĂNG SỸ</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493, tờ bản đồ số 42 có địa chỉ: Xã Lộc An, huyện Long Thành, tỉnh Đồng Nai (Nay là xã </w:t>
                      </w:r>
                      <w:r>
                        <w:rPr>
                          <w:color w:val="000000"/>
                        </w:rPr>
                        <w:t xml:space="preserve">Long Thành, tỉnh Đồng Nai) theo Giấy chứng nhận quyền sử dụng đất quyền sở hữu nhà ở và tài sản khác gắn liền với đất số: DD 390023, số vào sổ cấp GCN: CH 08004 do Ủy ban nhân dân huyện Long Thành cấp ngày 05/02/2025; Chủ sử dụng đất là Ông Nguyễn Đăng Sỹ.</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22-24</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992"/>
        </w:trPr>
        <w:tc>
          <w:tcPr>
            <w:tcBorders/>
            <w:tcMar>
              <w:left w:w="108" w:type="dxa"/>
              <w:top w:w="0" w:type="dxa"/>
              <w:right w:w="108" w:type="dxa"/>
              <w:bottom w:w="0" w:type="dxa"/>
            </w:tcMar>
            <w:tcW w:w="3996" w:type="dxa"/>
            <w:textDirection w:val="lrTb"/>
            <w:noWrap w:val="false"/>
          </w:tcPr>
          <w:p>
            <w:pPr>
              <w:pStyle w:val="1023"/>
              <w:pBdr/>
              <w:spacing w:after="60" w:before="200"/>
              <w:ind/>
              <w:rPr>
                <w:rStyle w:val="1022"/>
                <w:rFonts w:ascii="Times New Roman" w:hAnsi="Times New Roman"/>
                <w:color w:val="auto"/>
                <w:highlight w:val="none"/>
              </w:rPr>
            </w:pPr>
            <w:r>
              <w:rPr>
                <w:rFonts w:ascii="Times New Roman" w:hAnsi="Times New Roman"/>
                <w:color w:val="auto"/>
                <w:highlight w:val="none"/>
                <w:lang w:val="pt-BR"/>
              </w:rPr>
            </w:r>
            <w:r>
              <w:rPr>
                <w:rStyle w:val="1022"/>
                <w:rFonts w:ascii="Times New Roman" w:hAnsi="Times New Roman"/>
                <w:color w:val="auto"/>
                <w:highlight w:val="none"/>
                <w:lang w:val="pt-BR"/>
              </w:rPr>
            </w:r>
            <w:r>
              <w:rPr>
                <w:rStyle w:val="1022"/>
                <w:rFonts w:ascii="Times New Roman" w:hAnsi="Times New Roman"/>
                <w:color w:val="auto"/>
                <w:highlight w:val="none"/>
                <w:lang w:val="pt-BR"/>
              </w:rPr>
            </w:r>
          </w:p>
          <w:p>
            <w:pPr>
              <w:pStyle w:val="1023"/>
              <w:pBdr/>
              <w:spacing w:after="60" w:before="200"/>
              <w:ind/>
              <w:rPr>
                <w:sz w:val="24"/>
                <w:szCs w:val="24"/>
                <w:highlight w:val="none"/>
              </w:rPr>
            </w:pPr>
            <w:r>
              <w:rPr>
                <w:rStyle w:val="1022"/>
                <w:rFonts w:ascii="Times New Roman" w:hAnsi="Times New Roman"/>
                <w:color w:val="auto"/>
                <w:highlight w:val="none"/>
                <w:lang w:val="pt-BR"/>
              </w:rPr>
              <w:t xml:space="preserve">Số:</w:t>
            </w:r>
            <w:r>
              <w:rPr>
                <w:rStyle w:val="1022"/>
                <w:rFonts w:ascii="Times New Roman" w:hAnsi="Times New Roman"/>
                <w:color w:val="auto"/>
                <w:highlight w:val="none"/>
                <w:lang w:val="pt-BR"/>
              </w:rPr>
              <w:t xml:space="preserve"> </w:t>
            </w:r>
            <w:r>
              <w:rPr>
                <w:rStyle w:val="1022"/>
                <w:rFonts w:ascii="Times New Roman" w:hAnsi="Times New Roman"/>
                <w:color w:val="000000" w:themeColor="text1"/>
                <w:highlight w:val="none"/>
                <w:lang w:val="pt-BR"/>
              </w:rPr>
              <w:t xml:space="preserve">275/2025/1712/VFI-CT.39.A</w:t>
            </w:r>
            <w:r>
              <w:rPr>
                <w:sz w:val="24"/>
                <w:szCs w:val="24"/>
                <w:highlight w:val="none"/>
              </w:rPr>
            </w:r>
            <w:r>
              <w:rPr>
                <w:sz w:val="24"/>
                <w:szCs w:val="24"/>
                <w:highlight w:val="none"/>
              </w:rPr>
            </w:r>
          </w:p>
        </w:tc>
        <w:tc>
          <w:tcPr>
            <w:tcBorders/>
            <w:tcMar>
              <w:left w:w="108" w:type="dxa"/>
              <w:top w:w="0" w:type="dxa"/>
              <w:right w:w="108" w:type="dxa"/>
              <w:bottom w:w="0" w:type="dxa"/>
            </w:tcMar>
            <w:tcW w:w="5536" w:type="dxa"/>
            <w:textDirection w:val="lrTb"/>
            <w:noWrap w:val="false"/>
          </w:tcPr>
          <w:p>
            <w:pPr>
              <w:pStyle w:val="1023"/>
              <w:pBdr/>
              <w:spacing w:after="60" w:before="200"/>
              <w:ind w:right="-56"/>
              <w:rPr>
                <w:rStyle w:val="1022"/>
                <w:rFonts w:ascii="Times New Roman" w:hAnsi="Times New Roman"/>
                <w:i/>
                <w:color w:val="auto"/>
                <w:highlight w:val="none"/>
              </w:rPr>
            </w:pPr>
            <w:r>
              <w:rPr>
                <w:rFonts w:ascii="Times New Roman" w:hAnsi="Times New Roman"/>
                <w:i/>
                <w:color w:val="auto"/>
                <w:highlight w:val="none"/>
              </w:rPr>
            </w:r>
            <w:r>
              <w:rPr>
                <w:rStyle w:val="1022"/>
                <w:rFonts w:ascii="Times New Roman" w:hAnsi="Times New Roman"/>
                <w:i/>
                <w:color w:val="auto"/>
                <w:highlight w:val="none"/>
              </w:rPr>
            </w:r>
            <w:r>
              <w:rPr>
                <w:rStyle w:val="1022"/>
                <w:rFonts w:ascii="Times New Roman" w:hAnsi="Times New Roman"/>
                <w:i/>
                <w:color w:val="auto"/>
                <w:highlight w:val="none"/>
              </w:rPr>
            </w:r>
          </w:p>
          <w:p>
            <w:pPr>
              <w:pStyle w:val="1023"/>
              <w:pBdr/>
              <w:spacing w:after="60" w:before="200"/>
              <w:ind w:right="-56"/>
              <w:jc w:val="right"/>
              <w:rPr>
                <w:sz w:val="24"/>
                <w:szCs w:val="24"/>
                <w:highlight w:val="none"/>
              </w:rPr>
            </w:pPr>
            <w:r>
              <w:rPr>
                <w:rStyle w:val="1022"/>
                <w:rFonts w:ascii="Times New Roman" w:hAnsi="Times New Roman"/>
                <w:i/>
                <w:color w:val="auto"/>
                <w:highlight w:val="none"/>
              </w:rPr>
              <w:t xml:space="preserve">TP. </w:t>
            </w:r>
            <w:r>
              <w:rPr>
                <w:rStyle w:val="1022"/>
                <w:rFonts w:ascii="Times New Roman" w:hAnsi="Times New Roman"/>
                <w:i/>
                <w:color w:val="auto"/>
                <w:highlight w:val="none"/>
              </w:rPr>
              <w:t xml:space="preserve">Hà Nội</w:t>
            </w:r>
            <w:r>
              <w:rPr>
                <w:rStyle w:val="1022"/>
                <w:rFonts w:ascii="Times New Roman" w:hAnsi="Times New Roman"/>
                <w:i/>
                <w:color w:val="auto"/>
                <w:highlight w:val="none"/>
                <w:lang w:val="vi-VN"/>
              </w:rPr>
              <w:t xml:space="preserve">,</w:t>
            </w:r>
            <w:r>
              <w:rPr>
                <w:rStyle w:val="1022"/>
                <w:rFonts w:ascii="Times New Roman" w:hAnsi="Times New Roman"/>
                <w:i/>
                <w:color w:val="auto"/>
                <w:highlight w:val="none"/>
                <w:lang w:val="vi-VN"/>
              </w:rPr>
              <w:t xml:space="preserve"> </w:t>
            </w:r>
            <w:r>
              <w:rPr>
                <w:rStyle w:val="1022"/>
                <w:rFonts w:ascii="Times New Roman" w:hAnsi="Times New Roman"/>
                <w:i/>
                <w:color w:val="000000" w:themeColor="text1"/>
                <w:highlight w:val="none"/>
                <w:lang w:val="vi-VN"/>
              </w:rPr>
              <w:t xml:space="preserve">ngày 3 tháng 12 năm 2025</w:t>
            </w:r>
            <w:r>
              <w:rPr>
                <w:rStyle w:val="1022"/>
                <w:rFonts w:ascii="Times New Roman" w:hAnsi="Times New Roman"/>
                <w:i/>
                <w:color w:val="auto"/>
                <w:highlight w:val="none"/>
                <w:lang w:val="vi-VN"/>
              </w:rPr>
              <w:t xml:space="preserve">   </w:t>
            </w:r>
            <w:r>
              <w:rPr>
                <w:rStyle w:val="1022"/>
                <w:rFonts w:ascii="Times New Roman" w:hAnsi="Times New Roman"/>
                <w:i/>
                <w:color w:val="auto"/>
                <w:highlight w:val="none"/>
                <w:lang w:val="vi-VN"/>
              </w:rPr>
              <w:t xml:space="preserve">  </w:t>
            </w:r>
            <w:r>
              <w:rPr>
                <w:sz w:val="24"/>
                <w:szCs w:val="24"/>
                <w:highlight w:val="none"/>
                <w:lang w:val="vi-VN"/>
              </w:rPr>
            </w:r>
            <w:r>
              <w:rPr>
                <w:sz w:val="24"/>
                <w:szCs w:val="24"/>
                <w:highlight w:val="none"/>
                <w:lang w:val="vi-VN"/>
              </w:rPr>
            </w:r>
          </w:p>
        </w:tc>
      </w:tr>
    </w:tbl>
    <w:p>
      <w:pPr>
        <w:pStyle w:val="1023"/>
        <w:pBdr/>
        <w:spacing w:after="120" w:before="200" w:line="288" w:lineRule="auto"/>
        <w:ind/>
        <w:jc w:val="center"/>
        <w:rPr>
          <w:rStyle w:val="1022"/>
          <w:rFonts w:ascii="Times New Roman" w:hAnsi="Times New Roman"/>
          <w:b/>
          <w:bCs/>
          <w:color w:val="auto"/>
          <w:sz w:val="30"/>
          <w:szCs w:val="30"/>
          <w:highlight w:val="none"/>
        </w:rPr>
      </w:pPr>
      <w:r>
        <w:rPr>
          <w:highlight w:val="none"/>
        </w:rP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2"/>
          <w:rFonts w:ascii="Times New Roman" w:hAnsi="Times New Roman"/>
          <w:b/>
          <w:bCs/>
          <w:color w:val="auto"/>
          <w:sz w:val="30"/>
          <w:szCs w:val="30"/>
          <w:highlight w:val="none"/>
          <w:lang w:val="vi-VN"/>
        </w:rPr>
        <w:t xml:space="preserve">CHỨNG THƯ THẨM ĐỊNH GIÁ</w:t>
      </w:r>
      <w:r>
        <w:rPr>
          <w:rStyle w:val="1022"/>
          <w:rFonts w:ascii="Times New Roman" w:hAnsi="Times New Roman"/>
          <w:b/>
          <w:bCs/>
          <w:color w:val="auto"/>
          <w:sz w:val="30"/>
          <w:szCs w:val="30"/>
          <w:highlight w:val="none"/>
          <w:lang w:val="vi-VN"/>
        </w:rPr>
      </w:r>
      <w:r>
        <w:rPr>
          <w:rStyle w:val="1022"/>
          <w:rFonts w:ascii="Times New Roman" w:hAnsi="Times New Roman"/>
          <w:b/>
          <w:bCs/>
          <w:color w:val="auto"/>
          <w:sz w:val="30"/>
          <w:szCs w:val="30"/>
          <w:highlight w:val="none"/>
          <w:lang w:val="vi-VN"/>
        </w:rPr>
      </w:r>
    </w:p>
    <w:p>
      <w:pPr>
        <w:pBdr/>
        <w:spacing w:line="276" w:lineRule="auto"/>
        <w:ind/>
        <w:jc w:val="center"/>
        <w:rPr>
          <w:rFonts w:ascii="Times New Roman Bold" w:hAnsi="Times New Roman Bold"/>
          <w:b/>
          <w:highlight w:val="none"/>
        </w:rPr>
      </w:pPr>
      <w:r>
        <w:rPr>
          <w:b/>
          <w:highlight w:val="none"/>
          <w:u w:val="single"/>
          <w:lang w:val="pt-BR"/>
        </w:rPr>
        <w:t xml:space="preserve">Kính gửi</w:t>
      </w:r>
      <w:r>
        <w:rPr>
          <w:b/>
          <w:highlight w:val="none"/>
          <w:lang w:val="pt-BR"/>
        </w:rPr>
        <w:t xml:space="preserve">:</w:t>
      </w:r>
      <w:r>
        <w:rPr>
          <w:b/>
          <w:highlight w:val="none"/>
          <w:lang w:val="pt-BR"/>
        </w:rPr>
        <w:t xml:space="preserve"> </w:t>
      </w:r>
      <w:r>
        <w:rPr>
          <w:rFonts w:ascii="Times New Roman Bold" w:hAnsi="Times New Roman Bold"/>
          <w:b/>
          <w:color w:val="000000" w:themeColor="text1"/>
          <w:highlight w:val="none"/>
          <w:lang w:val="pt-BR"/>
        </w:rPr>
        <w:t xml:space="preserve">NGUYỄN ĐĂNG SỸ</w:t>
      </w:r>
      <w:r>
        <w:rPr>
          <w:rFonts w:ascii="Times New Roman Bold" w:hAnsi="Times New Roman Bold"/>
          <w:b/>
          <w:highlight w:val="none"/>
          <w:lang w:val="pt-BR"/>
        </w:rPr>
      </w:r>
      <w:r>
        <w:rPr>
          <w:rFonts w:ascii="Times New Roman Bold" w:hAnsi="Times New Roman Bold"/>
          <w:b/>
          <w:highlight w:val="none"/>
          <w:lang w:val="pt-BR"/>
        </w:rPr>
      </w:r>
    </w:p>
    <w:p>
      <w:pPr>
        <w:pBdr/>
        <w:tabs>
          <w:tab w:val="left" w:leader="none" w:pos="450"/>
        </w:tabs>
        <w:spacing w:after="120" w:before="120" w:line="288" w:lineRule="auto"/>
        <w:ind w:left="-72"/>
        <w:jc w:val="both"/>
        <w:rPr>
          <w:spacing w:val="-4"/>
          <w:highlight w:val="none"/>
        </w:rPr>
      </w:pPr>
      <w:r>
        <w:rPr>
          <w:spacing w:val="-4"/>
          <w:highlight w:val="none"/>
          <w:lang w:val="vi-VN"/>
        </w:rPr>
        <w:tab/>
      </w:r>
      <w:r>
        <w:rPr>
          <w:spacing w:val="-4"/>
          <w:highlight w:val="none"/>
          <w:lang w:val="vi-VN"/>
        </w:rPr>
        <w:t xml:space="preserve">Căn cứ </w:t>
      </w:r>
      <w:r>
        <w:rPr>
          <w:spacing w:val="-4"/>
          <w:highlight w:val="none"/>
          <w:lang w:val="vi-VN"/>
        </w:rPr>
        <w:t xml:space="preserve">Hợp đồng</w:t>
      </w:r>
      <w:r>
        <w:rPr>
          <w:spacing w:val="-4"/>
          <w:highlight w:val="none"/>
        </w:rPr>
        <w:t xml:space="preserve"> dịch vụ</w:t>
      </w:r>
      <w:r>
        <w:rPr>
          <w:spacing w:val="-4"/>
          <w:highlight w:val="none"/>
          <w:lang w:val="vi-VN"/>
        </w:rPr>
        <w:t xml:space="preserve"> thẩm định giá số</w:t>
      </w:r>
      <w:r>
        <w:rPr>
          <w:spacing w:val="-4"/>
          <w:highlight w:val="none"/>
        </w:rPr>
        <w:t xml:space="preserve">:</w:t>
      </w:r>
      <w:r>
        <w:rPr>
          <w:spacing w:val="-4"/>
          <w:highlight w:val="none"/>
          <w:lang w:val="vi-VN"/>
        </w:rPr>
        <w:t xml:space="preserve"> </w:t>
      </w:r>
      <w:r>
        <w:rPr>
          <w:color w:val="000000" w:themeColor="text1"/>
          <w:spacing w:val="-4"/>
          <w:highlight w:val="none"/>
          <w:lang w:val="vi-VN"/>
        </w:rPr>
        <w:t xml:space="preserve">275/2025/1712/VFI-HĐTĐ.39.A</w:t>
      </w:r>
      <w:r>
        <w:rPr>
          <w:spacing w:val="-4"/>
          <w:highlight w:val="none"/>
          <w:lang w:val="vi-VN"/>
        </w:rPr>
        <w:t xml:space="preserve"> ký ngày </w:t>
      </w:r>
      <w:r>
        <w:rPr>
          <w:color w:val="000000" w:themeColor="text1"/>
          <w:spacing w:val="-4"/>
          <w:highlight w:val="none"/>
        </w:rPr>
        <w:t xml:space="preserve">2 tháng 12 năm 2025</w:t>
      </w:r>
      <w:r>
        <w:rPr>
          <w:spacing w:val="-4"/>
          <w:highlight w:val="none"/>
          <w:lang w:val="vi-VN"/>
        </w:rPr>
        <w:t xml:space="preserve"> </w:t>
      </w:r>
      <w:r>
        <w:rPr>
          <w:spacing w:val="-4"/>
          <w:highlight w:val="none"/>
          <w:lang w:val="vi-VN"/>
        </w:rPr>
        <w:t xml:space="preserve">giữa </w:t>
      </w:r>
      <w:r>
        <w:rPr>
          <w:color w:val="000000" w:themeColor="text1"/>
          <w:spacing w:val="-4"/>
          <w:highlight w:val="none"/>
        </w:rPr>
        <w:t xml:space="preserve">Nguyễn Đăng Sỹ</w:t>
      </w:r>
      <w:r>
        <w:rPr>
          <w:bCs/>
          <w:highlight w:val="none"/>
        </w:rPr>
        <w:t xml:space="preserve"> </w:t>
      </w:r>
      <w:r>
        <w:rPr>
          <w:spacing w:val="-6"/>
          <w:highlight w:val="none"/>
        </w:rPr>
        <w:t xml:space="preserve">v</w:t>
      </w:r>
      <w:r>
        <w:rPr>
          <w:spacing w:val="-6"/>
          <w:highlight w:val="none"/>
        </w:rPr>
        <w:t xml:space="preserve">ới</w:t>
      </w:r>
      <w:r>
        <w:rPr>
          <w:spacing w:val="-6"/>
          <w:highlight w:val="none"/>
        </w:rPr>
        <w:t xml:space="preserve"> </w:t>
      </w:r>
      <w:r>
        <w:rPr>
          <w:color w:val="000000" w:themeColor="text1"/>
          <w:spacing w:val="-4"/>
          <w:highlight w:val="none"/>
          <w:lang w:val="vi-VN"/>
        </w:rPr>
        <w:t xml:space="preserve">Công ty Cổ phần Thẩm định và Đầu tư Tài chính Hoa Sen</w:t>
      </w:r>
      <w:r>
        <w:rPr>
          <w:spacing w:val="-4"/>
          <w:highlight w:val="none"/>
        </w:rPr>
        <w:t xml:space="preserve">;</w:t>
      </w:r>
      <w:r>
        <w:rPr>
          <w:spacing w:val="-4"/>
          <w:highlight w:val="none"/>
        </w:rPr>
      </w:r>
      <w:r>
        <w:rPr>
          <w:spacing w:val="-4"/>
          <w:highlight w:val="none"/>
        </w:rPr>
      </w:r>
    </w:p>
    <w:p>
      <w:pPr>
        <w:pBdr/>
        <w:spacing w:after="120" w:before="120" w:line="288" w:lineRule="auto"/>
        <w:ind w:firstLine="432"/>
        <w:jc w:val="both"/>
        <w:rPr>
          <w:spacing w:val="-2"/>
        </w:rPr>
      </w:pPr>
      <w:r>
        <w:rPr>
          <w:spacing w:val="-2"/>
          <w:highlight w:val="none"/>
          <w:lang w:val="pt-BR"/>
        </w:rPr>
        <w:t xml:space="preserve">Căn cứ Báo cáo thẩm định giá số</w:t>
      </w:r>
      <w:r>
        <w:rPr>
          <w:spacing w:val="-2"/>
          <w:highlight w:val="none"/>
          <w:lang w:val="vi-VN"/>
        </w:rPr>
        <w:t xml:space="preserve"> </w:t>
      </w:r>
      <w:r>
        <w:rPr>
          <w:color w:val="000000" w:themeColor="text1"/>
          <w:spacing w:val="-2"/>
          <w:highlight w:val="none"/>
          <w:lang w:val="pt-BR"/>
        </w:rPr>
        <w:t xml:space="preserve">275/2025/1712/VFI-BC.39.A</w:t>
      </w:r>
      <w:r>
        <w:rPr>
          <w:spacing w:val="-2"/>
          <w:highlight w:val="none"/>
          <w:lang w:val="pt-BR"/>
        </w:rPr>
        <w:t xml:space="preserve"> </w:t>
      </w:r>
      <w:r>
        <w:rPr>
          <w:spacing w:val="-2"/>
          <w:highlight w:val="none"/>
          <w:lang w:val="pt-BR"/>
        </w:rPr>
        <w:t xml:space="preserve">ngày</w:t>
      </w:r>
      <w:r>
        <w:rPr>
          <w:spacing w:val="-2"/>
          <w:highlight w:val="none"/>
          <w:lang w:val="vi-VN"/>
        </w:rPr>
        <w:t xml:space="preserve"> </w:t>
      </w:r>
      <w:r>
        <w:rPr>
          <w:color w:val="000000" w:themeColor="text1"/>
          <w:spacing w:val="-2"/>
          <w:highlight w:val="none"/>
        </w:rPr>
        <w:t xml:space="preserve">3 tháng 12 năm 2025</w:t>
      </w:r>
      <w:r>
        <w:rPr>
          <w:spacing w:val="-2"/>
          <w:highlight w:val="none"/>
          <w:lang w:val="vi-VN"/>
        </w:rPr>
        <w:t xml:space="preserve"> </w:t>
      </w:r>
      <w:r>
        <w:rPr>
          <w:spacing w:val="-2"/>
          <w:highlight w:val="none"/>
          <w:lang w:val="pt-BR"/>
        </w:rPr>
        <w:t xml:space="preserve">c</w:t>
      </w:r>
      <w:r>
        <w:rPr>
          <w:spacing w:val="-2"/>
          <w:lang w:val="pt-BR"/>
        </w:rPr>
        <w:t xml:space="preserve">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b/>
                <w:color w:val="000000"/>
                <w:spacing w:val="-8"/>
                <w:sz w:val="24"/>
              </w:rPr>
              <w:t xml:space="preserve">Ông Nguyễn Đăng Sỹ</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r>
            <w:r>
              <w:t xml:space="preserve"> 075088027175</w:t>
            </w:r>
            <w:r>
              <w:rPr>
                <w:rFonts w:ascii="Times New Roman" w:hAnsi="Times New Roman" w:eastAsia="Times New Roman" w:cs="Times New Roman"/>
                <w:color w:val="000000"/>
                <w:sz w:val="24"/>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 ấp Cẩm Đường, xã Long Thành, tỉnh Đồng Nai</w:t>
            </w:r>
            <w:r/>
          </w:p>
        </w:tc>
      </w:tr>
      <w:tr>
        <w:trPr>
          <w:trHeight w:val="20"/>
        </w:trPr>
        <w:tc>
          <w:tcPr>
            <w:shd w:val="clear" w:color="auto" w:fill="auto"/>
            <w:tcBorders/>
            <w:tcW w:w="1109" w:type="pct"/>
            <w:vAlign w:val="center"/>
            <w:textDirection w:val="lrTb"/>
            <w:noWrap w:val="false"/>
          </w:tcPr>
          <w:p>
            <w:pPr>
              <w:pBdr/>
              <w:spacing/>
              <w:ind/>
              <w:rPr/>
            </w:pPr>
            <w:r/>
            <w:r/>
          </w:p>
        </w:tc>
        <w:tc>
          <w:tcPr>
            <w:shd w:val="clear" w:color="auto" w:fill="auto"/>
            <w:tcBorders/>
            <w:tcW w:w="248" w:type="pct"/>
            <w:vAlign w:val="center"/>
            <w:textDirection w:val="lrTb"/>
            <w:noWrap w:val="false"/>
          </w:tcPr>
          <w:p>
            <w:pPr>
              <w:pBdr/>
              <w:spacing/>
              <w:ind/>
              <w:rPr/>
            </w:pPr>
            <w:r/>
            <w:r/>
          </w:p>
        </w:tc>
        <w:tc>
          <w:tcPr>
            <w:tcBorders/>
            <w:tcW w:w="3643" w:type="pct"/>
            <w:vAlign w:val="center"/>
            <w:textDirection w:val="lrTb"/>
            <w:noWrap w:val="false"/>
          </w:tcPr>
          <w:p>
            <w:pPr>
              <w:pBdr/>
              <w:spacing/>
              <w:ind/>
              <w:rPr/>
            </w:pPr>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r>
              <w:rPr>
                <w:b/>
                <w:bCs/>
                <w:lang w:val="vi-VN"/>
              </w:rPr>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493, tờ bản đồ số 42 có địa chỉ: Xã Lộc An, huyện Long Thành, tỉnh Đồng Nai (Nay là xã </w:t>
      </w:r>
      <w:r>
        <w:rPr>
          <w:color w:val="000000" w:themeColor="text1"/>
        </w:rPr>
        <w:t xml:space="preserve">Long Thành, tỉnh Đồng Nai) theo Giấy chứng nhận quyền sử dụng đất quyền sở hữu nhà ở và tài sản khác gắn liền với đất số: DD 390023, số vào sổ cấp GCN: CH 08004 do Ủy ban nhân dân huyện Long Thành cấp ngày 05/02/2025; Chủ sử dụng đất là Ông Nguyễn Đăng Sỹ.</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493, tờ bản đồ số 42 có địa chỉ: Xã Lộc An, huyện Long Thành, tỉnh Đồng Nai (Nay là xã </w:t>
            </w:r>
            <w:r>
              <w:rPr>
                <w:b/>
                <w:bCs/>
                <w:color w:val="000000"/>
              </w:rPr>
              <w:t xml:space="preserve">Long Thành, tỉnh Đồng Nai) theo Giấy chứng nhận quyền sử dụng đất quyền sở hữu nhà ở và tài sản khác gắn liền với đất số: DD 390023, số vào sổ cấp GCN: CH 08004 do Ủy ban nhân dân huyện Long Thành cấp ngày 05/02/2025; Chủ sử dụng đất là Ông Nguyễn Đăng Sỹ.</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highlight w:val="none"/>
              </w:rPr>
            </w:pPr>
            <w:r>
              <w:rPr>
                <w:color w:val="000000" w:themeColor="text1"/>
                <w:highlight w:val="none"/>
              </w:rPr>
              <w:t xml:space="preserve">132,5</w:t>
            </w:r>
            <w:r>
              <w:rPr>
                <w:color w:val="000000"/>
                <w:highlight w:val="none"/>
              </w:rPr>
            </w:r>
            <w:r>
              <w:rPr>
                <w:color w:val="000000"/>
                <w:highlight w:val="none"/>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27.000.000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3.577.500.000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3.577.500.000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năm trăm bảy mươi bảy triệu năm trăm nghìn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TỔNG GIÁM ĐỐC</w:t>
            </w:r>
            <w:r>
              <w:rPr>
                <w:rFonts w:eastAsia="Calibri"/>
                <w:b/>
                <w:lang w:val="pt-BR"/>
              </w:rPr>
            </w:r>
            <w:r>
              <w:rPr>
                <w:rFonts w:eastAsia="Calibri"/>
                <w:b/>
                <w:lang w:val="pt-BR"/>
              </w:rPr>
            </w:r>
          </w:p>
        </w:tc>
      </w:tr>
      <w:tr>
        <w:trPr>
          <w:trHeight w:val="1395"/>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tLeast"/>
              <w:ind/>
              <w:jc w:val="center"/>
              <w:rPr>
                <w:rFonts w:eastAsia="Calibri"/>
                <w:b/>
                <w:bCs/>
                <w:color w:val="000000" w:themeColor="text1"/>
                <w:lang w:val="pt-BR"/>
                <w14:ligatures w14:val="none"/>
              </w:rPr>
            </w:pPr>
            <w:r>
              <w:rPr>
                <w:rFonts w:eastAsia="Calibri"/>
                <w:b/>
                <w:bCs/>
                <w:color w:val="000000" w:themeColor="text1"/>
                <w:lang w:val="pt-BR"/>
              </w:rPr>
              <w:t xml:space="preserve">Vũ Văn Quân</w:t>
            </w:r>
            <w:r>
              <w:rPr>
                <w:rFonts w:eastAsia="Calibri"/>
                <w:b/>
                <w:bCs/>
                <w:color w:val="000000" w:themeColor="text1"/>
                <w:lang w:val="pt-BR"/>
              </w:rPr>
            </w:r>
          </w:p>
          <w:p>
            <w:pPr>
              <w:pBdr/>
              <w:spacing w:line="240" w:lineRule="atLeast"/>
              <w:ind/>
              <w:jc w:val="center"/>
              <w:rPr>
                <w:rFonts w:eastAsia="Calibri"/>
                <w:b w:val="0"/>
                <w:bCs w:val="0"/>
                <w:color w:val="000000" w:themeColor="text1"/>
                <w14:ligatures w14:val="none"/>
              </w:rPr>
            </w:pPr>
            <w:r>
              <w:rPr>
                <w:rFonts w:eastAsia="Calibri"/>
                <w:b w:val="0"/>
                <w:bCs w:val="0"/>
                <w:color w:val="000000" w:themeColor="text1"/>
                <w:lang w:val="pt-BR"/>
              </w:rPr>
              <w:t xml:space="preserve">Số thẻ thẩm định viên về giá:  XII17.1825</w:t>
            </w:r>
            <w:r>
              <w:rPr>
                <w:rFonts w:eastAsia="Calibri"/>
                <w:b w:val="0"/>
                <w:bCs w:val="0"/>
                <w:color w:val="000000" w:themeColor="text1"/>
                <w:lang w:val="pt-BR" w:bidi="pt-BR"/>
              </w:rPr>
            </w:r>
            <w:r>
              <w:rPr>
                <w:rFonts w:eastAsia="Calibri"/>
                <w:b w:val="0"/>
                <w:bCs w:val="0"/>
                <w:color w:val="000000" w:themeColor="text1"/>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23"/>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23"/>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275/2025/1712/VFI-BC.39.A</w:t>
            </w:r>
            <w:r>
              <w:rPr>
                <w:sz w:val="24"/>
                <w:szCs w:val="24"/>
              </w:rPr>
            </w:r>
            <w:r>
              <w:rPr>
                <w:sz w:val="24"/>
                <w:szCs w:val="24"/>
              </w:rPr>
            </w:r>
          </w:p>
        </w:tc>
        <w:tc>
          <w:tcPr>
            <w:tcBorders/>
            <w:tcW w:w="4781" w:type="dxa"/>
            <w:textDirection w:val="lrTb"/>
            <w:noWrap w:val="false"/>
          </w:tcPr>
          <w:p>
            <w:pPr>
              <w:pStyle w:val="1023"/>
              <w:pBdr/>
              <w:tabs>
                <w:tab w:val="left" w:leader="none" w:pos="5103"/>
              </w:tabs>
              <w:spacing w:before="100" w:line="360" w:lineRule="auto"/>
              <w:ind/>
              <w:jc w:val="right"/>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p>
            <w:pPr>
              <w:pStyle w:val="1023"/>
              <w:pBdr/>
              <w:tabs>
                <w:tab w:val="left" w:leader="none" w:pos="5103"/>
              </w:tabs>
              <w:spacing w:before="100" w:line="360" w:lineRule="auto"/>
              <w:ind/>
              <w:jc w:val="right"/>
              <w:rPr>
                <w:i/>
                <w:iCs/>
                <w:sz w:val="24"/>
                <w:szCs w:val="24"/>
              </w:rPr>
            </w:pPr>
            <w:r>
              <w:rPr>
                <w:rStyle w:val="1022"/>
                <w:rFonts w:ascii="Times New Roman" w:hAnsi="Times New Roman"/>
                <w:i/>
                <w:color w:val="auto"/>
              </w:rPr>
              <w:t xml:space="preserve">TP</w:t>
            </w:r>
            <w:r>
              <w:rPr>
                <w:rStyle w:val="1022"/>
                <w:rFonts w:ascii="Times New Roman" w:hAnsi="Times New Roman"/>
                <w:color w:val="auto"/>
              </w:rPr>
              <w:t xml:space="preserve">. </w:t>
            </w:r>
            <w:r>
              <w:rPr>
                <w:rStyle w:val="1022"/>
                <w:rFonts w:ascii="Times New Roman" w:hAnsi="Times New Roman"/>
                <w:i/>
                <w:color w:val="auto"/>
              </w:rPr>
              <w:t xml:space="preserve">Hà Nội</w:t>
            </w:r>
            <w:r>
              <w:rPr>
                <w:rStyle w:val="1022"/>
                <w:rFonts w:ascii="Times New Roman" w:hAnsi="Times New Roman"/>
                <w:i/>
                <w:color w:val="auto"/>
                <w:lang w:val="vi-VN"/>
              </w:rPr>
              <w:t xml:space="preserve">, </w:t>
            </w:r>
            <w:r>
              <w:rPr>
                <w:i/>
                <w:iCs/>
                <w:color w:val="000000" w:themeColor="text1"/>
                <w:sz w:val="24"/>
                <w:szCs w:val="24"/>
                <w:lang w:val="pt-BR"/>
              </w:rPr>
              <w:t xml:space="preserve">ngày 3 tháng 12 năm 2025</w:t>
            </w:r>
            <w:r>
              <w:rPr>
                <w:rStyle w:val="1022"/>
                <w:rFonts w:ascii="Times New Roman" w:hAnsi="Times New Roman"/>
                <w:i/>
                <w:color w:val="auto"/>
                <w:lang w:val="vi-VN"/>
              </w:rPr>
              <w:t xml:space="preserve">   </w:t>
            </w:r>
            <w:r>
              <w:rPr>
                <w:rStyle w:val="1022"/>
                <w:rFonts w:ascii="Times New Roman" w:hAnsi="Times New Roman"/>
                <w:i/>
                <w:color w:val="auto"/>
                <w:lang w:val="vi-VN"/>
              </w:rPr>
              <w:t xml:space="preserve">  </w:t>
            </w:r>
            <w:r>
              <w:rPr>
                <w:i/>
                <w:iCs/>
                <w:sz w:val="24"/>
                <w:szCs w:val="24"/>
              </w:rPr>
            </w:r>
            <w:r>
              <w:rPr>
                <w:i/>
                <w:iCs/>
                <w:sz w:val="24"/>
                <w:szCs w:val="24"/>
              </w:rPr>
            </w:r>
          </w:p>
        </w:tc>
      </w:tr>
    </w:tbl>
    <w:p>
      <w:pPr>
        <w:pStyle w:val="1023"/>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275/2025/1712/VFI-CT.39.A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415"/>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0" w:firstLine="0" w:left="0"/>
              <w:rPr/>
            </w:pPr>
            <w:r>
              <w:rPr>
                <w:rFonts w:ascii="Times New Roman" w:hAnsi="Times New Roman" w:eastAsia="Times New Roman" w:cs="Times New Roman"/>
                <w:b/>
                <w:color w:val="000000"/>
                <w:spacing w:val="-8"/>
                <w:sz w:val="24"/>
              </w:rPr>
              <w:t xml:space="preserve">Ông Nguyễn Đăng Sỹ</w:t>
            </w: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r>
            <w:r>
              <w:t xml:space="preserve"> 075088027175</w:t>
            </w: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 ấp Cẩm Đường, xã Long Thành, tỉnh Đồng Nai</w:t>
            </w: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493, tờ bản đồ số 42 có địa chỉ: Xã Lộc An, huyện Long Thành, tỉnh Đồng Nai (Nay là xã </w:t>
            </w:r>
            <w:r>
              <w:rPr>
                <w:bCs/>
                <w:color w:val="000000" w:themeColor="text1"/>
                <w:lang w:val="pt-BR"/>
              </w:rPr>
              <w:t xml:space="preserve">Long Thành, tỉnh Đồng Nai) theo Giấy chứng nhận quyền sử dụng đất quyền sở hữu nhà ở và tài sản khác gắn liền với đất số: DD 390023, số vào sổ cấp GCN: CH 08004 do Ủy ban nhân dân huyện Long Thành cấp ngày 05/02/2025; Chủ sử dụng đất là Ông Nguyễn Đăng Sỹ.</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Lộc An, Huyện Long Thành, Tỉnh Đồng Nai (Nay là xã Long Thành, tỉnh Đồng Nai)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w:t>
            </w:r>
            <w:r>
              <w:rPr>
                <w:rFonts w:ascii="Times New Roman" w:hAnsi="Times New Roman" w:cs="Times New Roman"/>
                <w:color w:val="000000"/>
                <w:sz w:val="24"/>
                <w:szCs w:val="24"/>
                <w:highlight w:val="none"/>
              </w:rPr>
              <w:t xml:space="preserve">10.802333333333333, 106.99955555556</w:t>
            </w:r>
            <w:r>
              <w:rPr>
                <w:rFonts w:ascii="Times New Roman" w:hAnsi="Times New Roman" w:cs="Times New Roman"/>
                <w:color w:val="auto"/>
                <w:sz w:val="24"/>
                <w:szCs w:val="24"/>
                <w:highlight w:val="none"/>
              </w:rPr>
              <w:t xml:space="preserve">)</w:t>
            </w:r>
            <w:r>
              <w:rPr>
                <w:rFonts w:ascii="Times New Roman" w:hAnsi="Times New Roman" w:cs="Times New Roman"/>
                <w:color w:val="auto"/>
                <w:sz w:val="24"/>
                <w:szCs w:val="24"/>
                <w:highlight w:val="none"/>
              </w:rPr>
            </w:r>
            <w:r>
              <w:rPr>
                <w:rFonts w:ascii="Times New Roman" w:hAnsi="Times New Roman" w:cs="Times New Roman"/>
                <w:color w:val="auto"/>
                <w:sz w:val="24"/>
                <w:szCs w:val="24"/>
                <w:highlight w:val="non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DD 390023, số vào sổ cấp GCN: CH 08004 do Ủy ban nhân dân huyện Long Thành cấp ngày 05/02/2025; Chủ sử dụng đất là Ông Nguyễn Đăng Sỹ</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275/2025/1712/VFI-HĐTĐ.39.A ngày 02/12/2025 giữa </w:t>
      </w:r>
      <w:r>
        <w:rPr>
          <w:color w:val="c00000"/>
          <w:lang w:val="pt-BR"/>
        </w:rPr>
        <w:t xml:space="preserve">Ông</w:t>
      </w:r>
      <w:r>
        <w:rPr>
          <w:color w:val="000000" w:themeColor="text1"/>
          <w:lang w:val="pt-BR"/>
        </w:rPr>
        <w:t xml:space="preserve"> Nguyễn Đăng Sỹ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line="276" w:lineRule="auto"/>
        <w:ind/>
        <w:rPr>
          <w:rFonts w:ascii="Times New Roman" w:hAnsi="Times New Roman" w:cs="Times New Roman"/>
          <w:b w:val="0"/>
          <w:bCs w:val="0"/>
          <w:iCs/>
        </w:rPr>
      </w:pPr>
      <w:r>
        <w:rPr>
          <w:rFonts w:ascii="Times New Roman" w:hAnsi="Times New Roman" w:eastAsia="Times New Roman" w:cs="Times New Roman"/>
          <w:b w:val="0"/>
          <w:bCs w:val="0"/>
          <w:lang w:val="pt-BR"/>
        </w:rPr>
      </w:r>
      <w:r>
        <w:rPr>
          <w:rFonts w:ascii="Times New Roman" w:hAnsi="Times New Roman" w:eastAsia="Times New Roman" w:cs="Times New Roman"/>
          <w:b w:val="0"/>
          <w:bCs w:val="0"/>
          <w:color w:val="262626"/>
          <w:highlight w:val="white"/>
        </w:rPr>
        <w:t xml:space="preserve">Sự phát triển mạnh mẽ của hạ tầng giao thông là yếu tố then chốt thúc đẩy</w:t>
      </w:r>
      <w:r>
        <w:rPr>
          <w:rFonts w:ascii="Times New Roman" w:hAnsi="Times New Roman" w:eastAsia="Times New Roman" w:cs="Times New Roman"/>
          <w:b w:val="0"/>
          <w:bCs w:val="0"/>
          <w:color w:val="262626"/>
          <w:sz w:val="24"/>
          <w:highlight w:val="white"/>
        </w:rPr>
        <w:t xml:space="preserve"> </w:t>
      </w:r>
      <w:r>
        <w:rPr>
          <w:rFonts w:ascii="Times New Roman" w:hAnsi="Times New Roman" w:eastAsia="Times New Roman" w:cs="Times New Roman"/>
          <w:b w:val="0"/>
          <w:bCs w:val="0"/>
          <w:color w:val="262626"/>
          <w:highlight w:val="white"/>
        </w:rPr>
        <w:t xml:space="preserve">tiềm năng bất động sản Long Thành</w:t>
      </w:r>
      <w:r>
        <w:rPr>
          <w:rFonts w:ascii="Times New Roman" w:hAnsi="Times New Roman" w:eastAsia="Times New Roman" w:cs="Times New Roman"/>
          <w:b w:val="0"/>
          <w:bCs w:val="0"/>
          <w:color w:val="262626"/>
          <w:highlight w:val="white"/>
        </w:rPr>
        <w:t xml:space="preserve">. Trục động lực chính không thể không nhắc đến là</w:t>
      </w:r>
      <w:r>
        <w:rPr>
          <w:rFonts w:ascii="Times New Roman" w:hAnsi="Times New Roman" w:eastAsia="Times New Roman" w:cs="Times New Roman"/>
          <w:b w:val="0"/>
          <w:bCs w:val="0"/>
          <w:color w:val="262626"/>
          <w:sz w:val="24"/>
          <w:highlight w:val="white"/>
        </w:rPr>
        <w:t xml:space="preserve"> </w:t>
      </w:r>
      <w:r>
        <w:rPr>
          <w:rFonts w:ascii="Times New Roman" w:hAnsi="Times New Roman" w:eastAsia="Times New Roman" w:cs="Times New Roman"/>
          <w:b w:val="0"/>
          <w:bCs w:val="0"/>
          <w:color w:val="262626"/>
          <w:highlight w:val="white"/>
        </w:rPr>
        <w:t xml:space="preserve">Sân bay quốc tế Long Thành</w:t>
      </w:r>
      <w:r>
        <w:rPr>
          <w:rFonts w:ascii="Times New Roman" w:hAnsi="Times New Roman" w:eastAsia="Times New Roman" w:cs="Times New Roman"/>
          <w:b w:val="0"/>
          <w:bCs w:val="0"/>
          <w:color w:val="262626"/>
          <w:highlight w:val="white"/>
        </w:rPr>
        <w:t xml:space="preserve">, dự án trọng điểm quốc gia với tổng vốn đầu tư hàng trăm nghìn tỷ đồng, dự kiến sẽ trở thành cửa ngõ hàng không lớn nhất Việt Nam. Sân bay này không chỉ tạo ra hàng nghìn việc làm mà còn kéo theo sự hình thành các khu đô thị, thương mại và dịch vụ vệ tinh</w:t>
      </w:r>
      <w:r>
        <w:rPr>
          <w:rFonts w:ascii="Times New Roman" w:hAnsi="Times New Roman" w:eastAsia="Times New Roman" w:cs="Times New Roman"/>
          <w:b w:val="0"/>
          <w:bCs w:val="0"/>
          <w:color w:val="262626"/>
          <w:highlight w:val="white"/>
        </w:rPr>
        <w:t xml:space="preserve">, trực tiếp gia tăng giá trị cho các loại hình</w:t>
      </w:r>
      <w:r>
        <w:rPr>
          <w:rFonts w:ascii="Times New Roman" w:hAnsi="Times New Roman" w:eastAsia="Times New Roman" w:cs="Times New Roman"/>
          <w:b w:val="0"/>
          <w:bCs w:val="0"/>
          <w:color w:val="262626"/>
          <w:sz w:val="24"/>
          <w:highlight w:val="white"/>
        </w:rPr>
        <w:t xml:space="preserve"> </w:t>
      </w:r>
      <w:r>
        <w:rPr>
          <w:rFonts w:ascii="Times New Roman" w:hAnsi="Times New Roman" w:eastAsia="Times New Roman" w:cs="Times New Roman"/>
          <w:b w:val="0"/>
          <w:bCs w:val="0"/>
          <w:color w:val="262626"/>
          <w:highlight w:val="white"/>
        </w:rPr>
        <w:t xml:space="preserve">bất động sản</w:t>
      </w:r>
      <w:r>
        <w:rPr>
          <w:rFonts w:ascii="Times New Roman" w:hAnsi="Times New Roman" w:eastAsia="Times New Roman" w:cs="Times New Roman"/>
          <w:b w:val="0"/>
          <w:bCs w:val="0"/>
          <w:color w:val="262626"/>
          <w:sz w:val="24"/>
          <w:highlight w:val="white"/>
        </w:rPr>
        <w:t xml:space="preserve"> </w:t>
      </w:r>
      <w:r>
        <w:rPr>
          <w:rFonts w:ascii="Times New Roman" w:hAnsi="Times New Roman" w:eastAsia="Times New Roman" w:cs="Times New Roman"/>
          <w:b w:val="0"/>
          <w:bCs w:val="0"/>
          <w:color w:val="262626"/>
          <w:highlight w:val="white"/>
        </w:rPr>
        <w:t xml:space="preserve">xung quanh.</w:t>
      </w:r>
      <w:r>
        <w:rPr>
          <w:rFonts w:ascii="Times New Roman" w:hAnsi="Times New Roman" w:eastAsia="Times New Roman" w:cs="Times New Roman"/>
          <w:b w:val="0"/>
          <w:bCs w:val="0"/>
          <w:i/>
          <w:iCs/>
          <w:lang w:val="pt-BR"/>
        </w:rPr>
      </w:r>
      <w:r>
        <w:rPr>
          <w:rFonts w:ascii="Times New Roman" w:hAnsi="Times New Roman" w:cs="Times New Roman"/>
          <w:b w:val="0"/>
          <w:bCs w:val="0"/>
          <w:iCs/>
        </w:rPr>
      </w:r>
    </w:p>
    <w:p>
      <w:pPr>
        <w:pBdr/>
        <w:tabs>
          <w:tab w:val="left" w:leader="none" w:pos="426"/>
        </w:tabs>
        <w:spacing w:after="120" w:line="276" w:lineRule="auto"/>
        <w:ind/>
        <w:jc w:val="both"/>
        <w:rPr>
          <w:rFonts w:ascii="Times New Roman" w:hAnsi="Times New Roman" w:cs="Times New Roman"/>
          <w:b w:val="0"/>
          <w:bCs w:val="0"/>
        </w:rPr>
      </w:pPr>
      <w:r>
        <w:rPr>
          <w:rFonts w:ascii="Times New Roman" w:hAnsi="Times New Roman" w:eastAsia="Times New Roman" w:cs="Times New Roman"/>
          <w:b w:val="0"/>
          <w:bCs w:val="0"/>
          <w:lang w:val="pt-BR"/>
        </w:rPr>
      </w:r>
      <w:r>
        <w:rPr>
          <w:rFonts w:ascii="Times New Roman" w:hAnsi="Times New Roman" w:eastAsia="Times New Roman" w:cs="Times New Roman"/>
          <w:b w:val="0"/>
          <w:bCs w:val="0"/>
          <w:color w:val="262626"/>
          <w:highlight w:val="white"/>
        </w:rPr>
        <w:t xml:space="preserve">Bên cạnh đó, hệ thống cao tốc và quốc lộ hiện hữu và đang được mở rộng cũng đóng vai trò quan trọng. Tuyến</w:t>
      </w:r>
      <w:r>
        <w:rPr>
          <w:rFonts w:ascii="Times New Roman" w:hAnsi="Times New Roman" w:eastAsia="Times New Roman" w:cs="Times New Roman"/>
          <w:b w:val="0"/>
          <w:bCs w:val="0"/>
          <w:color w:val="262626"/>
          <w:sz w:val="24"/>
          <w:highlight w:val="white"/>
        </w:rPr>
        <w:t xml:space="preserve"> </w:t>
      </w:r>
      <w:r>
        <w:rPr>
          <w:rFonts w:ascii="Times New Roman" w:hAnsi="Times New Roman" w:eastAsia="Times New Roman" w:cs="Times New Roman"/>
          <w:b w:val="0"/>
          <w:bCs w:val="0"/>
          <w:color w:val="262626"/>
          <w:highlight w:val="white"/>
        </w:rPr>
        <w:t xml:space="preserve">cao tốc Long Thành – Dầu Giây</w:t>
      </w:r>
      <w:r>
        <w:rPr>
          <w:rFonts w:ascii="Times New Roman" w:hAnsi="Times New Roman" w:eastAsia="Times New Roman" w:cs="Times New Roman"/>
          <w:color w:val="262626"/>
          <w:sz w:val="24"/>
          <w:highlight w:val="white"/>
        </w:rPr>
        <w:t xml:space="preserve"> </w:t>
      </w:r>
      <w:r>
        <w:rPr>
          <w:rFonts w:ascii="Times New Roman" w:hAnsi="Times New Roman" w:eastAsia="Times New Roman" w:cs="Times New Roman"/>
          <w:color w:val="262626"/>
          <w:highlight w:val="white"/>
        </w:rPr>
        <w:t xml:space="preserve">đã đi vào hoạt động, kết nối nhanh chóng Long Thành với TP.HCM. Quốc lộ 51, tuyến đường huyết mạch nối Đồng Nai với Bà Rịa – Vũng Tàu, cũng góp phần tạo nên mạng lưới giao thông liên vùng hoàn chỉnh. Sắp tới, các dự án như cao tốc Bến Lức – Long Thành, vàn</w:t>
      </w:r>
      <w:r>
        <w:rPr>
          <w:rFonts w:ascii="Times New Roman" w:hAnsi="Times New Roman" w:eastAsia="Times New Roman" w:cs="Times New Roman"/>
          <w:color w:val="262626"/>
          <w:highlight w:val="white"/>
        </w:rPr>
        <w:t xml:space="preserve">h đai 3 TP.HCM cũng sẽ hoàn thiện, biến Long Thành thành một trung tâm logistics và kết nối giao thương sầm uất. Sự đồng bộ này tạo điều kiện thuận lợi cho việc vận chuyển</w:t>
      </w:r>
      <w:r>
        <w:rPr>
          <w:rFonts w:ascii="Times New Roman" w:hAnsi="Times New Roman" w:eastAsia="Times New Roman" w:cs="Times New Roman"/>
          <w:b w:val="0"/>
          <w:bCs w:val="0"/>
          <w:color w:val="262626"/>
          <w:highlight w:val="white"/>
        </w:rPr>
        <w:t xml:space="preserve"> hàng hóa, di chuyển của cư dân và thu hút nguồn lực đổ về khu vực.</w:t>
      </w:r>
      <w:r>
        <w:rPr>
          <w:rFonts w:ascii="Times New Roman" w:hAnsi="Times New Roman" w:eastAsia="Times New Roman" w:cs="Times New Roman"/>
          <w:b w:val="0"/>
          <w:bCs w:val="0"/>
          <w:i/>
          <w:lang w:val="pt-BR"/>
        </w:rPr>
      </w:r>
      <w:r>
        <w:rPr>
          <w:rFonts w:ascii="Times New Roman" w:hAnsi="Times New Roman" w:cs="Times New Roman"/>
          <w:b w:val="0"/>
          <w:bCs w:val="0"/>
        </w:rPr>
      </w:r>
    </w:p>
    <w:p>
      <w:pPr>
        <w:pBdr>
          <w:top w:val="none" w:color="000000" w:sz="4" w:space="0"/>
          <w:left w:val="none" w:color="000000" w:sz="4" w:space="0"/>
          <w:bottom w:val="none" w:color="000000" w:sz="4" w:space="0"/>
          <w:right w:val="none" w:color="000000" w:sz="4" w:space="0"/>
        </w:pBdr>
        <w:shd w:val="clear" w:color="ffffff" w:fill="ffffff"/>
        <w:spacing w:after="311" w:line="276" w:lineRule="auto"/>
        <w:ind w:right="0" w:firstLine="0" w:left="0"/>
        <w:jc w:val="both"/>
        <w:rPr>
          <w:rFonts w:ascii="Times New Roman" w:hAnsi="Times New Roman" w:cs="Times New Roman"/>
          <w:b w:val="0"/>
          <w:bCs w:val="0"/>
        </w:rPr>
      </w:pPr>
      <w:r>
        <w:rPr>
          <w:rFonts w:ascii="Times New Roman" w:hAnsi="Times New Roman" w:eastAsia="Times New Roman" w:cs="Times New Roman"/>
          <w:b w:val="0"/>
          <w:bCs w:val="0"/>
          <w:color w:val="262626"/>
        </w:rPr>
        <w:t xml:space="preserve">Long Thành không chỉ là điểm nút giao thông mà còn là “thủ phủ” của nhiều khu công nghiệp (KCN) lớn, hiện đại. Điển hình là</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sz w:val="24"/>
        </w:rPr>
        <w:t xml:space="preserve">KCN Lộc An – Bình Sơn</w:t>
      </w:r>
      <w:r>
        <w:rPr>
          <w:rFonts w:ascii="Times New Roman" w:hAnsi="Times New Roman" w:eastAsia="Times New Roman" w:cs="Times New Roman"/>
          <w:b w:val="0"/>
          <w:bCs w:val="0"/>
          <w:color w:val="262626"/>
        </w:rPr>
        <w:t xml:space="preserve">, cùng với các khu công nghiệp khác như Amata, Long Đức, hay Nhơn Trạch. Các KCN này đang thu hút hàng trăm doanh nghiệp trong và ngoài nước, kéo theo lượng lớn chuyên gia, kỹ sư và công nhân đổ về sinh sống và làm việc.</w:t>
      </w:r>
      <w:r>
        <w:rPr>
          <w:rFonts w:ascii="Times New Roman" w:hAnsi="Times New Roman" w:eastAsia="Times New Roman" w:cs="Times New Roman"/>
          <w:b w:val="0"/>
          <w:bCs w:val="0"/>
        </w:rPr>
      </w:r>
      <w:r>
        <w:rPr>
          <w:rFonts w:ascii="Times New Roman" w:hAnsi="Times New Roman" w:cs="Times New Roman"/>
          <w:b w:val="0"/>
          <w:bCs w:val="0"/>
        </w:rPr>
      </w:r>
    </w:p>
    <w:p>
      <w:pPr>
        <w:pBdr>
          <w:top w:val="none" w:color="000000" w:sz="4" w:space="0"/>
          <w:left w:val="none" w:color="000000" w:sz="4" w:space="0"/>
          <w:bottom w:val="none" w:color="000000" w:sz="4" w:space="0"/>
          <w:right w:val="none" w:color="000000" w:sz="4" w:space="0"/>
        </w:pBdr>
        <w:shd w:val="clear" w:color="ffffff" w:fill="ffffff"/>
        <w:spacing w:after="311" w:line="276" w:lineRule="auto"/>
        <w:ind w:right="0" w:firstLine="0" w:left="0"/>
        <w:jc w:val="both"/>
        <w:rPr>
          <w:rFonts w:ascii="Times New Roman" w:hAnsi="Times New Roman" w:cs="Times New Roman"/>
          <w:b w:val="0"/>
          <w:bCs w:val="0"/>
        </w:rPr>
      </w:pPr>
      <w:r>
        <w:rPr>
          <w:rFonts w:ascii="Times New Roman" w:hAnsi="Times New Roman" w:eastAsia="Times New Roman" w:cs="Times New Roman"/>
          <w:b w:val="0"/>
          <w:bCs w:val="0"/>
          <w:color w:val="262626"/>
        </w:rPr>
        <w:t xml:space="preserve">Nhu cầu về nhà ở, nhà trọ, căn hộ cho thuê, và các dịch vụ đi kèm tại Long Thành vì thế tăng cao đáng kể. Đây là cơ hội lớn cho các</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sz w:val="24"/>
        </w:rPr>
        <w:t xml:space="preserve">nhà đầu tư</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rPr>
        <w:t xml:space="preserve">phát triển các dự án nhà ở xã hội, khu dân cư, hoặc xây dựng các dãy phòng trọ cao cấp phục vụ đối tượng chuyên gia. Sự phát triển của các KCN cũng tạo ra nguồn cung việc làm ổn định, đảm bảo mật độ dân cư và khả năng lấp đầy các dự án</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sz w:val="24"/>
        </w:rPr>
        <w:t xml:space="preserve">bất động sản</w:t>
      </w:r>
      <w:r>
        <w:rPr>
          <w:rFonts w:ascii="Times New Roman" w:hAnsi="Times New Roman" w:eastAsia="Times New Roman" w:cs="Times New Roman"/>
          <w:b w:val="0"/>
          <w:bCs w:val="0"/>
          <w:color w:val="262626"/>
        </w:rPr>
        <w:t xml:space="preserve">, từ đó giúp</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sz w:val="24"/>
        </w:rPr>
        <w:t xml:space="preserve">giá trị bất động sản</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rPr>
        <w:t xml:space="preserve">tại đây tăng trưởng bền vững.</w:t>
      </w:r>
      <w:r>
        <w:rPr>
          <w:rFonts w:ascii="Times New Roman" w:hAnsi="Times New Roman" w:eastAsia="Times New Roman" w:cs="Times New Roman"/>
          <w:b w:val="0"/>
          <w:bCs w:val="0"/>
        </w:rPr>
      </w:r>
      <w:r>
        <w:rPr>
          <w:rFonts w:ascii="Times New Roman" w:hAnsi="Times New Roman" w:cs="Times New Roman"/>
          <w:b w:val="0"/>
          <w:bCs w:val="0"/>
        </w:rPr>
      </w:r>
    </w:p>
    <w:p>
      <w:pPr>
        <w:pBdr>
          <w:top w:val="none" w:color="000000" w:sz="4" w:space="0"/>
          <w:left w:val="none" w:color="000000" w:sz="4" w:space="0"/>
          <w:bottom w:val="none" w:color="000000" w:sz="4" w:space="0"/>
          <w:right w:val="none" w:color="000000" w:sz="4" w:space="0"/>
        </w:pBdr>
        <w:shd w:val="clear" w:color="ffffff" w:fill="ffffff"/>
        <w:spacing w:after="311" w:line="276" w:lineRule="auto"/>
        <w:ind w:right="0" w:firstLine="0" w:left="0"/>
        <w:jc w:val="both"/>
        <w:rPr>
          <w:rFonts w:ascii="Times New Roman" w:hAnsi="Times New Roman" w:cs="Times New Roman"/>
          <w:b w:val="0"/>
          <w:bCs w:val="0"/>
        </w:rPr>
      </w:pPr>
      <w:r>
        <w:rPr>
          <w:rFonts w:ascii="Times New Roman" w:hAnsi="Times New Roman" w:eastAsia="Times New Roman" w:cs="Times New Roman"/>
          <w:b w:val="0"/>
          <w:bCs w:val="0"/>
          <w:color w:val="262626"/>
        </w:rPr>
        <w:t xml:space="preserve">Thị trường</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sz w:val="24"/>
        </w:rPr>
        <w:t xml:space="preserve">bất động sản Long Thành</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rPr>
        <w:t xml:space="preserve">đang chứng kiến sự đa dạng về các phân khúc, mở ra nhiều lựa chọn cho</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sz w:val="24"/>
        </w:rPr>
        <w:t xml:space="preserve">nhà đầu tư</w:t>
      </w:r>
      <w:r>
        <w:rPr>
          <w:rFonts w:ascii="Times New Roman" w:hAnsi="Times New Roman" w:eastAsia="Times New Roman" w:cs="Times New Roman"/>
          <w:b w:val="0"/>
          <w:bCs w:val="0"/>
          <w:color w:val="262626"/>
        </w:rPr>
        <w:t xml:space="preserve">. Phân khúc</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sz w:val="24"/>
        </w:rPr>
        <w:t xml:space="preserve">đất nền</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rPr>
        <w:t xml:space="preserve">là lựa chọn hàng đầu nhờ khả năng tăng trưởng giá trị cao theo thời gian, đặc biệt là các lô đất có vị trí đắc địa, gần các KCN hoặc trục đường lớn. Bên cạnh đó, đất để xây dựng nhà xưởng, kho bãi phục vụ nhu cầu logistics cũng rất tiềm năng, nhất là khi s</w:t>
      </w:r>
      <w:r>
        <w:rPr>
          <w:rFonts w:ascii="Times New Roman" w:hAnsi="Times New Roman" w:eastAsia="Times New Roman" w:cs="Times New Roman"/>
          <w:b w:val="0"/>
          <w:bCs w:val="0"/>
          <w:color w:val="262626"/>
        </w:rPr>
        <w:t xml:space="preserve">ân bay đi vào hoạt động.</w:t>
      </w:r>
      <w:r>
        <w:rPr>
          <w:rFonts w:ascii="Times New Roman" w:hAnsi="Times New Roman" w:eastAsia="Times New Roman" w:cs="Times New Roman"/>
          <w:b w:val="0"/>
          <w:bCs w:val="0"/>
        </w:rPr>
      </w:r>
      <w:r>
        <w:rPr>
          <w:rFonts w:ascii="Times New Roman" w:hAnsi="Times New Roman" w:cs="Times New Roman"/>
          <w:b w:val="0"/>
          <w:bCs w:val="0"/>
        </w:rPr>
      </w:r>
    </w:p>
    <w:p>
      <w:pPr>
        <w:pBdr>
          <w:top w:val="none" w:color="000000" w:sz="4" w:space="0"/>
          <w:left w:val="none" w:color="000000" w:sz="4" w:space="0"/>
          <w:bottom w:val="none" w:color="000000" w:sz="4" w:space="0"/>
          <w:right w:val="none" w:color="000000" w:sz="4" w:space="0"/>
        </w:pBdr>
        <w:shd w:val="clear" w:color="ffffff" w:fill="ffffff"/>
        <w:spacing w:after="311" w:line="276" w:lineRule="auto"/>
        <w:ind w:right="0" w:firstLine="0" w:left="0"/>
        <w:jc w:val="both"/>
        <w:rPr>
          <w:rFonts w:ascii="Times New Roman" w:hAnsi="Times New Roman" w:cs="Times New Roman"/>
          <w:b w:val="0"/>
          <w:bCs w:val="0"/>
        </w:rPr>
      </w:pPr>
      <w:r>
        <w:rPr>
          <w:rFonts w:ascii="Times New Roman" w:hAnsi="Times New Roman" w:eastAsia="Times New Roman" w:cs="Times New Roman"/>
          <w:b w:val="0"/>
          <w:bCs w:val="0"/>
          <w:color w:val="262626"/>
        </w:rPr>
        <w:t xml:space="preserve">Ngoài ra, phân khúc nhà ở, bao gồm nhà phố, biệt thự, và các dự án căn hộ, cũng đang phát triển mạnh mẽ để đáp ứng nhu cầu ngày càng tăng của cư dân và chuyên gia. Các khu nhà trọ cao cấp, được thiết kế tiện nghi, cũng mang lại lợi nhuận hấp dẫn nhờ lượng </w:t>
      </w:r>
      <w:r>
        <w:rPr>
          <w:rFonts w:ascii="Times New Roman" w:hAnsi="Times New Roman" w:eastAsia="Times New Roman" w:cs="Times New Roman"/>
          <w:b w:val="0"/>
          <w:bCs w:val="0"/>
          <w:color w:val="262626"/>
        </w:rPr>
        <w:t xml:space="preserve">khách thuê ổn định từ các KCN. Sự đa dạng này giúp</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sz w:val="24"/>
        </w:rPr>
        <w:t xml:space="preserve">nhà đầu tư</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rPr>
        <w:t xml:space="preserve">có thể linh hoạt lựa chọn sản phẩm phù hợp với chiến lược và nguồn vốn của mình, tối ưu hóa lợi nhuận trong bối cảnh</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sz w:val="24"/>
        </w:rPr>
        <w:t xml:space="preserve">thị trường bất động sản</w:t>
      </w:r>
      <w:r>
        <w:rPr>
          <w:rFonts w:ascii="Times New Roman" w:hAnsi="Times New Roman" w:eastAsia="Times New Roman" w:cs="Times New Roman"/>
          <w:b w:val="0"/>
          <w:bCs w:val="0"/>
          <w:color w:val="262626"/>
          <w:sz w:val="24"/>
        </w:rPr>
        <w:t xml:space="preserve"> </w:t>
      </w:r>
      <w:r>
        <w:rPr>
          <w:rFonts w:ascii="Times New Roman" w:hAnsi="Times New Roman" w:eastAsia="Times New Roman" w:cs="Times New Roman"/>
          <w:b w:val="0"/>
          <w:bCs w:val="0"/>
          <w:color w:val="262626"/>
        </w:rPr>
        <w:t xml:space="preserve">sôi động.</w:t>
      </w:r>
      <w:r>
        <w:rPr>
          <w:rFonts w:ascii="Times New Roman" w:hAnsi="Times New Roman" w:eastAsia="Times New Roman" w:cs="Times New Roman"/>
          <w:b w:val="0"/>
          <w:bCs w:val="0"/>
        </w:rPr>
      </w:r>
      <w:r>
        <w:rPr>
          <w:rFonts w:ascii="Times New Roman" w:hAnsi="Times New Roman" w:cs="Times New Roman"/>
          <w:b w:val="0"/>
          <w:bCs w:val="0"/>
        </w:rPr>
      </w:r>
    </w:p>
    <w:p>
      <w:pPr>
        <w:pBdr/>
        <w:tabs>
          <w:tab w:val="left" w:leader="none" w:pos="426"/>
        </w:tabs>
        <w:spacing w:after="120" w:line="276" w:lineRule="auto"/>
        <w:ind/>
        <w:rPr>
          <w:rFonts w:ascii="Times New Roman" w:hAnsi="Times New Roman" w:cs="Times New Roman"/>
          <w:bCs/>
          <w:i/>
        </w:rPr>
      </w:pPr>
      <w:r>
        <w:rPr>
          <w:rFonts w:ascii="Times New Roman" w:hAnsi="Times New Roman" w:eastAsia="Times New Roman" w:cs="Times New Roman"/>
          <w:lang w:val="pt-BR"/>
        </w:rPr>
        <w:t xml:space="preserve">(nguồn tham khảo: </w:t>
      </w:r>
      <w:r>
        <w:rPr>
          <w:rFonts w:ascii="Times New Roman" w:hAnsi="Times New Roman" w:eastAsia="Times New Roman" w:cs="Times New Roman"/>
          <w:lang w:val="pt-BR"/>
        </w:rPr>
        <w:t xml:space="preserve">https://summerland.com.vn/tiem-nang-bat-dong-san-long-thanh-va-cac-yeu-to-tang-truong</w:t>
      </w:r>
      <w:r>
        <w:rPr>
          <w:rFonts w:ascii="Times New Roman" w:hAnsi="Times New Roman" w:eastAsia="Times New Roman" w:cs="Times New Roman"/>
          <w:lang w:val="pt-BR"/>
        </w:rPr>
        <w:t xml:space="preserve">)</w:t>
        <w:tab/>
      </w:r>
      <w:r>
        <w:rPr>
          <w:rFonts w:ascii="Times New Roman" w:hAnsi="Times New Roman" w:eastAsia="Times New Roman" w:cs="Times New Roman"/>
        </w:rPr>
      </w:r>
      <w:r>
        <w:rPr>
          <w:rFonts w:ascii="Times New Roman" w:hAnsi="Times New Roman" w:cs="Times New Roman"/>
          <w:bCs/>
          <w:i/>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tabs>
                <w:tab w:val="left" w:leader="none" w:pos="6629"/>
              </w:tabs>
              <w:spacing w:line="276" w:lineRule="auto"/>
              <w:ind/>
              <w:jc w:val="both"/>
              <w:rPr>
                <w:b/>
                <w:bCs/>
                <w:color w:val="000000"/>
              </w:rPr>
            </w:pPr>
            <w:r>
              <w:rPr>
                <w:b/>
                <w:bCs/>
                <w:color w:val="000000"/>
              </w:rPr>
              <w:t xml:space="preserve">Quyền sử dụng đất tại thửa đất số: 493, tờ bản đồ số 42 có địa chỉ: Xã Lộc An, huyện Long Thành, tỉnh Đồng Nai (Nay là xã </w:t>
            </w:r>
            <w:r>
              <w:rPr>
                <w:b/>
                <w:bCs/>
                <w:color w:val="000000"/>
              </w:rPr>
              <w:t xml:space="preserve">Long Thành, tỉnh Đồng Nai) theo Giấy chứng nhận quyền sử dụng đất quyền sở hữu nhà ở và tài sản khác gắn liền với đất số: DD 390023, số vào sổ cấp GCN: CH 08004 do Ủy ban nhân dân huyện Long Thành cấp ngày 05/02/2025; Chủ sử dụng đất là Ông Nguyễn Đăng Sỹ.</w:t>
            </w:r>
            <w:r>
              <w:rPr>
                <w:b/>
                <w:bCs/>
                <w:color w:val="000000"/>
              </w:rPr>
              <w:tab/>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493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Lộc An, Huyện Long Thành, Tỉnh Đồng Nai (nay là xã Long Thành, tỉnh Đồng Nai)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132,5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nội khu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6,5m +vỉa hè 2 bên</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6,5m +vỉa hè 2 bên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Cách D18 khoảng 10m, cách TL769 khoảng 780m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bắc: Tiếp giáp với đường nội khu rộng khoảng 6,5m+vỉa hè 2 bên</w:t>
            </w:r>
            <w:r>
              <w:rPr>
                <w:color w:val="000000" w:themeColor="text1"/>
              </w:rPr>
            </w:r>
            <w:r>
              <w:rPr>
                <w:highlight w:val="none"/>
              </w:rPr>
            </w:r>
          </w:p>
          <w:p>
            <w:pPr>
              <w:pBdr/>
              <w:spacing/>
              <w:ind/>
              <w:rPr>
                <w:color w:val="000000" w:themeColor="text1"/>
              </w:rPr>
            </w:pPr>
            <w:r>
              <w:rPr>
                <w:highlight w:val="none"/>
              </w:rPr>
              <w:t xml:space="preserve">Các hướng còn lại: Tiếp giáp với các thửa đất khác</w:t>
            </w:r>
            <w:r>
              <w:rPr>
                <w:highlight w:val="none"/>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10.802333333333333</w:t>
            </w:r>
            <w:r>
              <w:rPr>
                <w:color w:val="000000"/>
              </w:rPr>
              <w:t xml:space="preserve">, </w:t>
            </w:r>
            <w:r>
              <w:rPr>
                <w:color w:val="000000"/>
              </w:rPr>
              <w:t xml:space="preserve">106.99955555556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6048375" cy="338046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609245" name=""/>
                              <pic:cNvPicPr>
                                <a:picLocks noChangeAspect="1"/>
                              </pic:cNvPicPr>
                              <pic:nvPr/>
                            </pic:nvPicPr>
                            <pic:blipFill>
                              <a:blip r:embed="rId15"/>
                              <a:stretch/>
                            </pic:blipFill>
                            <pic:spPr bwMode="auto">
                              <a:xfrm>
                                <a:off x="0" y="0"/>
                                <a:ext cx="6048374" cy="33804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66.18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132,5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26,5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Hạ tầng nội bộ:</w:t>
            </w:r>
            <w:r>
              <w:rPr>
                <w:color w:val="000000"/>
                <w:highlight w:val="none"/>
              </w:rPr>
            </w:r>
            <w:r>
              <w:rPr>
                <w:color w:val="000000"/>
                <w:highlight w:val="none"/>
              </w:rPr>
            </w:r>
          </w:p>
        </w:tc>
        <w:tc>
          <w:tcPr>
            <w:gridSpan w:val="3"/>
            <w:tcBorders/>
            <w:tcW w:w="6259" w:type="dxa"/>
            <w:vAlign w:val="center"/>
            <w:textDirection w:val="lrTb"/>
            <w:noWrap w:val="false"/>
          </w:tcPr>
          <w:p>
            <w:pPr>
              <w:pBdr/>
              <w:spacing/>
              <w:ind/>
              <w:rPr>
                <w:color w:val="000000"/>
                <w:highlight w:val="none"/>
              </w:rPr>
            </w:pPr>
            <w:r>
              <w:rPr>
                <w:color w:val="000000"/>
                <w:highlight w:val="none"/>
              </w:rPr>
              <w:t xml:space="preserve">Hạ tầng cấp nước: Nước máy, Hạ tầng thoát nước: Rãnh có nắp, Hạ tầng cấp điện: Điện lưới, Hạ tầng thông tin liên lạc: Điện thoại, Mạng internet, Truyền hình cáp</w:t>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Hạ tầng xung quanh:</w:t>
            </w:r>
            <w:r>
              <w:rPr>
                <w:color w:val="000000"/>
                <w:highlight w:val="none"/>
              </w:rPr>
            </w:r>
            <w:r>
              <w:rPr>
                <w:color w:val="000000"/>
                <w:highlight w:val="none"/>
              </w:rPr>
            </w:r>
          </w:p>
        </w:tc>
        <w:tc>
          <w:tcPr>
            <w:gridSpan w:val="3"/>
            <w:tcBorders/>
            <w:tcW w:w="6259" w:type="dxa"/>
            <w:vAlign w:val="center"/>
            <w:textDirection w:val="lrTb"/>
            <w:noWrap w:val="false"/>
          </w:tcPr>
          <w:p>
            <w:pPr>
              <w:pBdr/>
              <w:spacing/>
              <w:ind/>
              <w:rPr>
                <w:color w:val="000000"/>
                <w:highlight w:val="none"/>
              </w:rPr>
            </w:pPr>
            <w:r>
              <w:rPr>
                <w:color w:val="000000"/>
                <w:highlight w:val="none"/>
              </w:rPr>
            </w:r>
            <w:r>
              <w:rPr>
                <w:color w:val="000000"/>
                <w:highlight w:val="none"/>
              </w:rPr>
              <w:t xml:space="preserve">Môi trường trong lành, an ninh đảm bảo, dân trí tốt</w:t>
            </w:r>
            <w:r>
              <w:rPr>
                <w:color w:val="000000"/>
                <w:highlight w:val="none"/>
              </w:rPr>
            </w:r>
            <w:r>
              <w:rPr>
                <w:color w:val="000000"/>
                <w:highlight w:val="none"/>
              </w:rPr>
            </w:r>
            <w:r>
              <w:rPr>
                <w:color w:val="000000"/>
                <w:highlight w:val="none"/>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Mật độ dân cư:</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highlight w:val="none"/>
              </w:rPr>
            </w:pPr>
            <w:r>
              <w:rPr>
                <w:color w:val="000000"/>
                <w:highlight w:val="none"/>
              </w:rPr>
              <w:t xml:space="preserve">Khá đông đúc</w:t>
            </w:r>
            <w:r>
              <w:rPr>
                <w:color w:val="000000"/>
                <w:highlight w:val="none"/>
              </w:rPr>
            </w:r>
            <w:r>
              <w:rPr>
                <w:color w:val="000000"/>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Đời sống dân cư:</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pPr>
              <w:pBdr/>
              <w:spacing/>
              <w:ind/>
              <w:rPr>
                <w:color w:val="000000"/>
                <w:highlight w:val="none"/>
              </w:rPr>
            </w:pPr>
            <w:r>
              <w:rPr>
                <w:color w:val="000000"/>
                <w:highlight w:val="none"/>
              </w:rPr>
              <w:t xml:space="preserve">Lợi thế kinh doanh:</w:t>
            </w:r>
            <w:r>
              <w:rPr>
                <w:color w:val="000000"/>
                <w:highlight w:val="none"/>
              </w:rPr>
            </w:r>
            <w:r>
              <w:rPr>
                <w:color w:val="000000"/>
                <w:highlight w:val="none"/>
              </w:rPr>
            </w:r>
          </w:p>
        </w:tc>
        <w:tc>
          <w:tcPr>
            <w:tcBorders/>
            <w:tcW w:w="2126" w:type="dxa"/>
            <w:vAlign w:val="center"/>
            <w:textDirection w:val="lrTb"/>
            <w:noWrap w:val="false"/>
          </w:tcPr>
          <w:p>
            <w:pPr>
              <w:pBdr/>
              <w:spacing/>
              <w:ind/>
              <w:jc w:val="center"/>
              <w:rPr>
                <w:color w:val="000000" w:themeColor="text1"/>
                <w:highlight w:val="none"/>
              </w:rPr>
            </w:pPr>
            <w:r>
              <w:rPr>
                <w:color w:val="000000" w:themeColor="text1"/>
                <w:highlight w:val="none"/>
              </w:rPr>
              <w:t xml:space="preserve">Khá</w:t>
            </w:r>
            <w:r>
              <w:rPr>
                <w:color w:val="000000" w:themeColor="text1"/>
                <w:highlight w:val="none"/>
              </w:rPr>
            </w:r>
            <w:r>
              <w:rPr>
                <w:color w:val="000000" w:themeColor="text1"/>
                <w:highlight w:val="none"/>
              </w:rPr>
            </w:r>
          </w:p>
        </w:tc>
        <w:tc>
          <w:tcPr>
            <w:tcBorders/>
            <w:tcW w:w="2126" w:type="dxa"/>
            <w:vAlign w:val="center"/>
            <w:textDirection w:val="lrTb"/>
            <w:noWrap w:val="false"/>
          </w:tcPr>
          <w:p>
            <w:pPr>
              <w:pBdr/>
              <w:spacing/>
              <w:ind/>
              <w:rPr>
                <w:color w:val="000000"/>
                <w:highlight w:val="none"/>
              </w:rPr>
            </w:pPr>
            <w:r>
              <w:rPr>
                <w:color w:val="000000"/>
                <w:highlight w:val="none"/>
              </w:rPr>
              <w:t xml:space="preserve">Khả năng chuyển nhượng:</w:t>
            </w:r>
            <w:r>
              <w:rPr>
                <w:color w:val="000000"/>
                <w:highlight w:val="none"/>
              </w:rPr>
            </w:r>
            <w:r>
              <w:rPr>
                <w:color w:val="000000"/>
                <w:highlight w:val="none"/>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Tốt</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Lộc An, Huyện Long Thành, Tỉnh Đồng Nai (Nay là xã Long Thàng, tỉnh Đồng Nai)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Lộc An, Huyện Long Thành, Tỉnh Đồng Nai (Nay là xã Long Thàng, tỉnh Đồng Nai)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Lộc An, Huyện Long Thành, Tỉnh Đồng Nai (Nay là xã Long Thàng, tỉnh Đồng Nai)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Lộc An, Huyện Long Thành, Tỉnh Đồng Nai (Nay là xã Long Thàng, tỉnh Đồng Nai)</w:t>
            </w:r>
            <w:r>
              <w:rPr>
                <w:sz w:val="22"/>
                <w:szCs w:val="22"/>
              </w:rPr>
            </w:r>
            <w:r/>
          </w:p>
        </w:tc>
      </w:tr>
      <w:tr>
        <w:trPr>
          <w:trHeight w:val="61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Liên hệ trực tiếp</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Liên hệ trực tiếp</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0909894345</w:t>
            </w:r>
            <w:r>
              <w:rPr>
                <w:sz w:val="22"/>
                <w:szCs w:val="22"/>
              </w:rPr>
              <w:t xml:space="preserve"> </w:t>
            </w:r>
            <w:r>
              <w:rPr>
                <w:sz w:val="22"/>
                <w:szCs w:val="22"/>
              </w:rPr>
              <w:br/>
              <w:t xml:space="preserve">(</w:t>
            </w:r>
            <w:r>
              <w:rPr>
                <w:sz w:val="22"/>
                <w:szCs w:val="22"/>
              </w:rPr>
              <w:t xml:space="preserve">Cường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0909894345</w:t>
            </w:r>
            <w:r>
              <w:rPr>
                <w:sz w:val="22"/>
                <w:szCs w:val="22"/>
              </w:rPr>
              <w:br/>
            </w:r>
            <w:r>
              <w:rPr>
                <w:sz w:val="22"/>
                <w:szCs w:val="22"/>
              </w:rPr>
              <w:t xml:space="preserve">(</w:t>
            </w:r>
            <w:r>
              <w:rPr>
                <w:sz w:val="22"/>
                <w:szCs w:val="22"/>
              </w:rPr>
              <w:t xml:space="preserve">Cường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0972403332</w:t>
            </w:r>
            <w:r>
              <w:rPr>
                <w:sz w:val="22"/>
                <w:szCs w:val="22"/>
              </w:rPr>
              <w:br/>
            </w:r>
            <w:r>
              <w:rPr>
                <w:sz w:val="22"/>
                <w:szCs w:val="22"/>
              </w:rPr>
              <w:t xml:space="preserve">(</w:t>
            </w:r>
            <w:r>
              <w:rPr>
                <w:sz w:val="22"/>
                <w:szCs w:val="22"/>
              </w:rPr>
              <w:t xml:space="preserve">Mạnh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Lộc An, Huyện Long Thành, Tỉnh Đồng Nai, Cách D18 khoảng 10m, cách TL769 khoảng 780m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Lộc An, Huyện Long Thành, Tỉnh Đồng Nai, cách đường D18 khoảng 240m, Cách TL769 khoảng 850mm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Lộc An, Huyện Long Thành, Tỉnh Đồng Nai, Cách đường D18 khoảng 170m, cách TL769 khoảng 1,4km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Lộc An, Huyện Long Thành, Tỉnh Đồng Nai, Cách D18 khoảng 20m, cách TL769 khoảng 800m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6,5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6,5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6,5</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132,5</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highlight w:val="yellow"/>
              </w:rPr>
            </w:pPr>
            <w:r>
              <w:rPr>
                <w:color w:val="000000" w:themeColor="text1"/>
                <w:sz w:val="22"/>
                <w:szCs w:val="22"/>
                <w:highlight w:val="none"/>
              </w:rPr>
              <w:t xml:space="preserve">22</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highlight w:val="yellow"/>
              </w:rPr>
            </w:pPr>
            <w:r>
              <w:rPr>
                <w:color w:val="000000" w:themeColor="text1"/>
                <w:sz w:val="22"/>
                <w:szCs w:val="22"/>
                <w:highlight w:val="none"/>
              </w:rPr>
              <w:t xml:space="preserve">Tài sản trên đất</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highlight w:val="yellow"/>
              </w:rPr>
            </w:pPr>
            <w:r>
              <w:rPr>
                <w:color w:val="000000" w:themeColor="text1"/>
                <w:sz w:val="22"/>
                <w:szCs w:val="22"/>
                <w:highlight w:val="none"/>
              </w:rPr>
              <w:t xml:space="preserve">Đất trống</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
              <w:rPr>
                <w:color w:val="000000" w:themeColor="text1"/>
                <w:sz w:val="22"/>
                <w:szCs w:val="22"/>
                <w:highlight w:val="none"/>
              </w:rPr>
              <w:t xml:space="preserve">Đất trống</w:t>
            </w: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pPr>
            <w:r/>
            <w:r>
              <w:rPr>
                <w:color w:val="000000" w:themeColor="text1"/>
                <w:sz w:val="22"/>
                <w:szCs w:val="22"/>
                <w:highlight w:val="none"/>
              </w:rPr>
              <w:t xml:space="preserve">Đất trống</w:t>
            </w: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23</w:t>
            </w:r>
            <w:r>
              <w:rPr>
                <w:color w:val="000000" w:themeColor="text1"/>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Giá </w:t>
            </w:r>
            <w:commentRangeStart w:id="0"/>
            <w:r>
              <w:rPr>
                <w:color w:val="000000" w:themeColor="text1"/>
                <w:sz w:val="22"/>
                <w:szCs w:val="22"/>
                <w:highlight w:val="none"/>
              </w:rPr>
              <w:t xml:space="preserve">rao</w:t>
            </w:r>
            <w:commentRangeEnd w:id="0"/>
            <w:r>
              <w:commentReference w:id="0"/>
            </w:r>
            <w:r>
              <w:rPr>
                <w:color w:val="000000" w:themeColor="text1"/>
                <w:sz w:val="22"/>
                <w:szCs w:val="22"/>
                <w:highlight w:val="none"/>
              </w:rPr>
              <w:t xml:space="preserve">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3.700.000.000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3.900.000.000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4.600.000.000</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none"/>
              </w:rPr>
            </w:pPr>
            <w:r>
              <w:rPr>
                <w:color w:val="000000" w:themeColor="text1"/>
                <w:sz w:val="22"/>
                <w:szCs w:val="22"/>
                <w:highlight w:val="none"/>
              </w:rPr>
              <w:t xml:space="preserve">24</w:t>
            </w:r>
            <w:r>
              <w:rPr>
                <w:color w:val="000000" w:themeColor="text1"/>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none"/>
              </w:rPr>
            </w:pPr>
            <w:r>
              <w:rPr>
                <w:color w:val="000000" w:themeColor="text1"/>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3.256.000.000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3.432.000.000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3.680.000.000</w:t>
            </w:r>
            <w:r>
              <w:rPr>
                <w:color w:val="000000"/>
                <w:sz w:val="22"/>
                <w:szCs w:val="22"/>
                <w:highlight w:val="none"/>
              </w:rPr>
            </w:r>
            <w:r>
              <w:rPr>
                <w:color w:val="000000"/>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3.256.000.000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3.432.000.000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26.048.000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27.456.000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29.440.000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3.256.000.000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3.432.000.000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3.680.000.000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26.048.000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27.456.000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29.440.000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26.048.000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27.456.000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 tại nông thôn</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26.048.000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27.456.000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26.048.000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27.456.000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Lộc An, Huyện Long Thành, Tỉnh Đồng Nai, Cách D18 khoảng 10m, cách TL769 khoảng 780m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Lộc An, Huyện Long Thành, Tỉnh Đồng Nai, cách đường D18 khoảng 240m, Cách TL769 khoảng 850mm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Lộc An, Huyện Long Thành, Tỉnh Đồng Nai, Cách đường D18 khoảng 170m, cách TL769 khoảng 1,4km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Lộc An, Huyện Long Thành, Tỉnh Đồng Nai, Cách D18 khoảng 20m, cách TL769 khoảng 800m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781.440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274.560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26.829.440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27.730.560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26.829.440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27.730.560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6,5</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6,5</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6,5</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26.829.440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27.730.560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26.829.440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27.730.560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29.440.000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-520.960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-549.120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-588.800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26.308.480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27.181.440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26.308.480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27.181.440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26.308.480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27.181.440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26.308.480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27.181.440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28.851.200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26.308.480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27.181.440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28.851.200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26.308.480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27.181.440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28.851.200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27.447.040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1.302.400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823.680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588.800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260.480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274.560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588.800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-4.15</w:t>
      </w:r>
      <w:r>
        <w:t xml:space="preserve">% đến</w:t>
      </w:r>
      <w:r>
        <w:t xml:space="preserve"> </w:t>
      </w:r>
      <w:r>
        <w:t xml:space="preserve"> </w:t>
      </w:r>
      <w:r>
        <w:t xml:space="preserve">5.12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26.308.480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8.768.616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27.181.440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33,33</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9.059.574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28.851.200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none"/>
              </w:rPr>
            </w:pPr>
            <w:r>
              <w:rPr>
                <w:color w:val="000000"/>
                <w:highlight w:val="none"/>
              </w:rPr>
              <w:t xml:space="preserve">33,34</w:t>
            </w:r>
            <w:r>
              <w:rPr>
                <w:color w:val="000000"/>
                <w:highlight w:val="none"/>
              </w:rPr>
              <w:t xml:space="preserve">%</w:t>
            </w:r>
            <w:r>
              <w:rPr>
                <w:color w:val="000000"/>
                <w:highlight w:val="none"/>
              </w:rPr>
            </w:r>
            <w:r>
              <w:rPr>
                <w:color w:val="000000"/>
                <w:highlight w:val="non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9.618.990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27.447.180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27.000.000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27.000.000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171"/>
        <w:gridCol w:w="1787"/>
        <w:gridCol w:w="2748"/>
        <w:gridCol w:w="2127"/>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7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87"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748"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07"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493, tờ bản đồ số 42 có địa chỉ: Xã Lộc An, huyện Long Thành, tỉnh Đồng Nai (Nay là xã </w:t>
            </w:r>
            <w:r>
              <w:rPr>
                <w:b/>
                <w:bCs/>
                <w:color w:val="000000"/>
              </w:rPr>
              <w:t xml:space="preserve">Long Thành, tỉnh Đồng Nai) theo Giấy chứng nhận quyền sử dụng đất quyền sở hữu nhà ở và tài sản khác gắn liền với đất số: DD 390023, số vào sổ cấp GCN: CH 08004 do Ủy ban nhân dân huyện Long Thành cấp ngày 05/02/2025; Chủ sử dụng đất là Ông Nguyễn Đăng Sỹ.</w:t>
            </w:r>
            <w:r>
              <w:rPr>
                <w:b/>
                <w:bCs/>
              </w:rPr>
            </w:r>
            <w:r>
              <w:rPr>
                <w:b/>
                <w:bCs/>
              </w:rPr>
            </w:r>
          </w:p>
        </w:tc>
        <w:tc>
          <w:tcPr>
            <w:shd w:val="clear" w:color="000000" w:fill="ffffff"/>
            <w:tcBorders/>
            <w:tcW w:w="2127"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2171" w:type="dxa"/>
            <w:vAlign w:val="center"/>
            <w:textDirection w:val="lrTb"/>
            <w:noWrap w:val="false"/>
          </w:tcPr>
          <w:p>
            <w:pPr>
              <w:pBdr/>
              <w:spacing w:after="40" w:before="40" w:line="288" w:lineRule="auto"/>
              <w:ind/>
              <w:rPr>
                <w:b w:val="0"/>
                <w:bCs w:val="0"/>
              </w:rPr>
            </w:pPr>
            <w:r>
              <w:rPr>
                <w:b w:val="0"/>
                <w:bCs w:val="0"/>
              </w:rPr>
              <w:t xml:space="preserve">Quyền sử dụng đất ở tại nông thôn</w:t>
            </w:r>
            <w:r>
              <w:rPr>
                <w:b w:val="0"/>
                <w:bCs w:val="0"/>
              </w:rPr>
            </w:r>
            <w:r>
              <w:rPr>
                <w:b w:val="0"/>
                <w:bCs w:val="0"/>
              </w:rPr>
            </w:r>
          </w:p>
        </w:tc>
        <w:tc>
          <w:tcPr>
            <w:tcBorders/>
            <w:tcW w:w="1787" w:type="dxa"/>
            <w:vAlign w:val="center"/>
            <w:textDirection w:val="lrTb"/>
            <w:noWrap/>
          </w:tcPr>
          <w:p>
            <w:pPr>
              <w:pBdr/>
              <w:spacing w:after="40" w:before="40" w:line="288" w:lineRule="auto"/>
              <w:ind/>
              <w:jc w:val="center"/>
              <w:rPr>
                <w:color w:val="000000"/>
              </w:rPr>
            </w:pPr>
            <w:r>
              <w:rPr>
                <w:color w:val="000000" w:themeColor="text1"/>
              </w:rPr>
              <w:t xml:space="preserve">132,5</w:t>
            </w:r>
            <w:r>
              <w:rPr>
                <w:color w:val="000000"/>
              </w:rPr>
            </w:r>
            <w:r>
              <w:rPr>
                <w:color w:val="000000"/>
              </w:rPr>
            </w:r>
          </w:p>
        </w:tc>
        <w:tc>
          <w:tcPr>
            <w:shd w:val="clear" w:color="000000" w:fill="ffffff"/>
            <w:tcBorders/>
            <w:tcW w:w="2748" w:type="dxa"/>
            <w:vAlign w:val="center"/>
            <w:textDirection w:val="lrTb"/>
            <w:noWrap w:val="false"/>
          </w:tcPr>
          <w:p>
            <w:pPr>
              <w:pBdr/>
              <w:spacing w:after="40" w:before="40" w:line="288" w:lineRule="auto"/>
              <w:ind/>
              <w:jc w:val="center"/>
              <w:rPr/>
            </w:pPr>
            <w:r>
              <w:rPr>
                <w:color w:val="000000" w:themeColor="text1"/>
              </w:rPr>
              <w:t xml:space="preserve">27.000.000</w:t>
            </w:r>
            <w:r/>
          </w:p>
        </w:tc>
        <w:tc>
          <w:tcPr>
            <w:shd w:val="clear" w:color="000000" w:fill="ffffff"/>
            <w:tcBorders/>
            <w:tcW w:w="2127" w:type="dxa"/>
            <w:vAlign w:val="center"/>
            <w:textDirection w:val="lrTb"/>
            <w:noWrap w:val="false"/>
          </w:tcPr>
          <w:p>
            <w:pPr>
              <w:pBdr/>
              <w:spacing w:after="40" w:before="40" w:line="288" w:lineRule="auto"/>
              <w:ind/>
              <w:jc w:val="center"/>
              <w:rPr/>
            </w:pPr>
            <w:r>
              <w:rPr>
                <w:color w:val="000000" w:themeColor="text1"/>
              </w:rPr>
              <w:t xml:space="preserve">3.577.500.000</w:t>
            </w: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27" w:type="dxa"/>
            <w:vAlign w:val="center"/>
            <w:textDirection w:val="lrTb"/>
            <w:noWrap/>
          </w:tcPr>
          <w:p>
            <w:pPr>
              <w:pBdr/>
              <w:spacing w:after="40" w:before="40" w:line="288" w:lineRule="auto"/>
              <w:ind/>
              <w:jc w:val="center"/>
              <w:rPr>
                <w:b/>
                <w:bCs/>
                <w:color w:val="000000"/>
              </w:rPr>
            </w:pPr>
            <w:r>
              <w:t xml:space="preserve">3.577.500.000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năm trăm bảy mươi bảy triệu năm trăm nghìn</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highlight w:val="none"/>
          <w:lang w:val="pt-BR"/>
        </w:rPr>
      </w:r>
      <w:r>
        <w:rPr>
          <w:rFonts w:ascii="Times New Roman Bold" w:hAnsi="Times New Roman Bold"/>
          <w:b/>
          <w:bCs/>
          <w:spacing w:val="-4"/>
          <w:highlight w:val="none"/>
          <w:lang w:val="pt-BR"/>
        </w:rPr>
      </w:r>
      <w:r>
        <w:rPr>
          <w:rFonts w:ascii="Times New Roman Bold" w:hAnsi="Times New Roman Bold"/>
          <w:b/>
          <w:bCs/>
          <w:spacing w:val="-4"/>
          <w:highlight w:val="none"/>
          <w:lang w:val="pt-BR"/>
        </w:rPr>
      </w:r>
    </w:p>
    <w:p>
      <w:pPr>
        <w:pStyle w:val="1024"/>
        <w:pBdr/>
        <w:tabs>
          <w:tab w:val="left" w:leader="none" w:pos="993"/>
        </w:tabs>
        <w:spacing w:after="120" w:before="120" w:line="288" w:lineRule="auto"/>
        <w:ind w:left="0"/>
        <w:jc w:val="both"/>
        <w:rPr>
          <w:rFonts w:ascii="Times New Roman Bold" w:hAnsi="Times New Roman Bold"/>
          <w:b/>
          <w:bCs/>
          <w:spacing w:val="-4"/>
          <w:highlight w:val="none"/>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275/2025/1712/VFI-CT.39.A</w:t>
      </w:r>
      <w:r>
        <w:rPr>
          <w:color w:val="ff0000"/>
          <w:lang w:val="vi-VN"/>
        </w:rPr>
        <w:t xml:space="preserve"> </w:t>
      </w:r>
      <w:r>
        <w:rPr>
          <w:color w:val="000000" w:themeColor="text1"/>
        </w:rPr>
        <w:t xml:space="preserve">ngày 3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p>
        </w:tc>
      </w:tr>
      <w:tr>
        <w:trPr>
          <w:trHeight w:val="1601"/>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top w:val="none" w:color="000000" w:sz="4" w:space="0"/>
                <w:left w:val="none" w:color="000000" w:sz="4" w:space="0"/>
                <w:bottom w:val="none" w:color="000000" w:sz="4" w:space="0"/>
                <w:right w:val="none" w:color="000000" w:sz="4" w:space="0"/>
              </w:pBdr>
              <w:spacing w:line="240" w:lineRule="atLeast"/>
              <w:ind/>
              <w:jc w:val="center"/>
              <w:rPr>
                <w:rFonts w:eastAsia="Calibri"/>
                <w:b/>
                <w:bCs/>
                <w:color w:val="000000" w:themeColor="text1"/>
                <w:lang w:val="pt-BR"/>
                <w14:ligatures w14:val="none"/>
              </w:rPr>
            </w:pPr>
            <w:r>
              <w:rPr>
                <w:rFonts w:eastAsia="Calibri"/>
                <w:b/>
                <w:bCs/>
                <w:color w:val="000000" w:themeColor="text1"/>
                <w:lang w:val="pt-BR"/>
              </w:rPr>
              <w:t xml:space="preserve">V</w:t>
            </w:r>
            <w:r>
              <w:rPr>
                <w:rFonts w:eastAsia="Calibri"/>
                <w:b/>
                <w:bCs/>
                <w:color w:val="000000" w:themeColor="text1"/>
                <w:lang w:val="pt-BR"/>
              </w:rPr>
              <w:t xml:space="preserve">ũ Văn Qu</w:t>
            </w:r>
            <w:r>
              <w:rPr>
                <w:rFonts w:eastAsia="Calibri"/>
                <w:b/>
                <w:bCs/>
                <w:color w:val="000000" w:themeColor="text1"/>
                <w:lang w:val="pt-BR"/>
              </w:rPr>
              <w:t xml:space="preserve">ân</w:t>
            </w:r>
            <w:r>
              <w:rPr>
                <w:rFonts w:eastAsia="Calibri"/>
                <w:b/>
                <w:bCs/>
                <w:color w:val="000000" w:themeColor="text1"/>
                <w:lang w:val="pt-BR"/>
              </w:rPr>
            </w:r>
          </w:p>
          <w:p>
            <w:pPr>
              <w:pBdr/>
              <w:spacing w:line="240" w:lineRule="atLeast"/>
              <w:ind/>
              <w:jc w:val="center"/>
              <w:rPr>
                <w:rFonts w:eastAsia="Calibri"/>
                <w:b w:val="0"/>
                <w:bCs w:val="0"/>
                <w:color w:val="000000" w:themeColor="text1"/>
                <w14:ligatures w14:val="none"/>
              </w:rPr>
            </w:pPr>
            <w:r>
              <w:rPr>
                <w:rFonts w:eastAsia="Calibri"/>
                <w:b w:val="0"/>
                <w:bCs w:val="0"/>
                <w:color w:val="000000" w:themeColor="text1"/>
                <w:lang w:val="pt-BR"/>
              </w:rPr>
              <w:t xml:space="preserve">Số thẻ thẩm định viên về giá:  XII17.1825</w:t>
            </w:r>
            <w:r>
              <w:rPr>
                <w:rFonts w:eastAsia="Calibri"/>
                <w:b w:val="0"/>
                <w:bCs w:val="0"/>
                <w:color w:val="000000" w:themeColor="text1"/>
                <w:lang w:val="pt-BR" w:bidi="pt-BR"/>
              </w:rPr>
            </w:r>
            <w:r>
              <w:rPr>
                <w:rFonts w:eastAsia="Calibri"/>
                <w:b w:val="0"/>
                <w:bCs w:val="0"/>
                <w:color w:val="000000" w:themeColor="text1"/>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275/2025/1712/VFI-BC.39.A</w:t>
      </w:r>
      <w:r>
        <w:rPr>
          <w:i/>
          <w:lang w:val="pt-BR"/>
        </w:rPr>
        <w:t xml:space="preserve"> </w:t>
      </w:r>
      <w:r>
        <w:rPr>
          <w:i/>
          <w:lang w:val="pt-BR"/>
        </w:rPr>
        <w:t xml:space="preserve">3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051265" cy="227446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82426" name=""/>
                              <pic:cNvPicPr>
                                <a:picLocks noChangeAspect="1"/>
                              </pic:cNvPicPr>
                              <pic:nvPr/>
                            </pic:nvPicPr>
                            <pic:blipFill>
                              <a:blip r:embed="rId16"/>
                              <a:stretch/>
                            </pic:blipFill>
                            <pic:spPr bwMode="auto">
                              <a:xfrm flipH="0" flipV="0">
                                <a:off x="0" y="0"/>
                                <a:ext cx="1051264" cy="22744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2.78pt;height:179.09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906066" cy="254142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61664" name=""/>
                              <pic:cNvPicPr>
                                <a:picLocks noChangeAspect="1"/>
                              </pic:cNvPicPr>
                              <pic:nvPr/>
                            </pic:nvPicPr>
                            <pic:blipFill>
                              <a:blip r:embed="rId18"/>
                              <a:stretch/>
                            </pic:blipFill>
                            <pic:spPr bwMode="auto">
                              <a:xfrm flipH="0" flipV="0">
                                <a:off x="0" y="0"/>
                                <a:ext cx="1906066" cy="25414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0.08pt;height:200.1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682095" cy="201157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42767" name=""/>
                              <pic:cNvPicPr>
                                <a:picLocks noChangeAspect="1"/>
                              </pic:cNvPicPr>
                              <pic:nvPr/>
                            </pic:nvPicPr>
                            <pic:blipFill>
                              <a:blip r:embed="rId21"/>
                              <a:stretch/>
                            </pic:blipFill>
                            <pic:spPr bwMode="auto">
                              <a:xfrm flipH="0" flipV="0">
                                <a:off x="0" y="0"/>
                                <a:ext cx="2682094" cy="20115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1.19pt;height:158.39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275/2025/1712/VFI-BC.39.A</w:t>
      </w:r>
      <w:r>
        <w:rPr>
          <w:i/>
          <w:lang w:val="pt-BR"/>
        </w:rPr>
        <w:t xml:space="preserve"> </w:t>
      </w:r>
      <w:r>
        <w:rPr>
          <w:i/>
          <w:lang w:val="pt-BR"/>
        </w:rPr>
        <w:t xml:space="preserve">3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0909894345</w:t>
            </w:r>
            <w:r>
              <w:rPr>
                <w:sz w:val="22"/>
                <w:szCs w:val="22"/>
              </w:rPr>
              <w:t xml:space="preserve"> </w:t>
            </w:r>
            <w:r>
              <w:rPr>
                <w:sz w:val="22"/>
                <w:szCs w:val="22"/>
              </w:rPr>
              <w:br/>
              <w:t xml:space="preserve">(Cường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3.256.000.000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1619"/>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Lộc An, Huyện Long Thành, Tỉnh Đồng Nai, Cách D18 khoảng 250m, cách TL769 khoảng 850mm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45165" cy="164139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96506" name=""/>
                              <pic:cNvPicPr>
                                <a:picLocks noChangeAspect="1"/>
                              </pic:cNvPicPr>
                              <pic:nvPr/>
                            </pic:nvPicPr>
                            <pic:blipFill>
                              <a:blip r:embed="rId22"/>
                              <a:stretch/>
                            </pic:blipFill>
                            <pic:spPr bwMode="auto">
                              <a:xfrm flipH="0" flipV="0">
                                <a:off x="0" y="0"/>
                                <a:ext cx="3045164" cy="16413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9.78pt;height:129.24pt;mso-wrap-distance-left:0.00pt;mso-wrap-distance-top:0.00pt;mso-wrap-distance-right:0.00pt;mso-wrap-distance-bottom:0.00pt;z-index:1;" stroked="false">
                      <v:imagedata r:id="rId22" o:title=""/>
                      <o:lock v:ext="edit" rotation="t"/>
                    </v:shape>
                  </w:pict>
                </mc:Fallback>
              </mc:AlternateContent>
              <w:t xml:space="preserve">  </w:t>
              <mc:AlternateContent>
                <mc:Choice Requires="wpg">
                  <w:drawing>
                    <wp:inline xmlns:wp="http://schemas.openxmlformats.org/drawingml/2006/wordprocessingDrawing" distT="0" distB="0" distL="0" distR="0">
                      <wp:extent cx="3054690" cy="229101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856546" name=""/>
                              <pic:cNvPicPr>
                                <a:picLocks noChangeAspect="1"/>
                              </pic:cNvPicPr>
                              <pic:nvPr/>
                            </pic:nvPicPr>
                            <pic:blipFill>
                              <a:blip r:embed="rId23"/>
                              <a:stretch/>
                            </pic:blipFill>
                            <pic:spPr bwMode="auto">
                              <a:xfrm flipH="0" flipV="0">
                                <a:off x="0" y="0"/>
                                <a:ext cx="3054690" cy="22910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0.53pt;height:180.40pt;mso-wrap-distance-left:0.00pt;mso-wrap-distance-top:0.00pt;mso-wrap-distance-right:0.00pt;mso-wrap-distance-bottom:0.00pt;z-index:1;" stroked="false">
                      <v:imagedata r:id="rId23"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730840" cy="204813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60139" name=""/>
                              <pic:cNvPicPr>
                                <a:picLocks noChangeAspect="1"/>
                              </pic:cNvPicPr>
                              <pic:nvPr/>
                            </pic:nvPicPr>
                            <pic:blipFill>
                              <a:blip r:embed="rId24"/>
                              <a:stretch/>
                            </pic:blipFill>
                            <pic:spPr bwMode="auto">
                              <a:xfrm flipH="0" flipV="0">
                                <a:off x="0" y="0"/>
                                <a:ext cx="2730839" cy="20481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5.03pt;height:161.27pt;mso-wrap-distance-left:0.00pt;mso-wrap-distance-top:0.00pt;mso-wrap-distance-right:0.00pt;mso-wrap-distance-bottom:0.00pt;z-index:1;" stroked="false">
                      <v:imagedata r:id="rId24" o:title=""/>
                      <o:lock v:ext="edit" rotation="t"/>
                    </v:shape>
                  </w:pict>
                </mc:Fallback>
              </mc:AlternateContent>
              <w:t xml:space="preserve">  </w:t>
            </w:r>
            <w:r>
              <w:rPr>
                <w:color w:val="000000"/>
                <w:sz w:val="22"/>
                <w:szCs w:val="22"/>
              </w:rPr>
              <mc:AlternateContent>
                <mc:Choice Requires="wpg">
                  <w:drawing>
                    <wp:inline xmlns:wp="http://schemas.openxmlformats.org/drawingml/2006/wordprocessingDrawing" distT="0" distB="0" distL="0" distR="0">
                      <wp:extent cx="2387940" cy="179095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62662" name=""/>
                              <pic:cNvPicPr>
                                <a:picLocks noChangeAspect="1"/>
                              </pic:cNvPicPr>
                              <pic:nvPr/>
                            </pic:nvPicPr>
                            <pic:blipFill>
                              <a:blip r:embed="rId25"/>
                              <a:stretch/>
                            </pic:blipFill>
                            <pic:spPr bwMode="auto">
                              <a:xfrm flipH="0" flipV="0">
                                <a:off x="0" y="0"/>
                                <a:ext cx="2387939" cy="17909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8.03pt;height:141.02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0909894345</w:t>
            </w:r>
            <w:r>
              <w:rPr>
                <w:sz w:val="22"/>
                <w:szCs w:val="22"/>
              </w:rPr>
              <w:t xml:space="preserve"> </w:t>
            </w:r>
            <w:r>
              <w:rPr>
                <w:sz w:val="22"/>
                <w:szCs w:val="22"/>
              </w:rPr>
              <w:br/>
              <w:t xml:space="preserve">(Cường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3.432.000.000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11/2025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Lộc An, Huyện Long Thành, Tỉnh Đồng Nai, Cách đường D18 khoảng 170m, cách TL769 khoảng 1,4km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26"/>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5.3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034058" cy="2220809"/>
                      <wp:effectExtent l="0" t="0" r="0" b="0"/>
                      <wp:docPr id="17" name=""/>
                      <wp:cNvGraphicFramePr/>
                      <a:graphic xmlns:a="http://schemas.openxmlformats.org/drawingml/2006/main">
                        <a:graphicData uri="http://schemas.openxmlformats.org/drawingml/2006/picture">
                          <pic:pic xmlns:pic="http://schemas.openxmlformats.org/drawingml/2006/picture">
                            <pic:nvPicPr>
                              <pic:cNvPr id="734062464" name="" descr=""/>
                              <pic:cNvPicPr/>
                              <pic:nvPr/>
                            </pic:nvPicPr>
                            <pic:blipFill>
                              <a:blip r:embed="rId27"/>
                              <a:stretch/>
                            </pic:blipFill>
                            <pic:spPr bwMode="auto">
                              <a:xfrm flipH="0" flipV="0">
                                <a:off x="0" y="0"/>
                                <a:ext cx="4034057" cy="22208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17.64pt;height:174.87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mc:AlternateContent>
                <mc:Choice Requires="wpg">
                  <w:drawing>
                    <wp:inline xmlns:wp="http://schemas.openxmlformats.org/drawingml/2006/wordprocessingDrawing" distT="0" distB="0" distL="0" distR="0">
                      <wp:extent cx="1975193" cy="428516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07098" name=""/>
                              <pic:cNvPicPr>
                                <a:picLocks noChangeAspect="1"/>
                              </pic:cNvPicPr>
                              <pic:nvPr/>
                            </pic:nvPicPr>
                            <pic:blipFill>
                              <a:blip r:embed="rId28"/>
                              <a:stretch/>
                            </pic:blipFill>
                            <pic:spPr bwMode="auto">
                              <a:xfrm flipH="0" flipV="0">
                                <a:off x="0" y="0"/>
                                <a:ext cx="1975193" cy="42851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5.53pt;height:337.41pt;mso-wrap-distance-left:0.00pt;mso-wrap-distance-top:0.00pt;mso-wrap-distance-right:0.00pt;mso-wrap-distance-bottom:0.00pt;z-index:1;" stroked="false">
                      <v:imagedata r:id="rId28" o:title=""/>
                      <o:lock v:ext="edit" rotation="t"/>
                    </v:shape>
                  </w:pict>
                </mc:Fallback>
              </mc:AlternateContent>
              <w:t xml:space="preserve">    </w:t>
              <mc:AlternateContent>
                <mc:Choice Requires="wpg">
                  <w:drawing>
                    <wp:inline xmlns:wp="http://schemas.openxmlformats.org/drawingml/2006/wordprocessingDrawing" distT="0" distB="0" distL="0" distR="0">
                      <wp:extent cx="1927232" cy="4181112"/>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80285" name=""/>
                              <pic:cNvPicPr>
                                <a:picLocks noChangeAspect="1"/>
                              </pic:cNvPicPr>
                              <pic:nvPr/>
                            </pic:nvPicPr>
                            <pic:blipFill>
                              <a:blip r:embed="rId29"/>
                              <a:stretch/>
                            </pic:blipFill>
                            <pic:spPr bwMode="auto">
                              <a:xfrm flipH="0" flipV="0">
                                <a:off x="0" y="0"/>
                                <a:ext cx="1927231" cy="41811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1.75pt;height:329.22pt;mso-wrap-distance-left:0.00pt;mso-wrap-distance-top:0.00pt;mso-wrap-distance-right:0.00pt;mso-wrap-distance-bottom:0.00pt;z-index:1;" stroked="false">
                      <v:imagedata r:id="rId29" o:title=""/>
                      <o:lock v:ext="edit" rotation="t"/>
                    </v:shape>
                  </w:pict>
                </mc:Fallback>
              </mc:AlternateConten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0972403332</w:t>
            </w:r>
            <w:r>
              <w:rPr>
                <w:sz w:val="22"/>
                <w:szCs w:val="22"/>
              </w:rPr>
              <w:t xml:space="preserve"> </w:t>
            </w:r>
            <w:r>
              <w:rPr>
                <w:sz w:val="22"/>
                <w:szCs w:val="22"/>
              </w:rPr>
              <w:br/>
              <w:t xml:space="preserve">(Mạnh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Lộc An, Huyện Long Thành, Tỉnh Đồng Nai, đường 20, độ rộng đường trước mặt tài sản 6.5m, mặt tiền 5m, Cách D18 khoảng 20m, cách TL769 khoảng 800m,, 10.802567815802098, 107.00035207535936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1587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30"/>
                              <a:stretch/>
                            </pic:blipFill>
                            <pic:spPr bwMode="auto">
                              <a:xfrm>
                                <a:off x="0" y="0"/>
                                <a:ext cx="53158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18.57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3737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a:blip r:embed="rId31"/>
                              <a:stretch/>
                            </pic:blipFill>
                            <pic:spPr bwMode="auto">
                              <a:xfrm>
                                <a:off x="0" y="0"/>
                                <a:ext cx="583737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59.64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val="0"/>
                <w:bCs w:val="0"/>
              </w:rPr>
            </w:pPr>
            <w:r>
              <w:rPr>
                <w:b w:val="0"/>
                <w:bCs w:val="0"/>
              </w:rPr>
              <w:t xml:space="preserve">Đinh Thị Lan Hương</w:t>
            </w:r>
            <w:r>
              <w:rPr>
                <w:b w:val="0"/>
                <w:bCs w:val="0"/>
              </w:rPr>
            </w:r>
            <w:r>
              <w:rPr>
                <w:b w:val="0"/>
                <w:bCs w:val="0"/>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5-12-04T11:11:30Z" w:initials="NTTD">
    <w:p w14:paraId="00000001" w14:textId="00000001">
      <w:pPr>
        <w:spacing w:line="240" w:after="0" w:lineRule="auto" w:before="0"/>
        <w:ind w:firstLine="0" w:left="0" w:right="0"/>
        <w:jc w:val="left"/>
      </w:pPr>
      <w:r>
        <w:rPr>
          <w:rFonts w:eastAsia="Arial" w:ascii="Arial" w:hAnsi="Arial" w:cs="Arial"/>
          <w:sz w:val="22"/>
        </w:rPr>
        <w:t xml:space="preserve">Trùng. Thay bằng tài sản trên đất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80EF391" w16cex:dateUtc="2025-12-04T04:11:30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80EF39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 Id="rId28" Type="http://schemas.openxmlformats.org/officeDocument/2006/relationships/image" Target="media/image16.jpg"/><Relationship Id="rId29" Type="http://schemas.openxmlformats.org/officeDocument/2006/relationships/image" Target="media/image17.jpg"/><Relationship Id="rId30" Type="http://schemas.openxmlformats.org/officeDocument/2006/relationships/image" Target="media/image18.jpg"/><Relationship Id="rId31" Type="http://schemas.openxmlformats.org/officeDocument/2006/relationships/image" Target="media/image19.png"/><Relationship Id="rId32" Type="http://schemas.openxmlformats.org/officeDocument/2006/relationships/comments" Target="comments.xml" /><Relationship Id="rId33" Type="http://schemas.microsoft.com/office/2011/relationships/commentsExtended" Target="commentsExtended.xml" /><Relationship Id="rId34" Type="http://schemas.microsoft.com/office/2018/08/relationships/commentsExtensible" Target="commentsExtensible.xml" /><Relationship Id="rId35" Type="http://schemas.microsoft.com/office/2016/09/relationships/commentsIds" Target="commentsIds.xml" /><Relationship Id="rId3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270</cp:revision>
  <dcterms:created xsi:type="dcterms:W3CDTF">2025-09-15T09:58:00Z</dcterms:created>
  <dcterms:modified xsi:type="dcterms:W3CDTF">2025-12-04T04:20:48Z</dcterms:modified>
</cp:coreProperties>
</file>