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594028</wp:posOffset>
                </wp:positionV>
                <wp:extent cx="5467350" cy="353377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337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275/2025/1746/VFI-CT.24.A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sở hữu Căn hộ thương mại dịch vụ số 01.01 -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05904, số vào sổ cấp GCN: VP86215 do Văn phòng đăng ký đất đai tỉnh Bình Dương cấp ngày 31/12/2024 cho Công ty TNHH STC Bình Dương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46.77pt;mso-position-vertical:absolute;width:430.50pt;height:278.2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275/2025/1746/VFI-CT.24.A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sở hữu Căn hộ thương mại dịch vụ số 01.01 -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05904, số vào sổ cấp GCN: VP86215 do Văn phòng đăng ký đất đai tỉnh Bình Dương cấp ngày 31/12/2024 cho Công ty TNHH STC Bình Dương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23-27</w:t>
            </w:r>
            <w:r>
              <w:rPr>
                <w:b/>
                <w:bCs/>
              </w:rPr>
            </w:r>
            <w:r>
              <w:rPr>
                <w:b/>
                <w:bCs/>
              </w:rPr>
            </w:r>
          </w:p>
        </w:tc>
      </w:tr>
    </w:tbl>
    <w:p w14:paraId="65E81109"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8"/>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8"/>
              <w:pBdr/>
              <w:spacing w:after="60" w:before="200"/>
              <w:ind/>
              <w:rPr>
                <w:rStyle w:val="1037"/>
                <w:rFonts w:ascii="Times New Roman" w:hAnsi="Times New Roman"/>
                <w:color w:val="auto"/>
                <w:lang w:val="pt-BR"/>
              </w:rPr>
            </w:pPr>
            <w:r>
              <w:rPr>
                <w:rFonts w:ascii="Times New Roman" w:hAnsi="Times New Roman"/>
                <w:color w:val="auto"/>
                <w:lang w:val="pt-BR"/>
              </w:rPr>
            </w:r>
            <w:r>
              <w:rPr>
                <w:rStyle w:val="1037"/>
                <w:rFonts w:ascii="Times New Roman" w:hAnsi="Times New Roman"/>
                <w:color w:val="auto"/>
                <w:lang w:val="pt-BR"/>
              </w:rPr>
            </w:r>
            <w:r>
              <w:rPr>
                <w:rStyle w:val="1037"/>
                <w:rFonts w:ascii="Times New Roman" w:hAnsi="Times New Roman"/>
                <w:color w:val="auto"/>
                <w:lang w:val="pt-BR"/>
              </w:rPr>
            </w:r>
          </w:p>
          <w:p w14:paraId="189019A0" w14:textId="50D2DFCA">
            <w:pPr>
              <w:pStyle w:val="1038"/>
              <w:pBdr/>
              <w:spacing w:after="60" w:before="200"/>
              <w:ind/>
              <w:rPr>
                <w:sz w:val="24"/>
                <w:szCs w:val="24"/>
              </w:rPr>
            </w:pPr>
            <w:r>
              <w:rPr>
                <w:rStyle w:val="1037"/>
                <w:rFonts w:ascii="Times New Roman" w:hAnsi="Times New Roman"/>
                <w:color w:val="auto"/>
                <w:lang w:val="pt-BR"/>
              </w:rPr>
              <w:t xml:space="preserve">Số:</w:t>
            </w:r>
            <w:r>
              <w:rPr>
                <w:rStyle w:val="1037"/>
                <w:rFonts w:ascii="Times New Roman" w:hAnsi="Times New Roman"/>
                <w:color w:val="auto"/>
                <w:lang w:val="pt-BR"/>
              </w:rPr>
              <w:t xml:space="preserve"> </w:t>
            </w:r>
            <w:r>
              <w:rPr>
                <w:rStyle w:val="1037"/>
                <w:rFonts w:ascii="Times New Roman" w:hAnsi="Times New Roman"/>
                <w:color w:val="000000" w:themeColor="text1"/>
                <w:lang w:val="pt-BR"/>
              </w:rPr>
              <w:t xml:space="preserve">275/2025/1746/VFI-CT.24.A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8"/>
              <w:pBdr/>
              <w:spacing w:after="60" w:before="200"/>
              <w:ind w:right="-56"/>
              <w:rPr>
                <w:rStyle w:val="1037"/>
                <w:rFonts w:ascii="Times New Roman" w:hAnsi="Times New Roman"/>
                <w:i/>
                <w:color w:val="auto"/>
              </w:rPr>
            </w:pPr>
            <w:r>
              <w:rPr>
                <w:rFonts w:ascii="Times New Roman" w:hAnsi="Times New Roman"/>
                <w:i/>
                <w:color w:val="auto"/>
              </w:rPr>
            </w:r>
            <w:r>
              <w:rPr>
                <w:rStyle w:val="1037"/>
                <w:rFonts w:ascii="Times New Roman" w:hAnsi="Times New Roman"/>
                <w:i/>
                <w:color w:val="auto"/>
              </w:rPr>
            </w:r>
            <w:r>
              <w:rPr>
                <w:rStyle w:val="1037"/>
                <w:rFonts w:ascii="Times New Roman" w:hAnsi="Times New Roman"/>
                <w:i/>
                <w:color w:val="auto"/>
              </w:rPr>
            </w:r>
          </w:p>
          <w:p w14:paraId="6B33CD77" w14:textId="29BAA06D">
            <w:pPr>
              <w:pStyle w:val="1038"/>
              <w:pBdr/>
              <w:spacing w:after="60" w:before="200"/>
              <w:ind w:right="-56"/>
              <w:jc w:val="right"/>
              <w:rPr>
                <w:sz w:val="24"/>
                <w:szCs w:val="24"/>
                <w:lang w:val="vi-VN"/>
              </w:rPr>
            </w:pPr>
            <w:r>
              <w:rPr>
                <w:rStyle w:val="1037"/>
                <w:rFonts w:ascii="Times New Roman" w:hAnsi="Times New Roman"/>
                <w:i/>
                <w:color w:val="auto"/>
              </w:rPr>
              <w:t xml:space="preserve">TP. </w:t>
            </w:r>
            <w:r>
              <w:rPr>
                <w:rStyle w:val="1037"/>
                <w:rFonts w:ascii="Times New Roman" w:hAnsi="Times New Roman"/>
                <w:i/>
                <w:color w:val="auto"/>
              </w:rPr>
              <w:t xml:space="preserve">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9 tháng 12 năm 2025</w:t>
            </w:r>
            <w:r>
              <w:rPr>
                <w:rStyle w:val="1037"/>
                <w:rFonts w:ascii="Times New Roman" w:hAnsi="Times New Roman"/>
                <w:i/>
                <w:color w:val="auto"/>
                <w:lang w:val="vi-VN"/>
              </w:rPr>
              <w:t xml:space="preserve">   </w:t>
            </w:r>
            <w:r>
              <w:rPr>
                <w:rStyle w:val="1037"/>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8"/>
        <w:pBdr/>
        <w:spacing w:after="120" w:before="200" w:line="288" w:lineRule="auto"/>
        <w:ind/>
        <w:jc w:val="center"/>
        <w:rPr>
          <w:rStyle w:val="1037"/>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5" o:title=""/>
                <o:lock v:ext="edit" rotation="t"/>
              </v:shape>
            </w:pict>
          </mc:Fallback>
        </mc:AlternateContent>
      </w: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TNHH STC Bình Dương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275/2025/1746/VFI-HĐTĐ.24.A</w:t>
      </w:r>
      <w:r>
        <w:rPr>
          <w:spacing w:val="-4"/>
          <w:lang w:val="vi-VN"/>
        </w:rPr>
        <w:t xml:space="preserve"> ký ngày </w:t>
      </w:r>
      <w:r>
        <w:rPr>
          <w:color w:val="000000" w:themeColor="text1"/>
          <w:spacing w:val="-4"/>
        </w:rPr>
        <w:t xml:space="preserve">9 tháng 12 năm 2025</w:t>
      </w:r>
      <w:r>
        <w:rPr>
          <w:spacing w:val="-4"/>
          <w:lang w:val="vi-VN"/>
        </w:rPr>
        <w:t xml:space="preserve"> </w:t>
      </w:r>
      <w:r>
        <w:rPr>
          <w:spacing w:val="-4"/>
          <w:lang w:val="vi-VN"/>
        </w:rPr>
        <w:t xml:space="preserve">giữa </w:t>
      </w:r>
      <w:r>
        <w:rPr>
          <w:color w:val="000000" w:themeColor="text1"/>
          <w:spacing w:val="-4"/>
        </w:rPr>
        <w:t xml:space="preserve">Công TNHH STC Bình Dương và Ngân hàng TMCP Sài Gòn Hà Nội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275/2025/1746/VFI-BC.24.A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sở hữu Căn hộ thương mại dịch vụ số 01.01 - Khu căn hộ cao tầng Tín Điền (Stown Phúc An 1) có địa chỉ: phường Dĩ An, thành phố Dĩ An, tỉnh Bình Dương</w:t>
      </w:r>
      <w:r>
        <w:rPr>
          <w:rFonts w:ascii="Times New Roman" w:hAnsi="Times New Roman" w:eastAsia="Times New Roman" w:cs="Times New Roman"/>
          <w:i/>
          <w:iCs/>
          <w:color w:val="000000"/>
          <w:spacing w:val="3"/>
          <w:sz w:val="24"/>
          <w:highlight w:val="white"/>
        </w:rPr>
        <w:t xml:space="preserve"> (Nay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05904, số vào sổ cấp GCN: VP86215 do Văn phòng đăng ký đất đai tỉnh Bình Dương cấp ngày 31/12/2024 cho Công ty TNHH STC Bình Dương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10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4338"/>
        <w:gridCol w:w="1350"/>
        <w:gridCol w:w="1551"/>
        <w:gridCol w:w="1800"/>
      </w:tblGrid>
      <w:tr>
        <w:trPr>
          <w:trHeight w:val="20"/>
        </w:trPr>
        <w:tc>
          <w:tcPr>
            <w:shd w:val="clear" w:color="000000" w:fill="ffffff"/>
            <w:tcBorders/>
            <w:tcW w:w="692" w:type="dxa"/>
            <w:vAlign w:val="center"/>
            <w:textDirection w:val="lrTb"/>
            <w:noWrap w:val="false"/>
          </w:tcPr>
          <w:p w14:paraId="0A0B5E52">
            <w:pPr>
              <w:pBdr/>
              <w:spacing w:after="40" w:before="40" w:line="288" w:lineRule="auto"/>
              <w:ind/>
              <w:jc w:val="center"/>
              <w:rPr>
                <w:b/>
                <w:bCs/>
              </w:rPr>
            </w:pPr>
            <w:r>
              <w:rPr>
                <w:b/>
                <w:bCs/>
              </w:rPr>
              <w:t xml:space="preserve">TT</w:t>
            </w:r>
            <w:r>
              <w:rPr>
                <w:b/>
                <w:bCs/>
              </w:rPr>
            </w:r>
            <w:r>
              <w:rPr>
                <w:b/>
                <w:bCs/>
              </w:rPr>
            </w:r>
          </w:p>
        </w:tc>
        <w:tc>
          <w:tcPr>
            <w:shd w:val="clear" w:color="000000" w:fill="ffffff"/>
            <w:tcBorders/>
            <w:tcW w:w="4338" w:type="dxa"/>
            <w:vAlign w:val="center"/>
            <w:textDirection w:val="lrTb"/>
            <w:noWrap w:val="false"/>
          </w:tcPr>
          <w:p w14:paraId="6CCA81D0">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350" w:type="dxa"/>
            <w:vAlign w:val="center"/>
            <w:textDirection w:val="lrTb"/>
            <w:noWrap w:val="false"/>
          </w:tcPr>
          <w:p w14:paraId="1EB01F0B">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551" w:type="dxa"/>
            <w:vAlign w:val="center"/>
            <w:textDirection w:val="lrTb"/>
            <w:noWrap w:val="false"/>
          </w:tcPr>
          <w:p w14:paraId="7499430A">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800" w:type="dxa"/>
            <w:vAlign w:val="center"/>
            <w:textDirection w:val="lrTb"/>
            <w:noWrap w:val="false"/>
          </w:tcPr>
          <w:p w14:paraId="57DC8B53">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14:paraId="7D1ECC72">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239" w:type="dxa"/>
            <w:vAlign w:val="center"/>
            <w:textDirection w:val="lrTb"/>
            <w:noWrap w:val="false"/>
          </w:tcPr>
          <w:p w14:paraId="5CAD46E6">
            <w:pPr>
              <w:pBdr/>
              <w:spacing w:after="40" w:before="40" w:line="288" w:lineRule="auto"/>
              <w:ind/>
              <w:jc w:val="both"/>
              <w:rPr>
                <w:b/>
                <w:bCs/>
              </w:rPr>
            </w:pPr>
            <w:r>
              <w:rPr>
                <w:color w:val="000000"/>
              </w:rPr>
            </w:r>
            <w:r>
              <w:rPr>
                <w:rFonts w:ascii="Times New Roman" w:hAnsi="Times New Roman" w:eastAsia="Times New Roman" w:cs="Times New Roman"/>
                <w:b/>
                <w:color w:val="000000"/>
                <w:sz w:val="24"/>
              </w:rPr>
              <w:t xml:space="preserve">Quyền sở hữu Căn hộ thương mại dịch vụ số 01.01 - Khu căn hộ cao tầng Tín Điền (Stown Phúc An 1) có địa chỉ: phường Dĩ An, thành phố Dĩ An, tỉnh Bình Dương </w:t>
            </w:r>
            <w:r>
              <w:rPr>
                <w:rFonts w:ascii="Times New Roman" w:hAnsi="Times New Roman" w:eastAsia="Times New Roman" w:cs="Times New Roman"/>
                <w:b/>
                <w:i/>
                <w:iCs/>
                <w:color w:val="000000"/>
                <w:sz w:val="24"/>
              </w:rPr>
              <w:t xml:space="preserve">(Nay là phường Dĩ An, Thành phố Hồ Chí Minh)</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DQ 8</w:t>
            </w:r>
            <w:r>
              <w:rPr>
                <w:rFonts w:ascii="Times New Roman" w:hAnsi="Times New Roman" w:eastAsia="Times New Roman" w:cs="Times New Roman"/>
                <w:b/>
                <w:color w:val="000000"/>
                <w:sz w:val="24"/>
              </w:rPr>
              <w:t xml:space="preserve">05904, số vào sổ cấp GCN: VP86215 do Văn phòng đăng ký đất đai tỉnh Bình Dương cấp ngày 31/12/2024 cho Công ty TNHH STC Bình Dương</w:t>
            </w:r>
            <w:r>
              <w:rPr>
                <w:b/>
                <w:bCs/>
              </w:rPr>
            </w:r>
            <w:r>
              <w:rPr>
                <w:b/>
                <w:bCs/>
              </w:rPr>
            </w:r>
          </w:p>
        </w:tc>
        <w:tc>
          <w:tcPr>
            <w:shd w:val="clear" w:color="000000" w:fill="ffffff"/>
            <w:tcBorders/>
            <w:tcW w:w="1800" w:type="dxa"/>
            <w:vAlign w:val="center"/>
            <w:textDirection w:val="lrTb"/>
            <w:noWrap w:val="false"/>
          </w:tcPr>
          <w:p w14:paraId="39E358EB">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14:paraId="110BEB6E">
            <w:pPr>
              <w:pBdr/>
              <w:spacing w:after="40" w:before="40" w:line="288" w:lineRule="auto"/>
              <w:ind/>
              <w:jc w:val="center"/>
              <w:rPr/>
            </w:pPr>
            <w:r>
              <w:rPr>
                <w:b/>
                <w:bCs/>
              </w:rPr>
              <w:t xml:space="preserve">1</w:t>
            </w:r>
            <w:r/>
          </w:p>
        </w:tc>
        <w:tc>
          <w:tcPr>
            <w:shd w:val="clear" w:color="000000" w:fill="ffffff"/>
            <w:tcBorders/>
            <w:tcW w:w="4338" w:type="dxa"/>
            <w:vAlign w:val="center"/>
            <w:textDirection w:val="lrTb"/>
            <w:noWrap w:val="false"/>
          </w:tcPr>
          <w:p w14:paraId="0BF56561">
            <w:pPr>
              <w:pBdr/>
              <w:spacing w:after="40" w:before="40" w:line="288" w:lineRule="auto"/>
              <w:ind/>
              <w:rPr/>
            </w:pPr>
            <w:r>
              <w:rPr>
                <w:b/>
                <w:bCs/>
              </w:rPr>
            </w:r>
            <w:r>
              <w:rPr>
                <w:rFonts w:ascii="Times New Roman" w:hAnsi="Times New Roman" w:eastAsia="Times New Roman" w:cs="Times New Roman"/>
                <w:color w:val="000000"/>
                <w:sz w:val="24"/>
              </w:rPr>
              <w:t xml:space="preserve">Quyền sở hữu căn hộ thương mại dịch vụ</w:t>
            </w:r>
            <w:r/>
          </w:p>
        </w:tc>
        <w:tc>
          <w:tcPr>
            <w:tcBorders/>
            <w:tcW w:w="1350" w:type="dxa"/>
            <w:vAlign w:val="center"/>
            <w:textDirection w:val="lrTb"/>
            <w:noWrap/>
          </w:tcPr>
          <w:p w14:paraId="3A9AD511">
            <w:pPr>
              <w:pBdr/>
              <w:spacing w:after="40" w:before="40" w:line="288" w:lineRule="auto"/>
              <w:ind/>
              <w:jc w:val="center"/>
              <w:rPr>
                <w:color w:val="000000"/>
              </w:rPr>
            </w:pPr>
            <w:r>
              <w:rPr>
                <w:color w:val="000000" w:themeColor="text1"/>
              </w:rPr>
              <w:t xml:space="preserve">177,3</w:t>
            </w:r>
            <w:r>
              <w:rPr>
                <w:color w:val="000000"/>
              </w:rPr>
            </w:r>
            <w:r>
              <w:rPr>
                <w:color w:val="000000"/>
              </w:rPr>
            </w:r>
          </w:p>
        </w:tc>
        <w:tc>
          <w:tcPr>
            <w:shd w:val="clear" w:color="000000" w:fill="ffffff"/>
            <w:tcBorders/>
            <w:tcW w:w="1551" w:type="dxa"/>
            <w:vAlign w:val="center"/>
            <w:textDirection w:val="lrTb"/>
            <w:noWrap w:val="false"/>
          </w:tcPr>
          <w:p w14:paraId="7ADEB1E3">
            <w:pPr>
              <w:pBdr/>
              <w:spacing w:after="40" w:before="40" w:line="288" w:lineRule="auto"/>
              <w:ind/>
              <w:jc w:val="center"/>
              <w:rPr/>
            </w:pPr>
            <w:r>
              <w:rPr>
                <w:color w:val="000000" w:themeColor="text1"/>
              </w:rPr>
              <w:t xml:space="preserve">48.000.000</w:t>
            </w:r>
            <w:r/>
          </w:p>
        </w:tc>
        <w:tc>
          <w:tcPr>
            <w:shd w:val="clear" w:color="000000" w:fill="ffffff"/>
            <w:tcBorders/>
            <w:tcW w:w="1800" w:type="dxa"/>
            <w:vAlign w:val="center"/>
            <w:textDirection w:val="lrTb"/>
            <w:noWrap w:val="false"/>
          </w:tcPr>
          <w:p w14:paraId="24E15384">
            <w:pPr>
              <w:pBdr/>
              <w:spacing w:after="40" w:before="40" w:line="288" w:lineRule="auto"/>
              <w:ind/>
              <w:jc w:val="center"/>
              <w:rPr/>
            </w:pPr>
            <w:r>
              <w:rPr>
                <w:color w:val="000000" w:themeColor="text1"/>
              </w:rPr>
              <w:t xml:space="preserve">8.510.400.000</w:t>
            </w:r>
            <w:r/>
          </w:p>
        </w:tc>
      </w:tr>
      <w:tr>
        <w:trPr>
          <w:trHeight w:val="20"/>
        </w:trPr>
        <w:tc>
          <w:tcPr>
            <w:gridSpan w:val="4"/>
            <w:tcBorders/>
            <w:tcW w:w="7931" w:type="dxa"/>
            <w:vAlign w:val="center"/>
            <w:textDirection w:val="lrTb"/>
            <w:noWrap/>
          </w:tcPr>
          <w:p w14:paraId="26738908">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00" w:type="dxa"/>
            <w:vAlign w:val="center"/>
            <w:textDirection w:val="lrTb"/>
            <w:noWrap/>
          </w:tcPr>
          <w:p w14:paraId="4C62567B">
            <w:pPr>
              <w:pBdr/>
              <w:spacing w:after="40" w:before="40" w:line="288" w:lineRule="auto"/>
              <w:ind/>
              <w:jc w:val="center"/>
              <w:rPr>
                <w:b/>
                <w:bCs/>
                <w:color w:val="000000"/>
              </w:rPr>
            </w:pPr>
            <w:r>
              <w:t xml:space="preserve">8.510.400.000</w:t>
            </w:r>
            <w:r>
              <w:rPr>
                <w:b/>
                <w:bCs/>
                <w:color w:val="000000"/>
              </w:rPr>
            </w:r>
            <w:r>
              <w:rPr>
                <w:b/>
                <w:bCs/>
                <w:color w:val="000000"/>
              </w:rPr>
            </w:r>
          </w:p>
        </w:tc>
      </w:tr>
      <w:tr>
        <w:trPr>
          <w:trHeight w:val="20"/>
        </w:trPr>
        <w:tc>
          <w:tcPr>
            <w:gridSpan w:val="4"/>
            <w:tcBorders/>
            <w:tcW w:w="7931" w:type="dxa"/>
            <w:vAlign w:val="center"/>
            <w:textDirection w:val="lrTb"/>
            <w:noWrap/>
          </w:tcPr>
          <w:p w14:paraId="54696E2C">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00" w:type="dxa"/>
            <w:vAlign w:val="center"/>
            <w:textDirection w:val="lrTb"/>
            <w:noWrap/>
          </w:tcPr>
          <w:p w14:paraId="6F16E853">
            <w:pPr>
              <w:pBdr/>
              <w:spacing w:after="40" w:before="40" w:line="288" w:lineRule="auto"/>
              <w:ind/>
              <w:jc w:val="center"/>
              <w:rPr>
                <w:b/>
                <w:bCs/>
                <w:color w:val="000000"/>
              </w:rPr>
            </w:pPr>
            <w:r>
              <w:rPr>
                <w:b/>
                <w:bCs/>
                <w:color w:val="000000"/>
              </w:rPr>
              <w:t xml:space="preserve">8.510.400.000</w:t>
            </w:r>
            <w:r>
              <w:rPr>
                <w:b/>
                <w:bCs/>
                <w:color w:val="000000"/>
              </w:rPr>
            </w:r>
            <w:r>
              <w:rPr>
                <w:b/>
                <w:bCs/>
                <w:color w:val="000000"/>
              </w:rPr>
            </w:r>
          </w:p>
        </w:tc>
      </w:tr>
      <w:tr>
        <w:trPr>
          <w:trHeight w:val="20"/>
        </w:trPr>
        <w:tc>
          <w:tcPr>
            <w:gridSpan w:val="5"/>
            <w:tcBorders/>
            <w:tcW w:w="9731" w:type="dxa"/>
            <w:vAlign w:val="center"/>
            <w:textDirection w:val="lrTb"/>
            <w:noWrap w:val="false"/>
          </w:tcPr>
          <w:p w14:paraId="4AD82463">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trăm mười triệu, bốn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8"/>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8"/>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275/2025/1746/VFI-BC.24.A</w:t>
            </w:r>
            <w:r>
              <w:rPr>
                <w:sz w:val="24"/>
                <w:szCs w:val="24"/>
              </w:rPr>
            </w:r>
            <w:r>
              <w:rPr>
                <w:sz w:val="24"/>
                <w:szCs w:val="24"/>
              </w:rPr>
            </w:r>
          </w:p>
        </w:tc>
        <w:tc>
          <w:tcPr>
            <w:tcBorders/>
            <w:tcW w:w="4781" w:type="dxa"/>
            <w:textDirection w:val="lrTb"/>
            <w:noWrap w:val="false"/>
          </w:tcPr>
          <w:p w14:paraId="4E249833" w14:textId="77777777">
            <w:pPr>
              <w:pStyle w:val="1038"/>
              <w:pBdr/>
              <w:tabs>
                <w:tab w:val="left" w:leader="none" w:pos="5103"/>
              </w:tabs>
              <w:spacing w:before="100" w:line="360" w:lineRule="auto"/>
              <w:ind/>
              <w:jc w:val="right"/>
              <w:rPr>
                <w:rStyle w:val="1037"/>
                <w:rFonts w:ascii="Times New Roman" w:hAnsi="Times New Roman"/>
                <w:i/>
                <w:color w:val="auto"/>
              </w:rPr>
            </w:pPr>
            <w:r>
              <w:rPr>
                <w:rFonts w:ascii="Times New Roman" w:hAnsi="Times New Roman"/>
                <w:i/>
                <w:color w:val="auto"/>
              </w:rPr>
            </w:r>
            <w:r>
              <w:rPr>
                <w:rStyle w:val="1037"/>
                <w:rFonts w:ascii="Times New Roman" w:hAnsi="Times New Roman"/>
                <w:i/>
                <w:color w:val="auto"/>
              </w:rPr>
            </w:r>
            <w:r>
              <w:rPr>
                <w:rStyle w:val="1037"/>
                <w:rFonts w:ascii="Times New Roman" w:hAnsi="Times New Roman"/>
                <w:i/>
                <w:color w:val="auto"/>
              </w:rPr>
            </w:r>
          </w:p>
          <w:p w14:paraId="1C1E2870" w14:textId="207F25D6">
            <w:pPr>
              <w:pStyle w:val="1038"/>
              <w:pBdr/>
              <w:tabs>
                <w:tab w:val="left" w:leader="none" w:pos="5103"/>
              </w:tabs>
              <w:spacing w:before="100" w:line="360" w:lineRule="auto"/>
              <w:ind/>
              <w:jc w:val="right"/>
              <w:rPr>
                <w:i/>
                <w:iCs/>
                <w:sz w:val="24"/>
                <w:szCs w:val="24"/>
              </w:rPr>
            </w:pPr>
            <w:r>
              <w:rPr>
                <w:rStyle w:val="1037"/>
                <w:rFonts w:ascii="Times New Roman" w:hAnsi="Times New Roman"/>
                <w:i/>
                <w:color w:val="auto"/>
              </w:rPr>
              <w:t xml:space="preserve">TP</w:t>
            </w:r>
            <w:r>
              <w:rPr>
                <w:rStyle w:val="1037"/>
                <w:rFonts w:ascii="Times New Roman" w:hAnsi="Times New Roman"/>
                <w:color w:val="auto"/>
              </w:rPr>
              <w:t xml:space="preserve">. </w:t>
            </w:r>
            <w:r>
              <w:rPr>
                <w:rStyle w:val="1037"/>
                <w:rFonts w:ascii="Times New Roman" w:hAnsi="Times New Roman"/>
                <w:i/>
                <w:color w:val="auto"/>
              </w:rPr>
              <w:t xml:space="preserve">Hà Nội</w:t>
            </w:r>
            <w:r>
              <w:rPr>
                <w:rStyle w:val="1037"/>
                <w:rFonts w:ascii="Times New Roman" w:hAnsi="Times New Roman"/>
                <w:i/>
                <w:color w:val="auto"/>
                <w:lang w:val="vi-VN"/>
              </w:rPr>
              <w:t xml:space="preserve">, </w:t>
            </w:r>
            <w:r>
              <w:rPr>
                <w:i/>
                <w:iCs/>
                <w:color w:val="000000" w:themeColor="text1"/>
                <w:sz w:val="24"/>
                <w:szCs w:val="24"/>
                <w:lang w:val="pt-BR"/>
              </w:rPr>
              <w:t xml:space="preserve">ngày 9 tháng 12 năm 2025</w:t>
            </w:r>
            <w:r>
              <w:rPr>
                <w:rStyle w:val="1037"/>
                <w:rFonts w:ascii="Times New Roman" w:hAnsi="Times New Roman"/>
                <w:i/>
                <w:color w:val="auto"/>
                <w:lang w:val="vi-VN"/>
              </w:rPr>
              <w:t xml:space="preserve">   </w:t>
            </w:r>
            <w:r>
              <w:rPr>
                <w:rStyle w:val="1037"/>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8"/>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5"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275/2025/1746/VFI-CT.24.A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rFonts w:ascii="Times New Roman" w:hAnsi="Times New Roman" w:eastAsia="Times New Roman" w:cs="Times New Roman"/>
                <w:color w:val="000000"/>
                <w:spacing w:val="3"/>
                <w:sz w:val="24"/>
                <w:highlight w:val="white"/>
              </w:rPr>
              <w:t xml:space="preserve">Quyền sở hữu Căn hộ thương mại dịch vụ số 01.01 -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05904, số vào sổ cấp GCN: VP86215 do Văn phòng đăng ký đất đai tỉnh Bình Dương cấp ngày 31/12/2024 cho Công ty TNHH STC Bình Dương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Dĩ An,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10.905833333333, 106.74438888889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9"/>
        <w:numPr>
          <w:ilvl w:val="0"/>
          <w:numId w:val="2"/>
        </w:numPr>
        <w:pBdr/>
        <w:tabs>
          <w:tab w:val="left" w:leader="none" w:pos="993"/>
        </w:tabs>
        <w:spacing w:after="120" w:before="120" w:line="276" w:lineRule="auto"/>
        <w:ind/>
        <w:jc w:val="both"/>
        <w:rPr>
          <w:i/>
          <w:iCs/>
          <w:lang w:val="pt-BR"/>
        </w:rPr>
      </w:pPr>
      <w:r>
        <w:rPr>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DQ 805904, số vào sổ cấp GCN: VP86215 do Văn phòng đăng ký đất đai tỉnh Bình Dương cấp ngày 31/12/2024 cho Công ty TNHH STC Bình Dương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275/2025/1746/VFI-HĐTĐ.24.A ngày 09/12/2025 giữa Công ty TNHH STC Bình Dương và Ngân hàng TMCP Sài Gòn - Hà Nội với Công ty Cổ phần Thẩm định và Đầu tư Tài chính Hoa Sen.</w:t>
      </w:r>
      <w:r>
        <w:rPr>
          <w:b/>
          <w:lang w:val="pt-BR"/>
        </w:rPr>
      </w:r>
      <w:r>
        <w:rPr>
          <w:b/>
          <w:lang w:val="pt-BR"/>
        </w:rPr>
      </w:r>
    </w:p>
    <w:p w14:paraId="7BDC3A25" w14:textId="77D2CF95">
      <w:pPr>
        <w:pStyle w:val="103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4E6C827A">
      <w:pPr>
        <w:pStyle w:val="1039"/>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i/>
          <w:iCs/>
          <w:lang w:val="pt-BR"/>
        </w:rPr>
      </w:r>
      <w:r>
        <w:rPr>
          <w:rFonts w:ascii="Times New Roman" w:hAnsi="Times New Roman" w:eastAsia="Times New Roman" w:cs="Times New Roman"/>
          <w:color w:val="000000"/>
          <w:sz w:val="24"/>
        </w:rPr>
        <w:t xml:space="preserve">Vị trí chiến lược là điểm cộng lớn cho Dĩ An khi nơi đây tiếp giáp các thành phố trọng điểm như </w:t>
      </w:r>
      <w:r>
        <w:rPr>
          <w:color w:val="000000" w:themeColor="text1"/>
          <w:lang w:val="pt-BR"/>
        </w:rPr>
        <w:t xml:space="preserve">Thuận </w:t>
      </w:r>
      <w:r>
        <w:rPr>
          <w:rFonts w:ascii="Times New Roman" w:hAnsi="Times New Roman" w:eastAsia="Times New Roman" w:cs="Times New Roman"/>
          <w:color w:val="000000"/>
          <w:sz w:val="24"/>
        </w:rPr>
        <w:t xml:space="preserve">An, Biên Hòa và Thủ Đức (TP. Hồ Chí Minh). Nhờ vậy, Dĩ An được hưởng lợi từ hệ thống giao thông kết nối đa dạng, thuận lợi cho gia</w:t>
      </w:r>
      <w:r>
        <w:rPr>
          <w:rFonts w:ascii="Times New Roman" w:hAnsi="Times New Roman" w:eastAsia="Times New Roman" w:cs="Times New Roman"/>
          <w:color w:val="000000"/>
          <w:sz w:val="24"/>
        </w:rPr>
        <w:t xml:space="preserve">o thương và phát triển kinh tế.</w:t>
      </w:r>
      <w:r/>
    </w:p>
    <w:p w14:paraId="6BBECBBF">
      <w:pPr>
        <w:pStyle w:val="1039"/>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w:t>
      </w:r>
      <w:r>
        <w:rPr>
          <w:rFonts w:ascii="Times New Roman" w:hAnsi="Times New Roman" w:eastAsia="Times New Roman" w:cs="Times New Roman"/>
          <w:color w:val="000000"/>
          <w:sz w:val="24"/>
        </w:rPr>
        <w:t xml:space="preserve">Dĩ An cũng là “trục xương sống” của vùng kinh tế trọng điểm phía Nam, nơi giao thoa giữa các tuyến hành lang kinh tế huyết mạch:</w:t>
      </w:r>
      <w:r/>
    </w:p>
    <w:p w14:paraId="39EFC338">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Bắc - Nam: Gắn liền với Quốc lộ 1A và tuyến đường sắt Bắc - Nam, tạo điều kiện thuận lợi cho giao thương hàng hóa và kết nối liên vùng.</w:t>
      </w:r>
      <w:r/>
    </w:p>
    <w:p w14:paraId="46FE4B22">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Đông Tây: Kết nối cửa khẩu quốc tế Mộc Bài qua Quốc lộ 22, cửa ngõ quan trọng thúc đẩy giao thương quốc tế.</w:t>
      </w:r>
      <w:r/>
    </w:p>
    <w:p w14:paraId="22766C15">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vành đai TP. Hồ Chí Minh: Dễ dàng kết nối với nhóm cảng hàng hóa đường thủy, thúc đẩy hoạt động xuất nhập khẩu.</w:t>
      </w:r>
      <w:r/>
    </w:p>
    <w:p w14:paraId="3B7596BF">
      <w:pPr>
        <w:pStyle w:val="1039"/>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Hơn </w:t>
      </w:r>
      <w:r>
        <w:rPr>
          <w:rFonts w:ascii="Times New Roman" w:hAnsi="Times New Roman" w:eastAsia="Times New Roman" w:cs="Times New Roman"/>
          <w:color w:val="000000"/>
          <w:sz w:val="24"/>
          <w:szCs w:val="24"/>
        </w:rPr>
        <w:t xml:space="preserve">thế </w:t>
      </w:r>
      <w:r>
        <w:rPr>
          <w:rFonts w:ascii="Times New Roman" w:hAnsi="Times New Roman" w:eastAsia="Times New Roman" w:cs="Times New Roman"/>
          <w:color w:val="000000"/>
          <w:sz w:val="24"/>
        </w:rPr>
        <w:t xml:space="preserve">nữa, Dĩ An còn nổi tiếng với hệ thống khu công nghiệp, khu chế xuất quy mô lớn như Sóng Thần 1, Sóng Thần 2, Bình Đường hay Tân Đông Hiệp A, Tân Đông Hiệp B, thu hút đông đảo nhà đầu tư trong và ngoài nước.</w:t>
      </w:r>
      <w:r/>
    </w:p>
    <w:p w14:paraId="2B170F64">
      <w:pPr>
        <w:pStyle w:val="1039"/>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Với những lợi thế vượt trội, Dĩ An đang không ngừng hoàn thiện hệ thống hạ tầng, nâng cao chất lượng cuộc sống cho người dân. Nhờ đầu tư đồng bộ hệ thống hạ tầng thiết yếu, bao gồm điện, đường, </w:t>
      </w:r>
      <w:r>
        <w:rPr>
          <w:rFonts w:ascii="Times New Roman" w:hAnsi="Times New Roman" w:eastAsia="Times New Roman" w:cs="Times New Roman"/>
          <w:color w:val="000000"/>
          <w:sz w:val="24"/>
          <w:szCs w:val="24"/>
        </w:rPr>
        <w:t xml:space="preserve">trường</w:t>
      </w:r>
      <w:r>
        <w:rPr>
          <w:rFonts w:ascii="Times New Roman" w:hAnsi="Times New Roman" w:eastAsia="Times New Roman" w:cs="Times New Roman"/>
          <w:color w:val="000000"/>
          <w:sz w:val="24"/>
        </w:rPr>
        <w:t xml:space="preserve">, trạm, chất lượng cuộc sống người dân được nâng cao đán</w:t>
      </w:r>
      <w:r>
        <w:rPr>
          <w:rFonts w:ascii="Times New Roman" w:hAnsi="Times New Roman" w:eastAsia="Times New Roman" w:cs="Times New Roman"/>
          <w:color w:val="000000"/>
          <w:sz w:val="24"/>
        </w:rPr>
        <w:t xml:space="preserve">g kể.</w:t>
      </w:r>
      <w:r/>
    </w:p>
    <w:p w14:paraId="4B017AB6">
      <w:pPr>
        <w:pStyle w:val="1039"/>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Trong đó, 100% tuyến </w:t>
      </w:r>
      <w:r>
        <w:rPr>
          <w:rFonts w:ascii="Times New Roman" w:hAnsi="Times New Roman" w:eastAsia="Times New Roman" w:cs="Times New Roman"/>
          <w:color w:val="000000"/>
          <w:sz w:val="24"/>
        </w:rPr>
        <w:t xml:space="preserve">đường do thành phố quản lý đều được nhựa hóa. Bộ mặt thành phố ngày càng khang trang, hiện đại, hứa hẹn bứt phá mạnh mẽ trong tương lai.</w:t>
      </w:r>
      <w:r/>
    </w:p>
    <w:p w14:paraId="44EA4249">
      <w:pPr>
        <w:pStyle w:val="1039"/>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Dĩ An chính thức được công nhận là đô thị loại II trực thuộc tỉnh Bình Dương vào ngày 27/3/2023. Đây là cột mốc quan trọng đánh dấu sự phát triển vượt bậc của thành phố, đồng thời là động lực mạnh mẽ </w:t>
      </w:r>
      <w:r>
        <w:rPr>
          <w:rFonts w:ascii="Times New Roman" w:hAnsi="Times New Roman" w:eastAsia="Times New Roman" w:cs="Times New Roman"/>
          <w:color w:val="000000"/>
          <w:sz w:val="24"/>
          <w:szCs w:val="24"/>
        </w:rPr>
        <w:t xml:space="preserve">để </w:t>
      </w:r>
      <w:r>
        <w:rPr>
          <w:rFonts w:ascii="Times New Roman" w:hAnsi="Times New Roman" w:eastAsia="Times New Roman" w:cs="Times New Roman"/>
          <w:color w:val="000000"/>
          <w:sz w:val="24"/>
        </w:rPr>
        <w:t xml:space="preserve">Dĩ An hướng đến tiêu chí đô thị loại I vào </w:t>
      </w:r>
      <w:r>
        <w:rPr>
          <w:rFonts w:ascii="Times New Roman" w:hAnsi="Times New Roman" w:eastAsia="Times New Roman" w:cs="Times New Roman"/>
          <w:color w:val="000000"/>
          <w:sz w:val="24"/>
        </w:rPr>
        <w:t xml:space="preserve">năm 2025.</w:t>
      </w:r>
      <w:r/>
    </w:p>
    <w:p w14:paraId="3BC71D68">
      <w:pPr>
        <w:pStyle w:val="1039"/>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Để hiện thực hóa mục tiêu này, Dĩ An đã và đang đầu tư mạnh mẽ vào các dự án hạ tầng giao thông quy mô lớn, </w:t>
      </w:r>
      <w:r>
        <w:rPr>
          <w:rFonts w:ascii="Times New Roman" w:hAnsi="Times New Roman" w:eastAsia="Times New Roman" w:cs="Times New Roman"/>
          <w:color w:val="000000"/>
          <w:sz w:val="24"/>
          <w:szCs w:val="24"/>
        </w:rPr>
        <w:t xml:space="preserve">tạo </w:t>
      </w:r>
      <w:r>
        <w:rPr>
          <w:rFonts w:ascii="Times New Roman" w:hAnsi="Times New Roman" w:eastAsia="Times New Roman" w:cs="Times New Roman"/>
          <w:color w:val="000000"/>
          <w:sz w:val="24"/>
        </w:rPr>
        <w:t xml:space="preserve">nền tảng vững chắc cho sự phát triển bền vững trong tương lai. Điển hình là những công trình giao thông trọng điểm như:</w:t>
      </w:r>
      <w:r/>
    </w:p>
    <w:p w14:paraId="21F908BD">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giao thông nối Quốc lộ 1K với Đại học Quốc gia TP. Hồ Chí Minh và khu phức hợp Đông Hòa (5 ha): Kết nối khu vực trung tâm thành phố với khu đô thị Đại học, thúc đẩy giao thương và phát triển kinh tế - xã hội.</w:t>
      </w:r>
      <w:r/>
    </w:p>
    <w:p w14:paraId="55AC1DCA">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Đường Mỹ Phước - Tân Vạn nối dài: Mở rộng mạng lưới giao thông, tạo điều kiện thuận lợi cho vận chuyển hàng hóa và di chuyển của người dân.</w:t>
      </w:r>
      <w:r/>
    </w:p>
    <w:p w14:paraId="51216A6E">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425" w:left="0"/>
        <w:jc w:val="center"/>
        <w:rPr/>
      </w:pPr>
      <w:r>
        <w:rPr>
          <w:rFonts w:ascii="Times New Roman" w:hAnsi="Times New Roman" w:eastAsia="Times New Roman" w:cs="Times New Roman"/>
          <w:color w:val="000000"/>
          <w:sz w:val="24"/>
        </w:rPr>
        <w:t xml:space="preserve">(</w:t>
      </w:r>
      <w:r>
        <w:rPr>
          <w:rFonts w:ascii="Times New Roman" w:hAnsi="Times New Roman" w:eastAsia="Times New Roman" w:cs="Times New Roman"/>
          <w:i/>
          <w:color w:val="000000"/>
          <w:sz w:val="24"/>
        </w:rPr>
        <w:t xml:space="preserve">Nguồn tham khảo: https://onehousing.vn/blog/tong-quan-ban-do-quy-hoach-thanh-pho-di-an-moi-nhat-n17t)</w:t>
      </w:r>
      <w:r/>
    </w:p>
    <w:p w14:paraId="20BF0D54" w14:textId="312C63AB">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3"/>
        <w:tblInd w:w="-252"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28"/>
        <w:gridCol w:w="1999"/>
        <w:gridCol w:w="2179"/>
        <w:gridCol w:w="2037"/>
        <w:gridCol w:w="2772"/>
      </w:tblGrid>
      <w:tr>
        <w:trPr>
          <w:trHeight w:val="1659"/>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5F73F23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988" w:type="dxa"/>
            <w:vAlign w:val="center"/>
            <w:textDirection w:val="lrTb"/>
            <w:noWrap w:val="false"/>
          </w:tcPr>
          <w:p w14:paraId="7D93CF8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sở hữu Căn hộ thương mại dịch vụ số 01.01 - Khu căn hộ cao tầng Tín Điền (Stown Phúc An 1) có địa chỉ: phường Dĩ An, thành phố Dĩ An, tỉnh Bình Dương</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pacing w:val="3"/>
                <w:sz w:val="24"/>
                <w:highlight w:val="white"/>
              </w:rPr>
              <w:t xml:space="preserve">(Nay là phường Dĩ An, Thành phố Hồ Chí Minh)</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DQ 8</w:t>
            </w:r>
            <w:r>
              <w:rPr>
                <w:rFonts w:ascii="Times New Roman" w:hAnsi="Times New Roman" w:eastAsia="Times New Roman" w:cs="Times New Roman"/>
                <w:b/>
                <w:color w:val="000000"/>
                <w:sz w:val="24"/>
              </w:rPr>
              <w:t xml:space="preserve">05904, số vào sổ cấp GCN: VP86215 do Văn phòng đăng ký đất đai tỉnh Bình Dương cấp ngày 31/12/2024 cho Công ty TNHH STC Bình Dương</w:t>
            </w:r>
            <w:r/>
          </w:p>
        </w:tc>
      </w:tr>
      <w:tr>
        <w:trPr>
          <w:trHeight w:val="31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3500B50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88" w:type="dxa"/>
            <w:vAlign w:val="center"/>
            <w:textDirection w:val="lrTb"/>
            <w:noWrap w:val="false"/>
          </w:tcPr>
          <w:p w14:paraId="61BF4B2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7ED0E34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7787B3F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9" w:type="dxa"/>
            <w:vAlign w:val="center"/>
            <w:textDirection w:val="lrTb"/>
            <w:noWrap w:val="false"/>
          </w:tcPr>
          <w:p w14:paraId="0F04051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1.705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48023A0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72" w:type="dxa"/>
            <w:vAlign w:val="center"/>
            <w:textDirection w:val="lrTb"/>
            <w:noWrap w:val="false"/>
          </w:tcPr>
          <w:p w14:paraId="59257E8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43</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3D98FF0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470C166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89" w:type="dxa"/>
            <w:vAlign w:val="center"/>
            <w:textDirection w:val="lrTb"/>
            <w:noWrap w:val="false"/>
          </w:tcPr>
          <w:p w14:paraId="1440C63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phường Dĩ An, thành phố Dĩ An, tỉnh Bình Dương</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0949EB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bCs/>
                <w:i/>
                <w:sz w:val="24"/>
                <w:szCs w:val="24"/>
              </w:rPr>
            </w:pPr>
            <w:r>
              <w:rPr>
                <w:rFonts w:ascii="Times New Roman" w:hAnsi="Times New Roman" w:eastAsia="Times New Roman" w:cs="Times New Roman"/>
                <w:i/>
                <w:iCs/>
                <w:color w:val="000000"/>
                <w:sz w:val="24"/>
                <w:highlight w:val="none"/>
              </w:rPr>
              <w:t xml:space="preserve">(Nay là phường Dĩ An, thành phố Hồ Chí Minh)</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46DC850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5266F7E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9" w:type="dxa"/>
            <w:vAlign w:val="center"/>
            <w:textDirection w:val="lrTb"/>
            <w:noWrap w:val="false"/>
          </w:tcPr>
          <w:p w14:paraId="458AB31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2.410,4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58CD77F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72" w:type="dxa"/>
            <w:vAlign w:val="center"/>
            <w:textDirection w:val="lrTb"/>
            <w:noWrap w:val="false"/>
          </w:tcPr>
          <w:p w14:paraId="7CE5151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6490F9C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7F1A132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9" w:type="dxa"/>
            <w:vAlign w:val="center"/>
            <w:textDirection w:val="lrTb"/>
            <w:noWrap w:val="false"/>
          </w:tcPr>
          <w:p w14:paraId="43251C8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3E6F0EE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72" w:type="dxa"/>
            <w:vAlign w:val="center"/>
            <w:textDirection w:val="lrTb"/>
            <w:noWrap w:val="false"/>
          </w:tcPr>
          <w:p w14:paraId="4DEBADE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0B47C89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311F666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Nguồn gốc sử dụng:</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89" w:type="dxa"/>
            <w:vAlign w:val="center"/>
            <w:textDirection w:val="lrTb"/>
            <w:noWrap w:val="false"/>
          </w:tcPr>
          <w:p w14:paraId="6A930A7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4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1A7053A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88" w:type="dxa"/>
            <w:vAlign w:val="center"/>
            <w:textDirection w:val="lrTb"/>
            <w:noWrap w:val="false"/>
          </w:tcPr>
          <w:p w14:paraId="297B0F1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4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6078E25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88" w:type="dxa"/>
            <w:vAlign w:val="center"/>
            <w:textDirection w:val="lrTb"/>
            <w:noWrap w:val="false"/>
          </w:tcPr>
          <w:p w14:paraId="26DF51F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31AFDB6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88" w:type="dxa"/>
            <w:vAlign w:val="center"/>
            <w:textDirection w:val="lrTb"/>
            <w:noWrap w:val="false"/>
          </w:tcPr>
          <w:p w14:paraId="0CBBA79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10.905822, 106.744400</w:t>
            </w:r>
            <w:r/>
          </w:p>
        </w:tc>
      </w:tr>
      <w:tr>
        <w:trPr>
          <w:trHeight w:val="70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590CEDC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88" w:type="dxa"/>
            <w:vAlign w:val="top"/>
            <w:textDirection w:val="lrTb"/>
            <w:noWrap w:val="false"/>
          </w:tcPr>
          <w:p w14:paraId="279095C8">
            <w:pPr>
              <w:pBdr/>
              <w:spacing w:after="0" w:before="0" w:line="240" w:lineRule="auto"/>
              <w:ind/>
              <w:rPr/>
            </w:pPr>
            <w:r>
              <mc:AlternateContent>
                <mc:Choice Requires="wpg">
                  <w:drawing>
                    <wp:inline xmlns:wp="http://schemas.openxmlformats.org/drawingml/2006/wordprocessingDrawing" distT="0" distB="0" distL="0" distR="0">
                      <wp:extent cx="5471500" cy="23584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64212" name=""/>
                              <pic:cNvPicPr>
                                <a:picLocks noChangeAspect="1"/>
                              </pic:cNvPicPr>
                              <pic:nvPr/>
                            </pic:nvPicPr>
                            <pic:blipFill rotWithShape="1">
                              <a:blip r:embed="rId16"/>
                              <a:stretch/>
                            </pic:blipFill>
                            <pic:spPr bwMode="auto">
                              <a:xfrm flipH="0" flipV="0">
                                <a:off x="0" y="0"/>
                                <a:ext cx="5471499" cy="2358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83pt;height:185.71pt;mso-wrap-distance-left:0.00pt;mso-wrap-distance-top:0.00pt;mso-wrap-distance-right:0.00pt;mso-wrap-distance-bottom:0.00pt;z-index:1;" stroked="false">
                      <v:imagedata r:id="rId16" o:title=""/>
                      <o:lock v:ext="edit" rotation="t"/>
                    </v:shape>
                  </w:pict>
                </mc:Fallback>
              </mc:AlternateContent>
            </w:r>
            <w:r/>
          </w:p>
        </w:tc>
      </w:tr>
      <w:tr>
        <w:trPr>
          <w:trHeight w:val="206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11E162A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7FCB854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9" w:type="dxa"/>
            <w:vAlign w:val="center"/>
            <w:textDirection w:val="lrTb"/>
            <w:noWrap w:val="false"/>
          </w:tcPr>
          <w:p w14:paraId="52A043B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nội bộ (N3)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506D55D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72" w:type="dxa"/>
            <w:vAlign w:val="center"/>
            <w:textDirection w:val="lrTb"/>
            <w:noWrap w:val="false"/>
          </w:tcPr>
          <w:p w14:paraId="0A31C8C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nằm tại Chung cư Stown Phúc An 1, phường Dĩ An, thành phố Hồ Chí Minh. Tòa nhà tiếp giáp đường N3, cách đường tỉnh 437B khoảng 100m</w:t>
            </w:r>
            <w:r/>
          </w:p>
        </w:tc>
      </w:tr>
      <w:tr>
        <w:trPr>
          <w:trHeight w:val="37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1E9D3B3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88" w:type="dxa"/>
            <w:vAlign w:val="center"/>
            <w:textDirection w:val="lrTb"/>
            <w:noWrap w:val="false"/>
          </w:tcPr>
          <w:p w14:paraId="26C1049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Thông tin về căn hộ</w:t>
            </w:r>
            <w:r/>
          </w:p>
        </w:tc>
      </w:tr>
      <w:tr>
        <w:trPr>
          <w:trHeight w:val="12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42C251B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2166F4B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nhà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9" w:type="dxa"/>
            <w:vAlign w:val="center"/>
            <w:textDirection w:val="lrTb"/>
            <w:noWrap w:val="false"/>
          </w:tcPr>
          <w:p w14:paraId="1BA08EE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hộ thương mại dịch vụ số 01.01 - Khu căn hộ cao tầng Tín Điền (Stown Phúc An 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248AB03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72" w:type="dxa"/>
            <w:vAlign w:val="center"/>
            <w:textDirection w:val="lrTb"/>
            <w:noWrap w:val="false"/>
          </w:tcPr>
          <w:p w14:paraId="204E39E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3FD11C9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281ED3B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Hạng mục được sở hữu chung ngoài căn hộ:</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9" w:type="dxa"/>
            <w:vAlign w:val="center"/>
            <w:textDirection w:val="lrTb"/>
            <w:noWrap w:val="false"/>
          </w:tcPr>
          <w:p w14:paraId="1162FB9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6A1134B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72" w:type="dxa"/>
            <w:vAlign w:val="center"/>
            <w:textDirection w:val="lrTb"/>
            <w:noWrap w:val="false"/>
          </w:tcPr>
          <w:p w14:paraId="60B50FB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014A309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1F82452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sàn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9" w:type="dxa"/>
            <w:vAlign w:val="center"/>
            <w:textDirection w:val="lrTb"/>
            <w:noWrap w:val="false"/>
          </w:tcPr>
          <w:p w14:paraId="205E9FD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188,2</w:t>
            </w:r>
            <w:r/>
          </w:p>
        </w:tc>
        <w:tc>
          <w:tcPr>
            <w:tcBorders>
              <w:bottom w:val="single" w:color="000000" w:sz="8" w:space="0"/>
              <w:right w:val="single" w:color="000000" w:sz="8" w:space="0"/>
            </w:tcBorders>
            <w:tcMar>
              <w:left w:w="108" w:type="dxa"/>
              <w:top w:w="0" w:type="dxa"/>
              <w:right w:w="108" w:type="dxa"/>
              <w:bottom w:w="0" w:type="dxa"/>
            </w:tcMar>
            <w:tcW w:w="2037" w:type="dxa"/>
            <w:vAlign w:val="bottom"/>
            <w:textDirection w:val="lrTb"/>
            <w:noWrap w:val="false"/>
          </w:tcPr>
          <w:p w14:paraId="68B8772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(m²)</w:t>
            </w:r>
            <w:r/>
          </w:p>
        </w:tc>
        <w:tc>
          <w:tcPr>
            <w:tcBorders>
              <w:bottom w:val="single" w:color="000000" w:sz="8" w:space="0"/>
              <w:right w:val="single" w:color="000000" w:sz="8" w:space="0"/>
            </w:tcBorders>
            <w:tcMar>
              <w:left w:w="108" w:type="dxa"/>
              <w:top w:w="0" w:type="dxa"/>
              <w:right w:w="108" w:type="dxa"/>
              <w:bottom w:w="0" w:type="dxa"/>
            </w:tcMar>
            <w:tcW w:w="2772" w:type="dxa"/>
            <w:vAlign w:val="center"/>
            <w:textDirection w:val="lrTb"/>
            <w:noWrap w:val="false"/>
          </w:tcPr>
          <w:p w14:paraId="20AFB0F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177,3</w:t>
            </w:r>
            <w:r/>
          </w:p>
        </w:tc>
      </w:tr>
      <w:tr>
        <w:trPr>
          <w:trHeight w:val="49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6996F85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53FBF8C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 Kích thước 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9" w:type="dxa"/>
            <w:vAlign w:val="center"/>
            <w:textDirection w:val="lrTb"/>
            <w:noWrap w:val="false"/>
          </w:tcPr>
          <w:p w14:paraId="42772DA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                               10,15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10D188D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Số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72" w:type="dxa"/>
            <w:vAlign w:val="center"/>
            <w:textDirection w:val="lrTb"/>
            <w:noWrap w:val="false"/>
          </w:tcPr>
          <w:p w14:paraId="70CF319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Tầng 1</w:t>
            </w:r>
            <w:r/>
          </w:p>
        </w:tc>
      </w:tr>
      <w:tr>
        <w:trPr>
          <w:trHeight w:val="7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6FE718B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746F80B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9" w:type="dxa"/>
            <w:vAlign w:val="center"/>
            <w:textDirection w:val="lrTb"/>
            <w:noWrap w:val="false"/>
          </w:tcPr>
          <w:p w14:paraId="5CDB0BC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Tây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4B310AE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căn hộ thương mại, dịch vụ</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72" w:type="dxa"/>
            <w:vAlign w:val="center"/>
            <w:textDirection w:val="lrTb"/>
            <w:noWrap w:val="false"/>
          </w:tcPr>
          <w:p w14:paraId="2440CDA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thường</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3FEDF98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41427BE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Tình trạng hoàn thiện sàn thương mại, dịch vụ</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89" w:type="dxa"/>
            <w:vAlign w:val="center"/>
            <w:textDirection w:val="lrTb"/>
            <w:noWrap w:val="false"/>
          </w:tcPr>
          <w:p w14:paraId="6BB8C59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Sàn thương mại đã được hoàn thiện trần, tường, sàn …</w:t>
            </w:r>
            <w:r/>
          </w:p>
        </w:tc>
      </w:tr>
      <w:tr>
        <w:trPr>
          <w:trHeight w:val="4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68F3B07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88" w:type="dxa"/>
            <w:vAlign w:val="center"/>
            <w:textDirection w:val="lrTb"/>
            <w:noWrap w:val="false"/>
          </w:tcPr>
          <w:p w14:paraId="19007D3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2AA47EC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54815DE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89" w:type="dxa"/>
            <w:vAlign w:val="center"/>
            <w:textDirection w:val="lrTb"/>
            <w:noWrap w:val="false"/>
          </w:tcPr>
          <w:p w14:paraId="087DFC5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2F35A02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1F72B01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89" w:type="dxa"/>
            <w:vAlign w:val="center"/>
            <w:textDirection w:val="lrTb"/>
            <w:noWrap w:val="false"/>
          </w:tcPr>
          <w:p w14:paraId="2115569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113F92A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1B4519A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9" w:type="dxa"/>
            <w:vAlign w:val="center"/>
            <w:textDirection w:val="lrTb"/>
            <w:noWrap w:val="false"/>
          </w:tcPr>
          <w:p w14:paraId="24D9AEC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095F6CC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72" w:type="dxa"/>
            <w:vAlign w:val="center"/>
            <w:textDirection w:val="lrTb"/>
            <w:noWrap w:val="false"/>
          </w:tcPr>
          <w:p w14:paraId="6F3F257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1F1AAAA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5C66389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9" w:type="dxa"/>
            <w:vAlign w:val="center"/>
            <w:textDirection w:val="lrTb"/>
            <w:noWrap w:val="false"/>
          </w:tcPr>
          <w:p w14:paraId="7223029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Thích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5D10CAC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72" w:type="dxa"/>
            <w:vAlign w:val="center"/>
            <w:textDirection w:val="lrTb"/>
            <w:noWrap w:val="false"/>
          </w:tcPr>
          <w:p w14:paraId="554CDB8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Tốt</w:t>
            </w:r>
            <w:r/>
          </w:p>
        </w:tc>
      </w:tr>
      <w:tr>
        <w:trPr>
          <w:trHeight w:val="38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17BFDB1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9" w:type="dxa"/>
            <w:vAlign w:val="center"/>
            <w:textDirection w:val="lrTb"/>
            <w:noWrap w:val="false"/>
          </w:tcPr>
          <w:p w14:paraId="2ECC263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Hiện trạng:</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89" w:type="dxa"/>
            <w:vAlign w:val="center"/>
            <w:textDirection w:val="lrTb"/>
            <w:noWrap w:val="false"/>
          </w:tcPr>
          <w:p w14:paraId="4D0C3A8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Đang được cho thuê để kinh doanh</w:t>
            </w: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Phường Dĩ An, TP Dĩ An, tỉnh Bình Dương</w:t>
            </w:r>
            <w:r/>
          </w:p>
        </w:tc>
        <w:tc>
          <w:tcPr>
            <w:tcBorders/>
            <w:tcW w:w="1605" w:type="dxa"/>
            <w:vAlign w:val="center"/>
            <w:textDirection w:val="lrTb"/>
            <w:noWrap w:val="false"/>
          </w:tcPr>
          <w:p w14:paraId="79F97508" w14:textId="77777777">
            <w:pPr>
              <w:pBdr/>
              <w:spacing/>
              <w:ind/>
              <w:jc w:val="center"/>
              <w:rPr/>
            </w:pPr>
            <w:r>
              <w:t xml:space="preserve">Phường Dĩ An, thành phố Dĩ An, Bình Dương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Phường Dĩ An, Thị xã Dĩ An, Tỉnh Bình Dương</w:t>
            </w:r>
            <w:r/>
          </w:p>
        </w:tc>
        <w:tc>
          <w:tcPr>
            <w:tcBorders/>
            <w:tcW w:w="1605" w:type="dxa"/>
            <w:vAlign w:val="center"/>
            <w:textDirection w:val="lrTb"/>
            <w:noWrap w:val="false"/>
          </w:tcPr>
          <w:p w14:paraId="79F97508" w14:textId="77777777">
            <w:pPr>
              <w:pBdr/>
              <w:spacing/>
              <w:ind/>
              <w:jc w:val="center"/>
              <w:rPr/>
            </w:pPr>
            <w:r>
              <w:t xml:space="preserve">Phường Dĩ An, Thành phố Hồ Chí Minh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t xml:space="preserve">Sáp nhập tỉnh</w:t>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7,5 ✔</w:t>
            </w:r>
            <w:r/>
          </w:p>
        </w:tc>
        <w:tc>
          <w:tcPr>
            <w:tcBorders/>
            <w:tcW w:w="1605" w:type="dxa"/>
            <w:vAlign w:val="center"/>
            <w:textDirection w:val="lrTb"/>
            <w:noWrap w:val="false"/>
          </w:tcPr>
          <w:p w14:paraId="79F97508" w14:textId="77777777">
            <w:pPr>
              <w:pBdr/>
              <w:spacing/>
              <w:ind/>
              <w:jc w:val="center"/>
              <w:rPr/>
            </w:pPr>
            <w:r/>
            <w:r/>
          </w:p>
        </w:tc>
        <w:tc>
          <w:tcPr>
            <w:tcBorders/>
            <w:tcW w:w="1371" w:type="dxa"/>
            <w:vAlign w:val="center"/>
            <w:textDirection w:val="lrTb"/>
            <w:noWrap w:val="false"/>
          </w:tcPr>
          <w:p w14:paraId="720BC03F" w14:textId="77777777">
            <w:pPr>
              <w:pBdr/>
              <w:spacing/>
              <w:ind/>
              <w:jc w:val="center"/>
              <w:rPr/>
            </w:pPr>
            <w:r>
              <w:t xml:space="preserve">7,5</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 ✔</w:t>
            </w:r>
            <w:r/>
          </w:p>
        </w:tc>
        <w:tc>
          <w:tcPr>
            <w:tcBorders/>
            <w:tcW w:w="1605" w:type="dxa"/>
            <w:vAlign w:val="center"/>
            <w:textDirection w:val="lrTb"/>
            <w:noWrap w:val="false"/>
          </w:tcPr>
          <w:p w14:paraId="40DAEEEF">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75BC505A">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w:t>
            </w:r>
            <w:r>
              <w:t xml:space="preserve">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188,2</w:t>
            </w:r>
            <w:r/>
          </w:p>
        </w:tc>
        <w:tc>
          <w:tcPr>
            <w:tcBorders/>
            <w:tcW w:w="1605" w:type="dxa"/>
            <w:vAlign w:val="center"/>
            <w:textDirection w:val="lrTb"/>
            <w:noWrap w:val="false"/>
          </w:tcPr>
          <w:p w14:paraId="79F97508" w14:textId="77777777">
            <w:pPr>
              <w:pBdr/>
              <w:spacing/>
              <w:ind/>
              <w:jc w:val="center"/>
              <w:rPr/>
            </w:pPr>
            <w:r>
              <w:t xml:space="preserve">177,3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10,15</w:t>
            </w:r>
            <w:r/>
          </w:p>
        </w:tc>
        <w:tc>
          <w:tcPr>
            <w:tcBorders/>
            <w:tcW w:w="1605" w:type="dxa"/>
            <w:vAlign w:val="center"/>
            <w:textDirection w:val="lrTb"/>
            <w:noWrap w:val="false"/>
          </w:tcPr>
          <w:p w14:paraId="79F97508" w14:textId="77777777">
            <w:pPr>
              <w:pBdr/>
              <w:spacing/>
              <w:ind/>
              <w:jc w:val="center"/>
              <w:rPr/>
            </w:pPr>
            <w:r>
              <w:t xml:space="preserve">10,15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63FEEB2F">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00C93B1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5173E6F2">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59ED01F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378A3900">
            <w:pPr>
              <w:pBdr/>
              <w:spacing/>
              <w:ind/>
              <w:jc w:val="center"/>
              <w:rPr/>
            </w:pPr>
            <w:r>
              <w:t xml:space="preserve">Không có bất lợi thương mại ✔</w:t>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530B4149">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57"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675"/>
        <w:gridCol w:w="3828"/>
        <w:gridCol w:w="1560"/>
        <w:gridCol w:w="3571"/>
      </w:tblGrid>
      <w:tr>
        <w:trPr>
          <w:cantSplit/>
          <w:tblCellSpacing w:w="0" w:type="dxa"/>
          <w:trHeight w:val="300"/>
          <w:tblHeader/>
        </w:trPr>
        <w:tc>
          <w:tcPr>
            <w:tcBorders/>
            <w:tcMar>
              <w:left w:w="45" w:type="dxa"/>
              <w:top w:w="0" w:type="dxa"/>
              <w:right w:w="45" w:type="dxa"/>
              <w:bottom w:w="0" w:type="dxa"/>
            </w:tcMar>
            <w:tcW w:w="675" w:type="dxa"/>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căn hộ.</w:t>
      </w:r>
      <w:r>
        <w:rPr>
          <w:spacing w:val="-4"/>
          <w:lang w:val="pt-BR"/>
        </w:rPr>
      </w:r>
    </w:p>
    <w:p w14:paraId="770CC22B" w14:textId="787D51A9">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căn hộ</w:t>
      </w:r>
      <w:r>
        <w:rPr>
          <w:b/>
          <w:lang w:val="pt-BR"/>
        </w:rPr>
        <w:t xml:space="preserve">:</w:t>
      </w:r>
      <w:r>
        <w:rPr>
          <w:b/>
          <w:lang w:val="pt-BR"/>
        </w:rPr>
      </w:r>
      <w:r>
        <w:rPr>
          <w:b/>
          <w:lang w:val="pt-BR"/>
        </w:rPr>
      </w:r>
    </w:p>
    <w:p w14:paraId="30D65849" w14:textId="38CC99F5">
      <w:pPr>
        <w:pStyle w:val="103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856"/>
        <w:gridCol w:w="1638"/>
        <w:gridCol w:w="1908"/>
        <w:gridCol w:w="1890"/>
        <w:gridCol w:w="1703"/>
        <w:gridCol w:w="1800"/>
      </w:tblGrid>
      <w:tr>
        <w:trPr>
          <w:trHeight w:val="300"/>
          <w:tblHeader/>
        </w:trPr>
        <w:tc>
          <w:tcPr>
            <w:tcBorders>
              <w:top w:val="single" w:color="auto" w:sz="4" w:space="0"/>
              <w:left w:val="single" w:color="auto" w:sz="4" w:space="0"/>
              <w:bottom w:val="single" w:color="auto" w:sz="4" w:space="0"/>
              <w:right w:val="single" w:color="auto" w:sz="4" w:space="0"/>
            </w:tcBorders>
            <w:tcW w:w="0" w:type="auto"/>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0" w:type="auto"/>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0" w:type="auto"/>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0" w:type="auto"/>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0" w:type="auto"/>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0" w:type="auto"/>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gridSpan w:val="3"/>
            <w:tcBorders>
              <w:top w:val="none" w:color="000000" w:sz="4" w:space="0"/>
              <w:left w:val="none" w:color="000000" w:sz="4" w:space="0"/>
              <w:bottom w:val="single" w:color="auto" w:sz="4" w:space="0"/>
              <w:right w:val="single" w:color="auto" w:sz="4" w:space="0"/>
            </w:tcBorders>
            <w:tcW w:w="5436"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C2E8BFB">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sz w:val="22"/>
                <w:szCs w:val="22"/>
              </w:rPr>
            </w: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61ACDD3">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sz w:val="22"/>
                <w:szCs w:val="22"/>
              </w:rPr>
            </w: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4E2FA0E" w14:textId="66CE1779">
            <w:pPr>
              <w:pBdr/>
              <w:spacing/>
              <w:ind/>
              <w:jc w:val="center"/>
              <w:rPr>
                <w:sz w:val="22"/>
                <w:szCs w:val="22"/>
              </w:rPr>
            </w:pPr>
            <w:r>
              <w:rPr>
                <w:color w:val="000000" w:themeColor="text1"/>
                <w:sz w:val="22"/>
                <w:szCs w:val="22"/>
              </w:rPr>
              <w:t xml:space="preserve">Phường Bình Thắng, Thị xã Dĩ An, Tỉnh Bình Dương</w:t>
            </w:r>
            <w:r>
              <w:rPr>
                <w:color w:val="000000" w:themeColor="text1"/>
                <w:sz w:val="22"/>
                <w:szCs w:val="22"/>
              </w:rPr>
              <w:t xml:space="preserve"> </w:t>
            </w:r>
            <w:r>
              <w:rPr>
                <w:rFonts w:ascii="Times New Roman" w:hAnsi="Times New Roman" w:eastAsia="Times New Roman" w:cs="Times New Roman"/>
                <w:i/>
                <w:iCs/>
                <w:color w:val="000000"/>
                <w:spacing w:val="3"/>
                <w:sz w:val="24"/>
                <w:highlight w:val="white"/>
              </w:rPr>
              <w:t xml:space="preserve">(Nay là phường Đông Hoà, Thành phố Hồ Chí Minh)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AC78C6A" w14:textId="06D735A2">
            <w:pPr>
              <w:pBdr/>
              <w:spacing/>
              <w:ind/>
              <w:jc w:val="center"/>
              <w:rPr>
                <w:sz w:val="22"/>
                <w:szCs w:val="22"/>
              </w:rPr>
            </w:pPr>
            <w:r>
              <w:rPr>
                <w:color w:val="000000" w:themeColor="text1"/>
                <w:sz w:val="22"/>
                <w:szCs w:val="22"/>
              </w:rPr>
              <w:t xml:space="preserve">0907517267</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462A65B" w14:textId="093138A2">
            <w:pPr>
              <w:pBdr/>
              <w:spacing/>
              <w:ind/>
              <w:jc w:val="center"/>
              <w:rPr>
                <w:sz w:val="22"/>
                <w:szCs w:val="22"/>
              </w:rPr>
            </w:pPr>
            <w:r>
              <w:rPr>
                <w:color w:val="000000" w:themeColor="text1"/>
                <w:sz w:val="22"/>
                <w:szCs w:val="22"/>
              </w:rPr>
              <w:t xml:space="preserve">0948696469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3794E7D2" w14:textId="40565BD8">
            <w:pPr>
              <w:pBdr/>
              <w:spacing/>
              <w:ind/>
              <w:jc w:val="center"/>
              <w:rPr>
                <w:sz w:val="22"/>
                <w:szCs w:val="22"/>
              </w:rPr>
            </w:pPr>
            <w:r>
              <w:rPr>
                <w:color w:val="000000" w:themeColor="text1"/>
                <w:sz w:val="22"/>
                <w:szCs w:val="22"/>
              </w:rPr>
              <w:t xml:space="preserve">0335968572</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7141973">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06AFF7A">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9383B14">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BF1A40E">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w:t>
            </w: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177,3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100,92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b w:val="0"/>
                <w:bCs w:val="0"/>
                <w:color w:val="000000"/>
                <w:sz w:val="22"/>
                <w:szCs w:val="22"/>
              </w:rPr>
            </w:pPr>
            <w:r>
              <w:rPr>
                <w:b w:val="0"/>
                <w:bCs w:val="0"/>
                <w:color w:val="000000" w:themeColor="text1"/>
                <w:sz w:val="22"/>
                <w:szCs w:val="22"/>
              </w:rPr>
              <w:t xml:space="preserve">5.600.000.000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b w:val="0"/>
                <w:bCs w:val="0"/>
                <w:color w:val="000000"/>
                <w:sz w:val="22"/>
                <w:szCs w:val="22"/>
              </w:rPr>
            </w:pPr>
            <w:r>
              <w:rPr>
                <w:b w:val="0"/>
                <w:bCs w:val="0"/>
                <w:color w:val="000000" w:themeColor="text1"/>
                <w:sz w:val="22"/>
                <w:szCs w:val="22"/>
              </w:rPr>
              <w:t xml:space="preserve">4.400.000.000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b w:val="0"/>
                <w:bCs w:val="0"/>
                <w:color w:val="000000"/>
                <w:sz w:val="22"/>
                <w:szCs w:val="22"/>
              </w:rPr>
            </w:pPr>
            <w:r>
              <w:rPr>
                <w:b w:val="0"/>
                <w:bCs w:val="0"/>
                <w:color w:val="000000" w:themeColor="text1"/>
                <w:sz w:val="22"/>
                <w:szCs w:val="22"/>
              </w:rPr>
              <w:t xml:space="preserve">4.500.000.000</w:t>
            </w:r>
            <w:r>
              <w:rPr>
                <w:b w:val="0"/>
                <w:bCs w:val="0"/>
                <w:color w:val="000000"/>
                <w:sz w:val="22"/>
                <w:szCs w:val="22"/>
              </w:rPr>
            </w:r>
            <w:r>
              <w:rPr>
                <w:b w:val="0"/>
                <w:bCs w:val="0"/>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66354EA3" w14:textId="401122BA">
            <w:pPr>
              <w:pBdr/>
              <w:spacing/>
              <w:ind/>
              <w:jc w:val="center"/>
              <w:rPr>
                <w:b w:val="0"/>
                <w:bCs w:val="0"/>
                <w:color w:val="000000"/>
                <w:sz w:val="22"/>
                <w:szCs w:val="22"/>
              </w:rPr>
            </w:pPr>
            <w:r>
              <w:rPr>
                <w:b w:val="0"/>
                <w:bCs w:val="0"/>
                <w:color w:val="000000" w:themeColor="text1"/>
                <w:sz w:val="22"/>
                <w:szCs w:val="22"/>
              </w:rPr>
              <w:t xml:space="preserve">4.760.000.000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616ADB1" w14:textId="6C6E19ED">
            <w:pPr>
              <w:pBdr/>
              <w:spacing/>
              <w:ind/>
              <w:jc w:val="center"/>
              <w:rPr>
                <w:b w:val="0"/>
                <w:bCs w:val="0"/>
                <w:color w:val="000000"/>
                <w:sz w:val="22"/>
                <w:szCs w:val="22"/>
              </w:rPr>
            </w:pPr>
            <w:r>
              <w:rPr>
                <w:b w:val="0"/>
                <w:bCs w:val="0"/>
                <w:color w:val="000000" w:themeColor="text1"/>
                <w:sz w:val="22"/>
                <w:szCs w:val="22"/>
              </w:rPr>
              <w:t xml:space="preserve">3.740.000.000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F12170C" w14:textId="56E58990">
            <w:pPr>
              <w:pBdr/>
              <w:spacing/>
              <w:ind/>
              <w:jc w:val="center"/>
              <w:rPr>
                <w:b w:val="0"/>
                <w:bCs w:val="0"/>
                <w:color w:val="000000"/>
                <w:sz w:val="22"/>
                <w:szCs w:val="22"/>
              </w:rPr>
            </w:pPr>
            <w:r>
              <w:rPr>
                <w:b w:val="0"/>
                <w:bCs w:val="0"/>
                <w:color w:val="000000" w:themeColor="text1"/>
                <w:sz w:val="22"/>
                <w:szCs w:val="22"/>
              </w:rPr>
              <w:t xml:space="preserve">3.600.000.000</w:t>
            </w:r>
            <w:r>
              <w:rPr>
                <w:b w:val="0"/>
                <w:bCs w:val="0"/>
                <w:color w:val="000000"/>
                <w:sz w:val="22"/>
                <w:szCs w:val="22"/>
              </w:rPr>
            </w:r>
            <w:r>
              <w:rPr>
                <w:b w:val="0"/>
                <w:bCs w:val="0"/>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bất động sản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342C2EE2" w14:textId="43DC2550">
            <w:pPr>
              <w:pBdr/>
              <w:spacing/>
              <w:ind/>
              <w:jc w:val="center"/>
              <w:rPr>
                <w:b/>
                <w:bCs/>
                <w:color w:val="000000"/>
                <w:sz w:val="22"/>
                <w:szCs w:val="22"/>
              </w:rPr>
            </w:pPr>
            <w:r>
              <w:rPr>
                <w:b/>
                <w:bCs/>
                <w:color w:val="000000" w:themeColor="text1"/>
                <w:sz w:val="22"/>
                <w:szCs w:val="22"/>
              </w:rPr>
              <w:t xml:space="preserve">4.760.000.000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E0F5AC3" w14:textId="1F7115EC">
            <w:pPr>
              <w:pBdr/>
              <w:spacing/>
              <w:ind/>
              <w:jc w:val="center"/>
              <w:rPr>
                <w:b/>
                <w:bCs/>
                <w:color w:val="000000"/>
                <w:sz w:val="22"/>
                <w:szCs w:val="22"/>
              </w:rPr>
            </w:pPr>
            <w:r>
              <w:rPr>
                <w:b/>
                <w:bCs/>
                <w:color w:val="000000" w:themeColor="text1"/>
                <w:sz w:val="22"/>
                <w:szCs w:val="22"/>
              </w:rPr>
              <w:t xml:space="preserve">3.740.000.000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E19A954" w14:textId="49CE7CF8">
            <w:pPr>
              <w:pBdr/>
              <w:spacing/>
              <w:ind/>
              <w:jc w:val="center"/>
              <w:rPr>
                <w:b/>
                <w:bCs/>
                <w:color w:val="000000"/>
                <w:sz w:val="22"/>
                <w:szCs w:val="22"/>
              </w:rPr>
            </w:pPr>
            <w:r>
              <w:rPr>
                <w:b/>
                <w:bCs/>
                <w:color w:val="000000" w:themeColor="text1"/>
                <w:sz w:val="22"/>
                <w:szCs w:val="22"/>
              </w:rPr>
              <w:t xml:space="preserve">3.600.000.000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bất động sản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47.166.072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53.735.632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423"/>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415"/>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583F6619">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41E950C">
            <w:pPr>
              <w:pBdr/>
              <w:spacing/>
              <w:ind/>
              <w:jc w:val="center"/>
              <w:rPr>
                <w:color w:val="000000"/>
                <w:sz w:val="22"/>
                <w:szCs w:val="22"/>
              </w:rPr>
            </w:pPr>
            <w:r>
              <w:rPr>
                <w:color w:val="000000" w:themeColor="text1"/>
                <w:sz w:val="22"/>
                <w:szCs w:val="22"/>
              </w:rPr>
              <w:t xml:space="preserve"> </w:t>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46F1AC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178A1A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330BAC5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66D2063B">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795194D9">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4DD789F8">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653C8167">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0" w:type="auto"/>
            <w:vAlign w:val="center"/>
            <w:textDirection w:val="lrTb"/>
            <w:noWrap/>
          </w:tcPr>
          <w:p w14:paraId="575DC42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0" w:type="auto"/>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6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1765"/>
        <w:gridCol w:w="1030"/>
        <w:gridCol w:w="1522"/>
        <w:gridCol w:w="1522"/>
        <w:gridCol w:w="1522"/>
        <w:gridCol w:w="1522"/>
      </w:tblGrid>
      <w:tr>
        <w:trPr>
          <w:trHeight w:val="20"/>
          <w:tblHeader/>
        </w:trPr>
        <w:tc>
          <w:tcPr>
            <w:shd w:val="clear" w:color="000000" w:fill="ffffff"/>
            <w:tcBorders/>
            <w:tcW w:w="738"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BĐS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b/>
                <w:bCs/>
                <w:color w:val="000000"/>
                <w:sz w:val="20"/>
                <w:szCs w:val="20"/>
              </w:rPr>
            </w:pPr>
            <w:r>
              <w:rPr>
                <w:b/>
                <w:bCs/>
                <w:color w:val="000000" w:themeColor="text1"/>
                <w:sz w:val="22"/>
                <w:szCs w:val="22"/>
              </w:rPr>
              <w:t xml:space="preserve">4.760.000.000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b/>
                <w:bCs/>
                <w:color w:val="000000"/>
                <w:sz w:val="20"/>
                <w:szCs w:val="20"/>
              </w:rPr>
            </w:pPr>
            <w:r>
              <w:rPr>
                <w:b/>
                <w:bCs/>
                <w:color w:val="000000" w:themeColor="text1"/>
                <w:sz w:val="22"/>
                <w:szCs w:val="22"/>
              </w:rPr>
              <w:t xml:space="preserve">3.740.000.000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b/>
                <w:bCs/>
                <w:color w:val="000000"/>
                <w:sz w:val="20"/>
                <w:szCs w:val="20"/>
              </w:rPr>
            </w:pPr>
            <w:r>
              <w:rPr>
                <w:b/>
                <w:bCs/>
                <w:color w:val="000000" w:themeColor="text1"/>
                <w:sz w:val="22"/>
                <w:szCs w:val="22"/>
              </w:rPr>
              <w:t xml:space="preserve">3.600.000.000</w:t>
            </w:r>
            <w:r>
              <w:rPr>
                <w:b/>
                <w:bCs/>
                <w:color w:val="000000"/>
                <w:sz w:val="20"/>
                <w:szCs w:val="20"/>
              </w:rPr>
            </w:r>
            <w:r>
              <w:rPr>
                <w:b/>
                <w:bCs/>
                <w:color w:val="000000"/>
                <w:sz w:val="20"/>
                <w:szCs w:val="20"/>
              </w:rPr>
            </w:r>
          </w:p>
        </w:tc>
      </w:tr>
      <w:tr>
        <w:trPr>
          <w:trHeight w:val="20"/>
        </w:trPr>
        <w:tc>
          <w:tcPr>
            <w:shd w:val="clear" w:color="000000" w:fill="ffffff"/>
            <w:tcBorders/>
            <w:tcW w:w="738"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b/>
                <w:bCs/>
                <w:color w:val="000000"/>
                <w:sz w:val="22"/>
                <w:szCs w:val="22"/>
              </w:rPr>
            </w:pPr>
            <w:r>
              <w:rPr>
                <w:b/>
                <w:bCs/>
                <w:color w:val="000000" w:themeColor="text1"/>
                <w:sz w:val="22"/>
                <w:szCs w:val="22"/>
              </w:rPr>
              <w:t xml:space="preserve">47.166.072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b/>
                <w:bCs/>
                <w:color w:val="000000"/>
                <w:sz w:val="22"/>
                <w:szCs w:val="22"/>
              </w:rPr>
            </w:pPr>
            <w:r>
              <w:rPr>
                <w:b/>
                <w:bCs/>
                <w:color w:val="000000" w:themeColor="text1"/>
                <w:sz w:val="22"/>
                <w:szCs w:val="22"/>
              </w:rPr>
              <w:t xml:space="preserve">53.735.632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CEFEBA">
            <w:pPr>
              <w:pBdr/>
              <w:spacing/>
              <w:ind/>
              <w:rPr>
                <w:b/>
                <w:bCs/>
                <w:color w:val="000000"/>
                <w:sz w:val="22"/>
                <w:szCs w:val="22"/>
              </w:rPr>
            </w:pPr>
            <w:r>
              <w:rPr>
                <w:b/>
                <w:bCs/>
                <w:color w:val="000000" w:themeColor="text1"/>
                <w:sz w:val="22"/>
                <w:szCs w:val="22"/>
              </w:rPr>
              <w:t xml:space="preserve">Thời hạn sử dụng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73F62C2">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40AD5A">
            <w:pPr>
              <w:pBdr/>
              <w:tabs>
                <w:tab w:val="center" w:leader="none" w:pos="653"/>
              </w:tabs>
              <w:spacing/>
              <w:ind/>
              <w:jc w:val="center"/>
              <w:rPr>
                <w:b/>
                <w:bCs/>
                <w:color w:val="000000"/>
                <w:sz w:val="22"/>
                <w:szCs w:val="22"/>
              </w:rPr>
            </w:pPr>
            <w:r>
              <w:rPr>
                <w:color w:val="000000" w:themeColor="text1"/>
                <w:sz w:val="22"/>
                <w:szCs w:val="22"/>
              </w:rPr>
              <w:t xml:space="preserve">Lâu dài</w:t>
            </w:r>
            <w:r>
              <w:rPr>
                <w:b/>
                <w:bCs/>
                <w:color w:val="000000"/>
                <w:sz w:val="22"/>
                <w:szCs w:val="22"/>
              </w:rPr>
              <w:tab/>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2ECE54">
            <w:pPr>
              <w:pBdr/>
              <w:spacing/>
              <w:ind/>
              <w:jc w:val="center"/>
              <w:rPr/>
            </w:pPr>
            <w:r>
              <w:rPr>
                <w:color w:val="000000" w:themeColor="text1"/>
                <w:sz w:val="22"/>
                <w:szCs w:val="22"/>
              </w:rPr>
              <w:t xml:space="preserve">Lâu dài</w:t>
            </w:r>
            <w:r/>
          </w:p>
        </w:tc>
        <w:tc>
          <w:tcPr>
            <w:shd w:val="clear" w:color="000000" w:fill="ffffff"/>
            <w:tcBorders/>
            <w:tcW w:w="1522" w:type="dxa"/>
            <w:vAlign w:val="center"/>
            <w:textDirection w:val="lrTb"/>
            <w:noWrap w:val="false"/>
          </w:tcPr>
          <w:p w14:paraId="454531F4">
            <w:pPr>
              <w:pBdr/>
              <w:spacing/>
              <w:ind/>
              <w:jc w:val="center"/>
              <w:rPr/>
            </w:pPr>
            <w:r>
              <w:rPr>
                <w:color w:val="000000" w:themeColor="text1"/>
                <w:sz w:val="22"/>
                <w:szCs w:val="22"/>
              </w:rPr>
              <w:t xml:space="preserve">Lâu dài</w:t>
            </w:r>
            <w:r/>
          </w:p>
        </w:tc>
        <w:tc>
          <w:tcPr>
            <w:shd w:val="clear" w:color="000000" w:fill="ffffff"/>
            <w:tcBorders/>
            <w:tcW w:w="1522" w:type="dxa"/>
            <w:vAlign w:val="center"/>
            <w:textDirection w:val="lrTb"/>
            <w:noWrap w:val="false"/>
          </w:tcPr>
          <w:p w14:paraId="2AD43DB1">
            <w:pPr>
              <w:pBdr/>
              <w:spacing/>
              <w:ind/>
              <w:jc w:val="center"/>
              <w:rPr/>
            </w:pPr>
            <w:r>
              <w:rPr>
                <w:color w:val="000000" w:themeColor="text1"/>
                <w:sz w:val="22"/>
                <w:szCs w:val="22"/>
              </w:rPr>
              <w:t xml:space="preserve">Lâu dài</w:t>
            </w: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974947">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shd w:val="clear" w:color="000000" w:fill="ffffff"/>
            <w:tcBorders/>
            <w:tcW w:w="1522" w:type="dxa"/>
            <w:vAlign w:val="center"/>
            <w:textDirection w:val="lrTb"/>
            <w:noWrap w:val="false"/>
          </w:tcPr>
          <w:p w14:paraId="1802367A">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shd w:val="clear" w:color="000000" w:fill="ffffff"/>
            <w:tcBorders/>
            <w:tcW w:w="1522" w:type="dxa"/>
            <w:vAlign w:val="center"/>
            <w:textDirection w:val="lrTb"/>
            <w:noWrap w:val="false"/>
          </w:tcPr>
          <w:p w14:paraId="24F8FB71">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shd w:val="clear" w:color="000000" w:fill="ffffff"/>
            <w:tcBorders/>
            <w:tcW w:w="1522" w:type="dxa"/>
            <w:vAlign w:val="center"/>
            <w:textDirection w:val="lrTb"/>
            <w:noWrap w:val="false"/>
          </w:tcPr>
          <w:p w14:paraId="7D13D84D">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phường Dĩ An</w:t>
            </w: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156125E">
            <w:pPr>
              <w:pBdr/>
              <w:spacing/>
              <w:ind/>
              <w:jc w:val="center"/>
              <w:rPr/>
            </w:pPr>
            <w:r>
              <w:rPr>
                <w:color w:val="000000" w:themeColor="text1"/>
                <w:sz w:val="22"/>
                <w:szCs w:val="22"/>
              </w:rPr>
              <w:t xml:space="preserve">7,5</w:t>
            </w:r>
            <w:r>
              <w:rPr>
                <w:b/>
                <w:bCs/>
                <w:color w:val="000000"/>
                <w:sz w:val="22"/>
                <w:szCs w:val="22"/>
              </w:rPr>
            </w:r>
            <w:r/>
          </w:p>
        </w:tc>
        <w:tc>
          <w:tcPr>
            <w:shd w:val="clear" w:color="000000" w:fill="ffffff"/>
            <w:tcBorders/>
            <w:tcW w:w="1522" w:type="dxa"/>
            <w:vAlign w:val="center"/>
            <w:textDirection w:val="lrTb"/>
            <w:noWrap w:val="false"/>
          </w:tcPr>
          <w:p w14:paraId="04F2422C">
            <w:pPr>
              <w:pBdr/>
              <w:spacing/>
              <w:ind/>
              <w:jc w:val="center"/>
              <w:rPr/>
            </w:pPr>
            <w:r>
              <w:rPr>
                <w:color w:val="000000" w:themeColor="text1"/>
                <w:sz w:val="22"/>
                <w:szCs w:val="22"/>
              </w:rPr>
              <w:t xml:space="preserve">7,5</w:t>
            </w:r>
            <w:r>
              <w:rPr>
                <w:b/>
                <w:bCs/>
                <w:color w:val="000000"/>
                <w:sz w:val="22"/>
                <w:szCs w:val="22"/>
              </w:rPr>
            </w: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căn hộ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177,3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100,93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-4.716.607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-8.060.345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42.449.465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45.675.287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5,9</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3.773.286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4.298.851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42.000.000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42.000.000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r>
      <w:tr>
        <w:trPr>
          <w:trHeight w:val="673"/>
        </w:trPr>
        <w:tc>
          <w:tcPr>
            <w:shd w:val="clear" w:color="000000" w:fill="ffffff"/>
            <w:tcBorders/>
            <w:tcW w:w="738"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46.222.751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49.974.138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48.000.000</w:t>
            </w:r>
            <w:r>
              <w:rPr>
                <w:b/>
                <w:bCs/>
                <w:color w:val="000000"/>
                <w:sz w:val="22"/>
                <w:szCs w:val="22"/>
              </w:rPr>
            </w:r>
            <w:r>
              <w:rPr>
                <w:b/>
                <w:bCs/>
                <w:color w:val="000000"/>
                <w:sz w:val="22"/>
                <w:szCs w:val="22"/>
              </w:rPr>
            </w:r>
          </w:p>
        </w:tc>
      </w:tr>
      <w:tr>
        <w:trPr>
          <w:trHeight w:val="613"/>
        </w:trPr>
        <w:tc>
          <w:tcPr>
            <w:shd w:val="clear" w:color="000000" w:fill="ffffff"/>
            <w:tcBorders/>
            <w:tcW w:w="738"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48.065.630</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-3,83%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-0,14%</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8.489.893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12.359.196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36.000.000</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943.321</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3.761.494</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12.000.000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-3.83</w:t>
      </w:r>
      <w:r>
        <w:t xml:space="preserve">% đến</w:t>
      </w:r>
      <w:r>
        <w:t xml:space="preserve"> </w:t>
      </w:r>
      <w:r>
        <w:t xml:space="preserve"> </w:t>
      </w:r>
      <w:r>
        <w:t xml:space="preserve">3.97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i/>
          <w:iCs/>
        </w:rPr>
        <w:t xml:space="preserve">Đơn vị tính: Đồng/m²</w:t>
      </w:r>
      <w:r>
        <w:rPr>
          <w:b/>
          <w:bCs/>
          <w:i/>
          <w:iCs/>
          <w:u w:val="single"/>
        </w:rPr>
      </w:r>
      <w:r>
        <w:rPr>
          <w:b/>
          <w:bCs/>
          <w:i/>
          <w:iCs/>
          <w:u w:val="single"/>
        </w:rPr>
      </w:r>
    </w:p>
    <w:tbl>
      <w:tblPr>
        <w:tblW w:w="5000" w:type="pct"/>
        <w:tblBorders/>
        <w:tblLook w:val="04A0" w:firstRow="1" w:lastRow="0" w:firstColumn="1" w:lastColumn="0" w:noHBand="0" w:noVBand="1"/>
      </w:tblPr>
      <w:tblGrid>
        <w:gridCol w:w="906"/>
        <w:gridCol w:w="2067"/>
        <w:gridCol w:w="2238"/>
        <w:gridCol w:w="2154"/>
        <w:gridCol w:w="2150"/>
      </w:tblGrid>
      <w:tr>
        <w:trPr>
          <w:trHeight w:val="1167"/>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46.222.751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18.489.100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49.974.138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19.989.655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48.000.000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20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9.600.000</w:t>
            </w:r>
            <w:r>
              <w:rPr>
                <w:color w:val="000000"/>
              </w:rPr>
            </w:r>
            <w:r>
              <w:rPr>
                <w:color w:val="000000"/>
              </w:rPr>
            </w:r>
          </w:p>
        </w:tc>
      </w:tr>
      <w:tr>
        <w:trPr>
          <w:trHeight w:val="441"/>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48.078.755</w:t>
            </w:r>
            <w:r>
              <w:rPr>
                <w:b/>
                <w:bCs/>
                <w:color w:val="000000"/>
              </w:rPr>
            </w:r>
            <w:r>
              <w:rPr>
                <w:b/>
                <w:bCs/>
                <w:color w:val="000000"/>
              </w:rPr>
            </w:r>
          </w:p>
        </w:tc>
      </w:tr>
      <w:tr>
        <w:trPr>
          <w:trHeight w:val="415"/>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48.000.000</w:t>
      </w:r>
      <w:r>
        <w:rPr>
          <w:b/>
          <w:bCs/>
          <w:color w:val="000000" w:themeColor="text1"/>
        </w:rPr>
        <w:t xml:space="preserve"> </w:t>
      </w:r>
      <w:r>
        <w:rPr>
          <w:b/>
          <w:bCs/>
        </w:rPr>
        <w:t xml:space="preserve">đồng/m².</w:t>
      </w:r>
      <w:r>
        <w:rPr>
          <w:b/>
          <w:bCs/>
        </w:rPr>
      </w:r>
      <w:r>
        <w:rPr>
          <w:b/>
          <w:bCs/>
        </w:rPr>
      </w:r>
    </w:p>
    <w:p w14:paraId="4B506B03" w14:textId="49B8E0F8">
      <w:pPr>
        <w:pStyle w:val="103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10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4338"/>
        <w:gridCol w:w="1350"/>
        <w:gridCol w:w="1551"/>
        <w:gridCol w:w="1800"/>
      </w:tblGrid>
      <w:tr>
        <w:trPr>
          <w:trHeight w:val="20"/>
        </w:trPr>
        <w:tc>
          <w:tcPr>
            <w:shd w:val="clear" w:color="000000" w:fill="ffffff"/>
            <w:tcBorders/>
            <w:tcW w:w="692" w:type="dxa"/>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4338" w:type="dxa"/>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350" w:type="dxa"/>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551" w:type="dxa"/>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800" w:type="dxa"/>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239" w:type="dxa"/>
            <w:vAlign w:val="center"/>
            <w:textDirection w:val="lrTb"/>
            <w:noWrap w:val="false"/>
          </w:tcPr>
          <w:p w14:paraId="63CEA5B0" w14:textId="66193F8E">
            <w:pPr>
              <w:pBdr/>
              <w:spacing w:after="40" w:before="40" w:line="288" w:lineRule="auto"/>
              <w:ind/>
              <w:jc w:val="both"/>
              <w:rPr>
                <w:b/>
                <w:bCs/>
              </w:rPr>
            </w:pPr>
            <w:r>
              <w:rPr>
                <w:color w:val="000000"/>
              </w:rPr>
            </w:r>
            <w:r>
              <w:rPr>
                <w:rFonts w:ascii="Times New Roman" w:hAnsi="Times New Roman" w:eastAsia="Times New Roman" w:cs="Times New Roman"/>
                <w:b/>
                <w:color w:val="000000"/>
                <w:sz w:val="24"/>
              </w:rPr>
              <w:t xml:space="preserve">Quyền sở hữu Căn hộ thương mại dịch vụ số 01.01 - Khu căn hộ cao tầng Tín Điền (Stown Phúc An 1) có địa chỉ: phường Dĩ An, thành phố Dĩ An, tỉnh Bình Dương </w:t>
            </w:r>
            <w:r>
              <w:rPr>
                <w:rFonts w:ascii="Times New Roman" w:hAnsi="Times New Roman" w:eastAsia="Times New Roman" w:cs="Times New Roman"/>
                <w:b/>
                <w:i/>
                <w:iCs/>
                <w:color w:val="000000"/>
                <w:sz w:val="24"/>
              </w:rPr>
              <w:t xml:space="preserve">(Nay là phường Dĩ An, Thành phố Hồ Chí Minh)</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DQ 8</w:t>
            </w:r>
            <w:r>
              <w:rPr>
                <w:rFonts w:ascii="Times New Roman" w:hAnsi="Times New Roman" w:eastAsia="Times New Roman" w:cs="Times New Roman"/>
                <w:b/>
                <w:color w:val="000000"/>
                <w:sz w:val="24"/>
              </w:rPr>
              <w:t xml:space="preserve">05904, số vào sổ cấp GCN: VP86215 do Văn phòng đăng ký đất đai tỉnh Bình Dương cấp ngày 31/12/2024 cho Công ty TNHH STC Bình Dương</w:t>
            </w:r>
            <w:r>
              <w:rPr>
                <w:b/>
                <w:bCs/>
              </w:rPr>
            </w:r>
            <w:r>
              <w:rPr>
                <w:b/>
                <w:bCs/>
              </w:rPr>
            </w:r>
          </w:p>
        </w:tc>
        <w:tc>
          <w:tcPr>
            <w:shd w:val="clear" w:color="000000" w:fill="ffffff"/>
            <w:tcBorders/>
            <w:tcW w:w="1800" w:type="dxa"/>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4338" w:type="dxa"/>
            <w:vAlign w:val="center"/>
            <w:textDirection w:val="lrTb"/>
            <w:noWrap w:val="false"/>
          </w:tcPr>
          <w:p w14:paraId="5AC2C24C" w14:textId="152DBF60">
            <w:pPr>
              <w:pBdr/>
              <w:spacing w:after="40" w:before="40" w:line="288" w:lineRule="auto"/>
              <w:ind/>
              <w:rPr/>
            </w:pPr>
            <w:r>
              <w:rPr>
                <w:b/>
                <w:bCs/>
              </w:rPr>
            </w:r>
            <w:r>
              <w:rPr>
                <w:rFonts w:ascii="Times New Roman" w:hAnsi="Times New Roman" w:eastAsia="Times New Roman" w:cs="Times New Roman"/>
                <w:color w:val="000000"/>
                <w:sz w:val="24"/>
              </w:rPr>
              <w:t xml:space="preserve">Quyền sở hữu căn hộ thương mại dịch vụ</w:t>
            </w:r>
            <w:r>
              <w:rPr>
                <w:b/>
                <w:bCs/>
              </w:rPr>
            </w:r>
            <w:r/>
          </w:p>
        </w:tc>
        <w:tc>
          <w:tcPr>
            <w:tcBorders/>
            <w:tcW w:w="1350" w:type="dxa"/>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177,3</w:t>
            </w:r>
            <w:r>
              <w:rPr>
                <w:color w:val="000000"/>
              </w:rPr>
            </w:r>
            <w:r>
              <w:rPr>
                <w:color w:val="000000"/>
              </w:rPr>
            </w:r>
          </w:p>
        </w:tc>
        <w:tc>
          <w:tcPr>
            <w:shd w:val="clear" w:color="000000" w:fill="ffffff"/>
            <w:tcBorders/>
            <w:tcW w:w="1551" w:type="dxa"/>
            <w:vAlign w:val="center"/>
            <w:textDirection w:val="lrTb"/>
            <w:noWrap w:val="false"/>
          </w:tcPr>
          <w:p w14:paraId="545BA955" w14:textId="00216653">
            <w:pPr>
              <w:pBdr/>
              <w:spacing w:after="40" w:before="40" w:line="288" w:lineRule="auto"/>
              <w:ind/>
              <w:jc w:val="center"/>
              <w:rPr/>
            </w:pPr>
            <w:r>
              <w:rPr>
                <w:color w:val="000000" w:themeColor="text1"/>
              </w:rPr>
              <w:t xml:space="preserve">48.000.000</w:t>
            </w:r>
            <w:r/>
          </w:p>
        </w:tc>
        <w:tc>
          <w:tcPr>
            <w:shd w:val="clear" w:color="000000" w:fill="ffffff"/>
            <w:tcBorders/>
            <w:tcW w:w="1800" w:type="dxa"/>
            <w:vAlign w:val="center"/>
            <w:textDirection w:val="lrTb"/>
            <w:noWrap w:val="false"/>
          </w:tcPr>
          <w:p w14:paraId="5B7BF50C" w14:textId="0C3ED0CF">
            <w:pPr>
              <w:pBdr/>
              <w:spacing w:after="40" w:before="40" w:line="288" w:lineRule="auto"/>
              <w:ind/>
              <w:jc w:val="center"/>
              <w:rPr/>
            </w:pPr>
            <w:r>
              <w:rPr>
                <w:color w:val="000000" w:themeColor="text1"/>
              </w:rPr>
              <w:t xml:space="preserve">8.510.400.000</w:t>
            </w:r>
            <w:r/>
          </w:p>
        </w:tc>
      </w:tr>
      <w:tr>
        <w:trPr>
          <w:trHeight w:val="20"/>
        </w:trPr>
        <w:tc>
          <w:tcPr>
            <w:gridSpan w:val="4"/>
            <w:tcBorders/>
            <w:tcW w:w="7931" w:type="dxa"/>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00" w:type="dxa"/>
            <w:vAlign w:val="center"/>
            <w:textDirection w:val="lrTb"/>
            <w:noWrap/>
          </w:tcPr>
          <w:p w14:paraId="62CD70B8" w14:textId="08625315">
            <w:pPr>
              <w:pBdr/>
              <w:spacing w:after="40" w:before="40" w:line="288" w:lineRule="auto"/>
              <w:ind/>
              <w:jc w:val="center"/>
              <w:rPr>
                <w:b/>
                <w:bCs/>
                <w:color w:val="000000"/>
              </w:rPr>
            </w:pPr>
            <w:r>
              <w:t xml:space="preserve">8.510.400.000</w:t>
            </w:r>
            <w:r>
              <w:rPr>
                <w:b/>
                <w:bCs/>
                <w:color w:val="000000"/>
              </w:rPr>
            </w:r>
            <w:r>
              <w:rPr>
                <w:b/>
                <w:bCs/>
                <w:color w:val="000000"/>
              </w:rPr>
            </w:r>
          </w:p>
        </w:tc>
      </w:tr>
      <w:tr>
        <w:trPr>
          <w:trHeight w:val="20"/>
        </w:trPr>
        <w:tc>
          <w:tcPr>
            <w:gridSpan w:val="4"/>
            <w:tcBorders/>
            <w:tcW w:w="7931" w:type="dxa"/>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00" w:type="dxa"/>
            <w:vAlign w:val="center"/>
            <w:textDirection w:val="lrTb"/>
            <w:noWrap/>
          </w:tcPr>
          <w:p w14:paraId="6E6272A1" w14:textId="19D69E15">
            <w:pPr>
              <w:pBdr/>
              <w:spacing w:after="40" w:before="40" w:line="288" w:lineRule="auto"/>
              <w:ind/>
              <w:jc w:val="center"/>
              <w:rPr>
                <w:b/>
                <w:bCs/>
                <w:color w:val="000000"/>
              </w:rPr>
            </w:pPr>
            <w:r>
              <w:rPr>
                <w:b/>
                <w:bCs/>
                <w:color w:val="000000"/>
              </w:rPr>
              <w:t xml:space="preserve">8.510.400.000</w:t>
            </w:r>
            <w:r>
              <w:rPr>
                <w:b/>
                <w:bCs/>
                <w:color w:val="000000"/>
              </w:rPr>
            </w:r>
            <w:r>
              <w:rPr>
                <w:b/>
                <w:bCs/>
                <w:color w:val="000000"/>
              </w:rPr>
            </w:r>
          </w:p>
        </w:tc>
      </w:tr>
      <w:tr>
        <w:trPr>
          <w:trHeight w:val="20"/>
        </w:trPr>
        <w:tc>
          <w:tcPr>
            <w:gridSpan w:val="5"/>
            <w:tcBorders/>
            <w:tcW w:w="9731" w:type="dxa"/>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trăm mười triệu, bốn trăm nghìn đồng</w:t>
            </w:r>
            <w:r>
              <w:rPr>
                <w:b/>
                <w:bCs/>
                <w:i/>
                <w:iCs/>
                <w:color w:val="000000"/>
              </w:rPr>
              <w:t xml:space="preserve">./.)</w:t>
            </w:r>
            <w:r>
              <w:rPr>
                <w:b/>
                <w:bCs/>
                <w:i/>
                <w:iCs/>
                <w:color w:val="000000"/>
              </w:rPr>
            </w:r>
            <w:r>
              <w:rPr>
                <w:b/>
                <w:bCs/>
                <w:i/>
                <w:iCs/>
                <w:color w:val="000000"/>
              </w:rPr>
            </w:r>
          </w:p>
        </w:tc>
      </w:tr>
    </w:tbl>
    <w:p w14:paraId="187E2E91" w14:textId="56B58432">
      <w:pPr>
        <w:pStyle w:val="103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highlight w:val="none"/>
          <w:lang w:val="pt-BR"/>
        </w:rPr>
      </w:r>
      <w:r>
        <w:rPr>
          <w:b/>
          <w:bCs/>
          <w:highlight w:val="none"/>
          <w:lang w:val="pt-BR"/>
        </w:rPr>
      </w:r>
    </w:p>
    <w:p w14:paraId="149D0CDD" w14:textId="77777777">
      <w:pPr>
        <w:pStyle w:val="103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275/2025/1746/VFI-CT.24.A</w:t>
      </w:r>
      <w:r>
        <w:rPr>
          <w:color w:val="ff0000"/>
          <w:lang w:val="vi-VN"/>
        </w:rPr>
        <w:t xml:space="preserve"> </w:t>
      </w:r>
      <w:r>
        <w:rPr>
          <w:color w:val="000000" w:themeColor="text1"/>
        </w:rPr>
        <w:t xml:space="preserve">ngày 9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ayout w:type="fixed"/>
        <w:tblLook w:val="01E0" w:firstRow="1" w:lastRow="1" w:firstColumn="1" w:lastColumn="1" w:noHBand="0" w:noVBand="0"/>
      </w:tblPr>
      <w:tblGrid>
        <w:gridCol w:w="4694"/>
      </w:tblGrid>
      <w:tr>
        <w:trPr>
          <w:trHeight w:val="20"/>
        </w:trPr>
        <w:tc>
          <w:tcPr>
            <w:tcBorders/>
            <w:tcW w:w="4694"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94"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94"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275/2025/1746/VFI-BC.24.A</w:t>
      </w:r>
      <w:r>
        <w:rPr>
          <w:i/>
          <w:lang w:val="pt-BR"/>
        </w:rPr>
        <w:t xml:space="preserve"> </w:t>
      </w:r>
      <w:r>
        <w:rPr>
          <w:i/>
          <w:lang w:val="pt-BR"/>
        </w:rPr>
        <w:t xml:space="preserve">9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color w:val="000000" w:themeColor="text1"/>
                <w:sz w:val="22"/>
                <w:szCs w:val="22"/>
              </w:rPr>
              <w:br/>
              <w:t xml:space="preserve">0907517267</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4.760.000.000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(100.92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66F376">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 thành phố HCM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100,92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3184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55318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5.58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95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995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3.3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Thị Quỳnh Anh</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tbl>
      <w:tblPr>
        <w:tblW w:w="9619" w:type="dxa"/>
        <w:tblBorders/>
        <w:tblLayout w:type="fixed"/>
        <w:tblLook w:val="04A0" w:firstRow="1" w:lastRow="0" w:firstColumn="1" w:lastColumn="0" w:noHBand="0" w:noVBand="1"/>
      </w:tblPr>
      <w:tblGrid>
        <w:gridCol w:w="1134"/>
        <w:gridCol w:w="1134"/>
        <w:gridCol w:w="1134"/>
        <w:gridCol w:w="113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iCs/>
                <w:lang w:val="pt-BR"/>
              </w:rPr>
              <w:br w:type="page" w:clear="all"/>
            </w: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gridSpan w:val="2"/>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0948696469</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4.400.000.000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3.740.000.000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(69.6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2FE250C">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 thành phố HCM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69,6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633C3A5"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635783" cy="2747894"/>
                      <wp:effectExtent l="0" t="0" r="0" b="0"/>
                      <wp:docPr id="14" name=""/>
                      <wp:cNvGraphicFramePr/>
                      <a:graphic xmlns:a="http://schemas.openxmlformats.org/drawingml/2006/main">
                        <a:graphicData uri="http://schemas.openxmlformats.org/drawingml/2006/picture">
                          <pic:pic xmlns:pic="http://schemas.openxmlformats.org/drawingml/2006/picture">
                            <pic:nvPicPr>
                              <pic:cNvPr id="1824465235" name="" descr=""/>
                              <pic:cNvPicPr/>
                              <pic:nvPr/>
                            </pic:nvPicPr>
                            <pic:blipFill rotWithShape="1">
                              <a:blip r:embed="rId25"/>
                              <a:stretch/>
                            </pic:blipFill>
                            <pic:spPr bwMode="auto">
                              <a:xfrm flipH="0" flipV="0">
                                <a:off x="0" y="0"/>
                                <a:ext cx="1635783" cy="27478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8.80pt;height:216.37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CFB10A4">
            <w:pPr>
              <w:pBdr/>
              <w:spacing w:line="276" w:lineRule="auto"/>
              <w:ind/>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1568517" cy="2821416"/>
                      <wp:effectExtent l="0" t="0" r="0" b="0"/>
                      <wp:docPr id="15" name=""/>
                      <wp:cNvGraphicFramePr/>
                      <a:graphic xmlns:a="http://schemas.openxmlformats.org/drawingml/2006/main">
                        <a:graphicData uri="http://schemas.openxmlformats.org/drawingml/2006/picture">
                          <pic:pic xmlns:pic="http://schemas.openxmlformats.org/drawingml/2006/picture">
                            <pic:nvPicPr>
                              <pic:cNvPr id="1780466888" name="" descr=""/>
                              <pic:cNvPicPr/>
                              <pic:nvPr/>
                            </pic:nvPicPr>
                            <pic:blipFill rotWithShape="1">
                              <a:blip r:embed="rId26"/>
                              <a:stretch/>
                            </pic:blipFill>
                            <pic:spPr bwMode="auto">
                              <a:xfrm rot="0" flipH="0" flipV="0">
                                <a:off x="0" y="0"/>
                                <a:ext cx="1568516" cy="28214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3.51pt;height:222.16pt;mso-wrap-distance-left:0.00pt;mso-wrap-distance-top:0.00pt;mso-wrap-distance-right:0.00pt;mso-wrap-distance-bottom:0.00pt;rotation:0;z-index:1;" stroked="false">
                      <v:imagedata r:id="rId26" o:title=""/>
                      <o:lock v:ext="edit" rotation="t"/>
                    </v:shape>
                  </w:pict>
                </mc:Fallback>
              </mc:AlternateContent>
            </w:r>
            <w:r>
              <w:rPr>
                <w:b/>
                <w:bCs/>
                <w:color w:val="000000"/>
                <w:sz w:val="22"/>
                <w:szCs w:val="22"/>
              </w:rPr>
            </w:r>
            <w:r>
              <w:rPr>
                <w:b/>
                <w:bCs/>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BD426F8" w14:textId="77777777">
            <w:pPr>
              <w:pBdr/>
              <w:spacing/>
              <w:ind/>
              <w:jc w:val="center"/>
              <w:rPr>
                <w:b/>
                <w:bCs/>
              </w:rPr>
            </w:pPr>
            <w:r>
              <w:rPr>
                <w:b/>
                <w:bCs/>
              </w:rPr>
            </w:r>
            <w:r>
              <w:rPr>
                <w:b/>
                <w:bCs/>
              </w:rPr>
            </w:r>
            <w:r>
              <w:rPr>
                <w:b/>
                <w:bCs/>
              </w:rPr>
            </w:r>
          </w:p>
          <w:p w14:paraId="4D2783C9">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Thị Quỳnh Anh</w:t>
            </w:r>
            <w:r/>
          </w:p>
        </w:tc>
      </w:tr>
    </w:tbl>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0335968572</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FBDA184">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thành phố HCM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1891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6189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2.4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0552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1055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2.0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Thị Quỳnh Anh</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8D08119">
    <w:pPr>
      <w:pStyle w:val="1033"/>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E39B27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abstractNum w:abstractNumId="38">
    <w:nsid w:val="1B36C30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image" Target="media/image3.png"/><Relationship Id="rId17" Type="http://schemas.openxmlformats.org/officeDocument/2006/relationships/image" Target="media/image4.jpg"/><Relationship Id="rId18" Type="http://schemas.openxmlformats.org/officeDocument/2006/relationships/image" Target="media/image5.jpg"/><Relationship Id="rId19" Type="http://schemas.openxmlformats.org/officeDocument/2006/relationships/image" Target="media/image6.jpg"/><Relationship Id="rId20" Type="http://schemas.openxmlformats.org/officeDocument/2006/relationships/image" Target="media/image7.jpg"/><Relationship Id="rId21" Type="http://schemas.openxmlformats.org/officeDocument/2006/relationships/image" Target="media/image8.jpg"/><Relationship Id="rId22" Type="http://schemas.openxmlformats.org/officeDocument/2006/relationships/image" Target="media/image9.jpg"/><Relationship Id="rId23" Type="http://schemas.openxmlformats.org/officeDocument/2006/relationships/image" Target="media/image10.jpg"/><Relationship Id="rId24" Type="http://schemas.openxmlformats.org/officeDocument/2006/relationships/image" Target="media/image11.jpg"/><Relationship Id="rId25" Type="http://schemas.openxmlformats.org/officeDocument/2006/relationships/image" Target="media/image12.jpg"/><Relationship Id="rId26" Type="http://schemas.openxmlformats.org/officeDocument/2006/relationships/image" Target="media/image13.jpg"/><Relationship Id="rId27" Type="http://schemas.openxmlformats.org/officeDocument/2006/relationships/image" Target="media/image14.jpg"/><Relationship Id="rId28"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275</cp:revision>
  <dcterms:created xsi:type="dcterms:W3CDTF">2025-09-15T09:58:00Z</dcterms:created>
  <dcterms:modified xsi:type="dcterms:W3CDTF">2025-12-13T13:17:13Z</dcterms:modified>
</cp:coreProperties>
</file>