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none" w:color="000000" w:sz="4" w:space="0"/>
          <w:left w:val="none" w:color="000000" w:sz="4" w:space="0"/>
          <w:bottom w:val="none" w:color="000000" w:sz="4" w:space="0"/>
          <w:right w:val="none" w:color="000000" w:sz="4" w:space="0"/>
        </w:pBdr>
        <w:spacing w:before="5380"/>
        <w:ind w:right="0" w:firstLine="0" w:left="0"/>
        <w:rPr/>
      </w:pPr>
      <w:r>
        <w:rPr>
          <w:rFonts w:ascii="Times New Roman" w:hAnsi="Times New Roman" w:eastAsia="Times New Roman" w:cs="Times New Roman"/>
          <w:color w:val="000000"/>
          <w:sz w:val="24"/>
        </w:rPr>
      </w:r>
      <w:r/>
    </w:p>
    <w:tbl>
      <w:tblPr>
        <w:tblStyle w:val="1033"/>
        <w:tblInd w:w="0" w:type="dxa"/>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980"/>
      </w:tblGrid>
      <w:tr>
        <w:trPr/>
        <w:tc>
          <w:tcPr>
            <w:tcBorders/>
            <w:tcMar>
              <w:left w:w="0" w:type="dxa"/>
              <w:top w:w="0" w:type="dxa"/>
              <w:right w:w="0" w:type="dxa"/>
              <w:bottom w:w="0" w:type="dxa"/>
            </w:tcMar>
            <w:tcW w:w="8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17365d"/>
                <w:sz w:val="30"/>
              </w:rPr>
              <w:t xml:space="preserve">CHỨNG THƯ, BÁO CÁO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w:t>
            </w:r>
            <w:r>
              <w:rPr>
                <w:rFonts w:ascii="Times New Roman" w:hAnsi="Times New Roman" w:eastAsia="Times New Roman" w:cs="Times New Roman"/>
                <w:b/>
                <w:bCs/>
                <w:color w:val="000000"/>
                <w:sz w:val="24"/>
              </w:rPr>
              <w:t xml:space="preserve"> </w:t>
            </w:r>
            <w:r>
              <w:rPr>
                <w:rStyle w:val="1027"/>
                <w:rFonts w:ascii="Times New Roman" w:hAnsi="Times New Roman"/>
                <w:b/>
                <w:bCs/>
                <w:color w:val="000000" w:themeColor="text1"/>
                <w:lang w:val="pt-BR"/>
              </w:rPr>
              <w:t xml:space="preserve">275/2025/1721/VFI-CT.61.A</w:t>
            </w:r>
            <w:r>
              <w:rPr>
                <w:rFonts w:ascii="Times New Roman" w:hAnsi="Times New Roman" w:eastAsia="Times New Roman" w:cs="Times New Roman"/>
                <w:b/>
                <w:bCs/>
                <w:color w:val="000000"/>
                <w:sz w:val="24"/>
              </w:rPr>
            </w:r>
            <w:r/>
          </w:p>
          <w:p>
            <w:pPr>
              <w:pBdr>
                <w:top w:val="none" w:color="000000" w:sz="4" w:space="0"/>
                <w:left w:val="none" w:color="000000" w:sz="4" w:space="0"/>
                <w:bottom w:val="none" w:color="000000" w:sz="4" w:space="0"/>
                <w:right w:val="none" w:color="000000" w:sz="4" w:space="0"/>
              </w:pBdr>
              <w:tabs>
                <w:tab w:val="left" w:leader="none" w:pos="3002"/>
              </w:tabs>
              <w:spacing w:after="120" w:before="120" w:line="360" w:lineRule="auto"/>
              <w:ind w:right="0" w:firstLine="0" w:left="0"/>
              <w:jc w:val="center"/>
              <w:rPr/>
            </w:pPr>
            <w:r>
              <w:rPr>
                <w:rFonts w:ascii="Times New Roman" w:hAnsi="Times New Roman" w:eastAsia="Times New Roman" w:cs="Times New Roman"/>
                <w:b/>
                <w:color w:val="000000"/>
                <w:sz w:val="24"/>
              </w:rPr>
              <w:t xml:space="preserve">Khách hàng yêu cầu: BÀ ĐOÀN MAI PHƯƠNG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w:t>
            </w:r>
            <w:r>
              <w:rPr>
                <w:rFonts w:ascii="Times New Roman" w:hAnsi="Times New Roman" w:eastAsia="Times New Roman" w:cs="Times New Roman"/>
                <w:b/>
                <w:bCs/>
                <w:color w:val="auto"/>
                <w:sz w:val="24"/>
                <w:szCs w:val="24"/>
                <w:highlight w:val="none"/>
              </w:rPr>
            </w:r>
            <w:r>
              <w:rPr>
                <w:rFonts w:ascii="Times New Roman" w:hAnsi="Times New Roman" w:eastAsia="Times New Roman" w:cs="Times New Roman"/>
                <w:color w:val="000000"/>
                <w:sz w:val="24"/>
              </w:rPr>
              <w:t xml:space="preserve">Quyền sử dụng đất tại thửa đất số: 203, tờ bản đồ số: 14 có địa chỉ: Số 9 ngõ 178 phố Chợ Khâm Thiên, phường Văn Miếu - Quốc Tử Giám, thành phố Hà Nội theo Giấy chứng nhận quyền sử dụng đất, quyền sở hữu tài sản gắn liền với đất số: AA 05613886, số vào sổ </w:t>
            </w:r>
            <w:r>
              <w:rPr>
                <w:rFonts w:ascii="Times New Roman" w:hAnsi="Times New Roman" w:eastAsia="Times New Roman" w:cs="Times New Roman"/>
                <w:color w:val="000000"/>
                <w:sz w:val="24"/>
              </w:rPr>
              <w:t xml:space="preserve">cấp Giấy chứng nhận: CN8239 do Chi nhánh văn phòng đăng ký đất đai Khu vực Ba Đình - Hoàn Kiếm - Đống Đa cấp ngày 05/05/2026 cho Ông Nguyễn Hồng Sơn và vợ Nguyễn Minh Hoa.</w:t>
            </w:r>
            <w:r/>
            <w:r>
              <w:rPr>
                <w:rFonts w:ascii="Times New Roman" w:hAnsi="Times New Roman" w:eastAsia="Times New Roman" w:cs="Times New Roman"/>
                <w:b/>
                <w:color w:val="000000"/>
                <w:sz w:val="24"/>
              </w:rPr>
            </w:r>
            <w:r>
              <w:rPr>
                <w:rFonts w:ascii="Times New Roman" w:hAnsi="Times New Roman" w:eastAsia="Times New Roman" w:cs="Times New Roman"/>
                <w:b/>
                <w:bCs/>
                <w:color w:val="auto"/>
                <w:sz w:val="24"/>
                <w:szCs w:val="24"/>
                <w:highlight w:val="none"/>
              </w:rPr>
            </w: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240" w:line="276" w:lineRule="auto"/>
              <w:ind w:right="0" w:firstLine="0" w:left="0"/>
              <w:jc w:val="center"/>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rPr>
                <w:rFonts w:ascii="Times New Roman" w:hAnsi="Times New Roman" w:eastAsia="Times New Roman" w:cs="Times New Roman"/>
                <w:b/>
                <w:color w:val="0070c0"/>
                <w:sz w:val="26"/>
              </w:rPr>
              <w:t xml:space="preserve"> </w:t>
            </w:r>
            <w:r>
              <w:rPr>
                <w:rFonts w:ascii="Times New Roman" w:hAnsi="Times New Roman" w:eastAsia="Times New Roman" w:cs="Times New Roman"/>
                <w:sz w:val="24"/>
              </w:rPr>
            </w:r>
            <w:r/>
          </w:p>
        </w:tc>
      </w:tr>
    </w:tbl>
    <w:p>
      <w:pPr>
        <w:pBdr>
          <w:top w:val="none" w:color="000000" w:sz="4" w:space="0"/>
          <w:left w:val="none" w:color="000000" w:sz="4" w:space="0"/>
          <w:bottom w:val="none" w:color="000000" w:sz="4" w:space="0"/>
          <w:right w:val="none" w:color="000000" w:sz="4" w:space="0"/>
        </w:pBdr>
        <w:spacing w:before="5380"/>
        <w:ind w:right="0" w:firstLine="0" w:left="0"/>
        <w:rPr>
          <w:rFonts w:ascii="Times New Roman" w:hAnsi="Times New Roman" w:eastAsia="Times New Roman" w:cs="Times New Roman"/>
          <w:color w:val="000000"/>
          <w:sz w:val="24"/>
          <w:szCs w:val="24"/>
        </w:rPr>
      </w:pPr>
      <w:r>
        <w:rPr>
          <w:b/>
          <w:sz w:val="28"/>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ind w:right="-1"/>
        <w:jc w:val="left"/>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8"/>
              <w:pBdr/>
              <w:spacing w:after="60" w:before="200"/>
              <w:ind/>
              <w:rPr>
                <w:rStyle w:val="1027"/>
                <w:rFonts w:ascii="Times New Roman" w:hAnsi="Times New Roman"/>
                <w:color w:val="auto"/>
                <w:lang w:val="pt-BR"/>
              </w:rPr>
            </w:pPr>
            <w:r>
              <w:rPr>
                <w:rFonts w:ascii="Times New Roman" w:hAnsi="Times New Roman"/>
                <w:color w:val="auto"/>
                <w:lang w:val="pt-BR"/>
              </w:rPr>
            </w:r>
            <w:r>
              <w:rPr>
                <w:rStyle w:val="1027"/>
                <w:rFonts w:ascii="Times New Roman" w:hAnsi="Times New Roman"/>
                <w:color w:val="auto"/>
                <w:lang w:val="pt-BR"/>
              </w:rPr>
            </w:r>
            <w:r>
              <w:rPr>
                <w:rStyle w:val="1027"/>
                <w:rFonts w:ascii="Times New Roman" w:hAnsi="Times New Roman"/>
                <w:color w:val="auto"/>
                <w:lang w:val="pt-BR"/>
              </w:rPr>
            </w:r>
          </w:p>
          <w:p>
            <w:pPr>
              <w:pStyle w:val="1028"/>
              <w:pBdr/>
              <w:spacing w:after="60" w:before="200"/>
              <w:ind/>
              <w:rPr>
                <w:sz w:val="24"/>
                <w:szCs w:val="24"/>
              </w:rPr>
            </w:pPr>
            <w:r>
              <w:rPr>
                <w:rStyle w:val="1027"/>
                <w:rFonts w:ascii="Times New Roman" w:hAnsi="Times New Roman"/>
                <w:color w:val="auto"/>
                <w:lang w:val="pt-BR"/>
              </w:rPr>
              <w:t xml:space="preserve">Số:</w:t>
            </w:r>
            <w:r>
              <w:rPr>
                <w:rStyle w:val="1027"/>
                <w:rFonts w:ascii="Times New Roman" w:hAnsi="Times New Roman"/>
                <w:color w:val="auto"/>
                <w:lang w:val="pt-BR"/>
              </w:rPr>
              <w:t xml:space="preserve"> </w:t>
            </w:r>
            <w:r>
              <w:rPr>
                <w:rStyle w:val="1027"/>
                <w:rFonts w:ascii="Times New Roman" w:hAnsi="Times New Roman"/>
                <w:color w:val="000000" w:themeColor="text1"/>
                <w:lang w:val="pt-BR"/>
              </w:rPr>
              <w:t xml:space="preserve">275/2025/1721/VFI-CT.61.A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28"/>
              <w:pBdr/>
              <w:spacing w:after="60" w:before="20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p>
            <w:pPr>
              <w:pStyle w:val="1028"/>
              <w:pBdr/>
              <w:spacing w:after="60" w:before="200"/>
              <w:ind w:right="-56"/>
              <w:jc w:val="right"/>
              <w:rPr>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5 tháng 12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sz w:val="24"/>
                <w:szCs w:val="24"/>
                <w:lang w:val="vi-VN"/>
              </w:rPr>
            </w:r>
            <w:r>
              <w:rPr>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ĐOÀN MAI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275/2025/1721/VFI-HĐTĐ.61.A</w:t>
      </w:r>
      <w:r>
        <w:rPr>
          <w:spacing w:val="-4"/>
          <w:lang w:val="vi-VN"/>
        </w:rPr>
        <w:t xml:space="preserve"> ký ngày </w:t>
      </w:r>
      <w:r>
        <w:rPr>
          <w:color w:val="000000" w:themeColor="text1"/>
          <w:spacing w:val="-4"/>
        </w:rPr>
        <w:t xml:space="preserve">3 tháng 12 năm 2025</w:t>
      </w:r>
      <w:r>
        <w:rPr>
          <w:spacing w:val="-4"/>
          <w:lang w:val="vi-VN"/>
        </w:rPr>
        <w:t xml:space="preserve"> </w:t>
      </w:r>
      <w:r>
        <w:rPr>
          <w:spacing w:val="-4"/>
          <w:lang w:val="vi-VN"/>
        </w:rPr>
        <w:t xml:space="preserve">giữa </w:t>
      </w:r>
      <w:r>
        <w:rPr>
          <w:color w:val="000000" w:themeColor="text1"/>
          <w:spacing w:val="-4"/>
        </w:rPr>
        <w:t xml:space="preserve">Bà Đoàn Mai Phương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275/2025/1721/VFI-BC.61.A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60" w:before="60" w:line="276" w:lineRule="auto"/>
              <w:ind/>
              <w:jc w:val="both"/>
              <w:rPr>
                <w:b/>
                <w:bCs/>
                <w:color w:val="000000" w:themeColor="text1"/>
              </w:rPr>
            </w:pPr>
            <w:r>
              <w:rPr>
                <w:b/>
                <w:bCs/>
                <w:color w:val="000000" w:themeColor="text1"/>
                <w:lang w:val="pt-BR"/>
              </w:rPr>
              <w:t xml:space="preserve">BÀ ĐOÀN MAI PHƯƠNG</w:t>
            </w:r>
            <w:r>
              <w:rPr>
                <w:b/>
                <w:bCs/>
                <w:color w:val="000000" w:themeColor="text1"/>
              </w:rPr>
            </w:r>
            <w:r>
              <w:rPr>
                <w:b/>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CCCD</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60" w:before="60" w:line="276" w:lineRule="auto"/>
              <w:ind/>
              <w:jc w:val="both"/>
              <w:rPr>
                <w:bCs/>
                <w:color w:val="000000" w:themeColor="text1"/>
                <w:lang w:val="pt-BR"/>
              </w:rPr>
            </w:pPr>
            <w:r>
              <w:rPr>
                <w:bCs/>
                <w:color w:val="000000" w:themeColor="text1"/>
                <w:lang w:val="pt-BR"/>
              </w:rPr>
              <w:t xml:space="preserve">001159012827</w:t>
            </w:r>
            <w:r>
              <w:rPr>
                <w:bCs/>
                <w:color w:val="000000" w:themeColor="text1"/>
                <w:lang w:val="pt-BR"/>
              </w:rPr>
            </w:r>
            <w:r>
              <w:rPr>
                <w:bCs/>
                <w:color w:val="000000" w:themeColor="text1"/>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auto"/>
          <w:spacing w:val="3"/>
          <w:sz w:val="24"/>
          <w:szCs w:val="24"/>
          <w:highlight w:val="none"/>
        </w:rPr>
        <w:t xml:space="preserve">Quyền sử dụng đất tại thửa đất số: 111, tờ bản đồ số: 21 có địa chỉ: Xã Phú Cát, thành phố Hà Nội theo Giấy chứng nhận quyền sử dụng đất quyền sở hữu tài sản gắn liền với đất số: AA 02906846, số vào sổ cấp GCN: CX 17 do Ủy Ban Nhân Dân xã Phú Cát cấp ngày </w:t>
      </w:r>
      <w:r>
        <w:rPr>
          <w:rFonts w:ascii="Times New Roman" w:hAnsi="Times New Roman" w:eastAsia="Times New Roman" w:cs="Times New Roman"/>
          <w:color w:val="auto"/>
          <w:spacing w:val="3"/>
          <w:sz w:val="24"/>
          <w:szCs w:val="24"/>
          <w:highlight w:val="none"/>
        </w:rPr>
        <w:t xml:space="preserve">19/09/2025; chủ sử dụng đất là Bà Đoàn Mai Phương</w:t>
      </w:r>
      <w:r>
        <w:rPr>
          <w:rFonts w:ascii="Times New Roman" w:hAnsi="Times New Roman" w:eastAsia="Times New Roman" w:cs="Times New Roman"/>
          <w:b/>
          <w:color w:val="auto"/>
          <w:sz w:val="24"/>
          <w:szCs w:val="24"/>
          <w:highlight w:val="none"/>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693"/>
        <w:gridCol w:w="1492"/>
        <w:gridCol w:w="2581"/>
        <w:gridCol w:w="2164"/>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sz w:val="22"/>
                <w:szCs w:val="22"/>
              </w:rPr>
            </w:pPr>
            <w:r>
              <w:rPr>
                <w:b/>
                <w:bCs/>
                <w:sz w:val="22"/>
                <w:szCs w:val="22"/>
              </w:rPr>
              <w:t xml:space="preserve">TT</w:t>
            </w:r>
            <w:r>
              <w:rPr>
                <w:b/>
                <w:bCs/>
                <w:sz w:val="22"/>
                <w:szCs w:val="22"/>
              </w:rPr>
            </w:r>
            <w:r>
              <w:rPr>
                <w:b/>
                <w:bCs/>
                <w:sz w:val="22"/>
                <w:szCs w:val="22"/>
              </w:rPr>
            </w:r>
          </w:p>
        </w:tc>
        <w:tc>
          <w:tcPr>
            <w:shd w:val="clear" w:color="000000" w:fill="ffffff"/>
            <w:tcBorders/>
            <w:tcW w:w="2693" w:type="dxa"/>
            <w:vAlign w:val="center"/>
            <w:textDirection w:val="lrTb"/>
            <w:noWrap w:val="false"/>
          </w:tcPr>
          <w:p>
            <w:pPr>
              <w:pBdr/>
              <w:spacing w:after="40" w:before="40" w:line="288" w:lineRule="auto"/>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492" w:type="dxa"/>
            <w:vAlign w:val="center"/>
            <w:textDirection w:val="lrTb"/>
            <w:noWrap w:val="false"/>
          </w:tcPr>
          <w:p>
            <w:pPr>
              <w:pBdr/>
              <w:spacing w:after="40" w:before="40" w:line="288" w:lineRule="auto"/>
              <w:ind/>
              <w:jc w:val="center"/>
              <w:rPr>
                <w:b/>
                <w:bCs/>
                <w:sz w:val="22"/>
                <w:szCs w:val="22"/>
              </w:rPr>
            </w:pPr>
            <w:r>
              <w:rPr>
                <w:b/>
                <w:bCs/>
                <w:sz w:val="22"/>
                <w:szCs w:val="22"/>
              </w:rPr>
              <w:t xml:space="preserve">Diện tích (m²)</w:t>
            </w:r>
            <w:r>
              <w:rPr>
                <w:b/>
                <w:bCs/>
                <w:sz w:val="22"/>
                <w:szCs w:val="22"/>
              </w:rPr>
            </w:r>
            <w:r>
              <w:rPr>
                <w:b/>
                <w:bCs/>
                <w:sz w:val="22"/>
                <w:szCs w:val="22"/>
              </w:rPr>
            </w:r>
          </w:p>
        </w:tc>
        <w:tc>
          <w:tcPr>
            <w:shd w:val="clear" w:color="000000" w:fill="ffffff"/>
            <w:tcBorders/>
            <w:tcW w:w="2581" w:type="dxa"/>
            <w:vAlign w:val="center"/>
            <w:textDirection w:val="lrTb"/>
            <w:noWrap w:val="false"/>
          </w:tcPr>
          <w:p>
            <w:pPr>
              <w:pBdr/>
              <w:spacing w:after="40" w:before="40" w:line="288" w:lineRule="auto"/>
              <w:ind/>
              <w:jc w:val="center"/>
              <w:rPr>
                <w:b/>
                <w:bCs/>
                <w:sz w:val="22"/>
                <w:szCs w:val="22"/>
              </w:rPr>
            </w:pPr>
            <w:r>
              <w:rPr>
                <w:b/>
                <w:bCs/>
                <w:sz w:val="22"/>
                <w:szCs w:val="22"/>
              </w:rPr>
              <w:t xml:space="preserve">Đơn giá (đồng/m²)</w:t>
            </w:r>
            <w:r>
              <w:rPr>
                <w:b/>
                <w:bCs/>
                <w:sz w:val="22"/>
                <w:szCs w:val="22"/>
              </w:rPr>
            </w:r>
            <w:r>
              <w:rPr>
                <w:b/>
                <w:bCs/>
                <w:sz w:val="22"/>
                <w:szCs w:val="22"/>
              </w:rPr>
            </w:r>
          </w:p>
        </w:tc>
        <w:tc>
          <w:tcPr>
            <w:shd w:val="clear" w:color="000000" w:fill="ffffff"/>
            <w:tcBorders/>
            <w:tcW w:w="2164" w:type="dxa"/>
            <w:vAlign w:val="center"/>
            <w:textDirection w:val="lrTb"/>
            <w:noWrap w:val="false"/>
          </w:tcPr>
          <w:p>
            <w:pPr>
              <w:pBdr/>
              <w:spacing w:after="40" w:before="40" w:line="288" w:lineRule="auto"/>
              <w:ind/>
              <w:jc w:val="center"/>
              <w:rPr>
                <w:b/>
                <w:bCs/>
                <w:sz w:val="22"/>
                <w:szCs w:val="22"/>
              </w:rPr>
            </w:pPr>
            <w:r>
              <w:rPr>
                <w:b/>
                <w:bCs/>
                <w:sz w:val="22"/>
                <w:szCs w:val="22"/>
              </w:rPr>
              <w:t xml:space="preserve">Thành tiền (đồng)</w:t>
            </w:r>
            <w:r>
              <w:rPr>
                <w:b/>
                <w:bCs/>
                <w:sz w:val="22"/>
                <w:szCs w:val="22"/>
              </w:rPr>
            </w:r>
            <w:r>
              <w:rPr>
                <w:b/>
                <w:bCs/>
                <w:sz w:val="22"/>
                <w:szCs w:val="22"/>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sz w:val="22"/>
                <w:szCs w:val="22"/>
              </w:rPr>
            </w:pPr>
            <w:r>
              <w:rPr>
                <w:b/>
                <w:bCs/>
                <w:sz w:val="22"/>
                <w:szCs w:val="22"/>
              </w:rPr>
              <w:t xml:space="preserve"> </w:t>
            </w:r>
            <w:r>
              <w:rPr>
                <w:b/>
                <w:bCs/>
                <w:sz w:val="22"/>
                <w:szCs w:val="22"/>
              </w:rPr>
            </w:r>
            <w:r>
              <w:rPr>
                <w:b/>
                <w:bCs/>
                <w:sz w:val="22"/>
                <w:szCs w:val="22"/>
              </w:rPr>
            </w:r>
          </w:p>
        </w:tc>
        <w:tc>
          <w:tcPr>
            <w:gridSpan w:val="3"/>
            <w:shd w:val="clear" w:color="000000" w:fill="ffffff"/>
            <w:tcBorders/>
            <w:tcW w:w="6766" w:type="dxa"/>
            <w:vAlign w:val="center"/>
            <w:textDirection w:val="lrTb"/>
            <w:noWrap w:val="false"/>
          </w:tcPr>
          <w:p>
            <w:pPr>
              <w:pBdr/>
              <w:spacing w:after="40" w:before="40" w:line="288" w:lineRule="auto"/>
              <w:ind/>
              <w:jc w:val="both"/>
              <w:rPr>
                <w:b/>
                <w:bCs/>
                <w:sz w:val="22"/>
                <w:szCs w:val="22"/>
              </w:rPr>
            </w:pPr>
            <w:r>
              <w:rPr>
                <w:color w:val="000000"/>
                <w:sz w:val="22"/>
                <w:szCs w:val="22"/>
              </w:rPr>
            </w:r>
            <w:r>
              <w:rPr>
                <w:rFonts w:ascii="Times New Roman" w:hAnsi="Times New Roman" w:eastAsia="Times New Roman" w:cs="Times New Roman"/>
                <w:b/>
                <w:bCs/>
                <w:color w:val="auto"/>
                <w:spacing w:val="3"/>
                <w:sz w:val="22"/>
                <w:szCs w:val="22"/>
                <w:highlight w:val="none"/>
              </w:rPr>
              <w:t xml:space="preserve">Quyền sử dụng đất tại thửa đất số: 111, tờ bản đồ số: 21 có địa chỉ: Xã Phú Cát, thành phố Hà Nội theo Giấy chứng nhận quyền sử dụng đất quyền sở hữu tài sản gắn liền với đất số: AA 02906846, số vào sổ cấp GCN: CX 17 do Ủy Ban Nhân Dân xã Phú Cát cấp ngày </w:t>
            </w:r>
            <w:r>
              <w:rPr>
                <w:rFonts w:ascii="Times New Roman" w:hAnsi="Times New Roman" w:eastAsia="Times New Roman" w:cs="Times New Roman"/>
                <w:b/>
                <w:bCs/>
                <w:color w:val="auto"/>
                <w:spacing w:val="3"/>
                <w:sz w:val="22"/>
                <w:szCs w:val="22"/>
                <w:highlight w:val="none"/>
              </w:rPr>
              <w:t xml:space="preserve">19/09/2025; chủ sử dụng đất là Bà Đoàn Mai Phương</w:t>
            </w:r>
            <w:r>
              <w:rPr>
                <w:rFonts w:ascii="Times New Roman" w:hAnsi="Times New Roman" w:eastAsia="Times New Roman" w:cs="Times New Roman"/>
                <w:b/>
                <w:bCs/>
                <w:color w:val="auto"/>
                <w:sz w:val="22"/>
                <w:szCs w:val="22"/>
                <w:highlight w:val="none"/>
              </w:rPr>
              <w:t xml:space="preserve">.</w:t>
            </w:r>
            <w:r>
              <w:rPr>
                <w:b/>
                <w:bCs/>
                <w:sz w:val="22"/>
                <w:szCs w:val="22"/>
              </w:rPr>
            </w:r>
            <w:r>
              <w:rPr>
                <w:b/>
                <w:bCs/>
                <w:sz w:val="22"/>
                <w:szCs w:val="22"/>
              </w:rPr>
            </w:r>
          </w:p>
        </w:tc>
        <w:tc>
          <w:tcPr>
            <w:shd w:val="clear" w:color="000000" w:fill="ffffff"/>
            <w:tcBorders/>
            <w:tcW w:w="2164" w:type="dxa"/>
            <w:vAlign w:val="center"/>
            <w:textDirection w:val="lrTb"/>
            <w:noWrap w:val="false"/>
          </w:tcPr>
          <w:p>
            <w:pPr>
              <w:pBdr/>
              <w:spacing w:after="40" w:before="40" w:line="288" w:lineRule="auto"/>
              <w:ind/>
              <w:jc w:val="right"/>
              <w:rPr>
                <w:b/>
                <w:bCs/>
                <w:sz w:val="22"/>
                <w:szCs w:val="22"/>
              </w:rPr>
            </w:pPr>
            <w:r>
              <w:rPr>
                <w:b/>
                <w:bCs/>
                <w:sz w:val="22"/>
                <w:szCs w:val="22"/>
              </w:rPr>
              <w:t xml:space="preserve"> </w:t>
            </w:r>
            <w:r>
              <w:rPr>
                <w:b/>
                <w:bCs/>
                <w:sz w:val="22"/>
                <w:szCs w:val="22"/>
              </w:rPr>
            </w:r>
            <w:r>
              <w:rPr>
                <w:b/>
                <w:bCs/>
                <w:sz w:val="22"/>
                <w:szCs w:val="22"/>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val="0"/>
                <w:bCs w:val="0"/>
                <w:sz w:val="22"/>
                <w:szCs w:val="22"/>
              </w:rPr>
            </w:pPr>
            <w:r>
              <w:rPr>
                <w:b w:val="0"/>
                <w:bCs w:val="0"/>
                <w:sz w:val="22"/>
                <w:szCs w:val="22"/>
              </w:rPr>
              <w:t xml:space="preserve">1</w:t>
            </w:r>
            <w:r>
              <w:rPr>
                <w:b w:val="0"/>
                <w:bCs w:val="0"/>
                <w:sz w:val="22"/>
                <w:szCs w:val="22"/>
              </w:rPr>
            </w:r>
            <w:r>
              <w:rPr>
                <w:b w:val="0"/>
                <w:bCs w:val="0"/>
                <w:sz w:val="22"/>
                <w:szCs w:val="22"/>
              </w:rPr>
            </w:r>
          </w:p>
        </w:tc>
        <w:tc>
          <w:tcPr>
            <w:shd w:val="clear" w:color="000000" w:fill="ffffff"/>
            <w:tcBorders/>
            <w:tcW w:w="2693" w:type="dxa"/>
            <w:vAlign w:val="center"/>
            <w:textDirection w:val="lrTb"/>
            <w:noWrap w:val="false"/>
          </w:tcPr>
          <w:p>
            <w:pPr>
              <w:pBdr/>
              <w:spacing w:after="40" w:before="40" w:line="288" w:lineRule="auto"/>
              <w:ind/>
              <w:rPr>
                <w:b w:val="0"/>
                <w:bCs w:val="0"/>
                <w:sz w:val="22"/>
                <w:szCs w:val="22"/>
              </w:rPr>
            </w:pPr>
            <w:r>
              <w:rPr>
                <w:b w:val="0"/>
                <w:bCs w:val="0"/>
                <w:sz w:val="22"/>
                <w:szCs w:val="22"/>
              </w:rPr>
              <w:t xml:space="preserve">Đất trồng cây lâu năm</w:t>
            </w:r>
            <w:r>
              <w:rPr>
                <w:b w:val="0"/>
                <w:bCs w:val="0"/>
                <w:sz w:val="22"/>
                <w:szCs w:val="22"/>
              </w:rPr>
            </w:r>
            <w:r>
              <w:rPr>
                <w:b w:val="0"/>
                <w:bCs w:val="0"/>
                <w:sz w:val="22"/>
                <w:szCs w:val="22"/>
              </w:rPr>
            </w:r>
          </w:p>
        </w:tc>
        <w:tc>
          <w:tcPr>
            <w:tcBorders/>
            <w:tcW w:w="1492" w:type="dxa"/>
            <w:vAlign w:val="center"/>
            <w:textDirection w:val="lrTb"/>
            <w:noWrap/>
          </w:tcPr>
          <w:p>
            <w:pPr>
              <w:pBdr/>
              <w:spacing w:after="40" w:before="40" w:line="288" w:lineRule="auto"/>
              <w:ind/>
              <w:jc w:val="center"/>
              <w:rPr>
                <w:color w:val="000000"/>
                <w:sz w:val="22"/>
                <w:szCs w:val="22"/>
                <w:highlight w:val="none"/>
              </w:rPr>
            </w:pPr>
            <w:r>
              <w:rPr>
                <w:color w:val="000000" w:themeColor="text1"/>
                <w:sz w:val="22"/>
                <w:szCs w:val="22"/>
                <w:highlight w:val="none"/>
              </w:rPr>
              <w:t xml:space="preserve">2010,3</w:t>
            </w:r>
            <w:r>
              <w:rPr>
                <w:color w:val="000000"/>
                <w:sz w:val="22"/>
                <w:szCs w:val="22"/>
                <w:highlight w:val="none"/>
              </w:rPr>
            </w:r>
            <w:r>
              <w:rPr>
                <w:color w:val="000000"/>
                <w:sz w:val="22"/>
                <w:szCs w:val="22"/>
                <w:highlight w:val="none"/>
              </w:rPr>
            </w:r>
          </w:p>
        </w:tc>
        <w:tc>
          <w:tcPr>
            <w:shd w:val="clear" w:color="000000" w:fill="ffffff"/>
            <w:tcBorders/>
            <w:tcW w:w="2581" w:type="dxa"/>
            <w:vAlign w:val="center"/>
            <w:textDirection w:val="lrTb"/>
            <w:noWrap w:val="false"/>
          </w:tcPr>
          <w:p>
            <w:pPr>
              <w:pBdr/>
              <w:spacing w:after="40" w:before="40" w:line="288" w:lineRule="auto"/>
              <w:ind/>
              <w:jc w:val="center"/>
              <w:rPr>
                <w:sz w:val="22"/>
                <w:szCs w:val="22"/>
              </w:rPr>
            </w:pPr>
            <w:r>
              <w:rPr>
                <w:color w:val="000000" w:themeColor="text1"/>
                <w:sz w:val="22"/>
                <w:szCs w:val="22"/>
              </w:rPr>
              <w:t xml:space="preserve">7.000.000</w:t>
            </w:r>
            <w:r>
              <w:rPr>
                <w:sz w:val="22"/>
                <w:szCs w:val="22"/>
              </w:rPr>
            </w:r>
            <w:r>
              <w:rPr>
                <w:sz w:val="22"/>
                <w:szCs w:val="22"/>
              </w:rPr>
            </w:r>
          </w:p>
        </w:tc>
        <w:tc>
          <w:tcPr>
            <w:shd w:val="clear" w:color="000000" w:fill="ffffff"/>
            <w:tcBorders/>
            <w:tcW w:w="2164" w:type="dxa"/>
            <w:vAlign w:val="center"/>
            <w:textDirection w:val="lrTb"/>
            <w:noWrap w:val="false"/>
          </w:tcPr>
          <w:p>
            <w:pPr>
              <w:pBdr/>
              <w:spacing w:after="40" w:before="40" w:line="288" w:lineRule="auto"/>
              <w:ind/>
              <w:jc w:val="center"/>
              <w:rPr>
                <w:sz w:val="22"/>
                <w:szCs w:val="22"/>
              </w:rPr>
            </w:pPr>
            <w:r>
              <w:rPr>
                <w:color w:val="000000" w:themeColor="text1"/>
                <w:sz w:val="22"/>
                <w:szCs w:val="22"/>
              </w:rPr>
              <w:t xml:space="preserve">14.072.100.000</w:t>
            </w:r>
            <w:r>
              <w:rPr>
                <w:sz w:val="22"/>
                <w:szCs w:val="22"/>
              </w:rPr>
            </w:r>
            <w:r>
              <w:rPr>
                <w:sz w:val="22"/>
                <w:szCs w:val="22"/>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TỔNG CỘNG</w:t>
            </w:r>
            <w:r>
              <w:rPr>
                <w:b/>
                <w:bCs/>
                <w:color w:val="000000"/>
                <w:sz w:val="22"/>
                <w:szCs w:val="22"/>
              </w:rPr>
            </w:r>
            <w:r>
              <w:rPr>
                <w:b/>
                <w:bCs/>
                <w:color w:val="000000"/>
                <w:sz w:val="22"/>
                <w:szCs w:val="22"/>
              </w:rPr>
            </w:r>
          </w:p>
        </w:tc>
        <w:tc>
          <w:tcPr>
            <w:tcBorders/>
            <w:tcW w:w="2164" w:type="dxa"/>
            <w:vAlign w:val="center"/>
            <w:textDirection w:val="lrTb"/>
            <w:noWrap/>
          </w:tcPr>
          <w:p>
            <w:pPr>
              <w:pBdr/>
              <w:spacing w:after="40" w:before="40" w:line="288" w:lineRule="auto"/>
              <w:ind/>
              <w:jc w:val="center"/>
              <w:rPr>
                <w:b/>
                <w:bCs/>
                <w:color w:val="000000"/>
                <w:sz w:val="22"/>
                <w:szCs w:val="22"/>
              </w:rPr>
            </w:pPr>
            <w:r>
              <w:rPr>
                <w:sz w:val="22"/>
                <w:szCs w:val="22"/>
              </w:rPr>
              <w:t xml:space="preserve">14.072.100.000</w:t>
            </w:r>
            <w:r>
              <w:rPr>
                <w:b/>
                <w:bCs/>
                <w:color w:val="000000"/>
                <w:sz w:val="22"/>
                <w:szCs w:val="22"/>
              </w:rPr>
            </w:r>
            <w:r>
              <w:rPr>
                <w:b/>
                <w:bCs/>
                <w:color w:val="000000"/>
                <w:sz w:val="22"/>
                <w:szCs w:val="22"/>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LÀM TRÒN</w:t>
            </w:r>
            <w:r>
              <w:rPr>
                <w:b/>
                <w:bCs/>
                <w:color w:val="000000"/>
                <w:sz w:val="22"/>
                <w:szCs w:val="22"/>
              </w:rPr>
            </w:r>
            <w:r>
              <w:rPr>
                <w:b/>
                <w:bCs/>
                <w:color w:val="000000"/>
                <w:sz w:val="22"/>
                <w:szCs w:val="22"/>
              </w:rPr>
            </w:r>
          </w:p>
        </w:tc>
        <w:tc>
          <w:tcPr>
            <w:tcBorders/>
            <w:tcW w:w="2164"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14.072.100.000</w:t>
            </w:r>
            <w:r>
              <w:rPr>
                <w:b/>
                <w:bCs/>
                <w:color w:val="000000"/>
                <w:sz w:val="22"/>
                <w:szCs w:val="22"/>
              </w:rPr>
            </w:r>
            <w:r>
              <w:rPr>
                <w:b/>
                <w:bCs/>
                <w:color w:val="000000"/>
                <w:sz w:val="22"/>
                <w:szCs w:val="22"/>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sz w:val="22"/>
                <w:szCs w:val="22"/>
              </w:rPr>
            </w:pPr>
            <w:r>
              <w:rPr>
                <w:b/>
                <w:bCs/>
                <w:i/>
                <w:iCs/>
                <w:color w:val="000000"/>
                <w:sz w:val="22"/>
                <w:szCs w:val="22"/>
              </w:rPr>
              <w:t xml:space="preserve">(Bằng chữ: </w:t>
            </w:r>
            <w:r>
              <w:rPr>
                <w:b/>
                <w:bCs/>
                <w:i/>
                <w:iCs/>
                <w:color w:val="000000"/>
                <w:sz w:val="22"/>
                <w:szCs w:val="22"/>
              </w:rPr>
              <w:t xml:space="preserve">Mười bốn tỷ bảy mươi hai triệu một trăm nghìn</w:t>
            </w:r>
            <w:r>
              <w:rPr>
                <w:b/>
                <w:bCs/>
                <w:i/>
                <w:iCs/>
                <w:color w:val="000000"/>
                <w:sz w:val="22"/>
                <w:szCs w:val="22"/>
              </w:rPr>
              <w:t xml:space="preserve">./.)</w:t>
            </w:r>
            <w:r>
              <w:rPr>
                <w:b/>
                <w:bCs/>
                <w:i/>
                <w:iCs/>
                <w:color w:val="000000"/>
                <w:sz w:val="22"/>
                <w:szCs w:val="22"/>
              </w:rPr>
            </w:r>
            <w:r>
              <w:rPr>
                <w:b/>
                <w:bCs/>
                <w:i/>
                <w:iCs/>
                <w:color w:val="000000"/>
                <w:sz w:val="22"/>
                <w:szCs w:val="22"/>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hd w:val="nil" w:color="auto"/>
        <w:spacing/>
        <w:ind/>
        <w:rPr>
          <w:lang w:val="pt-BR"/>
        </w:rPr>
      </w:pPr>
      <w:r>
        <w:rPr>
          <w:rFonts w:eastAsia="Calibri"/>
          <w:b/>
          <w:spacing w:val="-4"/>
          <w:highlight w:val="none"/>
          <w:lang w:val="vi-VN"/>
        </w:rPr>
        <w:br w:type="page" w:clear="all"/>
      </w:r>
      <w:r>
        <w:rPr>
          <w:lang w:val="pt-BR"/>
        </w:rPr>
      </w:r>
      <w:r>
        <w:rPr>
          <w:lang w:val="pt-BR"/>
        </w:rPr>
      </w:r>
    </w:p>
    <w:p>
      <w:pPr>
        <w:pBdr/>
        <w:spacing w:after="120" w:before="120" w:line="312" w:lineRule="auto"/>
        <w:ind w:firstLine="360"/>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highlight w:val="yellow"/>
              </w:rPr>
            </w:pPr>
            <w:r>
              <w:rPr>
                <w:rFonts w:eastAsia="Calibri"/>
                <w:bCs/>
                <w:lang w:val="vi-VN"/>
              </w:rPr>
              <w:t xml:space="preserve">Số thẻ thẩm định viên về giá: </w:t>
            </w:r>
            <w:r>
              <w:rPr>
                <w:rFonts w:eastAsia="Calibri"/>
                <w:color w:val="000000" w:themeColor="text1"/>
                <w:highlight w:val="none"/>
                <w:lang w:val="pt-BR"/>
              </w:rPr>
              <w:t xml:space="preserve">XVI25TS.2576</w:t>
            </w:r>
            <w:r>
              <w:rPr>
                <w:rFonts w:eastAsia="Calibri"/>
                <w:bCs/>
                <w:highlight w:val="yellow"/>
              </w:rPr>
            </w:r>
            <w:r>
              <w:rPr>
                <w:rFonts w:eastAsia="Calibri"/>
                <w:bCs/>
                <w:highlight w:val="yellow"/>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8"/>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28"/>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275/2025/1721/VFI-BC.61.A</w:t>
            </w:r>
            <w:r>
              <w:rPr>
                <w:sz w:val="24"/>
                <w:szCs w:val="24"/>
              </w:rPr>
            </w:r>
            <w:r>
              <w:rPr>
                <w:sz w:val="24"/>
                <w:szCs w:val="24"/>
              </w:rPr>
            </w:r>
          </w:p>
        </w:tc>
        <w:tc>
          <w:tcPr>
            <w:tcBorders/>
            <w:tcW w:w="4781" w:type="dxa"/>
            <w:textDirection w:val="lrTb"/>
            <w:noWrap w:val="false"/>
          </w:tcPr>
          <w:p>
            <w:pPr>
              <w:pStyle w:val="1028"/>
              <w:pBdr/>
              <w:tabs>
                <w:tab w:val="left" w:leader="none" w:pos="5103"/>
              </w:tabs>
              <w:spacing w:before="100" w:line="360" w:lineRule="auto"/>
              <w:ind/>
              <w:jc w:val="right"/>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p>
            <w:pPr>
              <w:pStyle w:val="1028"/>
              <w:pBdr/>
              <w:tabs>
                <w:tab w:val="left" w:leader="none" w:pos="5103"/>
              </w:tabs>
              <w:spacing w:before="100" w:line="360" w:lineRule="auto"/>
              <w:ind/>
              <w:jc w:val="right"/>
              <w:rPr>
                <w:i/>
                <w:iCs/>
                <w:sz w:val="24"/>
                <w:szCs w:val="24"/>
              </w:rPr>
            </w:pPr>
            <w:r>
              <w:rPr>
                <w:rStyle w:val="1027"/>
                <w:rFonts w:ascii="Times New Roman" w:hAnsi="Times New Roman"/>
                <w:i/>
                <w:color w:val="auto"/>
              </w:rPr>
              <w:t xml:space="preserve">TP</w:t>
            </w:r>
            <w:r>
              <w:rPr>
                <w:rStyle w:val="1027"/>
                <w:rFonts w:ascii="Times New Roman" w:hAnsi="Times New Roman"/>
                <w:color w:val="auto"/>
              </w:rPr>
              <w:t xml:space="preserve">.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i/>
                <w:iCs/>
                <w:color w:val="000000" w:themeColor="text1"/>
                <w:sz w:val="24"/>
                <w:szCs w:val="24"/>
                <w:lang w:val="pt-BR"/>
              </w:rPr>
              <w:t xml:space="preserve">ngày 5 tháng 12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i/>
                <w:iCs/>
                <w:sz w:val="24"/>
                <w:szCs w:val="24"/>
              </w:rPr>
            </w:r>
            <w:r>
              <w:rPr>
                <w:i/>
                <w:iCs/>
                <w:sz w:val="24"/>
                <w:szCs w:val="24"/>
              </w:rPr>
            </w:r>
          </w:p>
        </w:tc>
      </w:tr>
    </w:tbl>
    <w:p>
      <w:pPr>
        <w:pStyle w:val="1028"/>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275/2025/1721/VFI-CT.61.A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132"/>
        </w:trPr>
        <w:tc>
          <w:tcPr>
            <w:tcBorders/>
            <w:tcW w:w="2518" w:type="dxa"/>
            <w:vAlign w:val="center"/>
            <w:vMerge w:val="restart"/>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vMerge w:val="restart"/>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spacing w:after="60" w:before="60" w:line="276" w:lineRule="auto"/>
              <w:ind/>
              <w:jc w:val="both"/>
              <w:rPr>
                <w:b/>
                <w:bCs/>
                <w:color w:val="000000" w:themeColor="text1"/>
              </w:rPr>
            </w:pPr>
            <w:r>
              <w:rPr>
                <w:b/>
                <w:bCs/>
                <w:color w:val="000000" w:themeColor="text1"/>
                <w:lang w:val="pt-BR"/>
              </w:rPr>
              <w:t xml:space="preserve">BÀ ĐOÀN MAI PHƯƠNG</w:t>
            </w:r>
            <w:r>
              <w:rPr>
                <w:b/>
                <w:bCs/>
                <w:color w:val="000000" w:themeColor="text1"/>
              </w:rPr>
            </w:r>
            <w:r>
              <w:rPr>
                <w:b/>
                <w:bCs/>
                <w:color w:val="000000" w:themeColor="text1"/>
              </w:rPr>
            </w:r>
          </w:p>
        </w:tc>
      </w:tr>
      <w:tr>
        <w:trPr>
          <w:trHeight w:val="132"/>
        </w:trPr>
        <w:tc>
          <w:tcPr>
            <w:tcBorders/>
            <w:tcW w:w="2518" w:type="dxa"/>
            <w:vAlign w:val="center"/>
            <w:vMerge w:val="restart"/>
            <w:textDirection w:val="lrTb"/>
            <w:noWrap w:val="false"/>
          </w:tcPr>
          <w:p>
            <w:pPr>
              <w:pBdr/>
              <w:spacing w:after="60" w:before="60" w:line="276" w:lineRule="auto"/>
              <w:ind/>
              <w:rPr>
                <w:bCs/>
                <w:lang w:val="pt-BR"/>
              </w:rPr>
            </w:pPr>
            <w:r>
              <w:rPr>
                <w:bCs/>
                <w:lang w:val="pt-BR"/>
              </w:rPr>
              <w:t xml:space="preserve">CCCD</w:t>
            </w:r>
            <w:r>
              <w:rPr>
                <w:bCs/>
                <w:lang w:val="pt-BR"/>
              </w:rPr>
            </w:r>
            <w:r>
              <w:rPr>
                <w:bCs/>
                <w:lang w:val="pt-BR"/>
              </w:rPr>
            </w:r>
          </w:p>
        </w:tc>
        <w:tc>
          <w:tcPr>
            <w:tcBorders/>
            <w:tcW w:w="284" w:type="dxa"/>
            <w:vAlign w:val="center"/>
            <w:vMerge w:val="restart"/>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spacing w:after="60" w:before="60" w:line="276" w:lineRule="auto"/>
              <w:ind/>
              <w:jc w:val="both"/>
              <w:rPr>
                <w:b w:val="0"/>
                <w:bCs w:val="0"/>
                <w:color w:val="000000" w:themeColor="text1"/>
              </w:rPr>
            </w:pPr>
            <w:r>
              <w:rPr>
                <w:b w:val="0"/>
                <w:bCs w:val="0"/>
                <w:color w:val="000000" w:themeColor="text1"/>
                <w:lang w:val="pt-BR"/>
              </w:rPr>
              <w:t xml:space="preserve">001159012827</w:t>
            </w:r>
            <w:r>
              <w:rPr>
                <w:b w:val="0"/>
                <w:bCs w:val="0"/>
                <w:color w:val="000000" w:themeColor="text1"/>
              </w:rPr>
            </w:r>
            <w:r>
              <w:rPr>
                <w:b w:val="0"/>
                <w:bCs w:val="0"/>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auto"/>
                <w:spacing w:val="3"/>
                <w:sz w:val="24"/>
                <w:szCs w:val="24"/>
                <w:highlight w:val="none"/>
              </w:rPr>
              <w:t xml:space="preserve">Quyền sử dụng đất tại thửa đất số: 111, tờ bản đồ số: 21 có địa chỉ: Xã Phú Cát, thành phố Hà Nội theo Giấy chứng nhận quyền sử dụng đất quyền sở hữu tài sản gắn liền với đất số: AA 02906846, số vào sổ cấp GCN: CX 17 do Ủy Ban Nhân Dân xã Phú Cát </w:t>
            </w:r>
            <w:r>
              <w:rPr>
                <w:rFonts w:ascii="Times New Roman" w:hAnsi="Times New Roman" w:eastAsia="Times New Roman" w:cs="Times New Roman"/>
                <w:color w:val="auto"/>
                <w:spacing w:val="3"/>
                <w:sz w:val="24"/>
                <w:szCs w:val="24"/>
                <w:highlight w:val="none"/>
              </w:rPr>
              <w:t xml:space="preserve">cấp ngày </w:t>
            </w:r>
            <w:r>
              <w:rPr>
                <w:rFonts w:ascii="Times New Roman" w:hAnsi="Times New Roman" w:eastAsia="Times New Roman" w:cs="Times New Roman"/>
                <w:color w:val="auto"/>
                <w:spacing w:val="3"/>
                <w:sz w:val="24"/>
                <w:szCs w:val="24"/>
                <w:highlight w:val="none"/>
              </w:rPr>
              <w:t xml:space="preserve">19/09/2025; chủ sử dụng đất là Bà Đoàn Mai Phương</w:t>
            </w:r>
            <w:r>
              <w:rPr>
                <w:rFonts w:ascii="Times New Roman" w:hAnsi="Times New Roman" w:eastAsia="Times New Roman" w:cs="Times New Roman"/>
                <w:b/>
                <w:color w:val="auto"/>
                <w:sz w:val="24"/>
                <w:szCs w:val="24"/>
                <w:highlight w:val="none"/>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highlight w:val="yellow"/>
                <w:lang w:val="pt-BR"/>
              </w:rPr>
            </w:r>
            <w:r>
              <w:rPr>
                <w:rFonts w:ascii="Times New Roman" w:hAnsi="Times New Roman" w:cs="Times New Roman"/>
                <w:color w:val="auto"/>
                <w:sz w:val="24"/>
                <w:szCs w:val="24"/>
                <w:highlight w:val="none"/>
              </w:rPr>
              <w:t xml:space="preserve">Xã Phú Cát</w:t>
            </w:r>
            <w:r>
              <w:rPr>
                <w:color w:val="000000" w:themeColor="text1"/>
                <w:lang w:val="pt-BR"/>
              </w:rPr>
              <w:t xml:space="preserve">,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highlight w:val="none"/>
              </w:rPr>
              <w:t xml:space="preserve">Xã Phú Cát</w:t>
            </w:r>
            <w:r>
              <w:rPr>
                <w:rFonts w:ascii="Times New Roman" w:hAnsi="Times New Roman" w:cs="Times New Roman"/>
                <w:color w:val="auto"/>
                <w:sz w:val="24"/>
                <w:szCs w:val="24"/>
              </w:rPr>
              <w:t xml:space="preserve">, thành phố Hà Nội</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auto"/>
          <w:spacing w:val="3"/>
          <w:sz w:val="24"/>
          <w:szCs w:val="24"/>
          <w:highlight w:val="none"/>
        </w:rPr>
        <w:t xml:space="preserve">Giấy chứng nhận quyền sử dụng đất quyền sở hữu tài sản gắn liền với đất số: AA 02906846, số vào sổ cấp GCN: CX 17 do Ủy Ban Nhân Dân xã </w:t>
      </w:r>
      <w:r>
        <w:rPr>
          <w:rFonts w:ascii="Times New Roman" w:hAnsi="Times New Roman" w:eastAsia="Times New Roman" w:cs="Times New Roman"/>
          <w:color w:val="auto"/>
          <w:spacing w:val="3"/>
          <w:sz w:val="24"/>
          <w:szCs w:val="24"/>
          <w:highlight w:val="none"/>
        </w:rPr>
        <w:t xml:space="preserve">Phú Cát</w:t>
      </w:r>
      <w:r>
        <w:rPr>
          <w:rFonts w:ascii="Times New Roman" w:hAnsi="Times New Roman" w:eastAsia="Times New Roman" w:cs="Times New Roman"/>
          <w:color w:val="auto"/>
          <w:spacing w:val="3"/>
          <w:sz w:val="24"/>
          <w:szCs w:val="24"/>
          <w:highlight w:val="none"/>
        </w:rPr>
        <w:t xml:space="preserve"> cấp ngày </w:t>
      </w:r>
      <w:r>
        <w:rPr>
          <w:rFonts w:ascii="Times New Roman" w:hAnsi="Times New Roman" w:eastAsia="Times New Roman" w:cs="Times New Roman"/>
          <w:color w:val="auto"/>
          <w:spacing w:val="3"/>
          <w:sz w:val="24"/>
          <w:szCs w:val="24"/>
          <w:highlight w:val="none"/>
        </w:rPr>
        <w:t xml:space="preserve">19/09/2025; chủ sử dụng đất là Bà Đoàn Mai Phương</w:t>
      </w:r>
      <w:r>
        <w:rPr>
          <w:rFonts w:ascii="Times New Roman" w:hAnsi="Times New Roman" w:eastAsia="Times New Roman" w:cs="Times New Roman"/>
          <w:b/>
          <w:color w:val="auto"/>
          <w:sz w:val="24"/>
          <w:szCs w:val="24"/>
          <w:highlight w:val="none"/>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themeColor="text1"/>
          <w:spacing w:val="3"/>
          <w:sz w:val="22"/>
          <w:szCs w:val="22"/>
          <w:highlight w:val="white"/>
        </w:rPr>
        <w:t xml:space="preserve">275/2025/1721/VFI-HĐTĐ.61.A</w:t>
      </w:r>
      <w:r>
        <w:rPr>
          <w:color w:val="000000" w:themeColor="text1"/>
          <w:lang w:val="pt-BR"/>
        </w:rPr>
        <w:t xml:space="preserve"> ngày 03/12/2025 giữa </w:t>
      </w:r>
      <w:r>
        <w:rPr>
          <w:rFonts w:ascii="Times New Roman" w:hAnsi="Times New Roman" w:eastAsia="Times New Roman" w:cs="Times New Roman"/>
          <w:color w:val="auto"/>
          <w:spacing w:val="3"/>
          <w:sz w:val="24"/>
          <w:szCs w:val="24"/>
          <w:highlight w:val="none"/>
        </w:rPr>
        <w:t xml:space="preserve">Bà Đoàn Mai Phương</w:t>
      </w:r>
      <w:r>
        <w:rPr>
          <w:color w:val="000000" w:themeColor="text1"/>
          <w:lang w:val="pt-BR"/>
        </w:rPr>
        <w:t xml:space="preserve">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40" w:lineRule="auto"/>
        <w:ind/>
        <w:rPr>
          <w:iCs/>
        </w:rPr>
      </w:pPr>
      <w:r>
        <w:rPr>
          <w:lang w:val="pt-BR"/>
        </w:rPr>
        <w:tab/>
      </w:r>
      <w:r>
        <w:rPr>
          <w:b/>
          <w:bCs/>
          <w:i/>
          <w:iCs/>
          <w:shd w:val="clear" w:color="auto" w:fill="ffffff"/>
        </w:rPr>
        <w:t xml:space="preserve">Đất nền thu hút nhà </w:t>
      </w:r>
      <w:r>
        <w:rPr>
          <w:b/>
          <w:bCs/>
          <w:i/>
          <w:iCs/>
          <w:shd w:val="clear" w:color="auto" w:fill="ffffff"/>
        </w:rPr>
        <w:t xml:space="preserve">đầu tư</w:t>
      </w:r>
      <w:r>
        <w:rPr>
          <w:iCs/>
        </w:rPr>
      </w:r>
      <w:r>
        <w:rPr>
          <w:iCs/>
        </w:rPr>
      </w:r>
    </w:p>
    <w:p>
      <w:pPr>
        <w:pBdr/>
        <w:tabs>
          <w:tab w:val="left" w:leader="none" w:pos="426"/>
        </w:tabs>
        <w:spacing w:after="120" w:before="120" w:line="240" w:lineRule="auto"/>
        <w:ind/>
        <w:jc w:val="left"/>
        <w:rPr/>
      </w:pPr>
      <w:r>
        <w:rPr>
          <w:shd w:val="clear" w:color="auto" w:fill="ffffff"/>
        </w:rPr>
        <w:t xml:space="preserve">Theo dữ liệu thị trường của Batdongsan.com.vn trong quý I/2024 ghi nhận sự khởi sắc của phân khúc đất nền sau Tết Nguyên đán. Theo đó, mức độ quan tâm và giá đất nền tại thị trường Hà Nội đều bật tăng mạnh.</w:t>
        <w:br/>
      </w:r>
      <w:r>
        <w:rPr>
          <w:i/>
          <w:iCs/>
          <w:lang w:val="pt-BR"/>
        </w:rPr>
      </w:r>
      <w:r/>
    </w:p>
    <w:p>
      <w:pPr>
        <w:pBdr/>
        <w:tabs>
          <w:tab w:val="left" w:leader="none" w:pos="426"/>
        </w:tabs>
        <w:spacing w:after="120" w:before="120" w:line="240" w:lineRule="auto"/>
        <w:ind/>
        <w:jc w:val="left"/>
        <w:rPr>
          <w:bCs/>
          <w:i/>
          <w:highlight w:val="none"/>
          <w:lang w:val="pt-BR"/>
        </w:rPr>
      </w:pPr>
      <w:r>
        <w:rPr>
          <w:shd w:val="clear" w:color="auto" w:fill="ffffff"/>
        </w:rPr>
        <w:t xml:space="preserve">Trong đó, thị trường đất nền Hà Nội tron</w:t>
      </w:r>
      <w:r>
        <w:rPr>
          <w:shd w:val="clear" w:color="auto" w:fill="ffffff"/>
        </w:rPr>
        <w:t xml:space="preserve">g tháng 3/2025 ghi nhận mức tăng 52% so với tháng 2/2025. So với tháng 1/2023, giá đất nền Hà Nội đến tháng 3/2025 tăng 42%. Đáng chú ý, người tiêu dùng Hà Nội đặc biệt quan tâm đến đất nền vùng ven.</w:t>
        <w:br/>
        <w:br/>
        <w:t xml:space="preserve">Cũng theo dữ liệu của Batdongsan.com.vn, trong 2 tháng </w:t>
      </w:r>
      <w:r>
        <w:rPr>
          <w:shd w:val="clear" w:color="auto" w:fill="ffffff"/>
        </w:rPr>
        <w:t xml:space="preserve">đầu năm 2025, tùy từng khu vực, giá rao bán đất nền vùng ven Hà Nội tăng từ 30-80%. Trong đó, khu vực có sự biến động mạnh về mặt dữ liệu là huyện Quốc Oai với mức tăng 74%.</w:t>
        <w:br/>
        <w:t xml:space="preserve">Ông Nguyễn Hoàng Long (Hoài Đức, Hà Nội) nhà đầu tư lâu năm tại thị trường đất nền</w:t>
      </w:r>
      <w:r>
        <w:rPr>
          <w:shd w:val="clear" w:color="auto" w:fill="ffffff"/>
        </w:rPr>
        <w:t xml:space="preserve"> vùng ven chia sẻ: "Khu vực này nhận được nhiều sự quan tâm nhờ hạ tầng giao thông phía Tây đang được đầu tư mạnh mẽ. Bên cạnh đó, các khu vực giáp Quốc Oai như Hoài Đức, Đan Phượng cũng đang nóng nên nhờ hàng loạt dự án đô thị được đầu tư bài bản từ các ô</w:t>
      </w:r>
      <w:r>
        <w:rPr>
          <w:shd w:val="clear" w:color="auto" w:fill="ffffff"/>
        </w:rPr>
        <w:t xml:space="preserve">ng lớn".</w:t>
        <w:br/>
        <w:br/>
        <w:t xml:space="preserve">Cụ thể, các tuyến đường huyết mạch như Đại lộ Thăng Long, đường cao tốc Láng – Hòa Lạc, Quốc lộ 21, tỉnh lộ 412B đang rút ngắn khoảng cách di chuyển từ Quốc Oai đến khu vực trung tâm. Bên cạnh việc kết nối trung tâm và liên vùng, quá trình giao t</w:t>
      </w:r>
      <w:r>
        <w:rPr>
          <w:shd w:val="clear" w:color="auto" w:fill="ffffff"/>
        </w:rPr>
        <w:t xml:space="preserve">hương giữa Quốc Oai và các khu vực cũng được đẩy mạnh.</w:t>
        <w:br/>
        <w:t xml:space="preserve">Cùng với đó, thông tin về tuyến Metro số 5 (Văn Cao – Hòa Lạc), dự án Bệnh viện Phụ sản Trung ương cơ sở 2, Bệnh viện Nhi Trung ương cơ sở 2 đang trong giai đoạn quy hoạch đã kích thích tâm lý nhà đầu </w:t>
      </w:r>
      <w:r>
        <w:rPr>
          <w:shd w:val="clear" w:color="auto" w:fill="ffffff"/>
        </w:rPr>
        <w:t xml:space="preserve">tư. Ngoài ra, vào cuối năm 2024, Quốc Oai đồng loạt khởi công xây dựng 3 Cụm công nghiệp là Cụm công nghiệp làng nghề Ngọc Mỹ- Thạch Thán, cụm công nghiệp làng nghề xã Liệp Nghĩa và mở rộng cụm Công nghiệp xã Ngọc Liệp.</w:t>
        <w:br/>
        <w:br/>
        <w:t xml:space="preserve">Mới đây, UBND TP Hà Nội đã ban hành</w:t>
      </w:r>
      <w:r>
        <w:rPr>
          <w:shd w:val="clear" w:color="auto" w:fill="ffffff"/>
        </w:rPr>
        <w:t xml:space="preserve"> Quyết định số 2677/QĐ-UBND điều chỉnh, bổ sung kế hoạch sử dụng đất năm 2025 của huyện Hoài Đức. Theo đó, có 42 dự án được bổ sung và 1 dự án điều chỉnh, với tổng diện tích sử dụng đất khoảng 373,21ha.</w:t>
        <w:br/>
        <w:br/>
        <w:t xml:space="preserve">Ngoài ra, huyện Hoài Đức cũng được phê duyệt kế hoạc</w:t>
      </w:r>
      <w:r>
        <w:rPr>
          <w:shd w:val="clear" w:color="auto" w:fill="ffffff"/>
        </w:rPr>
        <w:t xml:space="preserve">h sử dụng đất từ đầu năm tại Quyết định số 144/QĐ-UBND với 125 dự án, diện tích hơn 838ha. Sau điều chỉnh, tổng số dự án trên địa bàn huyện lên 166, với tổng diện tích khoảng 1.211,6ha. Trong danh mục này, có 36 dự án liên quan đến việc đầu tư xây dựng, mở</w:t>
      </w:r>
      <w:r>
        <w:rPr>
          <w:shd w:val="clear" w:color="auto" w:fill="ffffff"/>
        </w:rPr>
        <w:t xml:space="preserve"> rộng, cải tạo các tuyến đường giao thông. Các dự án này đóng vai trò quan trọng trong việc hoàn thiện hệ thống giao thông liên xã, cải thiện hạ tầng kỹ thuật tại các khu đô thị mới và khu dân cư hiện hữu.</w:t>
        <w:br/>
        <w:br/>
        <w:t xml:space="preserve">Tất cả những yếu tố này đã tạo nên sức bật lớn ch</w:t>
      </w:r>
      <w:r>
        <w:rPr>
          <w:shd w:val="clear" w:color="auto" w:fill="ffffff"/>
        </w:rPr>
        <w:t xml:space="preserve">o thị trường bất động sản, tạo nên cơn sốt tăng giá của thị trường đất nền Quốc Oai trong thời gian qua.</w:t>
        <w:br/>
        <w:br/>
        <w:t xml:space="preserve">  </w:t>
      </w:r>
      <w:r>
        <w:rPr>
          <w:b/>
          <w:bCs/>
          <w:i/>
          <w:iCs/>
          <w:shd w:val="clear" w:color="auto" w:fill="ffffff"/>
        </w:rPr>
        <w:t xml:space="preserve">      Giao dịch vẫn chưa đủ nóng</w:t>
        <w:br/>
      </w:r>
      <w:r>
        <w:rPr>
          <w:shd w:val="clear" w:color="auto" w:fill="ffffff"/>
        </w:rPr>
        <w:br/>
        <w:t xml:space="preserve">Cơn sốt giá của thị trường đất nền Quốc Oai diễn biến trên diện rộng, ở nhiều khu vực, từ đất đấu giá tới đất nền trong dâ</w:t>
      </w:r>
      <w:r>
        <w:rPr>
          <w:shd w:val="clear" w:color="auto" w:fill="ffffff"/>
        </w:rPr>
        <w:t xml:space="preserve">n. Với phân khúc đất đấu giá, mới đây nhất, trong phiên đấu giá đất tại Ngọc Mỹ, 35 thửa đất có diện tích 75 – 142,9m2, với giá khởi điểm là 8,3 triệu đồng/m2 đã ghi nhận mức giá trúng lập đỉnh. Cụ thể, kết thúc phiên đấu giá, lô có giá trúng cao nhất là 1</w:t>
      </w:r>
      <w:r>
        <w:rPr>
          <w:shd w:val="clear" w:color="auto" w:fill="ffffff"/>
        </w:rPr>
        <w:t xml:space="preserve">19,3 triệu đồng/m2; giá trúng thấp nhất là 35,3 triệu đồng/m2.</w:t>
        <w:br/>
        <w:br/>
        <w:t xml:space="preserve">Trước đó, vào tháng 3/2025, trong phiên đấu giá 26 thửa đất tại thôn Yên Quán, xã Hưng Đạo có giá khởi điểm hơn 5 triệu đồng/m2 cũng ghi nhận giá trúng cao nhất là 104 triệu đồng/m2, thấp nhất</w:t>
      </w:r>
      <w:r>
        <w:rPr>
          <w:shd w:val="clear" w:color="auto" w:fill="ffffff"/>
        </w:rPr>
        <w:t xml:space="preserve"> là 62 triệu đồng/m2.</w:t>
        <w:br/>
        <w:t xml:space="preserve">Không chỉ đất đấu giá mà đất trong dân cũng tăng giá mạnh. Cụ thể, những mảnh gần Đại lộ Thăng Long thuộc đất nền Ngọc Mỹ ghi nhận mức tăng từ 40-45 triệu đồng/m2 lên mức 52-60 triệu đồng/m2. Tại Ngọc Liệp, giáp xã Ngọc Mỹ, các lô đất</w:t>
      </w:r>
      <w:r>
        <w:rPr>
          <w:shd w:val="clear" w:color="auto" w:fill="ffffff"/>
        </w:rPr>
        <w:t xml:space="preserve"> ở các vị trí giáp đại lộ Thăng Long cũng tăng từ 40-43 triệu đồng/m2 lên 45-52 triệu đồng/m2.</w:t>
        <w:br/>
        <w:br/>
        <w:t xml:space="preserve">Đất thuộc đường tỉnh lộ 421B, có vị trí cách hai bệnh viện: Bệnh viện Phụ sản Trung ương cơ sở 2, Bệnh viện Nhi Trung ương cơ sở 2 khoảng 1km và cách trung tâm </w:t>
      </w:r>
      <w:r>
        <w:rPr>
          <w:shd w:val="clear" w:color="auto" w:fill="ffffff"/>
        </w:rPr>
        <w:t xml:space="preserve">thị trấn Quốc Oai 1,5km tăng giá từ 60-70 triệu đồng/m2 lên 68-85 triệu đồng/m2. Những lô đất ở trong làng Ngọc Mỹ gần 2 cơ sở bệnh viện trên , giá cũng được chào bán từ 25-30 triệu đồng/m2 thay vì khoảng giá ngoài 20-24 triệu đồng/m2 của cùng kì năm ngoái</w:t>
      </w:r>
      <w:r>
        <w:rPr>
          <w:shd w:val="clear" w:color="auto" w:fill="ffffff"/>
        </w:rPr>
        <w:t xml:space="preserve">.</w:t>
        <w:br/>
        <w:br/>
        <w:t xml:space="preserve">Tuy nhiên, theo anh Phạm Ngọc Minh - một môi giới bất động sản thị trường phía Tây chia sẻ, dù giá tăng nhưng lượng giao dịch trên thị trường này lại không mạnh như dự kiến. Nhu cầu thực của thị trường chỉ tập trung ở những lô dưới 1,5 tỷ đồng và phân k</w:t>
      </w:r>
      <w:r>
        <w:rPr>
          <w:shd w:val="clear" w:color="auto" w:fill="ffffff"/>
        </w:rPr>
        <w:t xml:space="preserve">húc này thu hút người dân địa phương mua nhiều nhất. Các giao dịch ở các vị trí đẹp, giá đắt đỏ chủ yếu là giới đầu tư, đầu cơ nắm hàng. Dù giá tăng nhưng chủ yếu dừng ở giá rao bán, giao dịch thực chưa quá nhiều.</w:t>
        <w:br/>
        <w:br/>
        <w:t xml:space="preserve">"Nếu so với đất nền các khu vực khác như </w:t>
      </w:r>
      <w:r>
        <w:rPr>
          <w:shd w:val="clear" w:color="auto" w:fill="ffffff"/>
        </w:rPr>
        <w:t xml:space="preserve">đất nền phía Đông, phía Bắc và một số điểm ăn theo các siêu dự án, công trình hạ tầng giao thông lớn ở Hà Nội thuộc đất nền Đan Phượng, đất nền Hoài Đức thì đất nền Quốc Oai chưa thu hút nhiều nhà đầu tư đến từ khu vực trung tâm Hà Nội", anh Minh cho biết.</w:t>
      </w:r>
      <w:r>
        <w:rPr>
          <w:bCs/>
          <w:i/>
          <w:highlight w:val="none"/>
          <w:lang w:val="pt-BR"/>
        </w:rPr>
      </w:r>
      <w:r>
        <w:rPr>
          <w:bCs/>
          <w:i/>
          <w:highlight w:val="none"/>
          <w:lang w:val="pt-BR"/>
        </w:rPr>
      </w:r>
    </w:p>
    <w:p>
      <w:pPr>
        <w:pBdr/>
        <w:tabs>
          <w:tab w:val="left" w:leader="none" w:pos="426"/>
        </w:tabs>
        <w:spacing w:after="120" w:before="120" w:line="276" w:lineRule="auto"/>
        <w:ind/>
        <w:jc w:val="both"/>
        <w:rPr>
          <w:bCs/>
          <w:i/>
          <w:lang w:val="pt-BR"/>
        </w:rPr>
      </w:pPr>
      <w:r>
        <w:rPr>
          <w:i/>
          <w:iCs/>
          <w:highlight w:val="none"/>
          <w:lang w:val="pt-BR" w:bidi="pt-BR"/>
        </w:rPr>
      </w:r>
      <w:r>
        <w:rPr>
          <w:rFonts w:ascii="Times New Roman" w:hAnsi="Times New Roman" w:eastAsia="Times New Roman" w:cs="Times New Roman"/>
          <w:i/>
          <w:color w:val="000000"/>
          <w:sz w:val="24"/>
        </w:rPr>
        <w:t xml:space="preserve">(Nguồn: </w:t>
      </w:r>
      <w:r>
        <w:rPr>
          <w:i/>
          <w:iCs/>
          <w:highlight w:val="none"/>
          <w:lang w:val="pt-BR" w:bidi="pt-BR"/>
        </w:rPr>
        <w:t xml:space="preserve">https://thuongtruong.com.vn/news/gia-dat-nen-quoc-oai-tang-nhanh-nhung-chua-du-suc-hut-voi-nha-dau-tu-142596.html</w:t>
      </w:r>
      <w:r>
        <w:rPr>
          <w:i/>
          <w:iCs/>
          <w:highlight w:val="none"/>
          <w:lang w:val="pt-BR" w:bidi="pt-BR"/>
        </w:rPr>
        <w:t xml:space="preserve">)</w:t>
      </w:r>
      <w:r>
        <w:rPr>
          <w:bCs/>
          <w:i/>
          <w:lang w:val="pt-BR"/>
        </w:rPr>
      </w:r>
      <w:r>
        <w:rPr>
          <w:bCs/>
          <w:i/>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sz w:val="22"/>
                <w:szCs w:val="22"/>
              </w:rPr>
            </w:pPr>
            <w:r>
              <w:rPr>
                <w:b/>
                <w:bCs/>
                <w:color w:val="000000"/>
                <w:sz w:val="22"/>
                <w:szCs w:val="22"/>
              </w:rPr>
              <w:t xml:space="preserve">Tên tài sản</w:t>
            </w:r>
            <w:r>
              <w:rPr>
                <w:b/>
                <w:bCs/>
                <w:color w:val="000000"/>
                <w:sz w:val="22"/>
                <w:szCs w:val="22"/>
              </w:rPr>
            </w:r>
            <w:r>
              <w:rPr>
                <w:b/>
                <w:bCs/>
                <w:color w:val="000000"/>
                <w:sz w:val="22"/>
                <w:szCs w:val="22"/>
              </w:rPr>
            </w:r>
          </w:p>
        </w:tc>
        <w:tc>
          <w:tcPr>
            <w:gridSpan w:val="4"/>
            <w:tcBorders/>
            <w:tcW w:w="8781" w:type="dxa"/>
            <w:vAlign w:val="center"/>
            <w:textDirection w:val="lrTb"/>
            <w:noWrap w:val="false"/>
          </w:tcPr>
          <w:p>
            <w:pPr>
              <w:pBdr/>
              <w:spacing w:after="60" w:before="60" w:line="276" w:lineRule="auto"/>
              <w:ind/>
              <w:jc w:val="both"/>
              <w:rPr>
                <w:b/>
                <w:bCs/>
                <w:spacing w:val="2"/>
                <w:sz w:val="22"/>
                <w:szCs w:val="22"/>
              </w:rPr>
            </w:pPr>
            <w:r>
              <w:rPr>
                <w:bCs/>
                <w:color w:val="000000" w:themeColor="text1"/>
                <w:sz w:val="22"/>
                <w:szCs w:val="22"/>
                <w:lang w:val="pt-BR"/>
              </w:rPr>
            </w:r>
            <w:r>
              <w:rPr>
                <w:rFonts w:ascii="Times New Roman" w:hAnsi="Times New Roman" w:eastAsia="Times New Roman" w:cs="Times New Roman"/>
                <w:b/>
                <w:bCs/>
                <w:color w:val="auto"/>
                <w:spacing w:val="3"/>
                <w:sz w:val="22"/>
                <w:szCs w:val="22"/>
                <w:highlight w:val="none"/>
              </w:rPr>
              <w:t xml:space="preserve">Quyền sử dụng đất tại thửa đất số: 111, tờ bản đồ số: 21 có địa chỉ: Xã Phú Cát, thành phố Hà Nội theo Giấy chứng nhận quyền sử dụng đất quyền sở hữu tài sản gắn liền với đất số: AA 02906846, số vào sổ cấp GCN: CX 17 do Ủy Ban Nhân Dân xã </w:t>
            </w:r>
            <w:r>
              <w:rPr>
                <w:rFonts w:ascii="Times New Roman" w:hAnsi="Times New Roman" w:eastAsia="Times New Roman" w:cs="Times New Roman"/>
                <w:b/>
                <w:bCs/>
                <w:color w:val="auto"/>
                <w:spacing w:val="3"/>
                <w:sz w:val="22"/>
                <w:szCs w:val="22"/>
                <w:highlight w:val="none"/>
              </w:rPr>
              <w:t xml:space="preserve">Phú Cát</w:t>
            </w:r>
            <w:r>
              <w:rPr>
                <w:rFonts w:ascii="Times New Roman" w:hAnsi="Times New Roman" w:eastAsia="Times New Roman" w:cs="Times New Roman"/>
                <w:b/>
                <w:bCs/>
                <w:color w:val="auto"/>
                <w:spacing w:val="3"/>
                <w:sz w:val="22"/>
                <w:szCs w:val="22"/>
                <w:highlight w:val="none"/>
              </w:rPr>
              <w:t xml:space="preserve"> cấp ngày </w:t>
            </w:r>
            <w:r>
              <w:rPr>
                <w:rFonts w:ascii="Times New Roman" w:hAnsi="Times New Roman" w:eastAsia="Times New Roman" w:cs="Times New Roman"/>
                <w:b/>
                <w:bCs/>
                <w:color w:val="auto"/>
                <w:spacing w:val="3"/>
                <w:sz w:val="22"/>
                <w:szCs w:val="22"/>
                <w:highlight w:val="none"/>
              </w:rPr>
              <w:t xml:space="preserve">19/09/2025; chủ sử dụng đất là Bà Đoàn Mai Phương</w:t>
            </w:r>
            <w:r>
              <w:rPr>
                <w:rFonts w:ascii="Times New Roman" w:hAnsi="Times New Roman" w:eastAsia="Times New Roman" w:cs="Times New Roman"/>
                <w:b/>
                <w:bCs/>
                <w:color w:val="auto"/>
                <w:sz w:val="22"/>
                <w:szCs w:val="22"/>
                <w:highlight w:val="none"/>
              </w:rPr>
              <w:t xml:space="preserve">.</w:t>
            </w:r>
            <w:r>
              <w:rPr>
                <w:b/>
                <w:bCs/>
                <w:spacing w:val="2"/>
                <w:sz w:val="22"/>
                <w:szCs w:val="22"/>
              </w:rPr>
            </w:r>
            <w:r>
              <w:rPr>
                <w:b/>
                <w:bCs/>
                <w:spacing w:val="2"/>
                <w:sz w:val="22"/>
                <w:szCs w:val="22"/>
              </w:rPr>
            </w:r>
          </w:p>
        </w:tc>
      </w:tr>
      <w:tr>
        <w:trPr>
          <w:trHeight w:val="20"/>
        </w:trPr>
        <w:tc>
          <w:tcPr>
            <w:tcBorders/>
            <w:tcW w:w="734" w:type="dxa"/>
            <w:vAlign w:val="center"/>
            <w:textDirection w:val="lrTb"/>
            <w:noWrap w:val="false"/>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gridSpan w:val="4"/>
            <w:tcBorders/>
            <w:tcW w:w="8781" w:type="dxa"/>
            <w:vAlign w:val="center"/>
            <w:textDirection w:val="lrTb"/>
            <w:noWrap w:val="false"/>
          </w:tcPr>
          <w:p>
            <w:pPr>
              <w:pBdr/>
              <w:spacing/>
              <w:ind/>
              <w:rPr>
                <w:b/>
                <w:bCs/>
                <w:color w:val="000000"/>
                <w:sz w:val="22"/>
                <w:szCs w:val="22"/>
              </w:rPr>
            </w:pPr>
            <w:r>
              <w:rPr>
                <w:b/>
                <w:bCs/>
                <w:color w:val="000000"/>
                <w:sz w:val="22"/>
                <w:szCs w:val="22"/>
              </w:rPr>
              <w:t xml:space="preserve">Nội dung Thửa đất theo Hồ sơ pháp lý</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Thửa đất số:</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c>
          <w:tcPr>
            <w:tcBorders/>
            <w:tcW w:w="2126" w:type="dxa"/>
            <w:vAlign w:val="center"/>
            <w:textDirection w:val="lrTb"/>
            <w:noWrap w:val="false"/>
          </w:tcPr>
          <w:p>
            <w:pPr>
              <w:pBdr/>
              <w:spacing/>
              <w:ind/>
              <w:rPr>
                <w:color w:val="000000"/>
                <w:sz w:val="22"/>
                <w:szCs w:val="22"/>
              </w:rPr>
            </w:pPr>
            <w:r>
              <w:rPr>
                <w:color w:val="000000"/>
                <w:sz w:val="22"/>
                <w:szCs w:val="22"/>
              </w:rPr>
              <w:t xml:space="preserve">Tờ bản đồ số:</w:t>
            </w:r>
            <w:r>
              <w:rPr>
                <w:color w:val="000000"/>
                <w:sz w:val="22"/>
                <w:szCs w:val="22"/>
              </w:rPr>
            </w:r>
            <w:r>
              <w:rPr>
                <w:color w:val="000000"/>
                <w:sz w:val="22"/>
                <w:szCs w:val="22"/>
              </w:rPr>
            </w:r>
          </w:p>
        </w:tc>
        <w:tc>
          <w:tcPr>
            <w:tcBorders/>
            <w:tcW w:w="2007" w:type="dxa"/>
            <w:vAlign w:val="center"/>
            <w:textDirection w:val="lrTb"/>
            <w:noWrap w:val="false"/>
          </w:tcPr>
          <w:p>
            <w:pPr>
              <w:pBdr/>
              <w:spacing/>
              <w:ind/>
              <w:jc w:val="center"/>
              <w:rPr>
                <w:color w:val="ee0000"/>
                <w:sz w:val="22"/>
                <w:szCs w:val="22"/>
              </w:rPr>
            </w:pPr>
            <w:r>
              <w:rPr>
                <w:color w:val="000000" w:themeColor="text1"/>
                <w:sz w:val="22"/>
                <w:szCs w:val="22"/>
              </w:rPr>
              <w:t xml:space="preserve">21</w:t>
            </w:r>
            <w:r>
              <w:rPr>
                <w:color w:val="ee0000"/>
                <w:sz w:val="22"/>
                <w:szCs w:val="22"/>
              </w:rPr>
            </w:r>
            <w:r>
              <w:rPr>
                <w:color w:val="ee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gridSpan w:val="3"/>
            <w:tcBorders/>
            <w:tcW w:w="6259" w:type="dxa"/>
            <w:vAlign w:val="center"/>
            <w:textDirection w:val="lrTb"/>
            <w:noWrap w:val="false"/>
          </w:tcPr>
          <w:p>
            <w:pPr>
              <w:pBdr/>
              <w:spacing/>
              <w:ind/>
              <w:jc w:val="both"/>
              <w:rPr>
                <w:color w:val="000000"/>
                <w:sz w:val="22"/>
                <w:szCs w:val="22"/>
              </w:rPr>
            </w:pPr>
            <w:r>
              <w:rPr>
                <w:color w:val="000000"/>
                <w:sz w:val="22"/>
                <w:szCs w:val="22"/>
                <w:highlight w:val="none"/>
              </w:rPr>
              <w:t xml:space="preserve">Xã Phú Cát</w:t>
            </w:r>
            <w:r>
              <w:rPr>
                <w:color w:val="000000"/>
                <w:sz w:val="22"/>
                <w:szCs w:val="22"/>
              </w:rPr>
              <w:t xml:space="preserve">, thành phố Hà Nội</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Diện tích (m²):</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2010,3</w:t>
            </w:r>
            <w:r>
              <w:rPr>
                <w:color w:val="000000"/>
                <w:sz w:val="22"/>
                <w:szCs w:val="22"/>
                <w:highlight w:val="none"/>
              </w:rPr>
            </w:r>
            <w:r>
              <w:rPr>
                <w:color w:val="000000"/>
                <w:sz w:val="22"/>
                <w:szCs w:val="22"/>
                <w:highlight w:val="none"/>
              </w:rPr>
            </w:r>
          </w:p>
        </w:tc>
        <w:tc>
          <w:tcPr>
            <w:tcBorders/>
            <w:tcW w:w="2126" w:type="dxa"/>
            <w:vAlign w:val="center"/>
            <w:textDirection w:val="lrTb"/>
            <w:noWrap w:val="false"/>
          </w:tcPr>
          <w:p>
            <w:pPr>
              <w:pBdr/>
              <w:spacing/>
              <w:ind/>
              <w:rPr>
                <w:color w:val="000000"/>
                <w:sz w:val="22"/>
                <w:szCs w:val="22"/>
                <w:highlight w:val="none"/>
              </w:rPr>
            </w:pPr>
            <w:r>
              <w:rPr>
                <w:color w:val="000000"/>
                <w:sz w:val="22"/>
                <w:szCs w:val="22"/>
                <w:highlight w:val="none"/>
              </w:rPr>
              <w:t xml:space="preserve">Hình thức sử dụng:</w:t>
            </w:r>
            <w:r>
              <w:rPr>
                <w:color w:val="000000"/>
                <w:sz w:val="22"/>
                <w:szCs w:val="22"/>
                <w:highlight w:val="none"/>
              </w:rPr>
            </w:r>
            <w:r>
              <w:rPr>
                <w:color w:val="000000"/>
                <w:sz w:val="22"/>
                <w:szCs w:val="22"/>
                <w:highlight w:val="none"/>
              </w:rPr>
            </w:r>
          </w:p>
        </w:tc>
        <w:tc>
          <w:tcPr>
            <w:tcBorders/>
            <w:tcW w:w="2007"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Sử dụng riêng</w:t>
            </w:r>
            <w:r>
              <w:rPr>
                <w:color w:val="000000"/>
                <w:sz w:val="22"/>
                <w:szCs w:val="22"/>
                <w:highlight w:val="none"/>
              </w:rPr>
            </w:r>
            <w:r>
              <w:rPr>
                <w:color w:val="000000"/>
                <w:sz w:val="22"/>
                <w:szCs w:val="22"/>
                <w:highlight w:val="none"/>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c>
          <w:tcPr>
            <w:tcBorders/>
            <w:tcW w:w="2126" w:type="dxa"/>
            <w:vAlign w:val="center"/>
            <w:textDirection w:val="lrTb"/>
            <w:noWrap w:val="false"/>
          </w:tcPr>
          <w:p>
            <w:pPr>
              <w:pBdr/>
              <w:spacing/>
              <w:ind/>
              <w:rPr>
                <w:color w:val="000000"/>
                <w:sz w:val="22"/>
                <w:szCs w:val="22"/>
              </w:rPr>
            </w:pPr>
            <w:r>
              <w:rPr>
                <w:color w:val="000000"/>
                <w:sz w:val="22"/>
                <w:szCs w:val="22"/>
              </w:rPr>
              <w:t xml:space="preserve">Thời hạn sử dụng:</w:t>
            </w:r>
            <w:r>
              <w:rPr>
                <w:color w:val="000000"/>
                <w:sz w:val="22"/>
                <w:szCs w:val="22"/>
              </w:rPr>
            </w:r>
            <w:r>
              <w:rPr>
                <w:color w:val="000000"/>
                <w:sz w:val="22"/>
                <w:szCs w:val="22"/>
              </w:rPr>
            </w:r>
          </w:p>
        </w:tc>
        <w:tc>
          <w:tcPr>
            <w:tcBorders/>
            <w:tcW w:w="2007" w:type="dxa"/>
            <w:vAlign w:val="center"/>
            <w:textDirection w:val="lrTb"/>
            <w:noWrap w:val="false"/>
          </w:tcPr>
          <w:p>
            <w:pPr>
              <w:pBdr/>
              <w:spacing/>
              <w:ind/>
              <w:jc w:val="center"/>
              <w:rPr>
                <w:color w:val="000000"/>
                <w:sz w:val="22"/>
                <w:szCs w:val="22"/>
              </w:rPr>
            </w:pPr>
            <w:r>
              <w:rPr>
                <w:color w:val="000000" w:themeColor="text1"/>
                <w:sz w:val="22"/>
                <w:szCs w:val="22"/>
              </w:rPr>
              <w:t xml:space="preserve">Đến ngày 19/09/2075</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Thông tin quy hoạch:</w:t>
            </w:r>
            <w:r>
              <w:rPr>
                <w:color w:val="000000"/>
                <w:sz w:val="22"/>
                <w:szCs w:val="22"/>
              </w:rPr>
            </w:r>
            <w:r>
              <w:rPr>
                <w:color w:val="000000"/>
                <w:sz w:val="22"/>
                <w:szCs w:val="22"/>
              </w:rPr>
            </w:r>
          </w:p>
        </w:tc>
        <w:tc>
          <w:tcPr>
            <w:gridSpan w:val="3"/>
            <w:tcBorders/>
            <w:tcW w:w="6259" w:type="dxa"/>
            <w:vAlign w:val="center"/>
            <w:textDirection w:val="lrTb"/>
            <w:noWrap w:val="false"/>
          </w:tcPr>
          <w:p>
            <w:pPr>
              <w:pBdr/>
              <w:spacing/>
              <w:ind/>
              <w:jc w:val="both"/>
              <w:rPr>
                <w:color w:val="000000"/>
                <w:sz w:val="22"/>
                <w:szCs w:val="22"/>
              </w:rPr>
            </w:pPr>
            <w:r>
              <w:rPr>
                <w:color w:val="000000"/>
                <w:sz w:val="22"/>
                <w:szCs w:val="22"/>
              </w:rPr>
            </w:r>
            <w:r>
              <w:rPr>
                <w:color w:val="000000"/>
                <w:sz w:val="22"/>
                <w:szCs w:val="22"/>
              </w:rPr>
              <w:t xml:space="preserve">Tại thời điểm thẩm định giá, Tổ thẩm định không thu thập được các thông tin quy hoạch liên </w:t>
            </w:r>
            <w:r>
              <w:rPr>
                <w:color w:val="000000"/>
                <w:sz w:val="22"/>
                <w:szCs w:val="22"/>
              </w:rPr>
              <w:t xml:space="preserve">đến thửa đất thẩm định giá.</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gridSpan w:val="4"/>
            <w:tcBorders/>
            <w:tcW w:w="8781" w:type="dxa"/>
            <w:vAlign w:val="center"/>
            <w:textDirection w:val="lrTb"/>
            <w:noWrap w:val="false"/>
          </w:tcPr>
          <w:p>
            <w:pPr>
              <w:pBdr/>
              <w:spacing/>
              <w:ind/>
              <w:rPr>
                <w:b/>
                <w:bCs/>
                <w:color w:val="000000"/>
                <w:sz w:val="22"/>
                <w:szCs w:val="22"/>
              </w:rPr>
            </w:pPr>
            <w:r>
              <w:rPr>
                <w:b/>
                <w:bCs/>
                <w:color w:val="000000"/>
                <w:sz w:val="22"/>
                <w:szCs w:val="22"/>
              </w:rPr>
              <w:t xml:space="preserve">Về đất:</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pPr>
              <w:pBdr/>
              <w:spacing/>
              <w:ind/>
              <w:jc w:val="center"/>
              <w:rPr>
                <w:b/>
                <w:bCs/>
                <w:color w:val="000000"/>
                <w:sz w:val="22"/>
                <w:szCs w:val="22"/>
              </w:rPr>
            </w:pPr>
            <w:r>
              <w:rPr>
                <w:b/>
                <w:bCs/>
                <w:color w:val="000000"/>
                <w:sz w:val="22"/>
                <w:szCs w:val="22"/>
              </w:rPr>
              <w:t xml:space="preserve">2.1</w:t>
            </w:r>
            <w:r>
              <w:rPr>
                <w:b/>
                <w:bCs/>
                <w:color w:val="000000"/>
                <w:sz w:val="22"/>
                <w:szCs w:val="22"/>
              </w:rPr>
            </w:r>
            <w:r>
              <w:rPr>
                <w:b/>
                <w:bCs/>
                <w:color w:val="000000"/>
                <w:sz w:val="22"/>
                <w:szCs w:val="22"/>
              </w:rPr>
            </w:r>
          </w:p>
        </w:tc>
        <w:tc>
          <w:tcPr>
            <w:gridSpan w:val="4"/>
            <w:tcBorders/>
            <w:tcW w:w="8781" w:type="dxa"/>
            <w:vAlign w:val="center"/>
            <w:textDirection w:val="lrTb"/>
            <w:noWrap w:val="false"/>
          </w:tcPr>
          <w:p>
            <w:pPr>
              <w:pBdr/>
              <w:spacing/>
              <w:ind/>
              <w:rPr>
                <w:b/>
                <w:bCs/>
                <w:color w:val="000000"/>
                <w:sz w:val="22"/>
                <w:szCs w:val="22"/>
              </w:rPr>
            </w:pPr>
            <w:r>
              <w:rPr>
                <w:b/>
                <w:bCs/>
                <w:color w:val="000000"/>
                <w:sz w:val="22"/>
                <w:szCs w:val="22"/>
              </w:rPr>
              <w:t xml:space="preserve">Vị trí; Giao thông;</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Đường tiếp giáp chính:</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sz w:val="22"/>
                <w:szCs w:val="22"/>
              </w:rPr>
            </w:pPr>
            <w:r>
              <w:rPr>
                <w:color w:val="000000"/>
                <w:sz w:val="22"/>
                <w:szCs w:val="22"/>
              </w:rPr>
              <w:t xml:space="preserve">Đường nhựa không có vỉa hè</w:t>
            </w:r>
            <w:r>
              <w:rPr>
                <w:color w:val="000000"/>
                <w:sz w:val="22"/>
                <w:szCs w:val="22"/>
              </w:rPr>
            </w:r>
            <w:r>
              <w:rPr>
                <w:color w:val="000000"/>
                <w:sz w:val="22"/>
                <w:szCs w:val="22"/>
              </w:rPr>
            </w:r>
          </w:p>
        </w:tc>
        <w:tc>
          <w:tcPr>
            <w:tcBorders/>
            <w:tcW w:w="2126" w:type="dxa"/>
            <w:vAlign w:val="center"/>
            <w:textDirection w:val="lrTb"/>
            <w:noWrap w:val="false"/>
          </w:tcPr>
          <w:p>
            <w:pPr>
              <w:pBdr/>
              <w:spacing/>
              <w:ind/>
              <w:rPr>
                <w:color w:val="000000"/>
                <w:sz w:val="22"/>
                <w:szCs w:val="22"/>
              </w:rPr>
            </w:pPr>
            <w:r>
              <w:rPr>
                <w:color w:val="000000"/>
                <w:sz w:val="22"/>
                <w:szCs w:val="22"/>
              </w:rPr>
              <w:t xml:space="preserve">Số mặt tiền:</w:t>
            </w:r>
            <w:r>
              <w:rPr>
                <w:color w:val="000000"/>
                <w:sz w:val="22"/>
                <w:szCs w:val="22"/>
              </w:rPr>
            </w:r>
            <w:r>
              <w:rPr>
                <w:color w:val="000000"/>
                <w:sz w:val="22"/>
                <w:szCs w:val="22"/>
              </w:rPr>
            </w:r>
          </w:p>
        </w:tc>
        <w:tc>
          <w:tcPr>
            <w:tcBorders/>
            <w:tcW w:w="2007" w:type="dxa"/>
            <w:vAlign w:val="center"/>
            <w:textDirection w:val="lrTb"/>
            <w:noWrap w:val="false"/>
          </w:tcPr>
          <w:p>
            <w:pPr>
              <w:pBdr/>
              <w:spacing/>
              <w:ind/>
              <w:jc w:val="center"/>
              <w:rPr>
                <w:color w:val="000000"/>
                <w:sz w:val="22"/>
                <w:szCs w:val="22"/>
              </w:rPr>
            </w:pPr>
            <w:r>
              <w:rPr>
                <w:color w:val="000000"/>
                <w:sz w:val="22"/>
                <w:szCs w:val="22"/>
              </w:rPr>
              <w:t xml:space="preserve">1 mặt tiền</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jc w:val="both"/>
              <w:rPr>
                <w:color w:val="000000"/>
                <w:sz w:val="22"/>
                <w:szCs w:val="22"/>
              </w:rPr>
            </w:pPr>
            <w:r>
              <w:rPr>
                <w:color w:val="000000"/>
                <w:sz w:val="22"/>
                <w:szCs w:val="22"/>
              </w:rPr>
              <w:t xml:space="preserve">Mặt cắt đường/ngõ nhỏ nhất từ đường chính dẫn đến tài sản thẩm định giá</w:t>
            </w:r>
            <w:r>
              <w:rPr>
                <w:color w:val="000000"/>
                <w:sz w:val="22"/>
                <w:szCs w:val="22"/>
              </w:rPr>
              <w:t xml:space="preserve"> (m)</w:t>
            </w:r>
            <w:r>
              <w:rPr>
                <w:color w:val="000000"/>
                <w:sz w:val="22"/>
                <w:szCs w:val="22"/>
              </w:rPr>
              <w:t xml:space="preserve">:</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rộng 4m</w:t>
            </w:r>
            <w:r>
              <w:rPr>
                <w:color w:val="000000"/>
                <w:sz w:val="22"/>
                <w:szCs w:val="22"/>
              </w:rPr>
            </w:r>
            <w:r>
              <w:rPr>
                <w:color w:val="000000"/>
                <w:sz w:val="22"/>
                <w:szCs w:val="22"/>
              </w:rPr>
            </w:r>
          </w:p>
        </w:tc>
        <w:tc>
          <w:tcPr>
            <w:tcBorders/>
            <w:tcW w:w="2126" w:type="dxa"/>
            <w:vAlign w:val="center"/>
            <w:textDirection w:val="lrTb"/>
            <w:noWrap w:val="false"/>
          </w:tcPr>
          <w:p>
            <w:pPr>
              <w:pBdr/>
              <w:spacing/>
              <w:ind/>
              <w:jc w:val="both"/>
              <w:rPr>
                <w:color w:val="000000"/>
                <w:sz w:val="22"/>
                <w:szCs w:val="22"/>
              </w:rPr>
            </w:pPr>
            <w:r>
              <w:rPr>
                <w:color w:val="000000"/>
                <w:sz w:val="22"/>
                <w:szCs w:val="22"/>
              </w:rPr>
              <w:t xml:space="preserve">Mặt cắt đường/ngõ trước mặt tài sản thẩm định giá</w:t>
            </w:r>
            <w:r>
              <w:rPr>
                <w:color w:val="000000"/>
                <w:sz w:val="22"/>
                <w:szCs w:val="22"/>
              </w:rPr>
              <w:t xml:space="preserve"> (m)</w:t>
            </w:r>
            <w:r>
              <w:rPr>
                <w:color w:val="000000"/>
                <w:sz w:val="22"/>
                <w:szCs w:val="22"/>
              </w:rPr>
              <w:t xml:space="preserve">:</w:t>
            </w:r>
            <w:r>
              <w:rPr>
                <w:color w:val="000000"/>
                <w:sz w:val="22"/>
                <w:szCs w:val="22"/>
              </w:rPr>
            </w:r>
            <w:r>
              <w:rPr>
                <w:color w:val="000000"/>
                <w:sz w:val="22"/>
                <w:szCs w:val="22"/>
              </w:rPr>
            </w:r>
          </w:p>
        </w:tc>
        <w:tc>
          <w:tcPr>
            <w:tcBorders/>
            <w:tcW w:w="2007"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rộng 4m</w:t>
            </w:r>
            <w:r>
              <w:rPr>
                <w:color w:val="000000"/>
                <w:sz w:val="22"/>
                <w:szCs w:val="22"/>
              </w:rPr>
            </w:r>
            <w:r>
              <w:rPr>
                <w:color w:val="000000"/>
                <w:sz w:val="22"/>
                <w:szCs w:val="22"/>
              </w:rPr>
            </w:r>
          </w:p>
        </w:tc>
      </w:tr>
      <w:tr>
        <w:trPr>
          <w:trHeight w:val="551"/>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Khoảng cách đến trục đường chính</w:t>
            </w:r>
            <w:r>
              <w:rPr>
                <w:color w:val="000000"/>
                <w:sz w:val="22"/>
                <w:szCs w:val="22"/>
              </w:rPr>
              <w:t xml:space="preserve"> (m)</w:t>
            </w:r>
            <w:r>
              <w:rPr>
                <w:color w:val="000000"/>
                <w:sz w:val="22"/>
                <w:szCs w:val="22"/>
              </w:rPr>
              <w:t xml:space="preserve">:</w:t>
            </w:r>
            <w:r>
              <w:rPr>
                <w:color w:val="000000"/>
                <w:sz w:val="22"/>
                <w:szCs w:val="22"/>
              </w:rPr>
            </w:r>
            <w:r>
              <w:rPr>
                <w:color w:val="000000"/>
                <w:sz w:val="22"/>
                <w:szCs w:val="22"/>
              </w:rPr>
            </w:r>
          </w:p>
        </w:tc>
        <w:tc>
          <w:tcPr>
            <w:gridSpan w:val="3"/>
            <w:tcBorders/>
            <w:tcW w:w="6259" w:type="dxa"/>
            <w:vAlign w:val="center"/>
            <w:textDirection w:val="lrTb"/>
            <w:noWrap w:val="false"/>
          </w:tcPr>
          <w:p>
            <w:pPr>
              <w:pBdr/>
              <w:spacing/>
              <w:ind/>
              <w:jc w:val="both"/>
              <w:rPr>
                <w:color w:val="000000"/>
                <w:sz w:val="22"/>
                <w:szCs w:val="22"/>
              </w:rPr>
            </w:pPr>
            <w:r>
              <w:rPr>
                <w:color w:val="000000" w:themeColor="text1"/>
                <w:sz w:val="22"/>
                <w:szCs w:val="22"/>
              </w:rPr>
              <w:t xml:space="preserve">Tài sản tiếp giáp</w:t>
            </w:r>
            <w:r>
              <w:rPr>
                <w:color w:val="000000" w:themeColor="text1"/>
                <w:sz w:val="22"/>
                <w:szCs w:val="22"/>
              </w:rPr>
              <w:t xml:space="preserve"> đường nhựa rộng 4m. Cách đường QL21A khoảng 600m</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Các hướng tiếp giáp:</w:t>
            </w:r>
            <w:r>
              <w:rPr>
                <w:color w:val="000000"/>
                <w:sz w:val="22"/>
                <w:szCs w:val="22"/>
              </w:rPr>
            </w:r>
            <w:r>
              <w:rPr>
                <w:color w:val="000000"/>
                <w:sz w:val="22"/>
                <w:szCs w:val="22"/>
              </w:rPr>
            </w:r>
          </w:p>
        </w:tc>
        <w:tc>
          <w:tcPr>
            <w:gridSpan w:val="3"/>
            <w:tcBorders/>
            <w:tcW w:w="6259" w:type="dxa"/>
            <w:vAlign w:val="center"/>
            <w:textDirection w:val="lrTb"/>
            <w:noWrap w:val="false"/>
          </w:tcPr>
          <w:p>
            <w:pPr>
              <w:pBdr/>
              <w:spacing/>
              <w:ind/>
              <w:rPr>
                <w:sz w:val="22"/>
                <w:szCs w:val="22"/>
              </w:rPr>
            </w:pPr>
            <w:r>
              <w:rPr>
                <w:sz w:val="22"/>
                <w:szCs w:val="22"/>
              </w:rPr>
              <w:t xml:space="preserve">Hướng Đông Bắc: Tiếp giáp đường nhựa </w:t>
            </w:r>
            <w:r>
              <w:rPr>
                <w:sz w:val="22"/>
                <w:szCs w:val="22"/>
              </w:rPr>
            </w:r>
            <w:r>
              <w:rPr>
                <w:sz w:val="22"/>
                <w:szCs w:val="22"/>
              </w:rPr>
            </w:r>
          </w:p>
          <w:p>
            <w:pPr>
              <w:pBdr/>
              <w:spacing/>
              <w:ind/>
              <w:rPr>
                <w:color w:val="000000" w:themeColor="text1"/>
                <w:sz w:val="22"/>
                <w:szCs w:val="22"/>
              </w:rPr>
            </w:pPr>
            <w:r>
              <w:rPr>
                <w:sz w:val="22"/>
                <w:szCs w:val="22"/>
              </w:rPr>
              <w:t xml:space="preserve">Các hướng khác: Tiếp giáp các thửa đất khác.</w:t>
            </w:r>
            <w:r>
              <w:rPr>
                <w:sz w:val="22"/>
                <w:szCs w:val="22"/>
              </w:rPr>
            </w:r>
            <w:bookmarkStart w:id="3" w:name="OLE_LINK1"/>
            <w:r>
              <w:rPr>
                <w:color w:val="000000" w:themeColor="text1"/>
                <w:sz w:val="22"/>
                <w:szCs w:val="22"/>
              </w:rPr>
            </w:r>
            <w:bookmarkEnd w:id="3"/>
            <w:r>
              <w:rPr>
                <w:color w:val="000000" w:themeColor="text1"/>
                <w:sz w:val="22"/>
                <w:szCs w:val="22"/>
              </w:rPr>
            </w:r>
            <w:r>
              <w:rPr>
                <w:color w:val="000000" w:themeColor="text1"/>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4"/>
            <w:tcBorders/>
            <w:tcW w:w="8781" w:type="dxa"/>
            <w:vAlign w:val="center"/>
            <w:textDirection w:val="lrTb"/>
            <w:noWrap w:val="false"/>
          </w:tcPr>
          <w:p>
            <w:pPr>
              <w:pBdr/>
              <w:spacing/>
              <w:ind/>
              <w:rPr>
                <w:color w:val="000000"/>
                <w:sz w:val="22"/>
                <w:szCs w:val="22"/>
              </w:rPr>
            </w:pPr>
            <w:r>
              <w:rPr>
                <w:color w:val="000000"/>
                <w:sz w:val="22"/>
                <w:szCs w:val="22"/>
              </w:rPr>
              <w:t xml:space="preserve">Vị trí trên bản đồ vệ tinh: </w:t>
            </w:r>
            <w:r>
              <w:rPr>
                <w:color w:val="000000"/>
                <w:sz w:val="22"/>
                <w:szCs w:val="22"/>
              </w:rPr>
              <w:t xml:space="preserve">(</w:t>
            </w:r>
            <w:r>
              <w:rPr>
                <w:color w:val="000000"/>
                <w:sz w:val="22"/>
                <w:szCs w:val="22"/>
              </w:rPr>
              <w:t xml:space="preserve">20.95775</w:t>
            </w:r>
            <w:r>
              <w:rPr>
                <w:color w:val="000000"/>
                <w:sz w:val="22"/>
                <w:szCs w:val="22"/>
              </w:rPr>
              <w:t xml:space="preserve">, </w:t>
            </w:r>
            <w:r>
              <w:rPr>
                <w:color w:val="000000"/>
                <w:sz w:val="22"/>
                <w:szCs w:val="22"/>
              </w:rPr>
              <w:t xml:space="preserve">105.53197222222</w:t>
            </w:r>
            <w:r>
              <w:rPr>
                <w:color w:val="000000"/>
                <w:sz w:val="22"/>
                <w:szCs w:val="22"/>
              </w:rPr>
              <w:t xml:space="preserve">)</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4"/>
            <w:tcBorders/>
            <w:tcW w:w="8781" w:type="dxa"/>
            <w:vAlign w:val="center"/>
            <w:textDirection w:val="lrTb"/>
            <w:noWrap w:val="false"/>
          </w:tcPr>
          <w:p>
            <w:pPr>
              <w:pBdr/>
              <w:spacing/>
              <w:ind/>
              <w:jc w:val="center"/>
              <w:rPr>
                <w:color w:val="000000"/>
                <w:sz w:val="22"/>
                <w:szCs w:val="22"/>
              </w:rPr>
            </w:pPr>
            <w:r>
              <w:rPr>
                <w:color w:val="000000"/>
                <w:sz w:val="22"/>
                <w:szCs w:val="22"/>
              </w:rPr>
            </w:r>
            <w:r>
              <w:rPr>
                <w:sz w:val="22"/>
                <w:szCs w:val="22"/>
              </w:rPr>
              <mc:AlternateContent>
                <mc:Choice Requires="wpg">
                  <w:drawing>
                    <wp:inline xmlns:wp="http://schemas.openxmlformats.org/drawingml/2006/wordprocessingDrawing" distT="0" distB="0" distL="0" distR="0">
                      <wp:extent cx="5412178" cy="296775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55900" name=""/>
                              <pic:cNvPicPr>
                                <a:picLocks noChangeAspect="1"/>
                              </pic:cNvPicPr>
                              <pic:nvPr/>
                            </pic:nvPicPr>
                            <pic:blipFill rotWithShape="1">
                              <a:blip r:embed="rId15"/>
                              <a:stretch/>
                            </pic:blipFill>
                            <pic:spPr bwMode="auto">
                              <a:xfrm flipH="0" flipV="0">
                                <a:off x="0" y="0"/>
                                <a:ext cx="5412177" cy="29677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6.16pt;height:233.68pt;mso-wrap-distance-left:0.00pt;mso-wrap-distance-top:0.00pt;mso-wrap-distance-right:0.00pt;mso-wrap-distance-bottom:0.00pt;z-index:1;" stroked="false">
                      <v:imagedata r:id="rId15" o:title=""/>
                      <o:lock v:ext="edit" rotation="t"/>
                    </v:shape>
                  </w:pict>
                </mc:Fallback>
              </mc:AlternateConten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b/>
                <w:bCs/>
                <w:color w:val="000000"/>
                <w:sz w:val="22"/>
                <w:szCs w:val="22"/>
              </w:rPr>
            </w:pPr>
            <w:r>
              <w:rPr>
                <w:b/>
                <w:bCs/>
                <w:color w:val="000000"/>
                <w:sz w:val="22"/>
                <w:szCs w:val="22"/>
              </w:rPr>
              <w:t xml:space="preserve">2.2.</w:t>
            </w:r>
            <w:r>
              <w:rPr>
                <w:b/>
                <w:bCs/>
                <w:color w:val="000000"/>
                <w:sz w:val="22"/>
                <w:szCs w:val="22"/>
              </w:rPr>
            </w:r>
            <w:r>
              <w:rPr>
                <w:b/>
                <w:bCs/>
                <w:color w:val="000000"/>
                <w:sz w:val="22"/>
                <w:szCs w:val="22"/>
              </w:rPr>
            </w:r>
          </w:p>
        </w:tc>
        <w:tc>
          <w:tcPr>
            <w:gridSpan w:val="4"/>
            <w:tcBorders/>
            <w:tcW w:w="8781" w:type="dxa"/>
            <w:vAlign w:val="center"/>
            <w:textDirection w:val="lrTb"/>
            <w:noWrap w:val="false"/>
          </w:tcPr>
          <w:p>
            <w:pPr>
              <w:pBdr/>
              <w:spacing/>
              <w:ind/>
              <w:rPr>
                <w:b/>
                <w:bCs/>
                <w:color w:val="000000"/>
                <w:sz w:val="22"/>
                <w:szCs w:val="22"/>
              </w:rPr>
            </w:pPr>
            <w:r>
              <w:rPr>
                <w:b/>
                <w:bCs/>
                <w:color w:val="000000"/>
                <w:sz w:val="22"/>
                <w:szCs w:val="22"/>
              </w:rPr>
              <w:t xml:space="preserve">Diện tích; Kích thước; Hình dáng</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Diện tích sử dụng riêng thực tế (m²):</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2010,3</w:t>
            </w:r>
            <w:r>
              <w:rPr>
                <w:color w:val="000000"/>
                <w:sz w:val="22"/>
                <w:szCs w:val="22"/>
                <w:highlight w:val="none"/>
              </w:rPr>
            </w:r>
            <w:r>
              <w:rPr>
                <w:color w:val="000000"/>
                <w:sz w:val="22"/>
                <w:szCs w:val="22"/>
                <w:highlight w:val="none"/>
              </w:rPr>
            </w:r>
          </w:p>
        </w:tc>
        <w:tc>
          <w:tcPr>
            <w:tcBorders/>
            <w:tcW w:w="2126" w:type="dxa"/>
            <w:vAlign w:val="center"/>
            <w:textDirection w:val="lrTb"/>
            <w:noWrap w:val="false"/>
          </w:tcPr>
          <w:p>
            <w:pPr>
              <w:pBdr/>
              <w:spacing/>
              <w:ind/>
              <w:rPr>
                <w:color w:val="000000"/>
                <w:sz w:val="22"/>
                <w:szCs w:val="22"/>
              </w:rPr>
            </w:pPr>
            <w:r>
              <w:rPr>
                <w:color w:val="000000"/>
                <w:sz w:val="22"/>
                <w:szCs w:val="22"/>
              </w:rPr>
              <w:t xml:space="preserve">Diện tích sử dụng chung thực tế (m²):</w:t>
            </w:r>
            <w:r>
              <w:rPr>
                <w:color w:val="000000"/>
                <w:sz w:val="22"/>
                <w:szCs w:val="22"/>
              </w:rPr>
            </w:r>
            <w:r>
              <w:rPr>
                <w:color w:val="000000"/>
                <w:sz w:val="22"/>
                <w:szCs w:val="22"/>
              </w:rPr>
            </w:r>
          </w:p>
        </w:tc>
        <w:tc>
          <w:tcPr>
            <w:tcBorders/>
            <w:tcW w:w="200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sz w:val="22"/>
                <w:szCs w:val="22"/>
              </w:rPr>
            </w:pPr>
            <w:r>
              <w:rPr>
                <w:color w:val="000000" w:themeColor="text1"/>
                <w:sz w:val="22"/>
                <w:szCs w:val="22"/>
              </w:rPr>
              <w:t xml:space="preserve">64,6</w:t>
            </w:r>
            <w:r>
              <w:rPr>
                <w:color w:val="000000"/>
                <w:sz w:val="22"/>
                <w:szCs w:val="22"/>
              </w:rPr>
            </w:r>
            <w:r>
              <w:rPr>
                <w:color w:val="000000"/>
                <w:sz w:val="22"/>
                <w:szCs w:val="22"/>
              </w:rPr>
            </w:r>
          </w:p>
        </w:tc>
        <w:tc>
          <w:tcPr>
            <w:tcBorders/>
            <w:tcW w:w="2126" w:type="dxa"/>
            <w:vAlign w:val="center"/>
            <w:textDirection w:val="lrTb"/>
            <w:noWrap w:val="false"/>
          </w:tcPr>
          <w:p>
            <w:pPr>
              <w:pBdr/>
              <w:spacing/>
              <w:ind/>
              <w:rPr>
                <w:sz w:val="22"/>
                <w:szCs w:val="22"/>
              </w:rPr>
            </w:pPr>
            <w:r>
              <w:rPr>
                <w:sz w:val="22"/>
                <w:szCs w:val="22"/>
              </w:rPr>
              <w:t xml:space="preserve">Chiều sâu (m): </w:t>
            </w:r>
            <w:r>
              <w:rPr>
                <w:sz w:val="22"/>
                <w:szCs w:val="22"/>
              </w:rPr>
            </w:r>
            <w:r>
              <w:rPr>
                <w:sz w:val="22"/>
                <w:szCs w:val="22"/>
              </w:rPr>
            </w:r>
          </w:p>
        </w:tc>
        <w:tc>
          <w:tcPr>
            <w:tcBorders/>
            <w:tcW w:w="2007"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34,5</w:t>
            </w:r>
            <w:r>
              <w:rPr>
                <w:color w:val="000000" w:themeColor="text1"/>
                <w:sz w:val="22"/>
                <w:szCs w:val="22"/>
              </w:rPr>
            </w:r>
            <w:r>
              <w:rPr>
                <w:color w:val="000000" w:themeColor="text1"/>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Hình dáng:</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sz w:val="22"/>
                <w:szCs w:val="22"/>
              </w:rPr>
            </w:pPr>
            <w:r>
              <w:rPr>
                <w:color w:val="000000"/>
                <w:sz w:val="22"/>
                <w:szCs w:val="22"/>
              </w:rPr>
              <w:t xml:space="preserve">Đa giác khác</w:t>
            </w:r>
            <w:r>
              <w:rPr>
                <w:color w:val="000000"/>
                <w:sz w:val="22"/>
                <w:szCs w:val="22"/>
              </w:rPr>
            </w:r>
            <w:r>
              <w:rPr>
                <w:color w:val="000000"/>
                <w:sz w:val="22"/>
                <w:szCs w:val="22"/>
              </w:rPr>
            </w:r>
          </w:p>
        </w:tc>
        <w:tc>
          <w:tcPr>
            <w:tcBorders/>
            <w:tcW w:w="2126" w:type="dxa"/>
            <w:vAlign w:val="center"/>
            <w:textDirection w:val="lrTb"/>
            <w:noWrap w:val="false"/>
          </w:tcPr>
          <w:p>
            <w:pPr>
              <w:pBdr/>
              <w:spacing/>
              <w:ind/>
              <w:rPr>
                <w:color w:val="000000"/>
                <w:sz w:val="22"/>
                <w:szCs w:val="22"/>
              </w:rPr>
            </w:pPr>
            <w:r>
              <w:rPr>
                <w:color w:val="000000"/>
                <w:sz w:val="22"/>
                <w:szCs w:val="22"/>
              </w:rPr>
              <w:t xml:space="preserve">Hướng:</w:t>
            </w:r>
            <w:r>
              <w:rPr>
                <w:color w:val="000000"/>
                <w:sz w:val="22"/>
                <w:szCs w:val="22"/>
              </w:rPr>
            </w:r>
            <w:r>
              <w:rPr>
                <w:color w:val="000000"/>
                <w:sz w:val="22"/>
                <w:szCs w:val="22"/>
              </w:rPr>
            </w:r>
          </w:p>
        </w:tc>
        <w:tc>
          <w:tcPr>
            <w:tcBorders/>
            <w:tcW w:w="2007"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b/>
                <w:bCs/>
                <w:color w:val="000000"/>
                <w:sz w:val="22"/>
                <w:szCs w:val="22"/>
              </w:rPr>
            </w:pPr>
            <w:r>
              <w:rPr>
                <w:b/>
                <w:bCs/>
                <w:color w:val="000000"/>
                <w:sz w:val="22"/>
                <w:szCs w:val="22"/>
              </w:rPr>
              <w:t xml:space="preserve">2.3.</w:t>
            </w:r>
            <w:r>
              <w:rPr>
                <w:b/>
                <w:bCs/>
                <w:color w:val="000000"/>
                <w:sz w:val="22"/>
                <w:szCs w:val="22"/>
              </w:rPr>
            </w:r>
            <w:r>
              <w:rPr>
                <w:b/>
                <w:bCs/>
                <w:color w:val="000000"/>
                <w:sz w:val="22"/>
                <w:szCs w:val="22"/>
              </w:rPr>
            </w:r>
          </w:p>
        </w:tc>
        <w:tc>
          <w:tcPr>
            <w:gridSpan w:val="4"/>
            <w:tcBorders/>
            <w:tcW w:w="8781" w:type="dxa"/>
            <w:vAlign w:val="center"/>
            <w:textDirection w:val="lrTb"/>
            <w:noWrap w:val="false"/>
          </w:tcPr>
          <w:p>
            <w:pPr>
              <w:pBdr/>
              <w:spacing/>
              <w:ind/>
              <w:rPr>
                <w:b/>
                <w:bCs/>
                <w:color w:val="000000"/>
                <w:sz w:val="22"/>
                <w:szCs w:val="22"/>
              </w:rPr>
            </w:pPr>
            <w:r>
              <w:rPr>
                <w:b/>
                <w:bCs/>
                <w:color w:val="000000"/>
                <w:sz w:val="22"/>
                <w:szCs w:val="22"/>
              </w:rPr>
              <w:t xml:space="preserve">Điều kiện kinh doanh; Hạ tầng nội bộ; Hạ tầng xung quanh</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Hạ tầng nội bộ:</w:t>
            </w:r>
            <w:r>
              <w:rPr>
                <w:color w:val="000000"/>
                <w:sz w:val="22"/>
                <w:szCs w:val="22"/>
              </w:rPr>
            </w:r>
            <w:r>
              <w:rPr>
                <w:color w:val="000000"/>
                <w:sz w:val="22"/>
                <w:szCs w:val="22"/>
              </w:rPr>
            </w:r>
          </w:p>
        </w:tc>
        <w:tc>
          <w:tcPr>
            <w:gridSpan w:val="3"/>
            <w:tcBorders/>
            <w:tcW w:w="6259" w:type="dxa"/>
            <w:vAlign w:val="center"/>
            <w:textDirection w:val="lrTb"/>
            <w:noWrap w:val="false"/>
          </w:tcPr>
          <w:p>
            <w:pPr>
              <w:pBdr/>
              <w:spacing/>
              <w:ind/>
              <w:rPr>
                <w:color w:val="000000"/>
                <w:sz w:val="22"/>
                <w:szCs w:val="22"/>
              </w:rPr>
            </w:pPr>
            <w:r>
              <w:rPr>
                <w:color w:val="000000"/>
                <w:sz w:val="22"/>
                <w:szCs w:val="22"/>
              </w:rPr>
              <w:t xml:space="preserve">Hạ tầng cấp nước: Giếng khoan, Hạ tầng thoát nước: Rãnh có nắp, Hạ tầng cấp điện: Điện lưới, Hạ tầng thông tin liên lạc: Điện thoại, Mạng internet, Truyền hình cáp</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Hạ tầng xung quanh:</w:t>
            </w:r>
            <w:r>
              <w:rPr>
                <w:color w:val="000000"/>
                <w:sz w:val="22"/>
                <w:szCs w:val="22"/>
              </w:rPr>
            </w:r>
            <w:r>
              <w:rPr>
                <w:color w:val="000000"/>
                <w:sz w:val="22"/>
                <w:szCs w:val="22"/>
              </w:rPr>
            </w:r>
          </w:p>
        </w:tc>
        <w:tc>
          <w:tcPr>
            <w:gridSpan w:val="3"/>
            <w:tcBorders/>
            <w:tcW w:w="6259" w:type="dxa"/>
            <w:vAlign w:val="center"/>
            <w:textDirection w:val="lrTb"/>
            <w:noWrap w:val="false"/>
          </w:tcPr>
          <w:p>
            <w:pPr>
              <w:pBdr/>
              <w:spacing/>
              <w:ind/>
              <w:rPr>
                <w:color w:val="000000"/>
                <w:sz w:val="22"/>
                <w:szCs w:val="22"/>
              </w:rPr>
            </w:pPr>
            <w:r>
              <w:rPr>
                <w:color w:val="000000"/>
                <w:sz w:val="22"/>
                <w:szCs w:val="22"/>
              </w:rPr>
            </w:r>
            <w:r>
              <w:rPr>
                <w:color w:val="000000"/>
                <w:sz w:val="22"/>
                <w:szCs w:val="22"/>
              </w:rPr>
              <w:t xml:space="preserve">Môi trường trong lành, an ninh đảm bảo, dân trí tốt</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Mật độ dân cư:</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sz w:val="22"/>
                <w:szCs w:val="22"/>
              </w:rPr>
            </w:pPr>
            <w:r>
              <w:rPr>
                <w:color w:val="000000"/>
                <w:sz w:val="22"/>
                <w:szCs w:val="22"/>
              </w:rPr>
              <w:t xml:space="preserve">Trung bình</w:t>
            </w:r>
            <w:r>
              <w:rPr>
                <w:color w:val="000000"/>
                <w:sz w:val="22"/>
                <w:szCs w:val="22"/>
              </w:rPr>
            </w:r>
            <w:r>
              <w:rPr>
                <w:color w:val="000000"/>
                <w:sz w:val="22"/>
                <w:szCs w:val="22"/>
              </w:rPr>
            </w:r>
          </w:p>
        </w:tc>
        <w:tc>
          <w:tcPr>
            <w:tcBorders/>
            <w:tcW w:w="2126" w:type="dxa"/>
            <w:vAlign w:val="center"/>
            <w:textDirection w:val="lrTb"/>
            <w:noWrap w:val="false"/>
          </w:tcPr>
          <w:p>
            <w:pPr>
              <w:pBdr/>
              <w:spacing/>
              <w:ind/>
              <w:rPr>
                <w:color w:val="000000"/>
                <w:sz w:val="22"/>
                <w:szCs w:val="22"/>
              </w:rPr>
            </w:pPr>
            <w:r>
              <w:rPr>
                <w:color w:val="000000"/>
                <w:sz w:val="22"/>
                <w:szCs w:val="22"/>
              </w:rPr>
              <w:t xml:space="preserve">Đời sống dân cư:</w:t>
            </w:r>
            <w:r>
              <w:rPr>
                <w:color w:val="000000"/>
                <w:sz w:val="22"/>
                <w:szCs w:val="22"/>
              </w:rPr>
            </w:r>
            <w:r>
              <w:rPr>
                <w:color w:val="000000"/>
                <w:sz w:val="22"/>
                <w:szCs w:val="22"/>
              </w:rPr>
            </w:r>
          </w:p>
        </w:tc>
        <w:tc>
          <w:tcPr>
            <w:tcBorders/>
            <w:tcW w:w="2007" w:type="dxa"/>
            <w:vAlign w:val="center"/>
            <w:textDirection w:val="lrTb"/>
            <w:noWrap w:val="false"/>
          </w:tcPr>
          <w:p>
            <w:pPr>
              <w:pBdr/>
              <w:spacing/>
              <w:ind/>
              <w:jc w:val="center"/>
              <w:rPr>
                <w:color w:val="000000"/>
                <w:sz w:val="22"/>
                <w:szCs w:val="22"/>
              </w:rPr>
            </w:pPr>
            <w:r>
              <w:rPr>
                <w:color w:val="000000"/>
                <w:sz w:val="22"/>
                <w:szCs w:val="22"/>
              </w:rPr>
              <w:t xml:space="preserve">Ỏn định</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cW w:w="2522" w:type="dxa"/>
            <w:vAlign w:val="center"/>
            <w:textDirection w:val="lrTb"/>
            <w:noWrap w:val="false"/>
          </w:tcPr>
          <w:p>
            <w:pPr>
              <w:pBdr/>
              <w:spacing/>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tcBorders/>
            <w:tcW w:w="2126"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Phù hợp để ở</w:t>
            </w:r>
            <w:r>
              <w:rPr>
                <w:color w:val="000000" w:themeColor="text1"/>
                <w:sz w:val="22"/>
                <w:szCs w:val="22"/>
              </w:rPr>
            </w:r>
            <w:r>
              <w:rPr>
                <w:color w:val="000000" w:themeColor="text1"/>
                <w:sz w:val="22"/>
                <w:szCs w:val="22"/>
              </w:rPr>
            </w:r>
          </w:p>
        </w:tc>
        <w:tc>
          <w:tcPr>
            <w:tcBorders/>
            <w:tcW w:w="2126" w:type="dxa"/>
            <w:vAlign w:val="center"/>
            <w:textDirection w:val="lrTb"/>
            <w:noWrap w:val="false"/>
          </w:tcPr>
          <w:p>
            <w:pPr>
              <w:pBdr/>
              <w:spacing/>
              <w:ind/>
              <w:rPr>
                <w:color w:val="000000"/>
                <w:sz w:val="22"/>
                <w:szCs w:val="22"/>
              </w:rPr>
            </w:pPr>
            <w:r>
              <w:rPr>
                <w:color w:val="000000"/>
                <w:sz w:val="22"/>
                <w:szCs w:val="22"/>
              </w:rPr>
              <w:t xml:space="preserve">Khả năng chuyển nhượng:</w:t>
            </w:r>
            <w:r>
              <w:rPr>
                <w:color w:val="000000"/>
                <w:sz w:val="22"/>
                <w:szCs w:val="22"/>
              </w:rPr>
            </w:r>
            <w:r>
              <w:rPr>
                <w:color w:val="000000"/>
                <w:sz w:val="22"/>
                <w:szCs w:val="22"/>
              </w:rPr>
            </w:r>
          </w:p>
        </w:tc>
        <w:tc>
          <w:tcPr>
            <w:tcBorders/>
            <w:tcW w:w="2007"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gridSpan w:val="4"/>
            <w:tcBorders/>
            <w:tcW w:w="8781" w:type="dxa"/>
            <w:vAlign w:val="center"/>
            <w:textDirection w:val="lrTb"/>
            <w:noWrap w:val="false"/>
          </w:tcPr>
          <w:p>
            <w:pPr>
              <w:pBdr/>
              <w:spacing/>
              <w:ind/>
              <w:rPr>
                <w:b/>
                <w:bCs/>
                <w:color w:val="000000"/>
                <w:sz w:val="22"/>
                <w:szCs w:val="22"/>
              </w:rPr>
            </w:pPr>
            <w:r>
              <w:rPr>
                <w:b/>
                <w:bCs/>
                <w:color w:val="000000"/>
                <w:sz w:val="22"/>
                <w:szCs w:val="22"/>
              </w:rPr>
              <w:t xml:space="preserve">Tài sản gắn liền với đất</w:t>
            </w:r>
            <w:r>
              <w:rPr>
                <w:b/>
                <w:bCs/>
                <w:color w:val="000000"/>
                <w:sz w:val="22"/>
                <w:szCs w:val="22"/>
              </w:rPr>
            </w:r>
            <w:r>
              <w:rPr>
                <w:b/>
                <w:bCs/>
                <w:color w:val="000000"/>
                <w:sz w:val="22"/>
                <w:szCs w:val="22"/>
              </w:rPr>
            </w:r>
          </w:p>
        </w:tc>
      </w:tr>
      <w:tr>
        <w:trPr>
          <w:trHeight w:val="20"/>
        </w:trPr>
        <w:tc>
          <w:tcPr>
            <w:tcBorders/>
            <w:tcW w:w="73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4"/>
            <w:tcBorders/>
            <w:tcW w:w="8781" w:type="dxa"/>
            <w:textDirection w:val="lrTb"/>
            <w:noWrap w:val="false"/>
          </w:tcPr>
          <w:p>
            <w:pPr>
              <w:pStyle w:val="1029"/>
              <w:numPr>
                <w:ilvl w:val="0"/>
                <w:numId w:val="40"/>
              </w:numPr>
              <w:pBdr/>
              <w:spacing/>
              <w:ind/>
              <w:jc w:val="both"/>
              <w:rPr>
                <w:color w:val="000000"/>
                <w:sz w:val="22"/>
                <w:szCs w:val="22"/>
              </w:rPr>
            </w:pPr>
            <w:r>
              <w:rPr>
                <w:color w:val="000000"/>
                <w:sz w:val="22"/>
                <w:szCs w:val="22"/>
              </w:rPr>
              <w:t xml:space="preserve">Đất trống</w:t>
            </w:r>
            <w:r>
              <w:rPr>
                <w:color w:val="000000"/>
                <w:sz w:val="22"/>
                <w:szCs w:val="22"/>
              </w:rPr>
            </w:r>
            <w:r>
              <w:rPr>
                <w:color w:val="000000"/>
                <w:sz w:val="22"/>
                <w:szCs w:val="22"/>
              </w:rP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r>
      <w:r>
        <w:rPr>
          <w:rFonts w:ascii="Times New Roman" w:hAnsi="Times New Roman" w:eastAsia="Times New Roman" w:cs="Times New Roman"/>
          <w:b/>
          <w:color w:val="000000"/>
          <w:sz w:val="24"/>
          <w:u w:val="single"/>
        </w:rPr>
        <w:t xml:space="preserve">Các hạn chế 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Style w:val="1033"/>
        <w:tblInd w:w="0" w:type="dxa"/>
        <w:tblW w:w="5000" w:type="pct"/>
        <w:tblCellMar>
          <w:left w:w="0" w:type="dxa"/>
          <w:top w:w="0" w:type="dxa"/>
          <w:right w:w="0" w:type="dxa"/>
          <w:bottom w:w="0" w:type="dxa"/>
        </w:tblCellMar>
        <w:tblBorders>
          <w:top w:val="single" w:color="000000" w:sz="8" w:space="0"/>
          <w:left w:val="single" w:color="000000" w:sz="8" w:space="0"/>
          <w:bottom w:val="single" w:color="000000" w:sz="5" w:space="0"/>
          <w:right w:val="single" w:color="000000" w:sz="5" w:space="0"/>
          <w:insideH w:val="single" w:color="000000" w:sz="4" w:space="0"/>
          <w:insideV w:val="single" w:color="000000" w:sz="4" w:space="0"/>
        </w:tblBorders>
        <w:tblLayout w:type="fixed"/>
        <w:tblLook w:val="04A0" w:firstRow="1" w:lastRow="0" w:firstColumn="1" w:lastColumn="0" w:noHBand="0" w:noVBand="1"/>
      </w:tblPr>
      <w:tblGrid>
        <w:gridCol w:w="595"/>
        <w:gridCol w:w="4252"/>
        <w:gridCol w:w="1134"/>
        <w:gridCol w:w="3544"/>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Nội dung</w:t>
            </w:r>
            <w:r>
              <w:rPr>
                <w:sz w:val="22"/>
                <w:szCs w:val="22"/>
              </w:rPr>
            </w:r>
            <w:r>
              <w:rPr>
                <w:sz w:val="22"/>
                <w:szCs w:val="22"/>
              </w:rPr>
            </w:r>
          </w:p>
        </w:tc>
        <w:tc>
          <w:tcPr>
            <w:gridSpan w:val="2"/>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78"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b/>
                <w:color w:val="000000"/>
                <w:sz w:val="22"/>
                <w:szCs w:val="22"/>
              </w:rPr>
              <w:t xml:space="preserve">Đánh giá</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Trên đất/công trình có mộ</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Trên đất/công trình có điện thờ</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Gần nghĩa trang, nhà tang lễ (≤ 100m)</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Gần cây xăng (≤ 50m)</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Mặt tiền bị che chắn (có cột điện, trạm biến áp…)</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Môi trường ô nhiễm</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Thuộc khu vực có nguy cơ sạt lở</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Trên đất/công trình có lăng thờ họ, dòng tộc</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Đất gia tộc, anh em họ hàng sống xung quanh</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Gần Am, Đình, Chùa, Miếu (≤ 50m)</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Gần đường sắt (≤ 50m)</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Đường hướng vào thửa đất</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jc w:val="both"/>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25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sz w:val="22"/>
                <w:szCs w:val="22"/>
              </w:rPr>
            </w:pPr>
            <w:r>
              <w:rPr>
                <w:rFonts w:ascii="Times New Roman" w:hAnsi="Times New Roman" w:eastAsia="Times New Roman" w:cs="Times New Roman"/>
                <w:color w:val="000000"/>
                <w:sz w:val="22"/>
                <w:szCs w:val="22"/>
              </w:rPr>
              <w:t xml:space="preserve">Các yếu tố khác</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13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 Không</w:t>
            </w:r>
            <w:r>
              <w:rPr>
                <w:sz w:val="22"/>
                <w:szCs w:val="22"/>
              </w:rPr>
            </w:r>
            <w:r>
              <w:rPr>
                <w:sz w:val="22"/>
                <w:szCs w:val="22"/>
              </w:rP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544"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144"/>
              <w:rPr>
                <w:sz w:val="22"/>
                <w:szCs w:val="22"/>
              </w:rPr>
            </w:pPr>
            <w:r>
              <w:rPr>
                <w:rFonts w:ascii="Times New Roman" w:hAnsi="Times New Roman" w:eastAsia="Times New Roman" w:cs="Times New Roman"/>
                <w:color w:val="000000"/>
                <w:sz w:val="22"/>
                <w:szCs w:val="22"/>
              </w:rPr>
              <w:t xml:space="preserve"> Có, cụ thể: …</w:t>
            </w:r>
            <w:r>
              <w:rPr>
                <w:sz w:val="22"/>
                <w:szCs w:val="22"/>
              </w:rPr>
            </w:r>
            <w:r>
              <w:rPr>
                <w:sz w:val="22"/>
                <w:szCs w:val="22"/>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684"/>
        <w:gridCol w:w="1829"/>
        <w:gridCol w:w="182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684"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sz w:val="22"/>
                <w:szCs w:val="22"/>
              </w:rPr>
            </w:pPr>
            <w:r>
              <w:rPr>
                <w:color w:val="000000" w:themeColor="text1"/>
                <w:sz w:val="22"/>
                <w:szCs w:val="22"/>
              </w:rPr>
              <w:t xml:space="preserve">Xã Phú Cát,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Thạch, Huyện Quốc Oai, Thành phố Hà Nội (Nay là xã Phú Cát,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 Cát, Huyện Quốc Oai, Thành phố Hà Nội </w:t>
            </w:r>
            <w:r>
              <w:rPr>
                <w:color w:val="000000" w:themeColor="text1"/>
                <w:sz w:val="22"/>
                <w:szCs w:val="22"/>
              </w:rPr>
              <w:t xml:space="preserve">(Nay là xã Phú Cát,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Đông Yên, Huyện Quốc Oai, Thành phố Hà Nội </w:t>
            </w:r>
            <w:r>
              <w:rPr>
                <w:color w:val="000000" w:themeColor="text1"/>
                <w:sz w:val="22"/>
                <w:szCs w:val="22"/>
              </w:rPr>
              <w:t xml:space="preserve">(Nay là xã Phú Cát, thành phố Hà Nội)</w:t>
            </w:r>
            <w:r>
              <w:rPr>
                <w:sz w:val="22"/>
                <w:szCs w:val="22"/>
              </w:rPr>
            </w:r>
            <w:r>
              <w:rPr>
                <w:sz w:val="22"/>
                <w:szCs w:val="22"/>
              </w:rPr>
            </w:r>
          </w:p>
        </w:tc>
      </w:tr>
      <w:tr>
        <w:trPr>
          <w:trHeight w:val="513"/>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0335.292.673</w:t>
            </w:r>
            <w:r>
              <w:rPr>
                <w:sz w:val="22"/>
                <w:szCs w:val="22"/>
              </w:rPr>
              <w:t xml:space="preserve"> </w:t>
            </w:r>
            <w:r>
              <w:rPr>
                <w:sz w:val="22"/>
                <w:szCs w:val="22"/>
              </w:rPr>
              <w:br/>
              <w:t xml:space="preserve">(</w:t>
            </w:r>
            <w:r>
              <w:rPr>
                <w:sz w:val="22"/>
                <w:szCs w:val="22"/>
              </w:rPr>
              <w:t xml:space="preserve">Giang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0964921798</w:t>
            </w:r>
            <w:r>
              <w:rPr>
                <w:sz w:val="22"/>
                <w:szCs w:val="22"/>
              </w:rPr>
              <w:br/>
            </w:r>
            <w:r>
              <w:rPr>
                <w:sz w:val="22"/>
                <w:szCs w:val="22"/>
              </w:rPr>
              <w:t xml:space="preserve">(</w:t>
            </w:r>
            <w:r>
              <w:rPr>
                <w:sz w:val="22"/>
                <w:szCs w:val="22"/>
              </w:rPr>
              <w:t xml:space="preserve">Chuẩn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0338855774</w:t>
            </w:r>
            <w:r>
              <w:rPr>
                <w:sz w:val="22"/>
                <w:szCs w:val="22"/>
              </w:rPr>
              <w:br/>
            </w:r>
            <w:r>
              <w:rPr>
                <w:sz w:val="22"/>
                <w:szCs w:val="22"/>
              </w:rPr>
              <w:t xml:space="preserve">(</w:t>
            </w:r>
            <w:r>
              <w:rPr>
                <w:sz w:val="22"/>
                <w:szCs w:val="22"/>
              </w:rPr>
              <w:t xml:space="preserve">Tư Hoàng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Có Giấy chứng nhận Quyền sử dụng đất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w:t>
            </w:r>
            <w:r>
              <w:rPr>
                <w:color w:val="000000" w:themeColor="text1"/>
                <w:sz w:val="22"/>
                <w:szCs w:val="22"/>
              </w:rPr>
              <w:t xml:space="preserve">đến ngày 19/09/2075)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30/06/2064)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30/06/2064)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14/10/2043)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tại: Xã Phú Cát, Thành phố Hà Nội</w:t>
            </w:r>
            <w:r>
              <w:rPr>
                <w:color w:val="000000" w:themeColor="text1"/>
                <w:sz w:val="22"/>
                <w:szCs w:val="22"/>
                <w:highlight w:val="white"/>
              </w:rPr>
              <w:t xml:space="preserve">, cách ra đường QL21A khoảng 600m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tại: Xã Phú Cát, Thành phố Hà Nội</w:t>
            </w:r>
            <w:r>
              <w:rPr>
                <w:color w:val="000000" w:themeColor="text1"/>
                <w:sz w:val="22"/>
                <w:szCs w:val="22"/>
                <w:highlight w:val="white"/>
              </w:rPr>
              <w:t xml:space="preserve">, cách ra đường QL21A khoảng 50m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tại: Xã Phú Cát, Thành phố Hà Nội</w:t>
            </w:r>
            <w:r>
              <w:rPr>
                <w:color w:val="000000" w:themeColor="text1"/>
                <w:sz w:val="22"/>
                <w:szCs w:val="22"/>
                <w:highlight w:val="white"/>
              </w:rPr>
              <w:t xml:space="preserve">, cách ra đường QL21A khoảng 1,5km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tại: Xã Phú Cát, Thành phố Hà Nội</w:t>
            </w:r>
            <w:r>
              <w:rPr>
                <w:color w:val="000000" w:themeColor="text1"/>
                <w:sz w:val="22"/>
                <w:szCs w:val="22"/>
                <w:highlight w:val="white"/>
              </w:rPr>
              <w:t xml:space="preserve">, cách ra đường QL21A khoảng 3km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sz w:val="22"/>
                <w:szCs w:val="22"/>
              </w:rPr>
              <w:t xml:space="preserve">Đường nhựa không có vỉa hè</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themeColor="text1"/>
                <w:sz w:val="22"/>
                <w:szCs w:val="22"/>
              </w:rPr>
              <w:t xml:space="preserve">2010,3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356,9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themeColor="text1"/>
                <w:sz w:val="22"/>
                <w:szCs w:val="22"/>
              </w:rPr>
              <w:t xml:space="preserve">64,6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21,97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themeColor="text1"/>
                <w:sz w:val="22"/>
                <w:szCs w:val="22"/>
              </w:rPr>
              <w:t xml:space="preserve">34,5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17.176.000.000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3.240.000.000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3.600.000.000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15.458.400.000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2.916.000.000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3.240.000.000</w:t>
            </w:r>
            <w:r>
              <w:rPr>
                <w:color w:val="000000" w:themeColor="text1"/>
                <w:sz w:val="22"/>
                <w:szCs w:val="22"/>
                <w:highlight w:val="none"/>
              </w:rPr>
            </w:r>
            <w:r>
              <w:rPr>
                <w:color w:val="000000" w:themeColor="text1"/>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15.458.400.000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8.086.522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9.078.173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8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bCs/>
          <w:lang w:val="de-DE"/>
        </w:rPr>
      </w:pPr>
      <w:r>
        <w:rPr>
          <w:highlight w:val="none"/>
          <w:lang w:val="it-IT"/>
        </w:rPr>
      </w:r>
      <w:r>
        <w:rPr>
          <w:b/>
          <w:bCs/>
          <w:lang w:val="de-DE"/>
        </w:rPr>
      </w:r>
      <w:r>
        <w:rPr>
          <w:b/>
          <w:bCs/>
          <w:lang w:val="de-DE"/>
        </w:rPr>
      </w:r>
    </w:p>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4"/>
        <w:gridCol w:w="1765"/>
        <w:gridCol w:w="919"/>
        <w:gridCol w:w="1414"/>
        <w:gridCol w:w="1593"/>
        <w:gridCol w:w="1522"/>
        <w:gridCol w:w="1522"/>
      </w:tblGrid>
      <w:tr>
        <w:trPr>
          <w:trHeight w:val="20"/>
          <w:tblHeader/>
        </w:trPr>
        <w:tc>
          <w:tcPr>
            <w:shd w:val="clear" w:color="000000" w:fill="ffffff"/>
            <w:tcBorders/>
            <w:tcW w:w="71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14"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15.458.400.000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2.916.000.000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3.240.000.000</w:t>
            </w:r>
            <w:r>
              <w:rPr>
                <w:color w:val="000000"/>
                <w:sz w:val="22"/>
                <w:szCs w:val="22"/>
              </w:rPr>
            </w:r>
            <w:r>
              <w:rPr>
                <w:color w:val="000000"/>
                <w:sz w:val="22"/>
                <w:szCs w:val="22"/>
              </w:rPr>
            </w:r>
          </w:p>
        </w:tc>
      </w:tr>
      <w:tr>
        <w:trPr>
          <w:trHeight w:val="20"/>
        </w:trPr>
        <w:tc>
          <w:tcPr>
            <w:shd w:val="clear" w:color="000000" w:fill="ffffff"/>
            <w:tcBorders/>
            <w:tcW w:w="714"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919"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8.086.522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9.078.173</w:t>
            </w:r>
            <w:r>
              <w:rPr>
                <w:color w:val="000000"/>
                <w:sz w:val="22"/>
                <w:szCs w:val="22"/>
              </w:rPr>
            </w:r>
            <w:r>
              <w:rPr>
                <w:color w:val="000000"/>
                <w:sz w:val="22"/>
                <w:szCs w:val="22"/>
              </w:rPr>
            </w:r>
          </w:p>
        </w:tc>
      </w:tr>
      <w:tr>
        <w:trPr>
          <w:trHeight w:val="20"/>
        </w:trPr>
        <w:tc>
          <w:tcPr>
            <w:shd w:val="clear" w:color="000000" w:fill="ffffff"/>
            <w:tcBorders/>
            <w:tcW w:w="714"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358"/>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8.086.522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9.078.173</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w:t>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8.086.522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9.078.173</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 – Có thời hạn (đến 19/09/2075, 50 năm)</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 – Có thời hạn (đến 30/06/2064, 39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 – Có thời hạn (đến 30/06/2064, 39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 – Có thời hạn (đến 14/10/2043, 18 năm)</w:t>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1.089.381</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8.490.848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10.167.554</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 Cát, Thành phố Hà Nội</w:t>
            </w:r>
            <w:r>
              <w:rPr>
                <w:color w:val="000000" w:themeColor="text1"/>
                <w:sz w:val="22"/>
                <w:szCs w:val="22"/>
              </w:rPr>
              <w:t xml:space="preserve">, cách ra đường QL21A khoảng 600m</w:t>
            </w:r>
            <w:r>
              <w:rPr>
                <w:color w:val="000000"/>
                <w:sz w:val="22"/>
                <w:szCs w:val="22"/>
              </w:rPr>
            </w:r>
            <w:r>
              <w:rPr>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 Cát, Thành phố Hà Nội</w:t>
            </w:r>
            <w:r>
              <w:rPr>
                <w:color w:val="000000" w:themeColor="text1"/>
                <w:sz w:val="22"/>
                <w:szCs w:val="22"/>
              </w:rPr>
              <w:t xml:space="preserve">, cách ra đường QL21A khoảng 50m</w:t>
            </w:r>
            <w:r>
              <w:rPr>
                <w:color w:val="000000"/>
                <w:sz w:val="22"/>
                <w:szCs w:val="22"/>
              </w:rPr>
            </w:r>
            <w:r>
              <w:rPr>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 Cát, Thành phố Hà Nội</w:t>
            </w:r>
            <w:r>
              <w:rPr>
                <w:color w:val="000000" w:themeColor="text1"/>
                <w:sz w:val="22"/>
                <w:szCs w:val="22"/>
              </w:rPr>
              <w:t xml:space="preserve">, cách ra đường QL21A khoảng 1,5km</w:t>
            </w:r>
            <w:r>
              <w:rPr>
                <w:color w:val="000000"/>
                <w:sz w:val="22"/>
                <w:szCs w:val="22"/>
              </w:rPr>
            </w:r>
            <w:r>
              <w:rPr>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 Cát, Thành phố Hà Nội</w:t>
            </w:r>
            <w:r>
              <w:rPr>
                <w:color w:val="000000" w:themeColor="text1"/>
                <w:sz w:val="22"/>
                <w:szCs w:val="22"/>
              </w:rPr>
              <w:t xml:space="preserve">, cách ra đường QL21A khoảng 3 km</w:t>
            </w:r>
            <w:r>
              <w:rPr>
                <w:color w:val="000000"/>
                <w:sz w:val="22"/>
                <w:szCs w:val="22"/>
              </w:rPr>
            </w:r>
            <w:r>
              <w:rPr>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544.690</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8.733.444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10.712.244</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Đường nhựa không có vỉa hè</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453.909</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9.137.770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11.166.153</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453.909</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9.542.096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11.620.062</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color w:val="000000" w:themeColor="text1"/>
                <w:sz w:val="22"/>
                <w:szCs w:val="22"/>
              </w:rPr>
              <w:t xml:space="preserve">2010,3</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2147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356,9</w:t>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-2.425.957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-2.723.452</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7.116.139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8.896.610</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color w:val="000000" w:themeColor="text1"/>
                <w:sz w:val="22"/>
                <w:szCs w:val="22"/>
              </w:rPr>
              <w:t xml:space="preserve">64,6</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21,97</w:t>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808.652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453.909</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7.924.791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9.350.519</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color w:val="000000" w:themeColor="text1"/>
                <w:sz w:val="22"/>
                <w:szCs w:val="22"/>
              </w:rPr>
              <w:t xml:space="preserve">34,5</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34,08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16,24</w:t>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-453.909</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8.167.387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8.896.610</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8.167.387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8.896.610</w:t>
            </w:r>
            <w:r>
              <w:rPr>
                <w:color w:val="000000"/>
                <w:sz w:val="22"/>
                <w:szCs w:val="22"/>
              </w:rPr>
            </w:r>
            <w:r>
              <w:rPr>
                <w:color w:val="000000"/>
                <w:sz w:val="22"/>
                <w:szCs w:val="22"/>
              </w:rPr>
            </w:r>
          </w:p>
        </w:tc>
      </w:tr>
      <w:tr>
        <w:trPr>
          <w:trHeight w:val="20"/>
        </w:trPr>
        <w:tc>
          <w:tcPr>
            <w:shd w:val="clear" w:color="000000" w:fill="ffffff"/>
            <w:tcBorders/>
            <w:tcW w:w="71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91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-1.617.304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-907.817</w:t>
            </w:r>
            <w:r>
              <w:rPr>
                <w:color w:val="000000"/>
                <w:sz w:val="22"/>
                <w:szCs w:val="22"/>
              </w:rPr>
            </w:r>
            <w:r>
              <w:rPr>
                <w:color w:val="000000"/>
                <w:sz w:val="22"/>
                <w:szCs w:val="22"/>
              </w:rPr>
            </w:r>
          </w:p>
        </w:tc>
      </w:tr>
      <w:tr>
        <w:trPr>
          <w:trHeight w:val="20"/>
        </w:trPr>
        <w:tc>
          <w:tcPr>
            <w:tcBorders/>
            <w:tcW w:w="71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6.550.083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7.988.793</w:t>
            </w:r>
            <w:r>
              <w:rPr>
                <w:color w:val="000000"/>
                <w:sz w:val="22"/>
                <w:szCs w:val="22"/>
              </w:rPr>
            </w:r>
            <w:r>
              <w:rPr>
                <w:color w:val="000000"/>
                <w:sz w:val="22"/>
                <w:szCs w:val="22"/>
              </w:rPr>
            </w:r>
          </w:p>
        </w:tc>
      </w:tr>
      <w:tr>
        <w:trPr>
          <w:trHeight w:val="20"/>
        </w:trPr>
        <w:tc>
          <w:tcPr>
            <w:shd w:val="clear" w:color="000000" w:fill="ffffff"/>
            <w:tcBorders/>
            <w:tcW w:w="714"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919"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1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6.550.083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7.988.793</w:t>
            </w:r>
            <w:r>
              <w:rPr>
                <w:b/>
                <w:bCs/>
                <w:color w:val="000000"/>
                <w:sz w:val="22"/>
                <w:szCs w:val="22"/>
              </w:rPr>
            </w:r>
            <w:r>
              <w:rPr>
                <w:b/>
                <w:bCs/>
                <w:color w:val="000000"/>
                <w:sz w:val="22"/>
                <w:szCs w:val="22"/>
              </w:rPr>
            </w:r>
          </w:p>
        </w:tc>
      </w:tr>
      <w:tr>
        <w:trPr>
          <w:trHeight w:val="20"/>
        </w:trPr>
        <w:tc>
          <w:tcPr>
            <w:shd w:val="clear" w:color="000000" w:fill="ffffff"/>
            <w:tcBorders/>
            <w:tcW w:w="714"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1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637"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7.366.292</w:t>
            </w:r>
            <w:r>
              <w:rPr>
                <w:b/>
                <w:bCs/>
                <w:color w:val="000000"/>
                <w:sz w:val="22"/>
                <w:szCs w:val="22"/>
              </w:rPr>
            </w:r>
            <w:r>
              <w:rPr>
                <w:b/>
                <w:bCs/>
                <w:color w:val="000000"/>
                <w:sz w:val="22"/>
                <w:szCs w:val="22"/>
              </w:rPr>
            </w:r>
          </w:p>
        </w:tc>
      </w:tr>
      <w:tr>
        <w:trPr>
          <w:trHeight w:val="20"/>
        </w:trPr>
        <w:tc>
          <w:tcPr>
            <w:shd w:val="clear" w:color="000000" w:fill="ffffff"/>
            <w:tcBorders/>
            <w:tcW w:w="714"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color w:val="000000"/>
                <w:sz w:val="22"/>
                <w:szCs w:val="22"/>
              </w:rPr>
            </w:pPr>
            <w:r>
              <w:rPr>
                <w:color w:val="000000" w:themeColor="text1"/>
                <w:sz w:val="22"/>
                <w:szCs w:val="22"/>
              </w:rPr>
              <w:t xml:space="preserve">2,63%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8,45%</w:t>
            </w:r>
            <w:r>
              <w:rPr>
                <w:color w:val="000000"/>
                <w:sz w:val="22"/>
                <w:szCs w:val="22"/>
              </w:rPr>
            </w:r>
            <w:r>
              <w:rPr>
                <w:color w:val="000000"/>
                <w:sz w:val="22"/>
                <w:szCs w:val="22"/>
              </w:rPr>
            </w:r>
          </w:p>
        </w:tc>
      </w:tr>
      <w:tr>
        <w:trPr>
          <w:trHeight w:val="20"/>
        </w:trPr>
        <w:tc>
          <w:tcPr>
            <w:shd w:val="clear" w:color="000000" w:fill="ffffff"/>
            <w:tcBorders/>
            <w:tcW w:w="714"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919"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4"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14"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1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val="false"/>
          </w:tcPr>
          <w:p>
            <w:pPr>
              <w:pBdr/>
              <w:spacing/>
              <w:ind/>
              <w:jc w:val="center"/>
              <w:rPr>
                <w:b/>
                <w:bCs/>
                <w:color w:val="000000"/>
                <w:sz w:val="22"/>
                <w:szCs w:val="22"/>
              </w:rPr>
            </w:pPr>
            <w:r>
              <w:rPr>
                <w:color w:val="000000" w:themeColor="text1"/>
                <w:sz w:val="22"/>
                <w:szCs w:val="22"/>
              </w:rPr>
              <w:t xml:space="preserve">1.080.000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6.550.083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7.080.976</w:t>
            </w:r>
            <w:r>
              <w:rPr>
                <w:b/>
                <w:bCs/>
                <w:color w:val="000000"/>
                <w:sz w:val="22"/>
                <w:szCs w:val="22"/>
              </w:rPr>
            </w:r>
            <w:r>
              <w:rPr>
                <w:b/>
                <w:bCs/>
                <w:color w:val="000000"/>
                <w:sz w:val="22"/>
                <w:szCs w:val="22"/>
              </w:rPr>
            </w:r>
          </w:p>
        </w:tc>
      </w:tr>
      <w:tr>
        <w:trPr>
          <w:trHeight w:val="20"/>
        </w:trPr>
        <w:tc>
          <w:tcPr>
            <w:shd w:val="clear" w:color="000000" w:fill="ffffff"/>
            <w:tcBorders/>
            <w:tcW w:w="714"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000000" w:fill="ffffff"/>
            <w:tcBorders/>
            <w:tcW w:w="714"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91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- 5</w:t>
            </w:r>
            <w:r>
              <w:rPr>
                <w:color w:val="000000" w:themeColor="text1"/>
                <w:sz w:val="22"/>
                <w:szCs w:val="22"/>
                <w:highlight w:val="none"/>
              </w:rPr>
              <w:t xml:space="preserve">%</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- 30</w:t>
            </w:r>
            <w:r>
              <w:rPr>
                <w:color w:val="000000" w:themeColor="text1"/>
                <w:sz w:val="22"/>
                <w:szCs w:val="22"/>
                <w:highlight w:val="none"/>
              </w:rPr>
              <w:t xml:space="preserve">%</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5% - 30%</w:t>
            </w:r>
            <w:r>
              <w:rPr>
                <w:sz w:val="22"/>
                <w:szCs w:val="22"/>
                <w:highlight w:val="none"/>
              </w:rPr>
            </w:r>
            <w:r>
              <w:rPr>
                <w:sz w:val="22"/>
                <w:szCs w:val="22"/>
                <w:highlight w:val="none"/>
              </w:rPr>
            </w:r>
          </w:p>
        </w:tc>
      </w:tr>
      <w:tr>
        <w:trPr>
          <w:trHeight w:val="20"/>
        </w:trPr>
        <w:tc>
          <w:tcPr>
            <w:shd w:val="clear" w:color="000000" w:fill="ffffff"/>
            <w:tcBorders/>
            <w:tcW w:w="714"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919"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1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3" w:type="dxa"/>
            <w:vAlign w:val="center"/>
            <w:textDirection w:val="lrTb"/>
            <w:noWrap/>
          </w:tcPr>
          <w:p>
            <w:pPr>
              <w:pBdr/>
              <w:spacing/>
              <w:ind/>
              <w:jc w:val="center"/>
              <w:rPr>
                <w:sz w:val="22"/>
                <w:szCs w:val="22"/>
              </w:rPr>
            </w:pPr>
            <w:r>
              <w:rPr>
                <w:color w:val="000000" w:themeColor="text1"/>
                <w:sz w:val="22"/>
                <w:szCs w:val="22"/>
              </w:rPr>
              <w:t xml:space="preserve">360.000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1.536.439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1.089.380</w:t>
            </w:r>
            <w:r>
              <w:rPr>
                <w:sz w:val="22"/>
                <w:szCs w:val="22"/>
              </w:rPr>
            </w:r>
            <w:r>
              <w:rPr>
                <w:sz w:val="22"/>
                <w:szCs w:val="22"/>
              </w:rP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-11,08</w:t>
      </w:r>
      <w:r>
        <w:t xml:space="preserve">% đến</w:t>
      </w:r>
      <w:r>
        <w:t xml:space="preserve"> </w:t>
      </w:r>
      <w:r>
        <w:t xml:space="preserve"> </w:t>
      </w:r>
      <w:r>
        <w:t xml:space="preserve">8,45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sz w:val="22"/>
                <w:szCs w:val="22"/>
              </w:rPr>
            </w:pPr>
            <w:r>
              <w:rPr>
                <w:b/>
                <w:bCs/>
                <w:color w:val="000000"/>
                <w:sz w:val="22"/>
                <w:szCs w:val="22"/>
              </w:rPr>
              <w:t xml:space="preserve">Tài sản</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sz w:val="22"/>
                <w:szCs w:val="22"/>
              </w:rPr>
            </w:pPr>
            <w:r>
              <w:rPr>
                <w:b/>
                <w:bCs/>
                <w:color w:val="000000"/>
                <w:sz w:val="22"/>
                <w:szCs w:val="22"/>
              </w:rPr>
              <w:t xml:space="preserve">Mức giá chỉ dẫn của các TSSS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sz w:val="22"/>
                <w:szCs w:val="22"/>
              </w:rPr>
            </w:pPr>
            <w:r>
              <w:rPr>
                <w:b/>
                <w:bCs/>
                <w:color w:val="000000"/>
                <w:sz w:val="22"/>
                <w:szCs w:val="22"/>
              </w:rPr>
              <w:t xml:space="preserve">Trọng số của các TSSS sau điều chỉnh</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2"/>
                <w:szCs w:val="22"/>
              </w:rPr>
            </w:pPr>
            <w:r>
              <w:rPr>
                <w:b/>
                <w:bCs/>
                <w:color w:val="000000"/>
                <w:sz w:val="22"/>
                <w:szCs w:val="22"/>
              </w:rPr>
              <w:t xml:space="preserve">Giá trị trung bình của mức giá chỉ dẫn sau điều chỉnh</w:t>
            </w:r>
            <w:r>
              <w:rPr>
                <w:b/>
                <w:bCs/>
                <w:color w:val="000000"/>
                <w:sz w:val="22"/>
                <w:szCs w:val="22"/>
              </w:rPr>
            </w:r>
            <w:r>
              <w:rPr>
                <w:b/>
                <w:bCs/>
                <w:color w:val="000000"/>
                <w:sz w:val="22"/>
                <w:szCs w:val="22"/>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2"/>
                <w:szCs w:val="22"/>
              </w:rPr>
            </w:pPr>
            <w:r>
              <w:rPr>
                <w:color w:val="000000"/>
                <w:sz w:val="22"/>
                <w:szCs w:val="22"/>
              </w:rPr>
              <w:t xml:space="preserve">Tài sản so sánh 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rPr>
            </w:pPr>
            <w:r>
              <w:rPr>
                <w:color w:val="000000"/>
                <w:sz w:val="22"/>
                <w:szCs w:val="22"/>
              </w:rPr>
              <w:t xml:space="preserve">7.560.000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33,34</w:t>
            </w:r>
            <w:r>
              <w:rPr>
                <w:color w:val="000000"/>
                <w:sz w:val="22"/>
                <w:szCs w:val="22"/>
                <w:highlight w:val="none"/>
              </w:rPr>
              <w:t xml:space="preserve">%</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sz w:val="22"/>
                <w:szCs w:val="22"/>
              </w:rPr>
            </w:pPr>
            <w:r>
              <w:rPr>
                <w:color w:val="000000"/>
                <w:sz w:val="22"/>
                <w:szCs w:val="22"/>
              </w:rPr>
              <w:t xml:space="preserve">2.520.504</w:t>
            </w:r>
            <w:r>
              <w:rPr>
                <w:color w:val="000000"/>
                <w:sz w:val="22"/>
                <w:szCs w:val="22"/>
              </w:rPr>
            </w:r>
            <w:r>
              <w:rPr>
                <w:color w:val="000000"/>
                <w:sz w:val="22"/>
                <w:szCs w:val="22"/>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2"/>
                <w:szCs w:val="22"/>
              </w:rPr>
            </w:pPr>
            <w:r>
              <w:rPr>
                <w:color w:val="000000"/>
                <w:sz w:val="22"/>
                <w:szCs w:val="22"/>
              </w:rPr>
              <w:t xml:space="preserve">Tài sản so sánh 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rPr>
            </w:pPr>
            <w:r>
              <w:rPr>
                <w:color w:val="000000"/>
                <w:sz w:val="22"/>
                <w:szCs w:val="22"/>
              </w:rPr>
              <w:t xml:space="preserve">6.550.083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33,33</w:t>
            </w:r>
            <w:r>
              <w:rPr>
                <w:color w:val="000000"/>
                <w:sz w:val="22"/>
                <w:szCs w:val="22"/>
                <w:highlight w:val="none"/>
              </w:rPr>
              <w:t xml:space="preserve">%</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sz w:val="22"/>
                <w:szCs w:val="22"/>
              </w:rPr>
            </w:pPr>
            <w:r>
              <w:rPr>
                <w:color w:val="000000"/>
                <w:sz w:val="22"/>
                <w:szCs w:val="22"/>
              </w:rPr>
              <w:t xml:space="preserve">2.183.143</w:t>
            </w:r>
            <w:r>
              <w:rPr>
                <w:color w:val="000000"/>
                <w:sz w:val="22"/>
                <w:szCs w:val="22"/>
              </w:rPr>
            </w:r>
            <w:r>
              <w:rPr>
                <w:color w:val="000000"/>
                <w:sz w:val="22"/>
                <w:szCs w:val="22"/>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2"/>
                <w:szCs w:val="22"/>
              </w:rPr>
            </w:pPr>
            <w:r>
              <w:rPr>
                <w:color w:val="000000"/>
                <w:sz w:val="22"/>
                <w:szCs w:val="22"/>
              </w:rPr>
              <w:t xml:space="preserve">Tài sản so sánh 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rPr>
            </w:pPr>
            <w:r>
              <w:rPr>
                <w:color w:val="000000"/>
                <w:sz w:val="22"/>
                <w:szCs w:val="22"/>
              </w:rPr>
              <w:t xml:space="preserve">7.988.793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33,33</w:t>
            </w:r>
            <w:r>
              <w:rPr>
                <w:color w:val="000000"/>
                <w:sz w:val="22"/>
                <w:szCs w:val="22"/>
                <w:highlight w:val="none"/>
              </w:rPr>
              <w:t xml:space="preserve">%</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sz w:val="22"/>
                <w:szCs w:val="22"/>
              </w:rPr>
            </w:pPr>
            <w:r>
              <w:rPr>
                <w:color w:val="000000"/>
                <w:sz w:val="22"/>
                <w:szCs w:val="22"/>
              </w:rPr>
              <w:t xml:space="preserve">2.662.665</w:t>
            </w:r>
            <w:r>
              <w:rPr>
                <w:color w:val="000000"/>
                <w:sz w:val="22"/>
                <w:szCs w:val="22"/>
              </w:rPr>
            </w:r>
            <w:r>
              <w:rPr>
                <w:color w:val="000000"/>
                <w:sz w:val="22"/>
                <w:szCs w:val="22"/>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sz w:val="22"/>
                <w:szCs w:val="22"/>
              </w:rPr>
            </w:pPr>
            <w:r>
              <w:rPr>
                <w:b/>
                <w:bCs/>
                <w:color w:val="000000"/>
                <w:sz w:val="22"/>
                <w:szCs w:val="22"/>
              </w:rPr>
              <w:t xml:space="preserve">Giá trị bình quân theo trọng số:</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2"/>
                <w:szCs w:val="22"/>
              </w:rPr>
            </w:pPr>
            <w:r>
              <w:rPr>
                <w:b/>
                <w:bCs/>
                <w:color w:val="000000" w:themeColor="text1"/>
                <w:sz w:val="22"/>
                <w:szCs w:val="22"/>
                <w:lang w:val="vi-VN"/>
              </w:rPr>
              <w:t xml:space="preserve">7.366.312</w:t>
            </w:r>
            <w:r>
              <w:rPr>
                <w:b/>
                <w:bCs/>
                <w:color w:val="000000"/>
                <w:sz w:val="22"/>
                <w:szCs w:val="22"/>
              </w:rPr>
            </w:r>
            <w:r>
              <w:rPr>
                <w:b/>
                <w:bCs/>
                <w:color w:val="000000"/>
                <w:sz w:val="22"/>
                <w:szCs w:val="22"/>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sz w:val="22"/>
                <w:szCs w:val="22"/>
              </w:rPr>
            </w:pPr>
            <w:r>
              <w:rPr>
                <w:b/>
                <w:bCs/>
                <w:color w:val="000000"/>
                <w:sz w:val="22"/>
                <w:szCs w:val="22"/>
              </w:rPr>
              <w:t xml:space="preserve">Làm tròn: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2"/>
                <w:szCs w:val="22"/>
              </w:rPr>
            </w:pPr>
            <w:r>
              <w:rPr>
                <w:b/>
                <w:bCs/>
                <w:color w:val="000000" w:themeColor="text1"/>
                <w:sz w:val="22"/>
                <w:szCs w:val="22"/>
                <w:lang w:val="vi-VN"/>
              </w:rPr>
              <w:t xml:space="preserve">7.000.000</w:t>
            </w:r>
            <w:r>
              <w:rPr>
                <w:b/>
                <w:bCs/>
                <w:color w:val="000000"/>
                <w:sz w:val="22"/>
                <w:szCs w:val="22"/>
              </w:rPr>
            </w:r>
            <w:r>
              <w:rPr>
                <w:b/>
                <w:bCs/>
                <w:color w:val="000000"/>
                <w:sz w:val="22"/>
                <w:szCs w:val="22"/>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551"/>
        <w:gridCol w:w="1701"/>
        <w:gridCol w:w="2449"/>
        <w:gridCol w:w="2229"/>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sz w:val="22"/>
                <w:szCs w:val="22"/>
              </w:rPr>
            </w:pPr>
            <w:r>
              <w:rPr>
                <w:b/>
                <w:bCs/>
                <w:sz w:val="22"/>
                <w:szCs w:val="22"/>
              </w:rPr>
              <w:t xml:space="preserve">TT</w:t>
            </w:r>
            <w:r>
              <w:rPr>
                <w:b/>
                <w:bCs/>
                <w:sz w:val="22"/>
                <w:szCs w:val="22"/>
              </w:rPr>
            </w:r>
            <w:r>
              <w:rPr>
                <w:b/>
                <w:bCs/>
                <w:sz w:val="22"/>
                <w:szCs w:val="22"/>
              </w:rPr>
            </w:r>
          </w:p>
        </w:tc>
        <w:tc>
          <w:tcPr>
            <w:shd w:val="clear" w:color="000000" w:fill="ffffff"/>
            <w:tcBorders/>
            <w:tcW w:w="2551" w:type="dxa"/>
            <w:vAlign w:val="center"/>
            <w:textDirection w:val="lrTb"/>
            <w:noWrap w:val="false"/>
          </w:tcPr>
          <w:p>
            <w:pPr>
              <w:pBdr/>
              <w:spacing w:after="40" w:before="40" w:line="288" w:lineRule="auto"/>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40" w:before="40" w:line="288" w:lineRule="auto"/>
              <w:ind/>
              <w:jc w:val="center"/>
              <w:rPr>
                <w:b/>
                <w:bCs/>
                <w:sz w:val="22"/>
                <w:szCs w:val="22"/>
              </w:rPr>
            </w:pPr>
            <w:r>
              <w:rPr>
                <w:b/>
                <w:bCs/>
                <w:sz w:val="22"/>
                <w:szCs w:val="22"/>
              </w:rPr>
              <w:t xml:space="preserve">Diện tích (m²)</w:t>
            </w:r>
            <w:r>
              <w:rPr>
                <w:b/>
                <w:bCs/>
                <w:sz w:val="22"/>
                <w:szCs w:val="22"/>
              </w:rPr>
            </w:r>
            <w:r>
              <w:rPr>
                <w:b/>
                <w:bCs/>
                <w:sz w:val="22"/>
                <w:szCs w:val="22"/>
              </w:rPr>
            </w:r>
          </w:p>
        </w:tc>
        <w:tc>
          <w:tcPr>
            <w:shd w:val="clear" w:color="000000" w:fill="ffffff"/>
            <w:tcBorders/>
            <w:tcW w:w="2449" w:type="dxa"/>
            <w:vAlign w:val="center"/>
            <w:textDirection w:val="lrTb"/>
            <w:noWrap w:val="false"/>
          </w:tcPr>
          <w:p>
            <w:pPr>
              <w:pBdr/>
              <w:spacing w:after="40" w:before="40" w:line="288" w:lineRule="auto"/>
              <w:ind/>
              <w:jc w:val="center"/>
              <w:rPr>
                <w:b/>
                <w:bCs/>
                <w:sz w:val="22"/>
                <w:szCs w:val="22"/>
              </w:rPr>
            </w:pPr>
            <w:r>
              <w:rPr>
                <w:b/>
                <w:bCs/>
                <w:sz w:val="22"/>
                <w:szCs w:val="22"/>
              </w:rPr>
              <w:t xml:space="preserve">Đơn giá (đồng/m²)</w:t>
            </w:r>
            <w:r>
              <w:rPr>
                <w:b/>
                <w:bCs/>
                <w:sz w:val="22"/>
                <w:szCs w:val="22"/>
              </w:rPr>
            </w:r>
            <w:r>
              <w:rPr>
                <w:b/>
                <w:bCs/>
                <w:sz w:val="22"/>
                <w:szCs w:val="22"/>
              </w:rPr>
            </w:r>
          </w:p>
        </w:tc>
        <w:tc>
          <w:tcPr>
            <w:shd w:val="clear" w:color="000000" w:fill="ffffff"/>
            <w:tcBorders/>
            <w:tcW w:w="2229" w:type="dxa"/>
            <w:vAlign w:val="center"/>
            <w:textDirection w:val="lrTb"/>
            <w:noWrap w:val="false"/>
          </w:tcPr>
          <w:p>
            <w:pPr>
              <w:pBdr/>
              <w:spacing w:after="40" w:before="40" w:line="288" w:lineRule="auto"/>
              <w:ind/>
              <w:jc w:val="center"/>
              <w:rPr>
                <w:b/>
                <w:bCs/>
                <w:sz w:val="22"/>
                <w:szCs w:val="22"/>
              </w:rPr>
            </w:pPr>
            <w:r>
              <w:rPr>
                <w:b/>
                <w:bCs/>
                <w:sz w:val="22"/>
                <w:szCs w:val="22"/>
              </w:rPr>
              <w:t xml:space="preserve">Thành tiền (đồng)</w:t>
            </w:r>
            <w:r>
              <w:rPr>
                <w:b/>
                <w:bCs/>
                <w:sz w:val="22"/>
                <w:szCs w:val="22"/>
              </w:rPr>
            </w:r>
            <w:r>
              <w:rPr>
                <w:b/>
                <w:bCs/>
                <w:sz w:val="22"/>
                <w:szCs w:val="22"/>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sz w:val="22"/>
                <w:szCs w:val="22"/>
              </w:rPr>
            </w:pPr>
            <w:r>
              <w:rPr>
                <w:b/>
                <w:bCs/>
                <w:sz w:val="22"/>
                <w:szCs w:val="22"/>
              </w:rPr>
              <w:t xml:space="preserve"> </w:t>
            </w:r>
            <w:r>
              <w:rPr>
                <w:b/>
                <w:bCs/>
                <w:sz w:val="22"/>
                <w:szCs w:val="22"/>
              </w:rPr>
            </w:r>
            <w:r>
              <w:rPr>
                <w:b/>
                <w:bCs/>
                <w:sz w:val="22"/>
                <w:szCs w:val="22"/>
              </w:rPr>
            </w:r>
          </w:p>
        </w:tc>
        <w:tc>
          <w:tcPr>
            <w:gridSpan w:val="3"/>
            <w:shd w:val="clear" w:color="000000" w:fill="ffffff"/>
            <w:tcBorders/>
            <w:tcW w:w="6701" w:type="dxa"/>
            <w:vAlign w:val="center"/>
            <w:textDirection w:val="lrTb"/>
            <w:noWrap w:val="false"/>
          </w:tcPr>
          <w:p>
            <w:pPr>
              <w:pBdr/>
              <w:spacing w:after="60" w:before="60" w:line="276" w:lineRule="auto"/>
              <w:ind/>
              <w:jc w:val="both"/>
              <w:rPr>
                <w:b/>
                <w:bCs/>
                <w:spacing w:val="2"/>
                <w:sz w:val="22"/>
                <w:szCs w:val="22"/>
              </w:rPr>
            </w:pPr>
            <w:r>
              <w:rPr>
                <w:bCs/>
                <w:color w:val="000000" w:themeColor="text1"/>
                <w:sz w:val="22"/>
                <w:szCs w:val="22"/>
                <w:lang w:val="pt-BR"/>
              </w:rPr>
            </w:r>
            <w:r>
              <w:rPr>
                <w:rFonts w:ascii="Times New Roman" w:hAnsi="Times New Roman" w:eastAsia="Times New Roman" w:cs="Times New Roman"/>
                <w:b/>
                <w:bCs/>
                <w:color w:val="auto"/>
                <w:spacing w:val="3"/>
                <w:sz w:val="22"/>
                <w:szCs w:val="22"/>
                <w:highlight w:val="none"/>
              </w:rPr>
              <w:t xml:space="preserve">Quyền sử dụng đất tại thửa đất số: 111, tờ bản đồ số: 21 có địa chỉ: Xã Phú Cát, thành phố Hà Nội theo Giấy chứng nhận quyền sử dụng đất quyền sở hữu tài sản gắn liền với đất số: AA 02906846, số vào sổ cấp GCN: CX 17 do Ủy Ban Nhân Dân xã </w:t>
            </w:r>
            <w:r>
              <w:rPr>
                <w:rFonts w:ascii="Times New Roman" w:hAnsi="Times New Roman" w:eastAsia="Times New Roman" w:cs="Times New Roman"/>
                <w:b/>
                <w:bCs/>
                <w:color w:val="auto"/>
                <w:spacing w:val="3"/>
                <w:sz w:val="22"/>
                <w:szCs w:val="22"/>
                <w:highlight w:val="none"/>
              </w:rPr>
              <w:t xml:space="preserve">Phú Cát</w:t>
            </w:r>
            <w:r>
              <w:rPr>
                <w:rFonts w:ascii="Times New Roman" w:hAnsi="Times New Roman" w:eastAsia="Times New Roman" w:cs="Times New Roman"/>
                <w:b/>
                <w:bCs/>
                <w:color w:val="auto"/>
                <w:spacing w:val="3"/>
                <w:sz w:val="22"/>
                <w:szCs w:val="22"/>
                <w:highlight w:val="none"/>
              </w:rPr>
              <w:t xml:space="preserve"> cấp ngày </w:t>
            </w:r>
            <w:r>
              <w:rPr>
                <w:rFonts w:ascii="Times New Roman" w:hAnsi="Times New Roman" w:eastAsia="Times New Roman" w:cs="Times New Roman"/>
                <w:b/>
                <w:bCs/>
                <w:color w:val="auto"/>
                <w:spacing w:val="3"/>
                <w:sz w:val="22"/>
                <w:szCs w:val="22"/>
                <w:highlight w:val="none"/>
              </w:rPr>
              <w:t xml:space="preserve">19/09/2025; chủ sử dụng đất là Bà Đoàn Mai Phương</w:t>
            </w:r>
            <w:r>
              <w:rPr>
                <w:rFonts w:ascii="Times New Roman" w:hAnsi="Times New Roman" w:eastAsia="Times New Roman" w:cs="Times New Roman"/>
                <w:b/>
                <w:bCs/>
                <w:color w:val="auto"/>
                <w:sz w:val="22"/>
                <w:szCs w:val="22"/>
                <w:highlight w:val="none"/>
              </w:rPr>
              <w:t xml:space="preserve">.</w:t>
            </w:r>
            <w:r>
              <w:rPr>
                <w:b/>
                <w:bCs/>
                <w:spacing w:val="2"/>
                <w:sz w:val="22"/>
                <w:szCs w:val="22"/>
              </w:rPr>
            </w:r>
            <w:r>
              <w:rPr>
                <w:b/>
                <w:bCs/>
                <w:spacing w:val="2"/>
                <w:sz w:val="22"/>
                <w:szCs w:val="22"/>
              </w:rPr>
            </w:r>
          </w:p>
        </w:tc>
        <w:tc>
          <w:tcPr>
            <w:shd w:val="clear" w:color="000000" w:fill="ffffff"/>
            <w:tcBorders/>
            <w:tcW w:w="2229" w:type="dxa"/>
            <w:vAlign w:val="center"/>
            <w:textDirection w:val="lrTb"/>
            <w:noWrap w:val="false"/>
          </w:tcPr>
          <w:p>
            <w:pPr>
              <w:pBdr/>
              <w:spacing w:after="40" w:before="40" w:line="288" w:lineRule="auto"/>
              <w:ind/>
              <w:jc w:val="right"/>
              <w:rPr>
                <w:b/>
                <w:bCs/>
                <w:sz w:val="22"/>
                <w:szCs w:val="22"/>
              </w:rPr>
            </w:pPr>
            <w:r>
              <w:rPr>
                <w:b/>
                <w:bCs/>
                <w:sz w:val="22"/>
                <w:szCs w:val="22"/>
              </w:rPr>
              <w:t xml:space="preserve"> </w:t>
            </w:r>
            <w:r>
              <w:rPr>
                <w:b/>
                <w:bCs/>
                <w:sz w:val="22"/>
                <w:szCs w:val="22"/>
              </w:rPr>
            </w:r>
            <w:r>
              <w:rPr>
                <w:b/>
                <w:bCs/>
                <w:sz w:val="22"/>
                <w:szCs w:val="22"/>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val="0"/>
                <w:bCs w:val="0"/>
                <w:sz w:val="22"/>
                <w:szCs w:val="22"/>
              </w:rPr>
            </w:pPr>
            <w:r>
              <w:rPr>
                <w:b w:val="0"/>
                <w:bCs w:val="0"/>
                <w:sz w:val="22"/>
                <w:szCs w:val="22"/>
              </w:rPr>
              <w:t xml:space="preserve">1</w:t>
            </w:r>
            <w:r>
              <w:rPr>
                <w:b w:val="0"/>
                <w:bCs w:val="0"/>
                <w:sz w:val="22"/>
                <w:szCs w:val="22"/>
              </w:rPr>
            </w:r>
            <w:r>
              <w:rPr>
                <w:b w:val="0"/>
                <w:bCs w:val="0"/>
                <w:sz w:val="22"/>
                <w:szCs w:val="22"/>
              </w:rPr>
            </w:r>
          </w:p>
        </w:tc>
        <w:tc>
          <w:tcPr>
            <w:shd w:val="clear" w:color="000000" w:fill="ffffff"/>
            <w:tcBorders/>
            <w:tcW w:w="2551" w:type="dxa"/>
            <w:vAlign w:val="center"/>
            <w:textDirection w:val="lrTb"/>
            <w:noWrap w:val="false"/>
          </w:tcPr>
          <w:p>
            <w:pPr>
              <w:pBdr/>
              <w:spacing w:after="40" w:before="40" w:line="288" w:lineRule="auto"/>
              <w:ind/>
              <w:rPr>
                <w:b w:val="0"/>
                <w:bCs w:val="0"/>
                <w:sz w:val="22"/>
                <w:szCs w:val="22"/>
              </w:rPr>
            </w:pPr>
            <w:r>
              <w:rPr>
                <w:b w:val="0"/>
                <w:bCs w:val="0"/>
                <w:sz w:val="22"/>
                <w:szCs w:val="22"/>
              </w:rPr>
              <w:t xml:space="preserve">Đất trồng cây lâu năm</w:t>
            </w:r>
            <w:r>
              <w:rPr>
                <w:b w:val="0"/>
                <w:bCs w:val="0"/>
                <w:sz w:val="22"/>
                <w:szCs w:val="22"/>
              </w:rPr>
            </w:r>
            <w:r>
              <w:rPr>
                <w:b w:val="0"/>
                <w:bCs w:val="0"/>
                <w:sz w:val="22"/>
                <w:szCs w:val="22"/>
              </w:rPr>
            </w:r>
          </w:p>
        </w:tc>
        <w:tc>
          <w:tcPr>
            <w:tcBorders/>
            <w:tcW w:w="1701" w:type="dxa"/>
            <w:vAlign w:val="center"/>
            <w:textDirection w:val="lrTb"/>
            <w:noWrap/>
          </w:tcPr>
          <w:p>
            <w:pPr>
              <w:pBdr/>
              <w:spacing w:after="40" w:before="40" w:line="288" w:lineRule="auto"/>
              <w:ind/>
              <w:jc w:val="center"/>
              <w:rPr>
                <w:color w:val="000000"/>
                <w:sz w:val="22"/>
                <w:szCs w:val="22"/>
                <w:highlight w:val="none"/>
              </w:rPr>
            </w:pPr>
            <w:r>
              <w:rPr>
                <w:color w:val="000000" w:themeColor="text1"/>
                <w:sz w:val="22"/>
                <w:szCs w:val="22"/>
                <w:highlight w:val="none"/>
              </w:rPr>
              <w:t xml:space="preserve">2010,3</w:t>
            </w:r>
            <w:r>
              <w:rPr>
                <w:color w:val="000000"/>
                <w:sz w:val="22"/>
                <w:szCs w:val="22"/>
                <w:highlight w:val="none"/>
              </w:rPr>
            </w:r>
            <w:r>
              <w:rPr>
                <w:color w:val="000000"/>
                <w:sz w:val="22"/>
                <w:szCs w:val="22"/>
                <w:highlight w:val="none"/>
              </w:rPr>
            </w:r>
          </w:p>
        </w:tc>
        <w:tc>
          <w:tcPr>
            <w:shd w:val="clear" w:color="000000" w:fill="ffffff"/>
            <w:tcBorders/>
            <w:tcW w:w="2449" w:type="dxa"/>
            <w:vAlign w:val="center"/>
            <w:textDirection w:val="lrTb"/>
            <w:noWrap w:val="false"/>
          </w:tcPr>
          <w:p>
            <w:pPr>
              <w:pBdr/>
              <w:spacing w:after="40" w:before="40" w:line="288" w:lineRule="auto"/>
              <w:ind/>
              <w:jc w:val="center"/>
              <w:rPr>
                <w:sz w:val="22"/>
                <w:szCs w:val="22"/>
              </w:rPr>
            </w:pPr>
            <w:r>
              <w:rPr>
                <w:color w:val="000000" w:themeColor="text1"/>
                <w:sz w:val="22"/>
                <w:szCs w:val="22"/>
              </w:rPr>
              <w:t xml:space="preserve">7.000.000</w:t>
            </w:r>
            <w:r>
              <w:rPr>
                <w:sz w:val="22"/>
                <w:szCs w:val="22"/>
              </w:rPr>
            </w:r>
            <w:r>
              <w:rPr>
                <w:sz w:val="22"/>
                <w:szCs w:val="22"/>
              </w:rPr>
            </w:r>
          </w:p>
        </w:tc>
        <w:tc>
          <w:tcPr>
            <w:shd w:val="clear" w:color="000000" w:fill="ffffff"/>
            <w:tcBorders/>
            <w:tcW w:w="2229" w:type="dxa"/>
            <w:vAlign w:val="center"/>
            <w:textDirection w:val="lrTb"/>
            <w:noWrap w:val="false"/>
          </w:tcPr>
          <w:p>
            <w:pPr>
              <w:pBdr/>
              <w:spacing w:after="40" w:before="40" w:line="288" w:lineRule="auto"/>
              <w:ind/>
              <w:jc w:val="center"/>
              <w:rPr>
                <w:sz w:val="22"/>
                <w:szCs w:val="22"/>
              </w:rPr>
            </w:pPr>
            <w:r>
              <w:rPr>
                <w:color w:val="000000" w:themeColor="text1"/>
                <w:sz w:val="22"/>
                <w:szCs w:val="22"/>
              </w:rPr>
              <w:t xml:space="preserve">14.072.100.000</w:t>
            </w:r>
            <w:r>
              <w:rPr>
                <w:sz w:val="22"/>
                <w:szCs w:val="22"/>
              </w:rPr>
            </w:r>
            <w:r>
              <w:rPr>
                <w:sz w:val="22"/>
                <w:szCs w:val="22"/>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TỔNG CỘNG</w:t>
            </w:r>
            <w:r>
              <w:rPr>
                <w:b/>
                <w:bCs/>
                <w:color w:val="000000"/>
                <w:sz w:val="22"/>
                <w:szCs w:val="22"/>
              </w:rPr>
            </w:r>
            <w:r>
              <w:rPr>
                <w:b/>
                <w:bCs/>
                <w:color w:val="000000"/>
                <w:sz w:val="22"/>
                <w:szCs w:val="22"/>
              </w:rPr>
            </w:r>
          </w:p>
        </w:tc>
        <w:tc>
          <w:tcPr>
            <w:tcBorders/>
            <w:tcW w:w="2229" w:type="dxa"/>
            <w:vAlign w:val="center"/>
            <w:textDirection w:val="lrTb"/>
            <w:noWrap/>
          </w:tcPr>
          <w:p>
            <w:pPr>
              <w:pBdr/>
              <w:spacing w:after="40" w:before="40" w:line="288" w:lineRule="auto"/>
              <w:ind/>
              <w:jc w:val="center"/>
              <w:rPr>
                <w:b/>
                <w:bCs/>
                <w:color w:val="000000"/>
                <w:sz w:val="22"/>
                <w:szCs w:val="22"/>
              </w:rPr>
            </w:pPr>
            <w:r>
              <w:rPr>
                <w:sz w:val="22"/>
                <w:szCs w:val="22"/>
              </w:rPr>
              <w:t xml:space="preserve">14.072.100.000</w:t>
            </w:r>
            <w:r>
              <w:rPr>
                <w:b/>
                <w:bCs/>
                <w:color w:val="000000"/>
                <w:sz w:val="22"/>
                <w:szCs w:val="22"/>
              </w:rPr>
            </w:r>
            <w:r>
              <w:rPr>
                <w:b/>
                <w:bCs/>
                <w:color w:val="000000"/>
                <w:sz w:val="22"/>
                <w:szCs w:val="22"/>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LÀM TRÒN</w:t>
            </w:r>
            <w:r>
              <w:rPr>
                <w:b/>
                <w:bCs/>
                <w:color w:val="000000"/>
                <w:sz w:val="22"/>
                <w:szCs w:val="22"/>
              </w:rPr>
            </w:r>
            <w:r>
              <w:rPr>
                <w:b/>
                <w:bCs/>
                <w:color w:val="000000"/>
                <w:sz w:val="22"/>
                <w:szCs w:val="22"/>
              </w:rPr>
            </w:r>
          </w:p>
        </w:tc>
        <w:tc>
          <w:tcPr>
            <w:tcBorders/>
            <w:tcW w:w="2229"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14.072.100.000</w:t>
            </w:r>
            <w:r>
              <w:rPr>
                <w:b/>
                <w:bCs/>
                <w:color w:val="000000"/>
                <w:sz w:val="22"/>
                <w:szCs w:val="22"/>
              </w:rPr>
            </w:r>
            <w:r>
              <w:rPr>
                <w:b/>
                <w:bCs/>
                <w:color w:val="000000"/>
                <w:sz w:val="22"/>
                <w:szCs w:val="22"/>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sz w:val="22"/>
                <w:szCs w:val="22"/>
              </w:rPr>
            </w:pPr>
            <w:r>
              <w:rPr>
                <w:b/>
                <w:bCs/>
                <w:i/>
                <w:iCs/>
                <w:color w:val="000000"/>
                <w:sz w:val="22"/>
                <w:szCs w:val="22"/>
              </w:rPr>
              <w:t xml:space="preserve">(Bằng chữ: </w:t>
            </w:r>
            <w:r>
              <w:rPr>
                <w:b/>
                <w:bCs/>
                <w:i/>
                <w:iCs/>
                <w:color w:val="000000"/>
                <w:sz w:val="22"/>
                <w:szCs w:val="22"/>
              </w:rPr>
              <w:t xml:space="preserve">Mười bốn tỷ bảy mươi hai triệu một trăm nghìn</w:t>
            </w:r>
            <w:r>
              <w:rPr>
                <w:b/>
                <w:bCs/>
                <w:i/>
                <w:iCs/>
                <w:color w:val="000000"/>
                <w:sz w:val="22"/>
                <w:szCs w:val="22"/>
              </w:rPr>
              <w:t xml:space="preserve">./.)</w:t>
            </w:r>
            <w:r>
              <w:rPr>
                <w:b/>
                <w:bCs/>
                <w:i/>
                <w:iCs/>
                <w:color w:val="000000"/>
                <w:sz w:val="22"/>
                <w:szCs w:val="22"/>
              </w:rPr>
            </w:r>
            <w:r>
              <w:rPr>
                <w:b/>
                <w:bCs/>
                <w:i/>
                <w:iCs/>
                <w:color w:val="000000"/>
                <w:sz w:val="22"/>
                <w:szCs w:val="22"/>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hd w:val="nil" w:color="auto"/>
        <w:spacing/>
        <w:ind/>
        <w:rPr>
          <w:b/>
          <w:bCs/>
          <w:lang w:val="pt-BR"/>
        </w:rPr>
      </w:pPr>
      <w:r>
        <w:rPr>
          <w:b/>
          <w:bCs/>
          <w:lang w:val="pt-BR"/>
        </w:rPr>
      </w: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275/2025/1721/VFI-CT.61.A</w:t>
      </w:r>
      <w:r>
        <w:rPr>
          <w:color w:val="ff0000"/>
          <w:lang w:val="vi-VN"/>
        </w:rPr>
        <w:t xml:space="preserve"> </w:t>
      </w:r>
      <w:r>
        <w:rPr>
          <w:color w:val="000000" w:themeColor="text1"/>
        </w:rPr>
        <w:t xml:space="preserve">ngày 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highlight w:val="yellow"/>
              </w:rPr>
            </w:pPr>
            <w:r>
              <w:rPr>
                <w:rFonts w:eastAsia="Calibri"/>
                <w:bCs/>
                <w:lang w:val="vi-VN"/>
              </w:rPr>
              <w:t xml:space="preserve">Số thẻ thẩm định viên về giá: </w:t>
            </w:r>
            <w:r>
              <w:rPr>
                <w:rFonts w:eastAsia="Calibri"/>
                <w:color w:val="000000" w:themeColor="text1"/>
                <w:highlight w:val="none"/>
                <w:lang w:val="pt-BR"/>
              </w:rPr>
              <w:t xml:space="preserve">XVI25TS.2576</w:t>
            </w:r>
            <w:r>
              <w:rPr>
                <w:rFonts w:eastAsia="Calibri"/>
                <w:bCs/>
                <w:highlight w:val="yellow"/>
              </w:rPr>
            </w:r>
            <w:r>
              <w:rPr>
                <w:rFonts w:eastAsia="Calibri"/>
                <w:bCs/>
                <w:highlight w:val="yellow"/>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Hồng Ngọc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275/2025/1721/VFI-</w:t>
      </w:r>
      <w:r>
        <w:rPr>
          <w:i/>
          <w:highlight w:val="none"/>
        </w:rPr>
        <w:t xml:space="preserve">BC.61</w:t>
      </w:r>
      <w:r>
        <w:rPr>
          <w:i/>
          <w:highlight w:val="none"/>
        </w:rPr>
        <w:t xml:space="preserve">.</w:t>
      </w:r>
      <w:r>
        <w:rPr>
          <w:i/>
          <w:highlight w:val="none"/>
        </w:rPr>
        <w:t xml:space="preserve">A ngày</w:t>
      </w:r>
      <w:r>
        <w:rPr>
          <w:i/>
          <w:highlight w:val="none"/>
          <w:lang w:val="pt-BR"/>
        </w:rPr>
        <w:t xml:space="preserve"> </w:t>
      </w:r>
      <w:r>
        <w:rPr>
          <w:i/>
          <w:highlight w:val="none"/>
          <w:lang w:val="pt-BR"/>
        </w:rPr>
        <w:t xml:space="preserve">5 t</w:t>
      </w:r>
      <w:r>
        <w:rPr>
          <w:i/>
          <w:highlight w:val="none"/>
          <w:lang w:val="pt-BR"/>
        </w:rPr>
        <w:t xml:space="preserve">h</w:t>
      </w:r>
      <w:r>
        <w:rPr>
          <w:i/>
          <w:lang w:val="pt-BR"/>
        </w:rPr>
        <w:t xml:space="preserve">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12.5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4385" cy="193828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14059" name=""/>
                              <pic:cNvPicPr>
                                <a:picLocks noChangeAspect="1"/>
                              </pic:cNvPicPr>
                              <pic:nvPr/>
                            </pic:nvPicPr>
                            <pic:blipFill rotWithShape="1">
                              <a:blip r:embed="rId17"/>
                              <a:stretch/>
                            </pic:blipFill>
                            <pic:spPr bwMode="auto">
                              <a:xfrm flipH="0" flipV="0">
                                <a:off x="0" y="0"/>
                                <a:ext cx="2584384" cy="19382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3.49pt;height:152.62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5463" cy="190159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66754" name=""/>
                              <pic:cNvPicPr>
                                <a:picLocks noChangeAspect="1"/>
                              </pic:cNvPicPr>
                              <pic:nvPr/>
                            </pic:nvPicPr>
                            <pic:blipFill rotWithShape="1">
                              <a:blip r:embed="rId19"/>
                              <a:stretch/>
                            </pic:blipFill>
                            <pic:spPr bwMode="auto">
                              <a:xfrm flipH="0" flipV="0">
                                <a:off x="0" y="0"/>
                                <a:ext cx="2535462" cy="19015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64pt;height:149.7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275/2025/1721/VFI-BC.61.</w:t>
      </w:r>
      <w:r>
        <w:rPr>
          <w:i/>
          <w:highlight w:val="none"/>
        </w:rPr>
        <w:t xml:space="preserve">A</w:t>
      </w:r>
      <w:r>
        <w:rPr>
          <w:i/>
          <w:highlight w:val="none"/>
          <w:lang w:val="pt-BR"/>
        </w:rPr>
        <w:t xml:space="preserve"> ngày </w:t>
      </w:r>
      <w:r>
        <w:rPr>
          <w:i/>
          <w:highlight w:val="none"/>
          <w:lang w:val="pt-BR"/>
        </w:rPr>
        <w:t xml:space="preserve">5</w:t>
      </w:r>
      <w:r>
        <w:rPr>
          <w:i/>
          <w:highlight w:val="none"/>
          <w:lang w:val="pt-BR"/>
        </w:rPr>
        <w:t xml:space="preserve"> th</w:t>
      </w:r>
      <w:r>
        <w:rPr>
          <w:i/>
          <w:lang w:val="pt-BR"/>
        </w:rPr>
        <w:t xml:space="preserve">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w:t>
            </w:r>
            <w:r>
              <w:rPr>
                <w:color w:val="000000" w:themeColor="text1"/>
                <w:sz w:val="22"/>
                <w:szCs w:val="22"/>
              </w:rPr>
              <w:t xml:space="preserve">0584479999</w:t>
            </w:r>
            <w:r>
              <w:rPr>
                <w:sz w:val="22"/>
                <w:szCs w:val="22"/>
              </w:rPr>
              <w:br/>
              <w:t xml:space="preserve">(Giang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17.176.000.000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15.458.400.000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(2147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(đến 30/06/2064,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Hòa Thạch, Huyện Quốc Oai, Thành phố Hà Nội (Nay là xã Phú Cát, thành phố Hà Nội) 20.93746816713985, 105.55974397945388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2147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Lợi thế kinh doanh</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Phù hợp để sản xuất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Yếu tố khác (Yếu tố phong thủy/Yếu tố tâm linh)</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Không lỗi phong thủy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môi trường an ninh</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365" w:type="dxa"/>
            <w:vAlign w:val="center"/>
            <w:vMerge w:val="restart"/>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622"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trống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Bằng chứng thu thập</w:t>
            </w:r>
            <w:r>
              <w:rPr>
                <w:sz w:val="22"/>
                <w:szCs w:val="22"/>
              </w:rPr>
            </w:r>
            <w:r>
              <w:rPr>
                <w:sz w:val="22"/>
                <w:szCs w:val="22"/>
              </w:rPr>
            </w:r>
          </w:p>
        </w:tc>
      </w:tr>
      <w:tr>
        <w:trPr>
          <w:trHeight w:val="268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top"/>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539834" cy="160650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01893" name=""/>
                              <pic:cNvPicPr>
                                <a:picLocks noChangeAspect="1"/>
                              </pic:cNvPicPr>
                              <pic:nvPr/>
                            </pic:nvPicPr>
                            <pic:blipFill rotWithShape="1">
                              <a:blip r:embed="rId22"/>
                              <a:stretch/>
                            </pic:blipFill>
                            <pic:spPr bwMode="auto">
                              <a:xfrm flipH="0" flipV="0">
                                <a:off x="0" y="0"/>
                                <a:ext cx="1539834" cy="1606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1.25pt;height:126.5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58371" cy="162040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5383" name=""/>
                              <pic:cNvPicPr>
                                <a:picLocks noChangeAspect="1"/>
                              </pic:cNvPicPr>
                              <pic:nvPr/>
                            </pic:nvPicPr>
                            <pic:blipFill rotWithShape="1">
                              <a:blip r:embed="rId23"/>
                              <a:stretch/>
                            </pic:blipFill>
                            <pic:spPr bwMode="auto">
                              <a:xfrm flipH="0" flipV="0">
                                <a:off x="0" y="0"/>
                                <a:ext cx="1558371" cy="16204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22.71pt;height:127.59pt;mso-wrap-distance-left:0.00pt;mso-wrap-distance-top:0.00pt;mso-wrap-distance-right:0.00pt;mso-wrap-distance-bottom:0.00pt;z-index:1;" stroked="false">
                      <v:imagedata r:id="rId23"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624119" cy="1307396"/>
                      <wp:effectExtent l="0" t="0" r="0" b="0"/>
                      <wp:docPr id="13" name=""/>
                      <wp:cNvGraphicFramePr/>
                      <a:graphic xmlns:a="http://schemas.openxmlformats.org/drawingml/2006/main">
                        <a:graphicData uri="http://schemas.openxmlformats.org/drawingml/2006/picture">
                          <pic:pic xmlns:pic="http://schemas.openxmlformats.org/drawingml/2006/picture">
                            <pic:nvPicPr>
                              <pic:cNvPr id="1425820851" name="" descr=""/>
                              <pic:cNvPicPr/>
                              <pic:nvPr/>
                            </pic:nvPicPr>
                            <pic:blipFill rotWithShape="1">
                              <a:blip r:embed="rId24"/>
                              <a:srcRect l="0" t="27560" r="0" b="14733"/>
                              <a:stretch/>
                            </pic:blipFill>
                            <pic:spPr bwMode="auto">
                              <a:xfrm flipH="0" flipV="0">
                                <a:off x="0" y="0"/>
                                <a:ext cx="1624119" cy="13073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7.88pt;height:102.94pt;mso-wrap-distance-left:0.00pt;mso-wrap-distance-top:0.00pt;mso-wrap-distance-right:0.00pt;mso-wrap-distance-bottom:0.00pt;z-index:1;" stroked="false">
                      <v:imagedata r:id="rId24" o:title="" croptop="18062f" cropleft="0f" cropbottom="9655f" cropright="0f"/>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Hồng Ngọc</w:t>
            </w:r>
            <w:r/>
          </w:p>
        </w:tc>
      </w:tr>
    </w:tbl>
    <w:p>
      <w:pPr>
        <w:pBdr/>
        <w:shd w:val="nil" w:color="auto"/>
        <w:spacing/>
        <w:ind/>
        <w:jc w:val="center"/>
        <w:rPr>
          <w:b/>
          <w:bCs/>
          <w:highlight w:val="none"/>
          <w:lang w:val="pt-BR"/>
        </w:rPr>
      </w:pPr>
      <w:r>
        <w:rPr>
          <w:b/>
          <w:bCs/>
          <w:iCs/>
          <w:highlight w:val="none"/>
          <w:lang w:val="pt-BR"/>
        </w:rPr>
        <w:br w:type="page" w:clear="all"/>
      </w:r>
      <w:r>
        <w:rPr>
          <w:b/>
          <w:bCs/>
          <w:iCs/>
          <w:lang w:val="pt-BR"/>
        </w:rPr>
        <w:t xml:space="preserve">TSSS2</w:t>
      </w:r>
      <w:r>
        <w:rPr>
          <w:b/>
          <w:bCs/>
          <w:highlight w:val="none"/>
          <w:lang w:val="pt-BR"/>
        </w:rPr>
      </w:r>
      <w:r>
        <w:rPr>
          <w:b/>
          <w:bCs/>
          <w:highlight w:val="none"/>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left"/>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0964921798</w:t>
            </w:r>
            <w:r>
              <w:rPr>
                <w:sz w:val="22"/>
                <w:szCs w:val="22"/>
              </w:rPr>
              <w:t xml:space="preserve"> </w:t>
            </w:r>
            <w:r>
              <w:rPr>
                <w:sz w:val="22"/>
                <w:szCs w:val="22"/>
              </w:rPr>
              <w:br/>
              <w:t xml:space="preserve">(Chuẩn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3.240.000.000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2.916.000.000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(360.6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(đến 30/06/2064,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 Cát, Huyện Quốc Oai, Thành phố Hà Nội </w:t>
            </w:r>
            <w:r>
              <w:rPr>
                <w:color w:val="000000" w:themeColor="text1"/>
                <w:sz w:val="22"/>
                <w:szCs w:val="22"/>
              </w:rPr>
              <w:t xml:space="preserve">Nay là xã Phú Cát, thành phố Hà Nội), </w:t>
            </w:r>
            <w:r>
              <w:rPr>
                <w:color w:val="000000" w:themeColor="text1"/>
                <w:sz w:val="22"/>
                <w:szCs w:val="22"/>
              </w:rPr>
              <w:t xml:space="preserve">20.972427790411093, 105.54308338749449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6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360,6</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8,69</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Lợi thế kinh doanh</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Phù hợp để sản xuất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Yếu tố khác (Yếu tố phong thủy/Yếu tố tâm linh)</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Không lỗi phong thủy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môi trường an ninh</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trống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highlight w:val="none"/>
              </w:rPr>
            </w:r>
            <w:r>
              <w:rPr>
                <w:color w:val="000000"/>
                <w:sz w:val="22"/>
                <w:szCs w:val="22"/>
              </w:rPr>
              <mc:AlternateContent>
                <mc:Choice Requires="wpg">
                  <w:drawing>
                    <wp:inline xmlns:wp="http://schemas.openxmlformats.org/drawingml/2006/wordprocessingDrawing" distT="0" distB="0" distL="0" distR="0">
                      <wp:extent cx="1320861" cy="1803319"/>
                      <wp:effectExtent l="0" t="0" r="0" b="0"/>
                      <wp:docPr id="14" name=""/>
                      <wp:cNvGraphicFramePr/>
                      <a:graphic xmlns:a="http://schemas.openxmlformats.org/drawingml/2006/main">
                        <a:graphicData uri="http://schemas.openxmlformats.org/drawingml/2006/picture">
                          <pic:pic xmlns:pic="http://schemas.openxmlformats.org/drawingml/2006/picture">
                            <pic:nvPicPr>
                              <pic:cNvPr id="760979497" name="" descr=""/>
                              <pic:cNvPicPr/>
                              <pic:nvPr/>
                            </pic:nvPicPr>
                            <pic:blipFill rotWithShape="1">
                              <a:blip r:embed="rId25"/>
                              <a:srcRect l="0" t="27852" r="0" b="13004"/>
                              <a:stretch/>
                            </pic:blipFill>
                            <pic:spPr bwMode="auto">
                              <a:xfrm flipH="0" flipV="0">
                                <a:off x="0" y="0"/>
                                <a:ext cx="1320861" cy="18033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4.00pt;height:141.99pt;mso-wrap-distance-left:0.00pt;mso-wrap-distance-top:0.00pt;mso-wrap-distance-right:0.00pt;mso-wrap-distance-bottom:0.00pt;z-index:1;" stroked="false">
                      <v:imagedata r:id="rId25" o:title="" croptop="18253f" cropleft="0f" cropbottom="8522f" cropright="0f"/>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245054" cy="1788523"/>
                      <wp:effectExtent l="0" t="0" r="0" b="0"/>
                      <wp:docPr id="15" name=""/>
                      <wp:cNvGraphicFramePr/>
                      <a:graphic xmlns:a="http://schemas.openxmlformats.org/drawingml/2006/main">
                        <a:graphicData uri="http://schemas.openxmlformats.org/drawingml/2006/picture">
                          <pic:pic xmlns:pic="http://schemas.openxmlformats.org/drawingml/2006/picture">
                            <pic:nvPicPr>
                              <pic:cNvPr id="319210925" name="" descr=""/>
                              <pic:cNvPicPr/>
                              <pic:nvPr/>
                            </pic:nvPicPr>
                            <pic:blipFill rotWithShape="1">
                              <a:blip r:embed="rId26"/>
                              <a:srcRect l="0" t="21391" r="0" b="19932"/>
                              <a:stretch/>
                            </pic:blipFill>
                            <pic:spPr bwMode="auto">
                              <a:xfrm flipH="0" flipV="0">
                                <a:off x="0" y="0"/>
                                <a:ext cx="1245053" cy="178852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98.04pt;height:140.83pt;mso-wrap-distance-left:0.00pt;mso-wrap-distance-top:0.00pt;mso-wrap-distance-right:0.00pt;mso-wrap-distance-bottom:0.00pt;z-index:1;" stroked="false">
                      <v:imagedata r:id="rId26" o:title="" croptop="14019f" cropleft="0f" cropbottom="13063f" cropright="0f"/>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420373" cy="208122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57666" name=""/>
                              <pic:cNvPicPr>
                                <a:picLocks noChangeAspect="1"/>
                              </pic:cNvPicPr>
                              <pic:nvPr/>
                            </pic:nvPicPr>
                            <pic:blipFill rotWithShape="1">
                              <a:blip r:embed="rId27"/>
                              <a:stretch/>
                            </pic:blipFill>
                            <pic:spPr bwMode="auto">
                              <a:xfrm flipH="0" flipV="0">
                                <a:off x="0" y="0"/>
                                <a:ext cx="1420372" cy="2081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1.84pt;height:163.8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54787" cy="208122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48718" name=""/>
                              <pic:cNvPicPr>
                                <a:picLocks noChangeAspect="1"/>
                              </pic:cNvPicPr>
                              <pic:nvPr/>
                            </pic:nvPicPr>
                            <pic:blipFill rotWithShape="1">
                              <a:blip r:embed="rId28"/>
                              <a:stretch/>
                            </pic:blipFill>
                            <pic:spPr bwMode="auto">
                              <a:xfrm flipH="0" flipV="0">
                                <a:off x="0" y="0"/>
                                <a:ext cx="1454786" cy="2081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4.55pt;height:163.88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left"/>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Hồng Ngọc</w:t>
            </w:r>
            <w:r/>
          </w:p>
        </w:tc>
      </w:tr>
    </w:tbl>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sz w:val="22"/>
                <w:szCs w:val="22"/>
              </w:rPr>
              <w:t xml:space="preserve">: </w:t>
            </w:r>
            <w:r>
              <w:rPr>
                <w:color w:val="000000" w:themeColor="text1"/>
                <w:sz w:val="22"/>
                <w:szCs w:val="22"/>
              </w:rPr>
              <w:t xml:space="preserve">0338855774</w:t>
            </w:r>
            <w:r>
              <w:rPr>
                <w:sz w:val="22"/>
                <w:szCs w:val="22"/>
              </w:rPr>
              <w:t xml:space="preserve"> </w:t>
            </w:r>
            <w:r>
              <w:rPr>
                <w:sz w:val="22"/>
                <w:szCs w:val="22"/>
              </w:rPr>
              <w:br/>
              <w:t xml:space="preserve">(Tư 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3.240.000.000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(356.9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(đến 14/10/2043, 18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Đông Yên, Huyện Quốc Oai, Thành phố Hà Nội </w:t>
            </w:r>
            <w:r>
              <w:rPr>
                <w:color w:val="000000" w:themeColor="text1"/>
                <w:sz w:val="22"/>
                <w:szCs w:val="22"/>
              </w:rPr>
              <w:t xml:space="preserve">(Nay là xã Phú Cát, thành phố Hà Nội)</w:t>
            </w:r>
            <w:r>
              <w:rPr>
                <w:color w:val="000000" w:themeColor="text1"/>
                <w:sz w:val="22"/>
                <w:szCs w:val="22"/>
              </w:rPr>
              <w:t xml:space="preserve">, 20.936962605510075, 105.59635804035757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356,9</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21,97</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31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Lợi thế kinh doanh</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Phù hợp để sản xuất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Yếu tố khác (Yếu tố phong thủy/Yếu tố tâm linh)</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Không lỗi phong thủy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môi trường an ninh</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trống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022365" cy="1854712"/>
                      <wp:effectExtent l="0" t="0" r="0" b="0"/>
                      <wp:docPr id="18" name=""/>
                      <wp:cNvGraphicFramePr/>
                      <a:graphic xmlns:a="http://schemas.openxmlformats.org/drawingml/2006/main">
                        <a:graphicData uri="http://schemas.openxmlformats.org/drawingml/2006/picture">
                          <pic:pic xmlns:pic="http://schemas.openxmlformats.org/drawingml/2006/picture">
                            <pic:nvPicPr>
                              <pic:cNvPr id="360483583" name="" descr=""/>
                              <pic:cNvPicPr/>
                              <pic:nvPr/>
                            </pic:nvPicPr>
                            <pic:blipFill rotWithShape="1">
                              <a:blip r:embed="rId29"/>
                              <a:srcRect l="0" t="15606" r="0" b="0"/>
                              <a:stretch/>
                            </pic:blipFill>
                            <pic:spPr bwMode="auto">
                              <a:xfrm flipH="0" flipV="0">
                                <a:off x="0" y="0"/>
                                <a:ext cx="1022364" cy="18547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80.50pt;height:146.04pt;mso-wrap-distance-left:0.00pt;mso-wrap-distance-top:0.00pt;mso-wrap-distance-right:0.00pt;mso-wrap-distance-bottom:0.00pt;z-index:1;" stroked="false">
                      <v:imagedata r:id="rId29" o:title="" croptop="10228f" cropleft="0f" cropbottom="0f" cropright="0f"/>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031877" cy="1854712"/>
                      <wp:effectExtent l="0" t="0" r="0" b="0"/>
                      <wp:docPr id="19" name=""/>
                      <wp:cNvGraphicFramePr/>
                      <a:graphic xmlns:a="http://schemas.openxmlformats.org/drawingml/2006/main">
                        <a:graphicData uri="http://schemas.openxmlformats.org/drawingml/2006/picture">
                          <pic:pic xmlns:pic="http://schemas.openxmlformats.org/drawingml/2006/picture">
                            <pic:nvPicPr>
                              <pic:cNvPr id="224286989" name="" descr=""/>
                              <pic:cNvPicPr/>
                              <pic:nvPr/>
                            </pic:nvPicPr>
                            <pic:blipFill rotWithShape="1">
                              <a:blip r:embed="rId30"/>
                              <a:srcRect l="0" t="17638" r="0" b="12372"/>
                              <a:stretch/>
                            </pic:blipFill>
                            <pic:spPr bwMode="auto">
                              <a:xfrm flipH="0" flipV="0">
                                <a:off x="0" y="0"/>
                                <a:ext cx="1031876" cy="18547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81.25pt;height:146.04pt;mso-wrap-distance-left:0.00pt;mso-wrap-distance-top:0.00pt;mso-wrap-distance-right:0.00pt;mso-wrap-distance-bottom:0.00pt;z-index:1;" stroked="false">
                      <v:imagedata r:id="rId30" o:title="" croptop="11559f" cropleft="0f" cropbottom="8108f" cropright="0f"/>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654870" cy="173251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6312" name=""/>
                              <pic:cNvPicPr>
                                <a:picLocks noChangeAspect="1"/>
                              </pic:cNvPicPr>
                              <pic:nvPr/>
                            </pic:nvPicPr>
                            <pic:blipFill rotWithShape="1">
                              <a:blip r:embed="rId31"/>
                              <a:stretch/>
                            </pic:blipFill>
                            <pic:spPr bwMode="auto">
                              <a:xfrm flipH="0" flipV="0">
                                <a:off x="0" y="0"/>
                                <a:ext cx="1654870" cy="1732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0.30pt;height:136.42pt;mso-wrap-distance-left:0.00pt;mso-wrap-distance-top:0.00pt;mso-wrap-distance-right:0.00pt;mso-wrap-distance-bottom:0.00pt;z-index:1;" stroked="false">
                      <v:imagedata r:id="rId31" o:title=""/>
                      <o:lock v:ext="edit" rotation="t"/>
                    </v:shape>
                  </w:pict>
                </mc:Fallback>
              </mc:AlternateContent>
              <w:t xml:space="preserve"> </w:t>
              <mc:AlternateContent>
                <mc:Choice Requires="wpg">
                  <w:drawing>
                    <wp:inline xmlns:wp="http://schemas.openxmlformats.org/drawingml/2006/wordprocessingDrawing" distT="0" distB="0" distL="0" distR="0">
                      <wp:extent cx="1703116" cy="177477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75025" name=""/>
                              <pic:cNvPicPr>
                                <a:picLocks noChangeAspect="1"/>
                              </pic:cNvPicPr>
                              <pic:nvPr/>
                            </pic:nvPicPr>
                            <pic:blipFill rotWithShape="1">
                              <a:blip r:embed="rId32"/>
                              <a:stretch/>
                            </pic:blipFill>
                            <pic:spPr bwMode="auto">
                              <a:xfrm flipH="0" flipV="0">
                                <a:off x="0" y="0"/>
                                <a:ext cx="1703115" cy="1774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4.10pt;height:139.75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center"/>
              <w:rPr/>
            </w:pPr>
            <w:r/>
            <w:r/>
          </w:p>
          <w:p>
            <w:pPr>
              <w:pBdr/>
              <w:spacing/>
              <w:ind/>
              <w:jc w:val="center"/>
              <w:rPr/>
            </w:pPr>
            <w:r/>
            <w:r/>
          </w:p>
          <w:p>
            <w:pPr>
              <w:pBdr/>
              <w:spacing/>
              <w:ind/>
              <w:jc w:val="center"/>
              <w:rPr/>
            </w:pPr>
            <w:r/>
            <w:r/>
          </w:p>
          <w:p>
            <w:pPr>
              <w:pBdr/>
              <w:spacing/>
              <w:ind/>
              <w:jc w:val="left"/>
              <w:rPr/>
            </w:pPr>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Hồng Ngọc</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45793BA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jpg"/><Relationship Id="rId19" Type="http://schemas.openxmlformats.org/officeDocument/2006/relationships/image" Target="media/image7.pn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png"/><Relationship Id="rId32"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275</cp:revision>
  <dcterms:created xsi:type="dcterms:W3CDTF">2025-09-15T09:58:00Z</dcterms:created>
  <dcterms:modified xsi:type="dcterms:W3CDTF">2026-07-01T03:17:38Z</dcterms:modified>
</cp:coreProperties>
</file>