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t xml:space="preserve">O</w:t>
      </w:r>
      <w:r>
        <w:rPr>
          <w:b/>
          <w:sz w:val="28"/>
          <w:lang w:val="vi-VN"/>
        </w:rPr>
        <w:t xml:space="preserve">m</w:t>
      </w: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467350"/>
                <wp:effectExtent l="12700" t="12700" r="31750" b="31750"/>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6676BC27">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Số: 275/2025/1697/VFI-CT.53.A</w:t>
                            </w:r>
                            <w:r/>
                          </w:p>
                          <w:p w14:paraId="5A9F2105">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Khách hàng yêu cầu: ÔNG QUẢN HỮU ĐỨC</w:t>
                            </w:r>
                            <w:r/>
                          </w:p>
                          <w:p w14:paraId="685BF2A9">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b/>
                                <w:color w:val="000000"/>
                                <w:sz w:val="24"/>
                              </w:rPr>
                              <w:t xml:space="preserve">Tài sản thẩm định:</w:t>
                            </w:r>
                            <w:r>
                              <w:rPr>
                                <w:rFonts w:ascii="Times New Roman" w:hAnsi="Times New Roman" w:eastAsia="Times New Roman" w:cs="Times New Roman"/>
                                <w:color w:val="000000"/>
                                <w:sz w:val="24"/>
                              </w:rPr>
                              <w:t xml:space="preserve"> </w:t>
                            </w:r>
                            <w:r/>
                          </w:p>
                          <w:p w14:paraId="3B763E13">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b/>
                                <w:color w:val="000000"/>
                                <w:sz w:val="24"/>
                                <w:u w:val="single"/>
                              </w:rPr>
                              <w:t xml:space="preserve">Tài sản 1:</w:t>
                            </w:r>
                            <w:r>
                              <w:rPr>
                                <w:rFonts w:ascii="Times New Roman" w:hAnsi="Times New Roman" w:eastAsia="Times New Roman" w:cs="Times New Roman"/>
                                <w:color w:val="000000"/>
                                <w:sz w:val="24"/>
                              </w:rPr>
                              <w:t xml:space="preserve">Quyền sử dụng đất tại thửa đất số: 148, tờ bản đồ số: 42 có địa chỉ: Thị trấn Nông trường Mộc Châu, Huyện Mộc Châu, tỉnh Sơn La (nay là phường Vân Sơn, tỉnh Sơn La) theo Giấy chứng nhận quyền sử dụng đất số: P 888485, số vào sổ cấp GCN: 00380QSDĐ/2087/QĐ-U</w:t>
                            </w:r>
                            <w:r>
                              <w:rPr>
                                <w:rFonts w:ascii="Times New Roman" w:hAnsi="Times New Roman" w:eastAsia="Times New Roman" w:cs="Times New Roman"/>
                                <w:color w:val="000000"/>
                                <w:sz w:val="24"/>
                              </w:rPr>
                              <w:t xml:space="preserve">B do Uỷ ban Nhân dân Huyện Mộc Châu- Sơn La cấp ngày 23/02/2002 cho Ông Quản Hữu Đức.</w:t>
                            </w:r>
                            <w:r>
                              <w:rPr>
                                <w:rFonts w:ascii="Times New Roman" w:hAnsi="Times New Roman" w:eastAsia="Times New Roman" w:cs="Times New Roman"/>
                                <w:b/>
                                <w:color w:val="000000"/>
                                <w:sz w:val="24"/>
                              </w:rPr>
                              <w:tab/>
                            </w:r>
                            <w:r/>
                          </w:p>
                          <w:p w14:paraId="71A4EF45">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b/>
                                <w:color w:val="000000"/>
                                <w:sz w:val="24"/>
                                <w:u w:val="single"/>
                              </w:rPr>
                              <w:t xml:space="preserve">Tài sản 2:</w:t>
                            </w:r>
                            <w:r>
                              <w:rPr>
                                <w:rFonts w:ascii="Times New Roman" w:hAnsi="Times New Roman" w:eastAsia="Times New Roman" w:cs="Times New Roman"/>
                                <w:b/>
                                <w:color w:val="000000"/>
                                <w:sz w:val="24"/>
                              </w:rPr>
                              <w:t xml:space="preserve"> </w:t>
                            </w:r>
                            <w:r>
                              <w:rPr>
                                <w:rFonts w:ascii="Times New Roman" w:hAnsi="Times New Roman" w:eastAsia="Times New Roman" w:cs="Times New Roman"/>
                                <w:color w:val="000000"/>
                                <w:sz w:val="24"/>
                              </w:rPr>
                              <w:t xml:space="preserve">Công trình nhà kho, xưởng diện tích 2.500m2 có địa chỉ Tiểu khu Chè Đen 1, Thị trấn Nông trường Mộc Châu, Huyện Mộc Châu, tỉnh Sơn La (nay là phường Vân Sơn, tỉnh Sơn La).</w:t>
                            </w:r>
                            <w:r/>
                          </w:p>
                          <w:p w14:paraId="07A1979A">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color w:val="000000"/>
                                <w:sz w:val="24"/>
                              </w:rPr>
                              <w:tab/>
                              <w:tab/>
                              <w:tab/>
                              <w:tab/>
                              <w:tab/>
                              <w:tab/>
                              <w:tab/>
                              <w:tab/>
                              <w:tab/>
                              <w:tab/>
                              <w:tab/>
                              <w:tab/>
                              <w:tab/>
                              <w:tab/>
                            </w: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11/2025.</w:t>
                            </w:r>
                            <w:r/>
                          </w:p>
                          <w:p w14:paraId="572E5005" w14:textId="39A8B690">
                            <w:pPr>
                              <w:pBdr/>
                              <w:spacing w:after="120" w:before="120" w:line="360" w:lineRule="auto"/>
                              <w:ind/>
                              <w:jc w:val="center"/>
                              <w:rPr>
                                <w:bCs/>
                                <w:i/>
                                <w:iCs/>
                              </w:rPr>
                            </w:pPr>
                            <w:r>
                              <w:rPr>
                                <w:b/>
                                <w:bCs/>
                                <w:lang w:val="pt-BR"/>
                              </w:rPr>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430.5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6676BC27">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Số: 275/2025/1697/VFI-CT.53.A</w:t>
                      </w:r>
                      <w:r/>
                    </w:p>
                    <w:p w14:paraId="5A9F2105">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Khách hàng yêu cầu: ÔNG QUẢN HỮU ĐỨC</w:t>
                      </w:r>
                      <w:r/>
                    </w:p>
                    <w:p w14:paraId="685BF2A9">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b/>
                          <w:color w:val="000000"/>
                          <w:sz w:val="24"/>
                        </w:rPr>
                        <w:t xml:space="preserve">Tài sản thẩm định:</w:t>
                      </w:r>
                      <w:r>
                        <w:rPr>
                          <w:rFonts w:ascii="Times New Roman" w:hAnsi="Times New Roman" w:eastAsia="Times New Roman" w:cs="Times New Roman"/>
                          <w:color w:val="000000"/>
                          <w:sz w:val="24"/>
                        </w:rPr>
                        <w:t xml:space="preserve"> </w:t>
                      </w:r>
                      <w:r/>
                    </w:p>
                    <w:p w14:paraId="3B763E13">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b/>
                          <w:color w:val="000000"/>
                          <w:sz w:val="24"/>
                          <w:u w:val="single"/>
                        </w:rPr>
                        <w:t xml:space="preserve">Tài sản 1:</w:t>
                      </w:r>
                      <w:r>
                        <w:rPr>
                          <w:rFonts w:ascii="Times New Roman" w:hAnsi="Times New Roman" w:eastAsia="Times New Roman" w:cs="Times New Roman"/>
                          <w:color w:val="000000"/>
                          <w:sz w:val="24"/>
                        </w:rPr>
                        <w:t xml:space="preserve">Quyền sử dụng đất tại thửa đất số: 148, tờ bản đồ số: 42 có địa chỉ: Thị trấn Nông trường Mộc Châu, Huyện Mộc Châu, tỉnh Sơn La (nay là phường Vân Sơn, tỉnh Sơn La) theo Giấy chứng nhận quyền sử dụng đất số: P 888485, số vào sổ cấp GCN: 00380QSDĐ/2087/QĐ-U</w:t>
                      </w:r>
                      <w:r>
                        <w:rPr>
                          <w:rFonts w:ascii="Times New Roman" w:hAnsi="Times New Roman" w:eastAsia="Times New Roman" w:cs="Times New Roman"/>
                          <w:color w:val="000000"/>
                          <w:sz w:val="24"/>
                        </w:rPr>
                        <w:t xml:space="preserve">B do Uỷ ban Nhân dân Huyện Mộc Châu- Sơn La cấp ngày 23/02/2002 cho Ông Quản Hữu Đức.</w:t>
                      </w:r>
                      <w:r>
                        <w:rPr>
                          <w:rFonts w:ascii="Times New Roman" w:hAnsi="Times New Roman" w:eastAsia="Times New Roman" w:cs="Times New Roman"/>
                          <w:b/>
                          <w:color w:val="000000"/>
                          <w:sz w:val="24"/>
                        </w:rPr>
                        <w:tab/>
                      </w:r>
                      <w:r/>
                    </w:p>
                    <w:p w14:paraId="71A4EF45">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b/>
                          <w:color w:val="000000"/>
                          <w:sz w:val="24"/>
                          <w:u w:val="single"/>
                        </w:rPr>
                        <w:t xml:space="preserve">Tài sản 2:</w:t>
                      </w:r>
                      <w:r>
                        <w:rPr>
                          <w:rFonts w:ascii="Times New Roman" w:hAnsi="Times New Roman" w:eastAsia="Times New Roman" w:cs="Times New Roman"/>
                          <w:b/>
                          <w:color w:val="000000"/>
                          <w:sz w:val="24"/>
                        </w:rPr>
                        <w:t xml:space="preserve"> </w:t>
                      </w:r>
                      <w:r>
                        <w:rPr>
                          <w:rFonts w:ascii="Times New Roman" w:hAnsi="Times New Roman" w:eastAsia="Times New Roman" w:cs="Times New Roman"/>
                          <w:color w:val="000000"/>
                          <w:sz w:val="24"/>
                        </w:rPr>
                        <w:t xml:space="preserve">Công trình nhà kho, xưởng diện tích 2.500m2 có địa chỉ Tiểu khu Chè Đen 1, Thị trấn Nông trường Mộc Châu, Huyện Mộc Châu, tỉnh Sơn La (nay là phường Vân Sơn, tỉnh Sơn La).</w:t>
                      </w:r>
                      <w:r/>
                    </w:p>
                    <w:p w14:paraId="07A1979A">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color w:val="000000"/>
                          <w:sz w:val="24"/>
                        </w:rPr>
                        <w:tab/>
                        <w:tab/>
                        <w:tab/>
                        <w:tab/>
                        <w:tab/>
                        <w:tab/>
                        <w:tab/>
                        <w:tab/>
                        <w:tab/>
                        <w:tab/>
                        <w:tab/>
                        <w:tab/>
                        <w:tab/>
                        <w:tab/>
                      </w: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11/2025.</w:t>
                      </w:r>
                      <w:r/>
                    </w:p>
                    <w:p w14:paraId="572E5005" w14:textId="39A8B690">
                      <w:pPr>
                        <w:pBdr/>
                        <w:spacing w:after="120" w:before="120" w:line="360" w:lineRule="auto"/>
                        <w:ind/>
                        <w:jc w:val="center"/>
                        <w:rPr>
                          <w:bCs/>
                          <w:i/>
                          <w:iCs/>
                        </w:rPr>
                      </w:pPr>
                      <w:r>
                        <w:rPr>
                          <w:b/>
                          <w:bCs/>
                          <w:lang w:val="pt-BR"/>
                        </w:rPr>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p w14:paraId="2E1F970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1045"/>
        <w:tblInd w:w="93" w:type="dxa"/>
        <w:tblW w:w="0" w:type="auto"/>
        <w:tblCellMar>
          <w:left w:w="10" w:type="dxa"/>
          <w:top w:w="0" w:type="dxa"/>
          <w:right w:w="1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280"/>
        <w:gridCol w:w="1520"/>
      </w:tblGrid>
      <w:tr>
        <w:trPr/>
        <w:tc>
          <w:tcPr>
            <w:tcBorders/>
            <w:tcMar>
              <w:left w:w="108" w:type="dxa"/>
              <w:top w:w="0" w:type="dxa"/>
              <w:right w:w="108" w:type="dxa"/>
              <w:bottom w:w="0" w:type="dxa"/>
            </w:tcMar>
            <w:tcW w:w="7280" w:type="dxa"/>
            <w:vAlign w:val="center"/>
            <w:textDirection w:val="lrTb"/>
            <w:noWrap w:val="false"/>
          </w:tcPr>
          <w:p w14:paraId="047F5B55">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u w:val="single"/>
              </w:rPr>
              <w:t xml:space="preserve">NỘI DUNG</w:t>
            </w:r>
            <w:r/>
          </w:p>
        </w:tc>
        <w:tc>
          <w:tcPr>
            <w:tcBorders/>
            <w:tcMar>
              <w:left w:w="108" w:type="dxa"/>
              <w:top w:w="0" w:type="dxa"/>
              <w:right w:w="108" w:type="dxa"/>
              <w:bottom w:w="0" w:type="dxa"/>
            </w:tcMar>
            <w:tcW w:w="1520" w:type="dxa"/>
            <w:vAlign w:val="center"/>
            <w:textDirection w:val="lrTb"/>
            <w:noWrap w:val="false"/>
          </w:tcPr>
          <w:p w14:paraId="3638CA98">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u w:val="single"/>
              </w:rPr>
              <w:t xml:space="preserve">TRANG</w:t>
            </w:r>
            <w:r/>
          </w:p>
        </w:tc>
      </w:tr>
      <w:tr>
        <w:trPr/>
        <w:tc>
          <w:tcPr>
            <w:tcBorders/>
            <w:tcMar>
              <w:left w:w="108" w:type="dxa"/>
              <w:top w:w="0" w:type="dxa"/>
              <w:right w:w="108" w:type="dxa"/>
              <w:bottom w:w="0" w:type="dxa"/>
            </w:tcMar>
            <w:tcW w:w="7280" w:type="dxa"/>
            <w:vAlign w:val="center"/>
            <w:textDirection w:val="lrTb"/>
            <w:noWrap w:val="false"/>
          </w:tcPr>
          <w:p w14:paraId="657872CC">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1520" w:type="dxa"/>
            <w:vAlign w:val="center"/>
            <w:textDirection w:val="lrTb"/>
            <w:noWrap w:val="false"/>
          </w:tcPr>
          <w:p w14:paraId="257DA036">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14:paraId="66609426">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Chứng thư thẩm định giá</w:t>
            </w:r>
            <w:r/>
          </w:p>
        </w:tc>
        <w:tc>
          <w:tcPr>
            <w:tcBorders/>
            <w:tcMar>
              <w:left w:w="108" w:type="dxa"/>
              <w:top w:w="0" w:type="dxa"/>
              <w:right w:w="108" w:type="dxa"/>
              <w:bottom w:w="0" w:type="dxa"/>
            </w:tcMar>
            <w:tcW w:w="1520" w:type="dxa"/>
            <w:vAlign w:val="center"/>
            <w:textDirection w:val="lrTb"/>
            <w:noWrap w:val="false"/>
          </w:tcPr>
          <w:p w14:paraId="0B79DE65">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1 - 3</w:t>
            </w:r>
            <w:r/>
          </w:p>
        </w:tc>
      </w:tr>
      <w:tr>
        <w:trPr/>
        <w:tc>
          <w:tcPr>
            <w:tcBorders/>
            <w:tcMar>
              <w:left w:w="108" w:type="dxa"/>
              <w:top w:w="0" w:type="dxa"/>
              <w:right w:w="108" w:type="dxa"/>
              <w:bottom w:w="0" w:type="dxa"/>
            </w:tcMar>
            <w:tcW w:w="7280" w:type="dxa"/>
            <w:vAlign w:val="center"/>
            <w:textDirection w:val="lrTb"/>
            <w:noWrap w:val="false"/>
          </w:tcPr>
          <w:p w14:paraId="300D0940">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Báo cáo thẩm định giá</w:t>
            </w:r>
            <w:r/>
          </w:p>
        </w:tc>
        <w:tc>
          <w:tcPr>
            <w:tcBorders/>
            <w:tcMar>
              <w:left w:w="108" w:type="dxa"/>
              <w:top w:w="0" w:type="dxa"/>
              <w:right w:w="108" w:type="dxa"/>
              <w:bottom w:w="0" w:type="dxa"/>
            </w:tcMar>
            <w:tcW w:w="1520" w:type="dxa"/>
            <w:vAlign w:val="center"/>
            <w:textDirection w:val="lrTb"/>
            <w:noWrap w:val="false"/>
          </w:tcPr>
          <w:p w14:paraId="6A3C3987">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4 - 21</w:t>
            </w:r>
            <w:r/>
          </w:p>
        </w:tc>
      </w:tr>
      <w:tr>
        <w:trPr>
          <w:trHeight w:val="345"/>
        </w:trPr>
        <w:tc>
          <w:tcPr>
            <w:tcBorders/>
            <w:tcMar>
              <w:left w:w="108" w:type="dxa"/>
              <w:top w:w="0" w:type="dxa"/>
              <w:right w:w="108" w:type="dxa"/>
              <w:bottom w:w="0" w:type="dxa"/>
            </w:tcMar>
            <w:tcW w:w="7280" w:type="dxa"/>
            <w:vAlign w:val="center"/>
            <w:textDirection w:val="lrTb"/>
            <w:noWrap w:val="false"/>
          </w:tcPr>
          <w:p w14:paraId="45E7FCB2">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Các phụ lục chi tiết kèm theo</w:t>
            </w:r>
            <w:r/>
          </w:p>
        </w:tc>
        <w:tc>
          <w:tcPr>
            <w:tcBorders/>
            <w:tcMar>
              <w:left w:w="108" w:type="dxa"/>
              <w:top w:w="0" w:type="dxa"/>
              <w:right w:w="108" w:type="dxa"/>
              <w:bottom w:w="0" w:type="dxa"/>
            </w:tcMar>
            <w:tcW w:w="1520" w:type="dxa"/>
            <w:vAlign w:val="center"/>
            <w:textDirection w:val="lrTb"/>
            <w:noWrap w:val="false"/>
          </w:tcPr>
          <w:p w14:paraId="693B2BEC">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22 - 29</w:t>
            </w:r>
            <w:r/>
          </w:p>
        </w:tc>
      </w:tr>
    </w:tbl>
    <w:p w14:paraId="65E81109" w14:textId="77777777">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40"/>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992"/>
        </w:trPr>
        <w:tc>
          <w:tcPr>
            <w:tcBorders/>
            <w:tcMar>
              <w:left w:w="108" w:type="dxa"/>
              <w:top w:w="0" w:type="dxa"/>
              <w:right w:w="108" w:type="dxa"/>
              <w:bottom w:w="0" w:type="dxa"/>
            </w:tcMar>
            <w:tcW w:w="3996" w:type="dxa"/>
            <w:textDirection w:val="lrTb"/>
            <w:noWrap w:val="false"/>
          </w:tcPr>
          <w:p w14:paraId="3F2FB326" w14:textId="3401E955">
            <w:pPr>
              <w:pStyle w:val="1040"/>
              <w:pBdr/>
              <w:spacing w:after="60" w:before="200"/>
              <w:ind/>
              <w:rPr>
                <w:rStyle w:val="1039"/>
                <w:rFonts w:ascii="Times New Roman" w:hAnsi="Times New Roman"/>
                <w:color w:val="auto"/>
                <w:lang w:val="pt-BR"/>
              </w:rPr>
            </w:pPr>
            <w:r>
              <w:rPr>
                <w:rFonts w:ascii="Times New Roman" w:hAnsi="Times New Roman"/>
                <w:color w:val="auto"/>
                <w:lang w:val="pt-BR"/>
              </w:rPr>
            </w:r>
            <w:r>
              <w:rPr>
                <w:rStyle w:val="1039"/>
                <w:rFonts w:ascii="Times New Roman" w:hAnsi="Times New Roman"/>
                <w:color w:val="auto"/>
                <w:lang w:val="pt-BR"/>
              </w:rPr>
            </w:r>
            <w:r>
              <w:rPr>
                <w:rStyle w:val="1039"/>
                <w:rFonts w:ascii="Times New Roman" w:hAnsi="Times New Roman"/>
                <w:color w:val="auto"/>
                <w:lang w:val="pt-BR"/>
              </w:rPr>
            </w:r>
          </w:p>
          <w:p w14:paraId="189019A0" w14:textId="50D2DFCA">
            <w:pPr>
              <w:pStyle w:val="1040"/>
              <w:pBdr/>
              <w:spacing w:after="60" w:before="200"/>
              <w:ind/>
              <w:rPr>
                <w:sz w:val="24"/>
                <w:szCs w:val="24"/>
              </w:rPr>
            </w:pPr>
            <w:r>
              <w:rPr>
                <w:rStyle w:val="1039"/>
                <w:rFonts w:ascii="Times New Roman" w:hAnsi="Times New Roman"/>
                <w:color w:val="auto"/>
                <w:lang w:val="pt-BR"/>
              </w:rPr>
              <w:t xml:space="preserve">Số:</w:t>
            </w:r>
            <w:r>
              <w:rPr>
                <w:rStyle w:val="1039"/>
                <w:rFonts w:ascii="Times New Roman" w:hAnsi="Times New Roman"/>
                <w:color w:val="auto"/>
                <w:lang w:val="pt-BR"/>
              </w:rPr>
              <w:t xml:space="preserve"> </w:t>
            </w:r>
            <w:r>
              <w:rPr>
                <w:rFonts w:ascii="Arial" w:hAnsi="Arial" w:eastAsia="Arial" w:cs="Arial"/>
                <w:color w:val="000000"/>
                <w:sz w:val="24"/>
              </w:rPr>
              <w:t xml:space="preserve"> </w:t>
            </w:r>
            <w:r>
              <w:rPr>
                <w:rFonts w:ascii="Times New Roman" w:hAnsi="Times New Roman" w:eastAsia="Times New Roman" w:cs="Times New Roman"/>
                <w:color w:val="000000"/>
                <w:sz w:val="24"/>
              </w:rPr>
              <w:t xml:space="preserve">275/2025/1697/VFI-CT.53.A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1040"/>
              <w:pBdr/>
              <w:spacing w:after="60" w:before="200"/>
              <w:ind w:right="-56"/>
              <w:rPr>
                <w:rStyle w:val="1039"/>
                <w:rFonts w:ascii="Times New Roman" w:hAnsi="Times New Roman"/>
                <w:i/>
                <w:color w:val="auto"/>
              </w:rPr>
            </w:pPr>
            <w:r>
              <w:rPr>
                <w:rFonts w:ascii="Times New Roman" w:hAnsi="Times New Roman"/>
                <w:i/>
                <w:color w:val="auto"/>
              </w:rPr>
            </w:r>
            <w:r>
              <w:rPr>
                <w:rStyle w:val="1039"/>
                <w:rFonts w:ascii="Times New Roman" w:hAnsi="Times New Roman"/>
                <w:i/>
                <w:color w:val="auto"/>
              </w:rPr>
            </w:r>
            <w:r>
              <w:rPr>
                <w:rStyle w:val="1039"/>
                <w:rFonts w:ascii="Times New Roman" w:hAnsi="Times New Roman"/>
                <w:i/>
                <w:color w:val="auto"/>
              </w:rPr>
            </w:r>
          </w:p>
          <w:p w14:paraId="6B33CD77" w14:textId="29BAA06D">
            <w:pPr>
              <w:pStyle w:val="1040"/>
              <w:pBdr/>
              <w:spacing w:after="60" w:before="200"/>
              <w:ind w:right="-56"/>
              <w:jc w:val="right"/>
              <w:rPr>
                <w:sz w:val="24"/>
                <w:szCs w:val="24"/>
                <w:lang w:val="vi-VN"/>
              </w:rPr>
            </w:pPr>
            <w:r>
              <w:rPr>
                <w:rStyle w:val="1039"/>
                <w:rFonts w:ascii="Times New Roman" w:hAnsi="Times New Roman"/>
                <w:i/>
                <w:color w:val="auto"/>
              </w:rPr>
              <w:t xml:space="preserve">TP. </w:t>
            </w:r>
            <w:r>
              <w:rPr>
                <w:rStyle w:val="1039"/>
                <w:rFonts w:ascii="Times New Roman" w:hAnsi="Times New Roman"/>
                <w:i/>
                <w:color w:val="auto"/>
              </w:rPr>
              <w:t xml:space="preserve">Hà Nội</w:t>
            </w:r>
            <w:r>
              <w:rPr>
                <w:rStyle w:val="1039"/>
                <w:rFonts w:ascii="Times New Roman" w:hAnsi="Times New Roman"/>
                <w:i/>
                <w:color w:val="auto"/>
                <w:lang w:val="vi-VN"/>
              </w:rPr>
              <w:t xml:space="preserve">, </w:t>
            </w:r>
            <w:r>
              <w:rPr>
                <w:rStyle w:val="1039"/>
                <w:rFonts w:ascii="Times New Roman" w:hAnsi="Times New Roman"/>
                <w:i/>
                <w:color w:val="000000" w:themeColor="text1"/>
                <w:lang w:val="vi-VN"/>
              </w:rPr>
              <w:t xml:space="preserve">ngày 29 tháng 11 năm 2025</w:t>
            </w:r>
            <w:r>
              <w:rPr>
                <w:rStyle w:val="1039"/>
                <w:rFonts w:ascii="Times New Roman" w:hAnsi="Times New Roman"/>
                <w:i/>
                <w:color w:val="auto"/>
                <w:lang w:val="vi-VN"/>
              </w:rPr>
              <w:t xml:space="preserve">   </w:t>
            </w:r>
            <w:r>
              <w:rPr>
                <w:rStyle w:val="1039"/>
                <w:rFonts w:ascii="Times New Roman" w:hAnsi="Times New Roman"/>
                <w:i/>
                <w:color w:val="auto"/>
                <w:lang w:val="vi-VN"/>
              </w:rPr>
              <w:t xml:space="preserve">  </w:t>
            </w:r>
            <w:r>
              <w:rPr>
                <w:sz w:val="24"/>
                <w:szCs w:val="24"/>
                <w:lang w:val="vi-VN"/>
              </w:rPr>
            </w:r>
            <w:r>
              <w:rPr>
                <w:sz w:val="24"/>
                <w:szCs w:val="24"/>
                <w:lang w:val="vi-VN"/>
              </w:rPr>
            </w:r>
          </w:p>
        </w:tc>
      </w:tr>
    </w:tbl>
    <w:p w14:paraId="60EC0402" w14:textId="10F1A230">
      <w:pPr>
        <w:pStyle w:val="1040"/>
        <w:pBdr/>
        <w:spacing w:after="120" w:before="200" w:line="288" w:lineRule="auto"/>
        <w:ind/>
        <w:jc w:val="center"/>
        <w:rPr>
          <w:rStyle w:val="1039"/>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39"/>
          <w:rFonts w:ascii="Times New Roman" w:hAnsi="Times New Roman"/>
          <w:b/>
          <w:bCs/>
          <w:color w:val="auto"/>
          <w:sz w:val="30"/>
          <w:szCs w:val="30"/>
          <w:lang w:val="vi-VN"/>
        </w:rPr>
        <w:t xml:space="preserve">CHỨNG THƯ THẨM ĐỊNH GIÁ</w:t>
      </w:r>
      <w:r>
        <w:rPr>
          <w:rStyle w:val="1039"/>
          <w:rFonts w:ascii="Times New Roman" w:hAnsi="Times New Roman"/>
          <w:b/>
          <w:bCs/>
          <w:color w:val="auto"/>
          <w:sz w:val="30"/>
          <w:szCs w:val="30"/>
          <w:lang w:val="vi-VN"/>
        </w:rPr>
      </w:r>
      <w:r>
        <w:rPr>
          <w:rStyle w:val="1039"/>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lang w:val="pt-BR"/>
        </w:rPr>
      </w:r>
      <w:r>
        <w:rPr>
          <w:rFonts w:ascii="Times New Roman Bold" w:hAnsi="Times New Roman Bold"/>
          <w:b/>
          <w:lang w:val="pt-BR"/>
        </w:rPr>
      </w:r>
    </w:p>
    <w:p w14:paraId="400FA267">
      <w:pPr>
        <w:pBdr>
          <w:top w:val="none" w:color="000000" w:sz="4" w:space="0"/>
          <w:left w:val="none" w:color="000000" w:sz="4" w:space="0"/>
          <w:bottom w:val="none" w:color="000000" w:sz="4" w:space="0"/>
          <w:right w:val="none" w:color="000000" w:sz="4" w:space="0"/>
        </w:pBdr>
        <w:tabs>
          <w:tab w:val="left" w:leader="none" w:pos="450"/>
        </w:tabs>
        <w:spacing w:after="120" w:before="120" w:line="288" w:lineRule="auto"/>
        <w:ind w:right="0" w:firstLine="0" w:left="-72"/>
        <w:jc w:val="both"/>
        <w:rPr/>
      </w:pPr>
      <w:r>
        <w:rPr>
          <w:spacing w:val="-4"/>
          <w:lang w:val="vi-VN"/>
        </w:rPr>
        <w:tab/>
      </w:r>
      <w:r>
        <w:rPr>
          <w:rFonts w:ascii="Times New Roman" w:hAnsi="Times New Roman" w:eastAsia="Times New Roman" w:cs="Times New Roman"/>
          <w:color w:val="000000"/>
          <w:spacing w:val="-4"/>
          <w:sz w:val="24"/>
        </w:rPr>
        <w:t xml:space="preserve">Căn cứ Hợp đồng dịch vụ thẩm định giá số: </w:t>
      </w:r>
      <w:r>
        <w:rPr>
          <w:rFonts w:ascii="Times New Roman" w:hAnsi="Times New Roman" w:eastAsia="Times New Roman" w:cs="Times New Roman"/>
          <w:color w:val="000000"/>
          <w:sz w:val="24"/>
        </w:rPr>
        <w:t xml:space="preserve">275/2025/1697/VFI-HĐTĐ.53.A </w:t>
      </w:r>
      <w:r>
        <w:rPr>
          <w:rFonts w:ascii="Times New Roman" w:hAnsi="Times New Roman" w:eastAsia="Times New Roman" w:cs="Times New Roman"/>
          <w:color w:val="000000"/>
          <w:spacing w:val="-4"/>
          <w:sz w:val="24"/>
        </w:rPr>
        <w:t xml:space="preserve">ký ngày 28/11/2025 giữa </w:t>
      </w:r>
      <w:r>
        <w:rPr>
          <w:rFonts w:ascii="Times New Roman" w:hAnsi="Times New Roman" w:eastAsia="Times New Roman" w:cs="Times New Roman"/>
          <w:color w:val="000000"/>
          <w:sz w:val="24"/>
        </w:rPr>
        <w:t xml:space="preserve">Ông Quản Hữu Đức </w:t>
      </w:r>
      <w:r>
        <w:rPr>
          <w:rFonts w:ascii="Times New Roman" w:hAnsi="Times New Roman" w:eastAsia="Times New Roman" w:cs="Times New Roman"/>
          <w:color w:val="000000"/>
          <w:spacing w:val="-6"/>
          <w:sz w:val="24"/>
        </w:rPr>
        <w:t xml:space="preserve">với Công ty Cổ phần Thẩm định và Đầu tư Tài chính Hoa Sen</w:t>
      </w:r>
      <w:r>
        <w:rPr>
          <w:rFonts w:ascii="Times New Roman" w:hAnsi="Times New Roman" w:eastAsia="Times New Roman" w:cs="Times New Roman"/>
          <w:color w:val="000000"/>
          <w:spacing w:val="-4"/>
          <w:sz w:val="24"/>
        </w:rPr>
        <w:t xml:space="preserve">;</w:t>
      </w:r>
      <w:r/>
    </w:p>
    <w:p w14:paraId="4AE2D258">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w:t>
      </w:r>
      <w:r>
        <w:rPr>
          <w:rFonts w:ascii="Times New Roman" w:hAnsi="Times New Roman" w:eastAsia="Times New Roman" w:cs="Times New Roman"/>
          <w:color w:val="000000"/>
          <w:sz w:val="24"/>
        </w:rPr>
        <w:t xml:space="preserve">275/2025/1697/VFI-BC.53.A</w:t>
      </w:r>
      <w:r>
        <w:rPr>
          <w:rFonts w:ascii="Times New Roman" w:hAnsi="Times New Roman" w:eastAsia="Times New Roman" w:cs="Times New Roman"/>
          <w:color w:val="000000"/>
          <w:spacing w:val="-2"/>
          <w:sz w:val="24"/>
        </w:rPr>
        <w:t xml:space="preserve">ngày 29/11/2025 của Công ty Cổ phần Thẩm định và Đầu tư Tài chính Hoa Sen;</w:t>
      </w:r>
      <w:r/>
    </w:p>
    <w:p w14:paraId="1E3D0329">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rPr>
          <w:rFonts w:ascii="Times New Roman" w:hAnsi="Times New Roman" w:eastAsia="Times New Roman" w:cs="Times New Roman"/>
          <w:sz w:val="24"/>
        </w:rPr>
      </w:r>
      <w:r/>
    </w:p>
    <w:p w14:paraId="6183DECC" w14:textId="603C718F">
      <w:pPr>
        <w:pBdr/>
        <w:tabs>
          <w:tab w:val="left" w:leader="none" w:pos="851"/>
        </w:tabs>
        <w:spacing w:after="120" w:before="120" w:line="288" w:lineRule="auto"/>
        <w:ind/>
        <w:jc w:val="both"/>
        <w:rPr>
          <w:b/>
          <w:bCs/>
          <w:highlight w:val="none"/>
          <w:lang w:val="vi-VN"/>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highlight w:val="none"/>
          <w:lang w:val="vi-VN"/>
        </w:rPr>
      </w:r>
      <w:r>
        <w:rPr>
          <w:b/>
          <w:bCs/>
          <w:highlight w:val="none"/>
          <w:lang w:val="vi-VN"/>
        </w:rPr>
      </w:r>
    </w:p>
    <w:tbl>
      <w:tblPr>
        <w:tblStyle w:val="104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276"/>
        <w:gridCol w:w="311"/>
        <w:gridCol w:w="6768"/>
      </w:tblGrid>
      <w:tr>
        <w:trPr>
          <w:trHeight w:val="182"/>
        </w:trPr>
        <w:tc>
          <w:tcPr>
            <w:tcBorders/>
            <w:tcMar>
              <w:left w:w="108" w:type="dxa"/>
              <w:top w:w="0" w:type="dxa"/>
              <w:right w:w="108" w:type="dxa"/>
              <w:bottom w:w="0" w:type="dxa"/>
            </w:tcMar>
            <w:tcW w:w="2276" w:type="dxa"/>
            <w:vAlign w:val="center"/>
            <w:textDirection w:val="lrTb"/>
            <w:noWrap w:val="false"/>
          </w:tcPr>
          <w:p w14:paraId="3964FEF6">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311" w:type="dxa"/>
            <w:vAlign w:val="center"/>
            <w:textDirection w:val="lrTb"/>
            <w:noWrap w:val="false"/>
          </w:tcPr>
          <w:p w14:paraId="4EF6A141">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768" w:type="dxa"/>
            <w:vAlign w:val="center"/>
            <w:textDirection w:val="lrTb"/>
            <w:noWrap w:val="false"/>
          </w:tcPr>
          <w:p w14:paraId="26538DEE">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b/>
                <w:color w:val="000000"/>
                <w:sz w:val="24"/>
              </w:rPr>
              <w:t xml:space="preserve">ÔNG QUẢN HỮU ĐỨC</w:t>
            </w:r>
            <w:r/>
          </w:p>
        </w:tc>
      </w:tr>
      <w:tr>
        <w:trPr>
          <w:trHeight w:val="20"/>
        </w:trPr>
        <w:tc>
          <w:tcPr>
            <w:tcBorders/>
            <w:tcMar>
              <w:left w:w="108" w:type="dxa"/>
              <w:top w:w="0" w:type="dxa"/>
              <w:right w:w="108" w:type="dxa"/>
              <w:bottom w:w="0" w:type="dxa"/>
            </w:tcMar>
            <w:tcW w:w="2276" w:type="dxa"/>
            <w:vAlign w:val="center"/>
            <w:textDirection w:val="lrTb"/>
            <w:noWrap w:val="false"/>
          </w:tcPr>
          <w:p w14:paraId="435A928A">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311" w:type="dxa"/>
            <w:vAlign w:val="center"/>
            <w:textDirection w:val="lrTb"/>
            <w:noWrap w:val="false"/>
          </w:tcPr>
          <w:p w14:paraId="0B0C57FC">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768" w:type="dxa"/>
            <w:vAlign w:val="center"/>
            <w:textDirection w:val="lrTb"/>
            <w:noWrap w:val="false"/>
          </w:tcPr>
          <w:p w14:paraId="788E466D">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038072013937</w:t>
            </w:r>
            <w:r/>
          </w:p>
        </w:tc>
      </w:tr>
      <w:tr>
        <w:trPr>
          <w:trHeight w:val="20"/>
        </w:trPr>
        <w:tc>
          <w:tcPr>
            <w:tcBorders/>
            <w:tcMar>
              <w:left w:w="108" w:type="dxa"/>
              <w:top w:w="0" w:type="dxa"/>
              <w:right w:w="108" w:type="dxa"/>
              <w:bottom w:w="0" w:type="dxa"/>
            </w:tcMar>
            <w:tcW w:w="2276" w:type="dxa"/>
            <w:vAlign w:val="center"/>
            <w:textDirection w:val="lrTb"/>
            <w:noWrap w:val="false"/>
          </w:tcPr>
          <w:p w14:paraId="4EBFE3BC">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311" w:type="dxa"/>
            <w:vAlign w:val="center"/>
            <w:textDirection w:val="lrTb"/>
            <w:noWrap w:val="false"/>
          </w:tcPr>
          <w:p w14:paraId="415E67F8">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768" w:type="dxa"/>
            <w:vAlign w:val="center"/>
            <w:textDirection w:val="lrTb"/>
            <w:noWrap w:val="false"/>
          </w:tcPr>
          <w:p w14:paraId="1D9B6E2D">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TK Chè Đen 1, Thị trấn NT Mộc Châu, Mộc Châu, Sơn La</w:t>
            </w:r>
            <w:r/>
          </w:p>
        </w:tc>
      </w:tr>
    </w:tbl>
    <w:p w14:paraId="7B61017F">
      <w:pPr>
        <w:pBdr/>
        <w:tabs>
          <w:tab w:val="left" w:leader="none" w:pos="851"/>
        </w:tabs>
        <w:spacing w:after="120" w:before="120" w:line="288" w:lineRule="auto"/>
        <w:ind/>
        <w:jc w:val="both"/>
        <w:rPr>
          <w:b/>
          <w:bCs/>
        </w:rPr>
      </w:pPr>
      <w:r>
        <w:rPr>
          <w:b/>
          <w:bCs/>
          <w:highlight w:val="none"/>
          <w:lang w:val="vi-VN"/>
        </w:rPr>
      </w:r>
      <w:r>
        <w:rPr>
          <w:b/>
          <w:bCs/>
        </w:rPr>
      </w:r>
      <w:r>
        <w:rPr>
          <w:b/>
          <w:bCs/>
        </w:rPr>
      </w:r>
    </w:p>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1175932F">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Số 275/TĐG của Bộ Tài Chính cấp lần đầu ngày 22/01/2018, cấp lại lần thứ 6 ngày 01/8/2024</w:t>
            </w: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14:paraId="09711F5B" w14:textId="00A56D85">
      <w:pPr>
        <w:pBdr/>
        <w:spacing w:after="120" w:before="120" w:line="312" w:lineRule="auto"/>
        <w:ind/>
        <w:jc w:val="both"/>
        <w:rPr>
          <w:color w:val="000000" w:themeColor="text1"/>
          <w:highlight w:val="none"/>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highlight w:val="none"/>
        </w:rPr>
      </w:r>
      <w:r>
        <w:rPr>
          <w:color w:val="000000" w:themeColor="text1"/>
          <w:highlight w:val="none"/>
        </w:rPr>
      </w:r>
    </w:p>
    <w:p w14:paraId="3EF2097B">
      <w:pPr>
        <w:pBdr>
          <w:top w:val="none" w:color="000000" w:sz="4" w:space="0"/>
          <w:left w:val="none" w:color="000000" w:sz="4" w:space="0"/>
          <w:bottom w:val="none" w:color="000000" w:sz="4" w:space="0"/>
          <w:right w:val="none" w:color="000000" w:sz="4" w:space="0"/>
        </w:pBdr>
        <w:spacing w:after="120" w:before="120" w:line="288" w:lineRule="auto"/>
        <w:ind w:right="0" w:firstLine="0" w:left="0"/>
        <w:jc w:val="both"/>
        <w:rPr/>
      </w:pPr>
      <w:r>
        <w:rPr>
          <w:rFonts w:ascii="Times New Roman" w:hAnsi="Times New Roman" w:eastAsia="Times New Roman" w:cs="Times New Roman"/>
          <w:b/>
          <w:color w:val="000000"/>
          <w:sz w:val="24"/>
        </w:rPr>
        <w:t xml:space="preserve">Tài sản 1: </w:t>
      </w:r>
      <w:r>
        <w:rPr>
          <w:rFonts w:ascii="Times New Roman" w:hAnsi="Times New Roman" w:eastAsia="Times New Roman" w:cs="Times New Roman"/>
          <w:color w:val="000000"/>
          <w:sz w:val="24"/>
        </w:rPr>
        <w:t xml:space="preserve">Quyền sử dụng đất tại thửa đất số: 148, tờ bản đồ số: 42 có địa chỉ: Thị trấn Nông trường Mộc Châu, Huyện Mộc Châu, tỉnh Sơn La (nay là phường Vân Sơn, tỉnh Sơn La) theo Giấy chứng nhận quyền sử dụng đất số: P 888485, số vào sổ cấp GCN: 00380QSDĐ/2087/QĐ-U</w:t>
      </w:r>
      <w:r>
        <w:rPr>
          <w:rFonts w:ascii="Times New Roman" w:hAnsi="Times New Roman" w:eastAsia="Times New Roman" w:cs="Times New Roman"/>
          <w:color w:val="000000"/>
          <w:sz w:val="24"/>
        </w:rPr>
        <w:t xml:space="preserve">B do Uỷ ban Nhân dân Huyện Mộc Châu- Sơn La cấp ngày 23/02/2002 cho Ông Quản Hữu Đức.</w:t>
        <w:tab/>
      </w:r>
      <w:r/>
    </w:p>
    <w:p w14:paraId="654C5C8B">
      <w:pPr>
        <w:pBdr>
          <w:top w:val="none" w:color="000000" w:sz="4" w:space="0"/>
          <w:left w:val="none" w:color="000000" w:sz="4" w:space="0"/>
          <w:bottom w:val="none" w:color="000000" w:sz="4" w:space="0"/>
          <w:right w:val="none" w:color="000000" w:sz="4" w:space="0"/>
        </w:pBdr>
        <w:spacing w:after="120" w:before="120" w:line="288" w:lineRule="auto"/>
        <w:ind w:right="0" w:firstLine="0" w:left="0"/>
        <w:jc w:val="both"/>
        <w:rPr/>
      </w:pPr>
      <w:r>
        <w:rPr>
          <w:rFonts w:ascii="Times New Roman" w:hAnsi="Times New Roman" w:eastAsia="Times New Roman" w:cs="Times New Roman"/>
          <w:b/>
          <w:color w:val="000000"/>
          <w:sz w:val="24"/>
        </w:rPr>
        <w:t xml:space="preserve">Tài sản 2:</w:t>
      </w:r>
      <w:r>
        <w:rPr>
          <w:rFonts w:ascii="Times New Roman" w:hAnsi="Times New Roman" w:eastAsia="Times New Roman" w:cs="Times New Roman"/>
          <w:color w:val="000000"/>
          <w:sz w:val="24"/>
        </w:rPr>
        <w:t xml:space="preserve"> Công trình nhà kho, xưởng diện tích 2.500m2 có địa chỉ Tiểu khu Chè Đen 1, Thị trấn Nông trường Mộc Châu, Huyện Mộc Châu, tỉnh Sơn La (nay là phường Vân Sơn, tỉnh Sơn La).</w:t>
      </w:r>
      <w:r/>
    </w:p>
    <w:p w14:paraId="27AC3899">
      <w:pPr>
        <w:pBdr/>
        <w:spacing w:after="120" w:before="120" w:line="312" w:lineRule="auto"/>
        <w:ind/>
        <w:jc w:val="both"/>
        <w:rPr>
          <w:b/>
          <w:bCs/>
        </w:rPr>
      </w:pPr>
      <w:r>
        <w:rPr>
          <w:color w:val="000000" w:themeColor="text1"/>
          <w:highlight w:val="none"/>
        </w:rPr>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11/2025</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highlight w:val="none"/>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rPr>
          <w:highlight w:val="none"/>
          <w:lang w:val="vi-VN"/>
        </w:rPr>
      </w:r>
      <w:r>
        <w:rPr>
          <w:highlight w:val="none"/>
          <w:lang w:val="vi-VN"/>
        </w:rPr>
      </w:r>
    </w:p>
    <w:tbl>
      <w:tblPr>
        <w:tblStyle w:val="104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8"/>
        <w:gridCol w:w="2738"/>
        <w:gridCol w:w="1119"/>
        <w:gridCol w:w="1334"/>
        <w:gridCol w:w="1010"/>
        <w:gridCol w:w="1534"/>
      </w:tblGrid>
      <w:tr>
        <w:trPr>
          <w:trHeight w:val="624"/>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8" w:type="dxa"/>
            <w:vAlign w:val="center"/>
            <w:textDirection w:val="lrTb"/>
            <w:noWrap w:val="false"/>
          </w:tcPr>
          <w:p w14:paraId="11ACD7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738" w:type="dxa"/>
            <w:vAlign w:val="center"/>
            <w:textDirection w:val="lrTb"/>
            <w:noWrap w:val="false"/>
          </w:tcPr>
          <w:p w14:paraId="33ACB7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19" w:type="dxa"/>
            <w:vAlign w:val="center"/>
            <w:textDirection w:val="lrTb"/>
            <w:noWrap w:val="false"/>
          </w:tcPr>
          <w:p w14:paraId="1B9922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34" w:type="dxa"/>
            <w:vAlign w:val="center"/>
            <w:textDirection w:val="lrTb"/>
            <w:noWrap w:val="false"/>
          </w:tcPr>
          <w:p w14:paraId="4317CD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10" w:type="dxa"/>
            <w:vAlign w:val="center"/>
            <w:textDirection w:val="lrTb"/>
            <w:noWrap w:val="false"/>
          </w:tcPr>
          <w:p w14:paraId="3A7EC2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Hệ số/</w:t>
              <w:br/>
              <w:t xml:space="preserve"> CLCL (%)</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490AF74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19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8" w:type="dxa"/>
            <w:vAlign w:val="center"/>
            <w:textDirection w:val="lrTb"/>
            <w:noWrap w:val="false"/>
          </w:tcPr>
          <w:p w14:paraId="16777BA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202" w:type="dxa"/>
            <w:vAlign w:val="center"/>
            <w:textDirection w:val="lrTb"/>
            <w:noWrap w:val="false"/>
          </w:tcPr>
          <w:p w14:paraId="54D1CAF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148, tờ bản đồ số: 42 có địa chỉ: Thị trấn Nông trường Mộc Châu, Huyện Mộc Châu, tỉnh Sơn La (nay là phường Vân Sơn, tỉnh Sơn La) theo Giấy chứng nhận quyền sử dụng đất số: P 888485, số vào sổ cấp GCN: 00380QSDĐ/2087/QĐ-U</w:t>
            </w:r>
            <w:r>
              <w:rPr>
                <w:rFonts w:ascii="Times New Roman" w:hAnsi="Times New Roman" w:eastAsia="Times New Roman" w:cs="Times New Roman"/>
                <w:b/>
                <w:color w:val="000000"/>
                <w:sz w:val="24"/>
              </w:rPr>
              <w:t xml:space="preserve">B do Uỷ ban Nhân dân Huyện Mộc Châu- Sơn La cấp ngày 23/02/2002 cho Ông Quản Hữu Đức.</w:t>
              <w:tab/>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72C453A1">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69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8" w:type="dxa"/>
            <w:vAlign w:val="center"/>
            <w:textDirection w:val="lrTb"/>
            <w:noWrap w:val="false"/>
          </w:tcPr>
          <w:p w14:paraId="166006F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738" w:type="dxa"/>
            <w:vAlign w:val="center"/>
            <w:textDirection w:val="lrTb"/>
            <w:noWrap w:val="false"/>
          </w:tcPr>
          <w:p w14:paraId="256A779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 ở:150m2; Đất trồng cây lâu năm : 143m2</w:t>
            </w:r>
            <w:r/>
          </w:p>
        </w:tc>
        <w:tc>
          <w:tcPr>
            <w:tcBorders>
              <w:bottom w:val="single" w:color="000000" w:sz="8" w:space="0"/>
              <w:right w:val="single" w:color="000000" w:sz="8" w:space="0"/>
            </w:tcBorders>
            <w:tcMar>
              <w:left w:w="108" w:type="dxa"/>
              <w:top w:w="0" w:type="dxa"/>
              <w:right w:w="108" w:type="dxa"/>
              <w:bottom w:w="0" w:type="dxa"/>
            </w:tcMar>
            <w:tcW w:w="1119" w:type="dxa"/>
            <w:vAlign w:val="center"/>
            <w:textDirection w:val="lrTb"/>
            <w:noWrap/>
          </w:tcPr>
          <w:p w14:paraId="1FC930D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293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34" w:type="dxa"/>
            <w:vAlign w:val="center"/>
            <w:textDirection w:val="lrTb"/>
            <w:noWrap w:val="false"/>
          </w:tcPr>
          <w:p w14:paraId="76F6FE5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19.000.000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0" w:type="dxa"/>
            <w:vAlign w:val="center"/>
            <w:textDirection w:val="lrTb"/>
            <w:noWrap w:val="false"/>
          </w:tcPr>
          <w:p w14:paraId="628CDFE5">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393EC062">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5.567.000.000</w:t>
            </w:r>
            <w:r/>
          </w:p>
        </w:tc>
      </w:tr>
      <w:tr>
        <w:trPr>
          <w:trHeight w:val="69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8" w:type="dxa"/>
            <w:vAlign w:val="center"/>
            <w:textDirection w:val="lrTb"/>
            <w:noWrap w:val="false"/>
          </w:tcPr>
          <w:p w14:paraId="590B40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202" w:type="dxa"/>
            <w:vAlign w:val="center"/>
            <w:textDirection w:val="lrTb"/>
            <w:noWrap w:val="false"/>
          </w:tcPr>
          <w:p w14:paraId="65B7971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Công trình nhà kho, xưởng diện tích 2.500m2 có địa chỉ Tiểu khu Chè Đen 1, Thị trấn Nông trường Mộc Châu, Huyện Mộc Châu, tỉnh Sơn La (nay là phường Vân Sơn, tỉnh Sơn La).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5A496DA5">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r>
      <w:tr>
        <w:trPr>
          <w:trHeight w:val="44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8" w:type="dxa"/>
            <w:vAlign w:val="center"/>
            <w:textDirection w:val="lrTb"/>
            <w:noWrap w:val="false"/>
          </w:tcPr>
          <w:p w14:paraId="5B0BEFD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738" w:type="dxa"/>
            <w:vAlign w:val="center"/>
            <w:textDirection w:val="lrTb"/>
            <w:noWrap w:val="false"/>
          </w:tcPr>
          <w:p w14:paraId="39334EA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kho xưởng </w:t>
            </w:r>
            <w:r/>
          </w:p>
        </w:tc>
        <w:tc>
          <w:tcPr>
            <w:tcBorders>
              <w:bottom w:val="single" w:color="000000" w:sz="8" w:space="0"/>
              <w:right w:val="single" w:color="000000" w:sz="8" w:space="0"/>
            </w:tcBorders>
            <w:tcMar>
              <w:left w:w="108" w:type="dxa"/>
              <w:top w:w="0" w:type="dxa"/>
              <w:right w:w="108" w:type="dxa"/>
              <w:bottom w:w="0" w:type="dxa"/>
            </w:tcMar>
            <w:tcW w:w="1119" w:type="dxa"/>
            <w:vAlign w:val="center"/>
            <w:textDirection w:val="lrTb"/>
            <w:noWrap/>
          </w:tcPr>
          <w:p w14:paraId="2DD7EF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34" w:type="dxa"/>
            <w:vAlign w:val="center"/>
            <w:textDirection w:val="lrTb"/>
            <w:noWrap w:val="false"/>
          </w:tcPr>
          <w:p w14:paraId="68A67C1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3.151.000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0" w:type="dxa"/>
            <w:vAlign w:val="center"/>
            <w:textDirection w:val="lrTb"/>
            <w:noWrap w:val="false"/>
          </w:tcPr>
          <w:p w14:paraId="6E017E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1B45B819">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5.514.250.000</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8" w:type="dxa"/>
            <w:vAlign w:val="center"/>
            <w:textDirection w:val="lrTb"/>
            <w:noWrap w:val="false"/>
          </w:tcPr>
          <w:p w14:paraId="46A8459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5191" w:type="dxa"/>
            <w:vAlign w:val="center"/>
            <w:textDirection w:val="lrTb"/>
            <w:noWrap w:val="false"/>
          </w:tcPr>
          <w:p w14:paraId="360AAD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Tổng cộng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0" w:type="dxa"/>
            <w:vAlign w:val="center"/>
            <w:textDirection w:val="lrTb"/>
            <w:noWrap w:val="false"/>
          </w:tcPr>
          <w:p w14:paraId="50A2EA3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0633E8E2">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11.081.250.000</w:t>
            </w:r>
            <w:r/>
          </w:p>
        </w:tc>
      </w:tr>
      <w:tr>
        <w:trPr>
          <w:trHeight w:val="339"/>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8" w:type="dxa"/>
            <w:vAlign w:val="center"/>
            <w:textDirection w:val="lrTb"/>
            <w:noWrap w:val="false"/>
          </w:tcPr>
          <w:p w14:paraId="3588DF2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5191" w:type="dxa"/>
            <w:vAlign w:val="center"/>
            <w:textDirection w:val="lrTb"/>
            <w:noWrap w:val="false"/>
          </w:tcPr>
          <w:p w14:paraId="2AAB29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Làm tròn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0" w:type="dxa"/>
            <w:vAlign w:val="center"/>
            <w:textDirection w:val="lrTb"/>
            <w:noWrap w:val="false"/>
          </w:tcPr>
          <w:p w14:paraId="13A994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4" w:type="dxa"/>
            <w:vAlign w:val="center"/>
            <w:textDirection w:val="lrTb"/>
            <w:noWrap w:val="false"/>
          </w:tcPr>
          <w:p w14:paraId="5473A131">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11.081.000.000</w:t>
            </w:r>
            <w:r/>
          </w:p>
        </w:tc>
      </w:tr>
      <w:tr>
        <w:trPr>
          <w:trHeight w:val="309"/>
        </w:trPr>
        <w:tc>
          <w:tcPr>
            <w:gridSpan w:val="6"/>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353" w:type="dxa"/>
            <w:vAlign w:val="center"/>
            <w:textDirection w:val="lrTb"/>
            <w:noWrap w:val="false"/>
          </w:tcPr>
          <w:p w14:paraId="099D4A4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i/>
                <w:color w:val="000000"/>
                <w:sz w:val="24"/>
              </w:rPr>
              <w:t xml:space="preserve">Bằng chữ: Mười một tỷ, tám mươi mốt triệu đồng chẵn. /.</w:t>
            </w:r>
            <w:r/>
          </w:p>
        </w:tc>
      </w:tr>
    </w:tbl>
    <w:p w14:paraId="0C9D291C">
      <w:pPr>
        <w:pBdr/>
        <w:spacing w:after="120" w:before="120" w:line="312" w:lineRule="auto"/>
        <w:ind/>
        <w:jc w:val="both"/>
        <w:rPr/>
      </w:pPr>
      <w:r>
        <w:rPr>
          <w:highlight w:val="none"/>
          <w:lang w:val="vi-VN"/>
        </w:rPr>
      </w:r>
      <w:r>
        <w:rPr>
          <w:highlight w:val="none"/>
          <w:lang w:val="vi-VN"/>
        </w:rPr>
      </w:r>
      <w:r/>
    </w:p>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XII.20112025</w:t>
            </w:r>
            <w:r>
              <w:rPr>
                <w:rFonts w:eastAsia="Calibri"/>
                <w:bCs/>
                <w:lang w:val="pt-BR"/>
              </w:rPr>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1040"/>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14:paraId="4AAE4F1F" w14:textId="593C5ACF">
            <w:pPr>
              <w:pStyle w:val="1040"/>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HSTD-20251202-0009/BC-VFI</w:t>
            </w:r>
            <w:r>
              <w:rPr>
                <w:sz w:val="24"/>
                <w:szCs w:val="24"/>
              </w:rPr>
            </w:r>
            <w:r>
              <w:rPr>
                <w:sz w:val="24"/>
                <w:szCs w:val="24"/>
              </w:rPr>
            </w:r>
          </w:p>
        </w:tc>
        <w:tc>
          <w:tcPr>
            <w:tcBorders/>
            <w:tcW w:w="4781" w:type="dxa"/>
            <w:textDirection w:val="lrTb"/>
            <w:noWrap w:val="false"/>
          </w:tcPr>
          <w:p w14:paraId="4E249833" w14:textId="77777777">
            <w:pPr>
              <w:pStyle w:val="1040"/>
              <w:pBdr/>
              <w:tabs>
                <w:tab w:val="left" w:leader="none" w:pos="5103"/>
              </w:tabs>
              <w:spacing w:before="100" w:line="360" w:lineRule="auto"/>
              <w:ind/>
              <w:jc w:val="right"/>
              <w:rPr>
                <w:rStyle w:val="1039"/>
                <w:rFonts w:ascii="Times New Roman" w:hAnsi="Times New Roman"/>
                <w:i/>
                <w:color w:val="auto"/>
              </w:rPr>
            </w:pPr>
            <w:r>
              <w:rPr>
                <w:rFonts w:ascii="Times New Roman" w:hAnsi="Times New Roman"/>
                <w:i/>
                <w:color w:val="auto"/>
              </w:rPr>
            </w:r>
            <w:r>
              <w:rPr>
                <w:rStyle w:val="1039"/>
                <w:rFonts w:ascii="Times New Roman" w:hAnsi="Times New Roman"/>
                <w:i/>
                <w:color w:val="auto"/>
              </w:rPr>
            </w:r>
            <w:r>
              <w:rPr>
                <w:rStyle w:val="1039"/>
                <w:rFonts w:ascii="Times New Roman" w:hAnsi="Times New Roman"/>
                <w:i/>
                <w:color w:val="auto"/>
              </w:rPr>
            </w:r>
          </w:p>
          <w:p w14:paraId="1C1E2870" w14:textId="207F25D6">
            <w:pPr>
              <w:pStyle w:val="1040"/>
              <w:pBdr/>
              <w:tabs>
                <w:tab w:val="left" w:leader="none" w:pos="5103"/>
              </w:tabs>
              <w:spacing w:before="100" w:line="360" w:lineRule="auto"/>
              <w:ind/>
              <w:jc w:val="right"/>
              <w:rPr>
                <w:i/>
                <w:iCs/>
                <w:sz w:val="24"/>
                <w:szCs w:val="24"/>
              </w:rPr>
            </w:pPr>
            <w:r>
              <w:rPr>
                <w:rStyle w:val="1039"/>
                <w:rFonts w:ascii="Times New Roman" w:hAnsi="Times New Roman"/>
                <w:i/>
                <w:color w:val="auto"/>
              </w:rPr>
              <w:t xml:space="preserve">TP</w:t>
            </w:r>
            <w:r>
              <w:rPr>
                <w:rStyle w:val="1039"/>
                <w:rFonts w:ascii="Times New Roman" w:hAnsi="Times New Roman"/>
                <w:color w:val="auto"/>
              </w:rPr>
              <w:t xml:space="preserve">. </w:t>
            </w:r>
            <w:r>
              <w:rPr>
                <w:rStyle w:val="1039"/>
                <w:rFonts w:ascii="Times New Roman" w:hAnsi="Times New Roman"/>
                <w:i/>
                <w:color w:val="auto"/>
              </w:rPr>
              <w:t xml:space="preserve">Hà Nội</w:t>
            </w:r>
            <w:r>
              <w:rPr>
                <w:rStyle w:val="1039"/>
                <w:rFonts w:ascii="Times New Roman" w:hAnsi="Times New Roman"/>
                <w:i/>
                <w:color w:val="auto"/>
                <w:lang w:val="vi-VN"/>
              </w:rPr>
              <w:t xml:space="preserve">, </w:t>
            </w:r>
            <w:r>
              <w:rPr>
                <w:i/>
                <w:iCs/>
                <w:color w:val="000000" w:themeColor="text1"/>
                <w:sz w:val="24"/>
                <w:szCs w:val="24"/>
                <w:lang w:val="pt-BR"/>
              </w:rPr>
              <w:t xml:space="preserve">ngày 21 tháng 12 năm 2025</w:t>
            </w:r>
            <w:r>
              <w:rPr>
                <w:rStyle w:val="1039"/>
                <w:rFonts w:ascii="Times New Roman" w:hAnsi="Times New Roman"/>
                <w:i/>
                <w:color w:val="auto"/>
                <w:lang w:val="vi-VN"/>
              </w:rPr>
              <w:t xml:space="preserve">   </w:t>
            </w:r>
            <w:r>
              <w:rPr>
                <w:rStyle w:val="1039"/>
                <w:rFonts w:ascii="Times New Roman" w:hAnsi="Times New Roman"/>
                <w:i/>
                <w:color w:val="auto"/>
                <w:lang w:val="vi-VN"/>
              </w:rPr>
              <w:t xml:space="preserve">  </w:t>
            </w:r>
            <w:r>
              <w:rPr>
                <w:i/>
                <w:iCs/>
                <w:sz w:val="24"/>
                <w:szCs w:val="24"/>
              </w:rPr>
            </w:r>
            <w:r>
              <w:rPr>
                <w:i/>
                <w:iCs/>
                <w:sz w:val="24"/>
                <w:szCs w:val="24"/>
              </w:rPr>
            </w:r>
          </w:p>
        </w:tc>
      </w:tr>
    </w:tbl>
    <w:p w14:paraId="53E21BF3" w14:textId="73F69511">
      <w:pPr>
        <w:pStyle w:val="1040"/>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20"/>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HSTD-20251202-0009/CT-VFI</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21 tháng 12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20"/>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tabs>
                <w:tab w:val="left" w:leader="none" w:pos="1511"/>
              </w:tabs>
              <w:spacing w:after="60" w:before="60" w:line="276" w:lineRule="auto"/>
              <w:ind/>
              <w:rPr>
                <w:bCs/>
              </w:rPr>
            </w:pPr>
            <w:r>
              <w:rPr>
                <w:bCs/>
              </w:rPr>
            </w:r>
            <w:r>
              <w:rPr>
                <w:rFonts w:ascii="Times New Roman" w:hAnsi="Times New Roman" w:eastAsia="Times New Roman" w:cs="Times New Roman"/>
                <w:color w:val="000000"/>
                <w:sz w:val="24"/>
              </w:rPr>
              <w:t xml:space="preserve">Số 275/TĐG của Bộ Tài Chính cấp lần đầu ngày 22/01/2018, cấp lại lần thứ 6 ngày 01/8/2024</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14:paraId="621972A2" w14:textId="7EAC10D2">
      <w:pPr>
        <w:pStyle w:val="1041"/>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36E3F228">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Tên khách hàng</w:t>
            </w:r>
            <w:r/>
          </w:p>
        </w:tc>
        <w:tc>
          <w:tcPr>
            <w:tcBorders/>
            <w:tcW w:w="284" w:type="dxa"/>
            <w:vAlign w:val="center"/>
            <w:textDirection w:val="lrTb"/>
            <w:noWrap w:val="false"/>
          </w:tcPr>
          <w:p w14:paraId="022F4F57">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14:paraId="4CF3A6A1">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ÔNG QUẢN HỮU ĐỨC</w:t>
            </w:r>
            <w:r/>
          </w:p>
        </w:tc>
      </w:tr>
      <w:tr>
        <w:trPr>
          <w:trHeight w:val="20"/>
        </w:trPr>
        <w:tc>
          <w:tcPr>
            <w:tcBorders/>
            <w:tcW w:w="2518" w:type="dxa"/>
            <w:vAlign w:val="center"/>
            <w:textDirection w:val="lrTb"/>
            <w:noWrap w:val="false"/>
          </w:tcPr>
          <w:p w14:paraId="78A090F9">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CCCD</w:t>
            </w:r>
            <w:r/>
          </w:p>
        </w:tc>
        <w:tc>
          <w:tcPr>
            <w:tcBorders/>
            <w:tcW w:w="284" w:type="dxa"/>
            <w:vAlign w:val="center"/>
            <w:textDirection w:val="lrTb"/>
            <w:noWrap w:val="false"/>
          </w:tcPr>
          <w:p w14:paraId="3FFAA5B3">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14:paraId="6772637F">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038072013937</w:t>
            </w:r>
            <w:r/>
          </w:p>
        </w:tc>
      </w:tr>
      <w:tr>
        <w:trPr>
          <w:trHeight w:val="20"/>
        </w:trPr>
        <w:tc>
          <w:tcPr>
            <w:tcBorders/>
            <w:tcW w:w="2518" w:type="dxa"/>
            <w:vAlign w:val="center"/>
            <w:textDirection w:val="lrTb"/>
            <w:noWrap w:val="false"/>
          </w:tcPr>
          <w:p w14:paraId="224D05AE">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Địa chỉ</w:t>
            </w:r>
            <w:r/>
          </w:p>
        </w:tc>
        <w:tc>
          <w:tcPr>
            <w:tcBorders/>
            <w:tcW w:w="284" w:type="dxa"/>
            <w:vAlign w:val="center"/>
            <w:textDirection w:val="lrTb"/>
            <w:noWrap w:val="false"/>
          </w:tcPr>
          <w:p w14:paraId="4E00150F">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    </w:t>
            </w:r>
            <w:r/>
          </w:p>
        </w:tc>
        <w:tc>
          <w:tcPr>
            <w:tcBorders/>
            <w:tcW w:w="6945" w:type="dxa"/>
            <w:vAlign w:val="center"/>
            <w:textDirection w:val="lrTb"/>
            <w:noWrap w:val="false"/>
          </w:tcPr>
          <w:p w14:paraId="15ECEC22">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TK Chè Đen 1, Thị trấn NT Mộc Châu, Mộc Châu, Sơn La</w:t>
            </w:r>
            <w:r/>
          </w:p>
        </w:tc>
      </w:tr>
      <w:tr>
        <w:trPr>
          <w:trHeight w:val="20"/>
        </w:trPr>
        <w:tc>
          <w:tcPr>
            <w:tcBorders/>
            <w:tcW w:w="2518" w:type="dxa"/>
            <w:vAlign w:val="center"/>
            <w:textDirection w:val="lrTb"/>
            <w:noWrap w:val="false"/>
          </w:tcPr>
          <w:p w14:paraId="5BCB9924">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sản thẩm định giá</w:t>
            </w:r>
            <w:r/>
          </w:p>
        </w:tc>
        <w:tc>
          <w:tcPr>
            <w:tcBorders/>
            <w:tcW w:w="284" w:type="dxa"/>
            <w:vAlign w:val="center"/>
            <w:textDirection w:val="lrTb"/>
            <w:noWrap w:val="false"/>
          </w:tcPr>
          <w:p w14:paraId="41F5467B">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14:paraId="7F399EF0">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Quyền sử dụng đất tại thửa đất số: 148, tờ bản đồ số: 42 có địa chỉ: Thị trấn Nông trường Mộc Châu, Huyện Mộc Châu, tỉnh Sơn La (nay là phường Vân Sơn, tỉnh Sơn La) theo Giấy chứng nhận quyền sử dụng đất số: P 888485, số vào sổ cấp GCN: 00380QSDĐ/2087/QĐ</w:t>
            </w:r>
            <w:r>
              <w:rPr>
                <w:rFonts w:ascii="Times New Roman" w:hAnsi="Times New Roman" w:eastAsia="Times New Roman" w:cs="Times New Roman"/>
                <w:color w:val="000000"/>
                <w:sz w:val="24"/>
              </w:rPr>
              <w:t xml:space="preserve">-UB do Uỷ ban Nhân dân Huyện Mộc Châu- Sơn La cấp ngày 23/02/2002 cho Ông Quản Hữu Đức.</w:t>
              <w:tab/>
            </w:r>
            <w:r/>
          </w:p>
          <w:p w14:paraId="4ED0D1EE">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z w:val="24"/>
              </w:rPr>
              <w:t xml:space="preserve">Tài sản 2</w:t>
            </w:r>
            <w:r>
              <w:rPr>
                <w:rFonts w:ascii="Times New Roman" w:hAnsi="Times New Roman" w:eastAsia="Times New Roman" w:cs="Times New Roman"/>
                <w:color w:val="000000"/>
                <w:sz w:val="24"/>
              </w:rPr>
              <w:t xml:space="preserve">: Công trình nhà kho, xưởng diện tích 2.500m2 có địa chỉ Tiểu khu Chè Đen 1, Thị trấn Nông trường Mộc Châu, Huyện Mộc Châu, tỉnh Sơn La (nay là phường Vân Sơn, tỉnh Sơn La).</w:t>
            </w:r>
            <w:r/>
          </w:p>
        </w:tc>
      </w:tr>
      <w:tr>
        <w:trPr>
          <w:trHeight w:val="20"/>
        </w:trPr>
        <w:tc>
          <w:tcPr>
            <w:tcBorders/>
            <w:tcW w:w="2518" w:type="dxa"/>
            <w:vAlign w:val="center"/>
            <w:textDirection w:val="lrTb"/>
            <w:noWrap w:val="false"/>
          </w:tcPr>
          <w:p w14:paraId="1388479D">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Mục đích thẩm định giá</w:t>
            </w:r>
            <w:r/>
          </w:p>
        </w:tc>
        <w:tc>
          <w:tcPr>
            <w:tcBorders/>
            <w:tcW w:w="284" w:type="dxa"/>
            <w:vAlign w:val="center"/>
            <w:textDirection w:val="lrTb"/>
            <w:noWrap w:val="false"/>
          </w:tcPr>
          <w:p w14:paraId="216AD07F">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14:paraId="599B0F2D">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p>
        </w:tc>
      </w:tr>
      <w:tr>
        <w:trPr>
          <w:trHeight w:val="20"/>
        </w:trPr>
        <w:tc>
          <w:tcPr>
            <w:tcBorders/>
            <w:tcW w:w="2518" w:type="dxa"/>
            <w:vAlign w:val="center"/>
            <w:textDirection w:val="lrTb"/>
            <w:noWrap w:val="false"/>
          </w:tcPr>
          <w:p w14:paraId="30AA46A8">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12"/>
                <w:sz w:val="24"/>
              </w:rPr>
              <w:t xml:space="preserve">Cơ sở giá trị thẩm định giá</w:t>
            </w:r>
            <w:r/>
          </w:p>
        </w:tc>
        <w:tc>
          <w:tcPr>
            <w:tcBorders/>
            <w:tcW w:w="284" w:type="dxa"/>
            <w:vAlign w:val="center"/>
            <w:textDirection w:val="lrTb"/>
            <w:noWrap w:val="false"/>
          </w:tcPr>
          <w:p w14:paraId="3D469F5D">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14:paraId="12C7348C">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Giá trị thị trường.</w:t>
            </w:r>
            <w:r/>
          </w:p>
        </w:tc>
      </w:tr>
      <w:tr>
        <w:trPr>
          <w:trHeight w:val="20"/>
        </w:trPr>
        <w:tc>
          <w:tcPr>
            <w:tcBorders/>
            <w:tcW w:w="2518" w:type="dxa"/>
            <w:vAlign w:val="center"/>
            <w:textDirection w:val="lrTb"/>
            <w:noWrap w:val="false"/>
          </w:tcPr>
          <w:p w14:paraId="2C9DF289">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thẩm định giá</w:t>
            </w:r>
            <w:r/>
          </w:p>
        </w:tc>
        <w:tc>
          <w:tcPr>
            <w:tcBorders/>
            <w:tcW w:w="284" w:type="dxa"/>
            <w:vAlign w:val="center"/>
            <w:textDirection w:val="lrTb"/>
            <w:noWrap w:val="false"/>
          </w:tcPr>
          <w:p w14:paraId="5E8EE58B">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14:paraId="49EDD389">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11/2025.</w:t>
            </w:r>
            <w:r/>
          </w:p>
        </w:tc>
      </w:tr>
      <w:tr>
        <w:trPr>
          <w:trHeight w:val="20"/>
        </w:trPr>
        <w:tc>
          <w:tcPr>
            <w:tcBorders/>
            <w:tcW w:w="2518" w:type="dxa"/>
            <w:vAlign w:val="center"/>
            <w:vMerge w:val="restart"/>
            <w:textDirection w:val="lrTb"/>
            <w:noWrap w:val="false"/>
          </w:tcPr>
          <w:p w14:paraId="6F5BC407">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Địa điểm thẩm định giá</w:t>
            </w:r>
            <w:r/>
          </w:p>
        </w:tc>
        <w:tc>
          <w:tcPr>
            <w:tcBorders/>
            <w:tcW w:w="284" w:type="dxa"/>
            <w:vAlign w:val="center"/>
            <w:vMerge w:val="restart"/>
            <w:textDirection w:val="lrTb"/>
            <w:noWrap w:val="false"/>
          </w:tcPr>
          <w:p w14:paraId="5477E545">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W w:w="6945" w:type="dxa"/>
            <w:vAlign w:val="center"/>
            <w:vMerge w:val="restart"/>
            <w:textDirection w:val="lrTb"/>
            <w:noWrap w:val="false"/>
          </w:tcPr>
          <w:p w14:paraId="7B3DE00C">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Phường Vân Sơn, tỉnh Sơn La </w:t>
            </w:r>
            <w:r/>
          </w:p>
        </w:tc>
      </w:tr>
      <w:tr>
        <w:trPr>
          <w:trHeight w:val="20"/>
        </w:trPr>
        <w:tc>
          <w:tcPr>
            <w:tcBorders/>
            <w:tcW w:w="2518" w:type="dxa"/>
            <w:vAlign w:val="center"/>
            <w:vMerge w:val="restart"/>
            <w:textDirection w:val="lrTb"/>
            <w:noWrap w:val="false"/>
          </w:tcPr>
          <w:p w14:paraId="3CA08F2D">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Vị trí tài sản thẩm định </w:t>
            </w:r>
            <w:r/>
          </w:p>
        </w:tc>
        <w:tc>
          <w:tcPr>
            <w:tcBorders/>
            <w:tcW w:w="284" w:type="dxa"/>
            <w:vAlign w:val="center"/>
            <w:vMerge w:val="restart"/>
            <w:textDirection w:val="lrTb"/>
            <w:noWrap w:val="false"/>
          </w:tcPr>
          <w:p w14:paraId="77AEA35C">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W w:w="6945" w:type="dxa"/>
            <w:vAlign w:val="center"/>
            <w:vMerge w:val="restart"/>
            <w:textDirection w:val="lrTb"/>
            <w:noWrap w:val="false"/>
          </w:tcPr>
          <w:p w14:paraId="66C16003">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(20.834801599116865, 104.69184851122564)</w:t>
            </w:r>
            <w:r/>
          </w:p>
        </w:tc>
      </w:tr>
      <w:tr>
        <w:trPr>
          <w:trHeight w:val="20"/>
        </w:trPr>
        <w:tc>
          <w:tcPr>
            <w:tcBorders/>
            <w:tcW w:w="2518" w:type="dxa"/>
            <w:vAlign w:val="center"/>
            <w:vMerge w:val="restart"/>
            <w:textDirection w:val="lrTb"/>
            <w:noWrap w:val="false"/>
          </w:tcPr>
          <w:p w14:paraId="589B5C2D">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khảo sát</w:t>
            </w:r>
            <w:r/>
          </w:p>
        </w:tc>
        <w:tc>
          <w:tcPr>
            <w:tcBorders/>
            <w:tcW w:w="284" w:type="dxa"/>
            <w:vAlign w:val="center"/>
            <w:vMerge w:val="restart"/>
            <w:textDirection w:val="lrTb"/>
            <w:noWrap w:val="false"/>
          </w:tcPr>
          <w:p w14:paraId="19A8A269">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W w:w="6945" w:type="dxa"/>
            <w:vAlign w:val="center"/>
            <w:vMerge w:val="restart"/>
            <w:textDirection w:val="lrTb"/>
            <w:noWrap w:val="false"/>
          </w:tcPr>
          <w:p w14:paraId="6F5ECBB6">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11/2025. </w:t>
            </w: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41"/>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41"/>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41"/>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4C58FE41">
      <w:pPr>
        <w:pStyle w:val="1041"/>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41"/>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73866019">
      <w:pPr>
        <w:pStyle w:val="1041"/>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14:paraId="40C82796" w14:textId="77777777">
      <w:pPr>
        <w:pStyle w:val="1041"/>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41"/>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41"/>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41"/>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41"/>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41"/>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41"/>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41"/>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41"/>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41"/>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41"/>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41"/>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41"/>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3BAC975E" w14:textId="77777777">
      <w:pPr>
        <w:pStyle w:val="1041"/>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14:paraId="6737B555" w14:textId="77777777">
      <w:pPr>
        <w:pStyle w:val="1041"/>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14:paraId="5F3462F5" w14:textId="77777777">
      <w:pPr>
        <w:pStyle w:val="1041"/>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14:paraId="77C52C1D" w14:textId="77777777">
      <w:pPr>
        <w:pStyle w:val="1041"/>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14:paraId="3EA7852B" w14:textId="76B7682B">
      <w:pPr>
        <w:pStyle w:val="1041"/>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14:paraId="7494B17B" w14:textId="41F9AB61">
      <w:pPr>
        <w:pStyle w:val="1041"/>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41"/>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34F79288" w14:textId="19EB1C37">
      <w:pPr>
        <w:pStyle w:val="1041"/>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14:paraId="635264C1">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hanging="426" w:left="426"/>
        <w:jc w:val="both"/>
        <w:rPr/>
      </w:pPr>
      <w:r>
        <w:rPr>
          <w:rFonts w:ascii="Times New Roman" w:hAnsi="Times New Roman" w:eastAsia="Times New Roman" w:cs="Times New Roman"/>
          <w:color w:val="000000"/>
          <w:sz w:val="24"/>
        </w:rPr>
        <w:t xml:space="preserve">Giấy chứng nhận quyền sử dụng đất số: P 888485, số vào sổ cấp GCN: 00380QSDĐ/2087/QĐ-UB do Uỷ ban Nhân dân Huyện Mộc Châu- Sơn La cấp ngày 23/02/2002 cho Ông Quản Hữu Đức.</w:t>
        <w:tab/>
      </w:r>
      <w:r/>
    </w:p>
    <w:p w14:paraId="5C596C3F">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hanging="426" w:left="426"/>
        <w:jc w:val="both"/>
        <w:rPr/>
      </w:pPr>
      <w:r>
        <w:rPr>
          <w:rFonts w:ascii="Times New Roman" w:hAnsi="Times New Roman" w:eastAsia="Times New Roman" w:cs="Times New Roman"/>
          <w:b/>
          <w:color w:val="000000"/>
          <w:sz w:val="24"/>
        </w:rPr>
        <w:t xml:space="preserve">b. Hồ sơ khác:</w:t>
      </w:r>
      <w:r/>
    </w:p>
    <w:p w14:paraId="2DA31D25">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dịch vụ thẩm định giá số: 275/2025/1697/VFI-BC.53.A ký ngày 28/11/2025 giữa Ông Quản Hữu Đức </w:t>
      </w:r>
      <w:r>
        <w:rPr>
          <w:rFonts w:ascii="Times New Roman" w:hAnsi="Times New Roman" w:eastAsia="Times New Roman" w:cs="Times New Roman"/>
          <w:color w:val="000000"/>
          <w:spacing w:val="-6"/>
          <w:sz w:val="24"/>
        </w:rPr>
        <w:t xml:space="preserve">với Công ty Cổ phần Thẩm định và Đầu tư Tài chính Hoa Sen</w:t>
      </w:r>
      <w:r>
        <w:rPr>
          <w:rFonts w:ascii="Times New Roman" w:hAnsi="Times New Roman" w:eastAsia="Times New Roman" w:cs="Times New Roman"/>
          <w:color w:val="000000"/>
          <w:sz w:val="24"/>
        </w:rPr>
        <w:t xml:space="preserve">;</w:t>
      </w:r>
      <w:r/>
    </w:p>
    <w:p w14:paraId="350F5EEC">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rPr>
          <w:rFonts w:ascii="Times New Roman" w:hAnsi="Times New Roman" w:eastAsia="Times New Roman" w:cs="Times New Roman"/>
          <w:sz w:val="24"/>
        </w:rPr>
      </w: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2D18605C">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 xml:space="preserve">              Dự án cao tốc có chiều dài 105km, được thiết kế với quy mô 4 làn xe hoàn chỉnh, đồng bộ với các hạng mục phụ trợ như cầu, hầm, nút giao và hệ thống an toàn giao thông.</w:t>
      </w:r>
      <w:r/>
    </w:p>
    <w:p w14:paraId="7D3E943B">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720" w:left="0"/>
        <w:jc w:val="both"/>
        <w:rPr/>
      </w:pPr>
      <w:r>
        <w:rPr>
          <w:rFonts w:ascii="Times New Roman" w:hAnsi="Times New Roman" w:eastAsia="Times New Roman" w:cs="Times New Roman"/>
          <w:color w:val="000000"/>
          <w:sz w:val="24"/>
        </w:rPr>
        <w:t xml:space="preserve">Tổng vốn đầu tư dự kiến lên tới 25.000 tỷ đồng, sử dụng nguồn vốn ngân sách Trung ương. Tuyến cao tốc bắt đầu tại Km85+300 (giao với quốc lộ 43, nối tiếp cao tốc Hòa Bình – Mộc Châu) và kết thúc tại điểm giao với quốc lộ 4G (huyện Mai Sơn, TP. Sơn La).</w:t>
      </w:r>
      <w:r/>
    </w:p>
    <w:p w14:paraId="09A158B3">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Sơn La từ lâu đã nổi tiếng với cảnh quan thiên nhiên hùng vĩ, khí hậu mát mẻ và các điểm du lịch nổi bật như cao nguyên Mộc Châu, đồi chè xanh mướt, hay các lễ hội văn hóa đặc sắc của đồng bào dân tộc thiểu số. Tuy nhiên, hạn chế về hạ tầng g</w:t>
      </w:r>
      <w:r>
        <w:rPr>
          <w:rFonts w:ascii="Times New Roman" w:hAnsi="Times New Roman" w:eastAsia="Times New Roman" w:cs="Times New Roman"/>
          <w:color w:val="000000"/>
          <w:sz w:val="24"/>
        </w:rPr>
        <w:t xml:space="preserve">iao thông đã khiến du lịch Sơn La chưa phát triển tương xứng với tiềm năng. </w:t>
      </w:r>
      <w:r/>
    </w:p>
    <w:p w14:paraId="0B5D0AFF">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Cao tốc Mộc Châu - TP. Sơn La sẽ là cú hích mạnh mẽ, giúp thu hút du khách trong và ngoài nước, đặc biệt là từ các đô thị lớn như Hà Nội.</w:t>
      </w:r>
      <w:r/>
    </w:p>
    <w:p w14:paraId="4AE0CE90">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Khi thời gian di chuyển được rút ngắn, các khu du lịch tại Mộc Châu và TP. Sơn La sẽ trở nên dễ tiếp cận hơn, tạo điều kiện để phát triển các sản phẩm du lịch mới như du lịch sinh thái, du lịch nông nghiệp hay du lịch văn hóa. Đồng thời, hạ t</w:t>
      </w:r>
      <w:r>
        <w:rPr>
          <w:rFonts w:ascii="Times New Roman" w:hAnsi="Times New Roman" w:eastAsia="Times New Roman" w:cs="Times New Roman"/>
          <w:color w:val="000000"/>
          <w:sz w:val="24"/>
        </w:rPr>
        <w:t xml:space="preserve">ầng giao thông hiện đại cũng sẽ khuyến khích các nhà đầu tư xây dựng các khu nghỉ dưỡng, khách sạn cao cấp, đáp ứng nhu cầu ngày càng cao của du khách.</w:t>
      </w:r>
      <w:r/>
    </w:p>
    <w:p w14:paraId="4EAC741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Định hướng phát triển bao gồm việc xây dựng hạ tầng đô thị đồng bộ, tạo lập các khu đô thị mới hiện đại, phát triển các khu chức năng đa dạng như khu thương mại, dịch vụ, công nghiệp. Quy hoạch cũng chú trọng bảo tồn và phát huy cảnh quan thi</w:t>
      </w:r>
      <w:r>
        <w:rPr>
          <w:rFonts w:ascii="Times New Roman" w:hAnsi="Times New Roman" w:eastAsia="Times New Roman" w:cs="Times New Roman"/>
          <w:color w:val="000000"/>
          <w:sz w:val="24"/>
        </w:rPr>
        <w:t xml:space="preserve">ên nhiên, văn hóa bản địa, đặc biệt là các khu vực đồi chè và đồng cỏ đặc trưng của Mộc Châu. </w:t>
      </w:r>
      <w:r/>
    </w:p>
    <w:p w14:paraId="6F2D1DD6">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Hệ thống giao thông được nâng cấp với các tuyến đường kết nối vùng trung tâm với các khu vực lân cận, nhằm tạo điều kiện thuận lợi cho việc phát triển du lịch và thu hút đầu tư. Ngoài ra, quy hoạch chú trọng đến phát triển nông nghiệp công nghệ </w:t>
      </w:r>
      <w:r>
        <w:rPr>
          <w:rFonts w:ascii="Times New Roman" w:hAnsi="Times New Roman" w:eastAsia="Times New Roman" w:cs="Times New Roman"/>
          <w:color w:val="000000"/>
          <w:sz w:val="24"/>
        </w:rPr>
        <w:t xml:space="preserve">cao và bảo vệ môi trường, đảm bảo sự phát triển bền vững cho đô thị Mộc Châu.</w:t>
      </w:r>
      <w:r/>
    </w:p>
    <w:p w14:paraId="7BBFABB4">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w:t>
      </w:r>
      <w:r/>
    </w:p>
    <w:p w14:paraId="61D373EA">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Công tác tra cứu quy hoạch huyện Mộc Châu không chỉ giúp bạn hiểu rõ hơn về các định hướng phát triển của khu vực mà còn hỗ trợ trong việc lập kế hoạch đầu tư, xây dựng và phát triển kinh tế. Bản đồ quy hoạch Sơn La, huyện Mộc Châu mới nhất sẽ là </w:t>
      </w:r>
      <w:r>
        <w:rPr>
          <w:rFonts w:ascii="Times New Roman" w:hAnsi="Times New Roman" w:eastAsia="Times New Roman" w:cs="Times New Roman"/>
          <w:color w:val="000000"/>
          <w:sz w:val="24"/>
        </w:rPr>
        <w:t xml:space="preserve">công cụ đắc lực cho các nhà quản lý, doanh nghiệp và người dân trong việc đảm bảo sự phát triển đồng bộ và bền vững, tạo nên một diện mạo mới cho Mộc Châu trong tương lai.    </w:t>
      </w:r>
      <w:r/>
    </w:p>
    <w:p w14:paraId="289E326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u w:val="single"/>
        </w:rPr>
        <w:t xml:space="preserve">  </w:t>
      </w:r>
      <w:r>
        <w:rPr>
          <w:rFonts w:ascii="Times New Roman" w:hAnsi="Times New Roman" w:eastAsia="Times New Roman" w:cs="Times New Roman"/>
          <w:i/>
          <w:color w:val="000000"/>
          <w:sz w:val="24"/>
          <w:u w:val="single"/>
        </w:rPr>
        <w:t xml:space="preserve">(Nguồn tham khảo:</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u w:val="single"/>
        </w:rPr>
        <w:t xml:space="preserve">https://onehousing.vn/blog/cap-nhat-ban-do-quy-hoach-huyen-moc-chau-son-la-moi-nhat-n17t</w:t>
      </w:r>
      <w:r>
        <w:rPr>
          <w:rFonts w:ascii="Times New Roman" w:hAnsi="Times New Roman" w:eastAsia="Times New Roman" w:cs="Times New Roman"/>
          <w:i/>
          <w:color w:val="000000"/>
          <w:sz w:val="24"/>
          <w:u w:val="single"/>
        </w:rPr>
        <w:t xml:space="preserve">)</w:t>
      </w:r>
      <w:r/>
    </w:p>
    <w:p w14:paraId="20BF0D54" w14:textId="312C63AB">
      <w:pPr>
        <w:pStyle w:val="1041"/>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p w14:paraId="08466FDA">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1:</w:t>
      </w:r>
      <w:r/>
    </w:p>
    <w:tbl>
      <w:tblPr>
        <w:tblStyle w:val="104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20"/>
        <w:gridCol w:w="2202"/>
        <w:gridCol w:w="2224"/>
        <w:gridCol w:w="2327"/>
        <w:gridCol w:w="1882"/>
      </w:tblGrid>
      <w:tr>
        <w:trPr>
          <w:trHeight w:val="169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255232B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635" w:type="dxa"/>
            <w:vAlign w:val="center"/>
            <w:textDirection w:val="lrTb"/>
            <w:noWrap w:val="false"/>
          </w:tcPr>
          <w:p w14:paraId="2B83EA51">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148, tờ bản đồ số: 42 có địa chỉ: Thị trấn Nông trường Mộc Châu, Huyện Mộc Châu, tỉnh Sơn La (nay là phường Vân Sơn, tỉnh Sơn La) theo Giấy chứng nhận quyền sử dụng đất số: P 888485, số vào sổ cấp GCN: 00380QSDĐ/2087/QĐ-U</w:t>
            </w:r>
            <w:r>
              <w:rPr>
                <w:rFonts w:ascii="Times New Roman" w:hAnsi="Times New Roman" w:eastAsia="Times New Roman" w:cs="Times New Roman"/>
                <w:b/>
                <w:color w:val="000000"/>
                <w:sz w:val="24"/>
              </w:rPr>
              <w:t xml:space="preserve">B do Uỷ ban Nhân dân Huyện Mộc Châu- Sơn La cấp ngày 23/02/2002 cho Ông Quản Hữu Đức.</w:t>
              <w:tab/>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52D813F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635" w:type="dxa"/>
            <w:vAlign w:val="center"/>
            <w:textDirection w:val="lrTb"/>
            <w:noWrap w:val="false"/>
          </w:tcPr>
          <w:p w14:paraId="3A4B66C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64B3A2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635" w:type="dxa"/>
            <w:vAlign w:val="center"/>
            <w:textDirection w:val="lrTb"/>
            <w:noWrap w:val="false"/>
          </w:tcPr>
          <w:p w14:paraId="26CD5D1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1A9B12F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3885AFC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224" w:type="dxa"/>
            <w:vAlign w:val="center"/>
            <w:textDirection w:val="lrTb"/>
            <w:noWrap w:val="false"/>
          </w:tcPr>
          <w:p w14:paraId="09B305A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148</w:t>
            </w:r>
            <w:r/>
          </w:p>
        </w:tc>
        <w:tc>
          <w:tcPr>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5EA1089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1882" w:type="dxa"/>
            <w:vAlign w:val="center"/>
            <w:textDirection w:val="lrTb"/>
            <w:noWrap w:val="false"/>
          </w:tcPr>
          <w:p w14:paraId="1A98EFB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42</w:t>
            </w:r>
            <w:r/>
          </w:p>
        </w:tc>
      </w:tr>
      <w:tr>
        <w:trPr>
          <w:trHeight w:val="528"/>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19D230F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121D87B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433" w:type="dxa"/>
            <w:vAlign w:val="center"/>
            <w:textDirection w:val="lrTb"/>
            <w:noWrap w:val="false"/>
          </w:tcPr>
          <w:p w14:paraId="4AF2928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Thị trấn Nông trường Mộc Châu, Huyện Mộc Châu, tỉnh Sơn La </w:t>
            </w:r>
            <w:r>
              <w:rPr>
                <w:rFonts w:ascii="Times New Roman" w:hAnsi="Times New Roman" w:eastAsia="Times New Roman" w:cs="Times New Roman"/>
                <w:color w:val="c00000"/>
                <w:sz w:val="24"/>
              </w:rPr>
              <w:t xml:space="preserve">(nay là</w:t>
            </w:r>
            <w:r>
              <w:rPr>
                <w:rFonts w:ascii="Times New Roman" w:hAnsi="Times New Roman" w:eastAsia="Times New Roman" w:cs="Times New Roman"/>
                <w:color w:val="000000"/>
                <w:sz w:val="24"/>
              </w:rPr>
              <w:t xml:space="preserve"> phường Vân Sơn, tỉnh Sơn La)</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6CA928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7BADCC5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224" w:type="dxa"/>
            <w:vAlign w:val="center"/>
            <w:textDirection w:val="lrTb"/>
            <w:noWrap w:val="false"/>
          </w:tcPr>
          <w:p w14:paraId="4DFF23D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293,0 </w:t>
            </w:r>
            <w:r/>
          </w:p>
        </w:tc>
        <w:tc>
          <w:tcPr>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7237B28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1882" w:type="dxa"/>
            <w:vAlign w:val="center"/>
            <w:textDirection w:val="lrTb"/>
            <w:noWrap w:val="false"/>
          </w:tcPr>
          <w:p w14:paraId="730D4E0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Sử dụng riêng</w:t>
            </w:r>
            <w:r/>
          </w:p>
        </w:tc>
      </w:tr>
      <w:tr>
        <w:trPr>
          <w:trHeight w:val="624"/>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0EA429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67DB2DB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224" w:type="dxa"/>
            <w:vAlign w:val="center"/>
            <w:textDirection w:val="lrTb"/>
            <w:noWrap w:val="false"/>
          </w:tcPr>
          <w:p w14:paraId="0B5699E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Đất ở: 150m, Đất vườn: 143m2</w:t>
            </w:r>
            <w:r/>
          </w:p>
        </w:tc>
        <w:tc>
          <w:tcPr>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204E8D8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882" w:type="dxa"/>
            <w:vAlign w:val="center"/>
            <w:textDirection w:val="lrTb"/>
            <w:noWrap w:val="false"/>
          </w:tcPr>
          <w:p w14:paraId="6F9825C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Đất ở :Lâu dài , Đất vườn: tạm giao</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2C2433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635" w:type="dxa"/>
            <w:vAlign w:val="center"/>
            <w:textDirection w:val="lrTb"/>
            <w:noWrap w:val="false"/>
          </w:tcPr>
          <w:p w14:paraId="68C3F32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796778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635" w:type="dxa"/>
            <w:vAlign w:val="center"/>
            <w:textDirection w:val="lrTb"/>
            <w:noWrap w:val="false"/>
          </w:tcPr>
          <w:p w14:paraId="414E5A0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648"/>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01B66F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4A96B3C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433" w:type="dxa"/>
            <w:vAlign w:val="center"/>
            <w:textDirection w:val="lrTb"/>
            <w:noWrap w:val="false"/>
          </w:tcPr>
          <w:p w14:paraId="1CE2EEB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Thị trấn Nông trường Mộc Châu, Huyện Mộc Châu, tỉnh Sơn La </w:t>
            </w:r>
            <w:r>
              <w:rPr>
                <w:rFonts w:ascii="Times New Roman" w:hAnsi="Times New Roman" w:eastAsia="Times New Roman" w:cs="Times New Roman"/>
                <w:color w:val="c00000"/>
                <w:sz w:val="24"/>
              </w:rPr>
              <w:t xml:space="preserve">(nay là</w:t>
            </w:r>
            <w:r>
              <w:rPr>
                <w:rFonts w:ascii="Times New Roman" w:hAnsi="Times New Roman" w:eastAsia="Times New Roman" w:cs="Times New Roman"/>
                <w:color w:val="000000"/>
                <w:sz w:val="24"/>
              </w:rPr>
              <w:t xml:space="preserve"> phường Vân Sơn, tỉnh Sơn La)</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28729E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7E4B224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224" w:type="dxa"/>
            <w:vAlign w:val="center"/>
            <w:textDirection w:val="lrTb"/>
            <w:noWrap w:val="false"/>
          </w:tcPr>
          <w:p w14:paraId="63F8FAE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nhựa +vỉa hè</w:t>
            </w:r>
            <w:r/>
          </w:p>
        </w:tc>
        <w:tc>
          <w:tcPr>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1EAD2A2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1882" w:type="dxa"/>
            <w:vAlign w:val="center"/>
            <w:textDirection w:val="lrTb"/>
            <w:noWrap/>
          </w:tcPr>
          <w:p w14:paraId="42FE503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 mặt tiền</w:t>
            </w:r>
            <w:r/>
          </w:p>
        </w:tc>
      </w:tr>
      <w:tr>
        <w:trPr>
          <w:trHeight w:val="1470"/>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2189115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3441AF9B">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2224" w:type="dxa"/>
            <w:vAlign w:val="center"/>
            <w:textDirection w:val="lrTb"/>
            <w:noWrap w:val="false"/>
          </w:tcPr>
          <w:p w14:paraId="5EC2C55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10m</w:t>
            </w:r>
            <w:r/>
          </w:p>
        </w:tc>
        <w:tc>
          <w:tcPr>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40334FA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1882" w:type="dxa"/>
            <w:vAlign w:val="center"/>
            <w:textDirection w:val="lrTb"/>
            <w:noWrap w:val="false"/>
          </w:tcPr>
          <w:p w14:paraId="796D644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10m</w:t>
            </w:r>
            <w:r/>
          </w:p>
        </w:tc>
      </w:tr>
      <w:tr>
        <w:trPr>
          <w:trHeight w:val="566"/>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24BD620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27D9786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w:t>
            </w:r>
            <w:r/>
          </w:p>
        </w:tc>
        <w:tc>
          <w:tcPr>
            <w:gridSpan w:val="3"/>
            <w:tcBorders>
              <w:bottom w:val="single" w:color="000000" w:sz="8" w:space="0"/>
              <w:right w:val="single" w:color="000000" w:sz="8" w:space="0"/>
            </w:tcBorders>
            <w:tcMar>
              <w:left w:w="108" w:type="dxa"/>
              <w:top w:w="0" w:type="dxa"/>
              <w:right w:w="108" w:type="dxa"/>
              <w:bottom w:w="0" w:type="dxa"/>
            </w:tcMar>
            <w:tcW w:w="6433" w:type="dxa"/>
            <w:vAlign w:val="center"/>
            <w:textDirection w:val="lrTb"/>
            <w:noWrap w:val="false"/>
          </w:tcPr>
          <w:p w14:paraId="39064C4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Tài sản nằm tiếp giáp mặt đường Thảo Nguyên (QL43)</w:t>
            </w:r>
            <w:r/>
          </w:p>
        </w:tc>
      </w:tr>
      <w:tr>
        <w:trPr>
          <w:trHeight w:val="561"/>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17DDD21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34953C5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Giao thông:</w:t>
            </w:r>
            <w:r/>
          </w:p>
        </w:tc>
        <w:tc>
          <w:tcPr>
            <w:gridSpan w:val="3"/>
            <w:tcBorders>
              <w:bottom w:val="single" w:color="000000" w:sz="8" w:space="0"/>
              <w:right w:val="single" w:color="000000" w:sz="8" w:space="0"/>
            </w:tcBorders>
            <w:tcMar>
              <w:left w:w="108" w:type="dxa"/>
              <w:top w:w="0" w:type="dxa"/>
              <w:right w:w="108" w:type="dxa"/>
              <w:bottom w:w="0" w:type="dxa"/>
            </w:tcMar>
            <w:tcW w:w="6433" w:type="dxa"/>
            <w:vAlign w:val="center"/>
            <w:textDirection w:val="lrTb"/>
            <w:noWrap w:val="false"/>
          </w:tcPr>
          <w:p w14:paraId="34EB9FB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Tài sản nằm tiếp giáp đường nhựa rộng khoảng 10m</w:t>
            </w:r>
            <w:r/>
          </w:p>
        </w:tc>
      </w:tr>
      <w:tr>
        <w:trPr>
          <w:trHeight w:val="864"/>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0B39C9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43773D9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108" w:type="dxa"/>
              <w:top w:w="0" w:type="dxa"/>
              <w:right w:w="108" w:type="dxa"/>
              <w:bottom w:w="0" w:type="dxa"/>
            </w:tcMar>
            <w:tcW w:w="6433" w:type="dxa"/>
            <w:vAlign w:val="center"/>
            <w:textDirection w:val="lrTb"/>
            <w:noWrap w:val="false"/>
          </w:tcPr>
          <w:p w14:paraId="47AB01B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Hướng Đông Bắc: Tiếp giáp đường nhựa rộng khoảng 10m                                  </w:t>
              <w:br/>
              <w:t xml:space="preserve"> - Các hướng khác: Tiếp giáp thửa đất khác</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26B2C72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35" w:type="dxa"/>
            <w:vAlign w:val="center"/>
            <w:textDirection w:val="lrTb"/>
            <w:noWrap w:val="false"/>
          </w:tcPr>
          <w:p w14:paraId="3DCC953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w:t>
            </w:r>
            <w:r/>
          </w:p>
        </w:tc>
      </w:tr>
      <w:tr>
        <w:trPr>
          <w:trHeight w:val="2688"/>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66C704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35" w:type="dxa"/>
            <w:vAlign w:val="bottom"/>
            <w:textDirection w:val="lrTb"/>
            <w:noWrap/>
          </w:tcPr>
          <w:p w14:paraId="64E6509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1045"/>
              <w:tblInd w:w="0"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277"/>
            </w:tblGrid>
            <w:tr>
              <w:trPr>
                <w:trHeight w:val="2688"/>
              </w:trPr>
              <w:tc>
                <w:tcPr>
                  <w:tcBorders>
                    <w:top w:val="single" w:color="000000" w:sz="8" w:space="0"/>
                    <w:bottom w:val="single" w:color="000000" w:sz="8" w:space="0"/>
                    <w:right w:val="single" w:color="000000" w:sz="8" w:space="0"/>
                  </w:tcBorders>
                  <w:tcMar>
                    <w:left w:w="0" w:type="dxa"/>
                    <w:top w:w="0" w:type="dxa"/>
                    <w:right w:w="0" w:type="dxa"/>
                    <w:bottom w:w="0" w:type="dxa"/>
                  </w:tcMar>
                  <w:tcW w:w="8277" w:type="dxa"/>
                  <w:vAlign w:val="center"/>
                  <w:textDirection w:val="lrTb"/>
                  <w:noWrap w:val="false"/>
                </w:tcPr>
                <w:p w14:paraId="1C61391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124450" cy="263842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04610" name=""/>
                                    <pic:cNvPicPr>
                                      <a:picLocks noChangeAspect="1"/>
                                    </pic:cNvPicPr>
                                    <pic:nvPr/>
                                  </pic:nvPicPr>
                                  <pic:blipFill rotWithShape="1">
                                    <a:blip r:embed="rId15"/>
                                    <a:stretch/>
                                  </pic:blipFill>
                                  <pic:spPr bwMode="auto">
                                    <a:xfrm>
                                      <a:off x="0" y="0"/>
                                      <a:ext cx="5124449" cy="26384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03.50pt;height:207.75pt;mso-wrap-distance-left:0.00pt;mso-wrap-distance-top:0.00pt;mso-wrap-distance-right:0.00pt;mso-wrap-distance-bottom:0.00pt;z-index:1;" stroked="false">
                            <v:imagedata r:id="rId15" o:title=""/>
                            <o:lock v:ext="edit" rotation="t"/>
                          </v:shape>
                        </w:pict>
                      </mc:Fallback>
                    </mc:AlternateContent>
                  </w:r>
                  <w:r>
                    <w:rPr>
                      <w:rFonts w:ascii="Times New Roman" w:hAnsi="Times New Roman" w:eastAsia="Times New Roman" w:cs="Times New Roman"/>
                      <w:color w:val="000000"/>
                      <w:sz w:val="24"/>
                    </w:rPr>
                  </w:r>
                  <w:r/>
                </w:p>
              </w:tc>
            </w:tr>
          </w:tbl>
          <w:p w14:paraId="1A9FF5EE">
            <w:pPr>
              <w:pBdr/>
              <w:spacing/>
              <w:ind/>
              <w:rPr/>
            </w:pPr>
            <w:r/>
            <w:r/>
          </w:p>
        </w:tc>
      </w:tr>
      <w:tr>
        <w:trPr>
          <w:trHeight w:val="450"/>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68E6D1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635" w:type="dxa"/>
            <w:vAlign w:val="center"/>
            <w:textDirection w:val="lrTb"/>
            <w:noWrap w:val="false"/>
          </w:tcPr>
          <w:p w14:paraId="5256C44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780"/>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5F5E19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0596A5F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224" w:type="dxa"/>
            <w:vAlign w:val="center"/>
            <w:textDirection w:val="lrTb"/>
            <w:noWrap w:val="false"/>
          </w:tcPr>
          <w:p w14:paraId="4B09DD9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293,0 </w:t>
            </w:r>
            <w:r/>
          </w:p>
        </w:tc>
        <w:tc>
          <w:tcPr>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3BAB535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1882" w:type="dxa"/>
            <w:vAlign w:val="center"/>
            <w:textDirection w:val="lrTb"/>
            <w:noWrap w:val="false"/>
          </w:tcPr>
          <w:p w14:paraId="0E75A63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52B20C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2E60FFF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KT mặt tiền (m):</w:t>
            </w:r>
            <w:r/>
          </w:p>
        </w:tc>
        <w:tc>
          <w:tcPr>
            <w:tcBorders>
              <w:bottom w:val="single" w:color="000000" w:sz="8" w:space="0"/>
              <w:right w:val="single" w:color="000000" w:sz="8" w:space="0"/>
            </w:tcBorders>
            <w:tcMar>
              <w:left w:w="108" w:type="dxa"/>
              <w:top w:w="0" w:type="dxa"/>
              <w:right w:w="108" w:type="dxa"/>
              <w:bottom w:w="0" w:type="dxa"/>
            </w:tcMar>
            <w:tcW w:w="2224" w:type="dxa"/>
            <w:vAlign w:val="center"/>
            <w:textDirection w:val="lrTb"/>
            <w:noWrap w:val="false"/>
          </w:tcPr>
          <w:p w14:paraId="1C4F568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7,59</w:t>
            </w:r>
            <w:r/>
          </w:p>
        </w:tc>
        <w:tc>
          <w:tcPr>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406BDBE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882" w:type="dxa"/>
            <w:vAlign w:val="center"/>
            <w:textDirection w:val="lrTb"/>
            <w:noWrap w:val="false"/>
          </w:tcPr>
          <w:p w14:paraId="0276382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30,81m và 30,52</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3D856AC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448DD21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KT mặt hậu (m):</w:t>
            </w:r>
            <w:r/>
          </w:p>
        </w:tc>
        <w:tc>
          <w:tcPr>
            <w:tcBorders>
              <w:bottom w:val="single" w:color="000000" w:sz="8" w:space="0"/>
              <w:right w:val="single" w:color="000000" w:sz="8" w:space="0"/>
            </w:tcBorders>
            <w:tcMar>
              <w:left w:w="108" w:type="dxa"/>
              <w:top w:w="0" w:type="dxa"/>
              <w:right w:w="108" w:type="dxa"/>
              <w:bottom w:w="0" w:type="dxa"/>
            </w:tcMar>
            <w:tcW w:w="2224" w:type="dxa"/>
            <w:vAlign w:val="center"/>
            <w:textDirection w:val="lrTb"/>
            <w:noWrap w:val="false"/>
          </w:tcPr>
          <w:p w14:paraId="5668848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11,25</w:t>
            </w:r>
            <w:r/>
          </w:p>
        </w:tc>
        <w:tc>
          <w:tcPr>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6680FD9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1882" w:type="dxa"/>
            <w:vAlign w:val="center"/>
            <w:textDirection w:val="lrTb"/>
            <w:noWrap w:val="false"/>
          </w:tcPr>
          <w:p w14:paraId="450EF4B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Nở hậu </w:t>
            </w:r>
            <w:r/>
          </w:p>
        </w:tc>
      </w:tr>
      <w:tr>
        <w:trPr>
          <w:trHeight w:val="492"/>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0EE563F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42C49C7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mặt tiền chính: </w:t>
            </w:r>
            <w:r/>
          </w:p>
        </w:tc>
        <w:tc>
          <w:tcPr>
            <w:gridSpan w:val="3"/>
            <w:tcBorders>
              <w:bottom w:val="single" w:color="000000" w:sz="8" w:space="0"/>
              <w:right w:val="single" w:color="000000" w:sz="8" w:space="0"/>
            </w:tcBorders>
            <w:tcMar>
              <w:left w:w="108" w:type="dxa"/>
              <w:top w:w="0" w:type="dxa"/>
              <w:right w:w="108" w:type="dxa"/>
              <w:bottom w:w="0" w:type="dxa"/>
            </w:tcMar>
            <w:tcW w:w="6433" w:type="dxa"/>
            <w:vAlign w:val="center"/>
            <w:textDirection w:val="lrTb"/>
            <w:noWrap w:val="false"/>
          </w:tcPr>
          <w:p w14:paraId="6251C90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Đông Bắc</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3CD9D22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635" w:type="dxa"/>
            <w:vAlign w:val="center"/>
            <w:textDirection w:val="lrTb"/>
            <w:noWrap w:val="false"/>
          </w:tcPr>
          <w:p w14:paraId="322B8E7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516"/>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2F550D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4F96EA6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433" w:type="dxa"/>
            <w:vAlign w:val="center"/>
            <w:textDirection w:val="lrTb"/>
            <w:noWrap w:val="false"/>
          </w:tcPr>
          <w:p w14:paraId="69D09A1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5E2B356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3F63684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433" w:type="dxa"/>
            <w:vAlign w:val="center"/>
            <w:textDirection w:val="lrTb"/>
            <w:noWrap w:val="false"/>
          </w:tcPr>
          <w:p w14:paraId="3A66A30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498"/>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302215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7FF36D1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224" w:type="dxa"/>
            <w:vAlign w:val="center"/>
            <w:textDirection w:val="lrTb"/>
            <w:noWrap w:val="false"/>
          </w:tcPr>
          <w:p w14:paraId="6568252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26EA267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1882" w:type="dxa"/>
            <w:vAlign w:val="center"/>
            <w:textDirection w:val="lrTb"/>
            <w:noWrap w:val="false"/>
          </w:tcPr>
          <w:p w14:paraId="142564C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Ổn định</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720" w:type="dxa"/>
            <w:vAlign w:val="center"/>
            <w:textDirection w:val="lrTb"/>
            <w:noWrap w:val="false"/>
          </w:tcPr>
          <w:p w14:paraId="26A814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02" w:type="dxa"/>
            <w:vAlign w:val="center"/>
            <w:textDirection w:val="lrTb"/>
            <w:noWrap w:val="false"/>
          </w:tcPr>
          <w:p w14:paraId="7DC3884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224" w:type="dxa"/>
            <w:vAlign w:val="center"/>
            <w:textDirection w:val="lrTb"/>
            <w:noWrap w:val="false"/>
          </w:tcPr>
          <w:p w14:paraId="568AEA3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Thích hợp để ở/ Kinh doanh</w:t>
            </w:r>
            <w:r/>
          </w:p>
        </w:tc>
        <w:tc>
          <w:tcPr>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730F8B4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882" w:type="dxa"/>
            <w:vAlign w:val="center"/>
            <w:textDirection w:val="lrTb"/>
            <w:noWrap w:val="false"/>
          </w:tcPr>
          <w:p w14:paraId="61D593E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bl>
    <w:p w14:paraId="26A74C44">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b/>
          <w:color w:val="000000"/>
          <w:sz w:val="24"/>
          <w:u w:val="none"/>
        </w:rPr>
        <w:t xml:space="preserve"> </w:t>
      </w: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4"/>
        </w:rPr>
      </w:r>
      <w:r/>
    </w:p>
    <w:p w14:paraId="574A4D72">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2: Công trình nhà kho, xưởng diện tích 2.500m2 có địa chỉ Tiểu khu Chè Đen 1, Thị trấn Nông trường Mộc Châu, Huyện Mộc Châu, tỉnh Sơn La (nay là phường Vân Sơn, tỉnh Sơn La).</w:t>
      </w:r>
      <w:r/>
    </w:p>
    <w:tbl>
      <w:tblPr>
        <w:tblStyle w:val="104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15"/>
        <w:gridCol w:w="2254"/>
        <w:gridCol w:w="6286"/>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15" w:type="dxa"/>
            <w:vAlign w:val="top"/>
            <w:textDirection w:val="lrTb"/>
            <w:noWrap w:val="false"/>
          </w:tcPr>
          <w:p w14:paraId="435E84F6">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54" w:type="dxa"/>
            <w:vAlign w:val="top"/>
            <w:textDirection w:val="lrTb"/>
            <w:noWrap w:val="false"/>
          </w:tcPr>
          <w:p w14:paraId="0FDA981B">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6286" w:type="dxa"/>
            <w:vAlign w:val="top"/>
            <w:textDirection w:val="lrTb"/>
            <w:noWrap w:val="false"/>
          </w:tcPr>
          <w:p w14:paraId="0B8FB444">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center"/>
              <w:rPr/>
            </w:pPr>
            <w:r>
              <w:rPr>
                <w:rFonts w:ascii="Times New Roman" w:hAnsi="Times New Roman" w:eastAsia="Times New Roman" w:cs="Times New Roman"/>
                <w:b/>
                <w:color w:val="000000"/>
                <w:sz w:val="24"/>
              </w:rPr>
              <w:t xml:space="preserve">Mô tả chi tiết</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15" w:type="dxa"/>
            <w:vAlign w:val="top"/>
            <w:textDirection w:val="lrTb"/>
            <w:noWrap w:val="false"/>
          </w:tcPr>
          <w:p w14:paraId="27D78E13">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2254" w:type="dxa"/>
            <w:vAlign w:val="top"/>
            <w:textDirection w:val="lrTb"/>
            <w:noWrap w:val="false"/>
          </w:tcPr>
          <w:p w14:paraId="219895E2">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 xml:space="preserve">Địa chỉ công trình:</w:t>
            </w:r>
            <w:r/>
          </w:p>
        </w:tc>
        <w:tc>
          <w:tcPr>
            <w:tcBorders>
              <w:bottom w:val="single" w:color="000000" w:sz="8" w:space="0"/>
              <w:right w:val="single" w:color="000000" w:sz="8" w:space="0"/>
            </w:tcBorders>
            <w:tcMar>
              <w:left w:w="108" w:type="dxa"/>
              <w:top w:w="0" w:type="dxa"/>
              <w:right w:w="108" w:type="dxa"/>
              <w:bottom w:w="0" w:type="dxa"/>
            </w:tcMar>
            <w:tcW w:w="6286" w:type="dxa"/>
            <w:vAlign w:val="top"/>
            <w:textDirection w:val="lrTb"/>
            <w:noWrap w:val="false"/>
          </w:tcPr>
          <w:p w14:paraId="13C994B7">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 xml:space="preserve">Tiểu Khu Chè đen 1, Thị trấn Nông Trường Mộc Châu, huyện Mộc Châu, tỉnh Sơn La( Nay là phường Vân Sơn, tỉnh Sơn La).</w:t>
            </w:r>
            <w:r/>
          </w:p>
          <w:p w14:paraId="6F4C7204">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 xml:space="preserve">Công trình được xây trên nhiều thửa đất, đang được sử dụng bởi ông Quản Hữu Đức, trong đó có thửa đất số 148, tờ bản đồ số: 42.</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15" w:type="dxa"/>
            <w:vAlign w:val="top"/>
            <w:textDirection w:val="lrTb"/>
            <w:noWrap w:val="false"/>
          </w:tcPr>
          <w:p w14:paraId="26B27AE9">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2254" w:type="dxa"/>
            <w:vAlign w:val="top"/>
            <w:textDirection w:val="lrTb"/>
            <w:noWrap w:val="false"/>
          </w:tcPr>
          <w:p w14:paraId="132B9CFD">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 xml:space="preserve">Pháp lý:</w:t>
            </w:r>
            <w:r/>
          </w:p>
        </w:tc>
        <w:tc>
          <w:tcPr>
            <w:tcBorders>
              <w:bottom w:val="single" w:color="000000" w:sz="8" w:space="0"/>
              <w:right w:val="single" w:color="000000" w:sz="8" w:space="0"/>
            </w:tcBorders>
            <w:tcMar>
              <w:left w:w="108" w:type="dxa"/>
              <w:top w:w="0" w:type="dxa"/>
              <w:right w:w="108" w:type="dxa"/>
              <w:bottom w:w="0" w:type="dxa"/>
            </w:tcMar>
            <w:tcW w:w="6286" w:type="dxa"/>
            <w:vAlign w:val="top"/>
            <w:textDirection w:val="lrTb"/>
            <w:noWrap w:val="false"/>
          </w:tcPr>
          <w:p w14:paraId="6C6F158C">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 xml:space="preserve">Không có</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15" w:type="dxa"/>
            <w:vAlign w:val="top"/>
            <w:textDirection w:val="lrTb"/>
            <w:noWrap w:val="false"/>
          </w:tcPr>
          <w:p w14:paraId="0C60365A">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2254" w:type="dxa"/>
            <w:vAlign w:val="top"/>
            <w:textDirection w:val="lrTb"/>
            <w:noWrap w:val="false"/>
          </w:tcPr>
          <w:p w14:paraId="2027E8BB">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 xml:space="preserve">Diện tích:</w:t>
            </w:r>
            <w:r/>
          </w:p>
        </w:tc>
        <w:tc>
          <w:tcPr>
            <w:tcBorders>
              <w:bottom w:val="single" w:color="000000" w:sz="8" w:space="0"/>
              <w:right w:val="single" w:color="000000" w:sz="8" w:space="0"/>
            </w:tcBorders>
            <w:tcMar>
              <w:left w:w="108" w:type="dxa"/>
              <w:top w:w="0" w:type="dxa"/>
              <w:right w:w="108" w:type="dxa"/>
              <w:bottom w:w="0" w:type="dxa"/>
            </w:tcMar>
            <w:tcW w:w="6286" w:type="dxa"/>
            <w:vAlign w:val="top"/>
            <w:textDirection w:val="lrTb"/>
            <w:noWrap w:val="false"/>
          </w:tcPr>
          <w:p w14:paraId="3445DF10">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 xml:space="preserve">2500m2</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15" w:type="dxa"/>
            <w:vAlign w:val="top"/>
            <w:textDirection w:val="lrTb"/>
            <w:noWrap w:val="false"/>
          </w:tcPr>
          <w:p w14:paraId="2E25D3ED">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2254" w:type="dxa"/>
            <w:vAlign w:val="top"/>
            <w:textDirection w:val="lrTb"/>
            <w:noWrap w:val="false"/>
          </w:tcPr>
          <w:p w14:paraId="021D5B6A">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 xml:space="preserve">Kết cấu:</w:t>
            </w:r>
            <w:r/>
          </w:p>
        </w:tc>
        <w:tc>
          <w:tcPr>
            <w:tcBorders>
              <w:bottom w:val="single" w:color="000000" w:sz="8" w:space="0"/>
              <w:right w:val="single" w:color="000000" w:sz="8" w:space="0"/>
            </w:tcBorders>
            <w:tcMar>
              <w:left w:w="108" w:type="dxa"/>
              <w:top w:w="0" w:type="dxa"/>
              <w:right w:w="108" w:type="dxa"/>
              <w:bottom w:w="0" w:type="dxa"/>
            </w:tcMar>
            <w:tcW w:w="6286" w:type="dxa"/>
            <w:vAlign w:val="top"/>
            <w:textDirection w:val="lrTb"/>
            <w:noWrap w:val="false"/>
          </w:tcPr>
          <w:p w14:paraId="13E4A59A">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 xml:space="preserve">Tường gạch bao che tôn, mái tôn, sàn bê tông.</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815" w:type="dxa"/>
            <w:vAlign w:val="top"/>
            <w:textDirection w:val="lrTb"/>
            <w:noWrap w:val="false"/>
          </w:tcPr>
          <w:p w14:paraId="06C81C91">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2254" w:type="dxa"/>
            <w:vAlign w:val="top"/>
            <w:textDirection w:val="lrTb"/>
            <w:noWrap w:val="false"/>
          </w:tcPr>
          <w:p w14:paraId="50CD06F5">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 xml:space="preserve">Hiện trạng sử dung:</w:t>
            </w:r>
            <w:r/>
          </w:p>
        </w:tc>
        <w:tc>
          <w:tcPr>
            <w:tcBorders>
              <w:bottom w:val="single" w:color="000000" w:sz="8" w:space="0"/>
              <w:right w:val="single" w:color="000000" w:sz="8" w:space="0"/>
            </w:tcBorders>
            <w:tcMar>
              <w:left w:w="108" w:type="dxa"/>
              <w:top w:w="0" w:type="dxa"/>
              <w:right w:w="108" w:type="dxa"/>
              <w:bottom w:w="0" w:type="dxa"/>
            </w:tcMar>
            <w:tcW w:w="6286" w:type="dxa"/>
            <w:vAlign w:val="top"/>
            <w:textDirection w:val="lrTb"/>
            <w:noWrap w:val="false"/>
          </w:tcPr>
          <w:p w14:paraId="20720081">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 xml:space="preserve">Đang sử dụng làm nhà xưởng</w:t>
            </w:r>
            <w:r/>
          </w:p>
        </w:tc>
      </w:tr>
    </w:tbl>
    <w:p w14:paraId="601F1E60" w14:textId="77777777">
      <w:pPr>
        <w:pBdr/>
        <w:spacing/>
        <w:ind/>
        <w:rPr>
          <w:b/>
          <w:bCs/>
          <w:shd w:val="clear" w:color="auto" w:fill="ffffff"/>
        </w:rPr>
      </w:pPr>
      <w:r>
        <w:rPr>
          <w:b/>
          <w:bCs/>
          <w:shd w:val="clear" w:color="auto" w:fill="ffffff"/>
        </w:rPr>
      </w:r>
      <w:r>
        <w:rPr>
          <w:b/>
          <w:bCs/>
          <w:shd w:val="clear" w:color="auto" w:fill="ffffff"/>
        </w:rPr>
      </w:r>
      <w:r>
        <w:rPr>
          <w:b/>
          <w:bCs/>
          <w:shd w:val="clear" w:color="auto" w:fill="ffffff"/>
        </w:rPr>
      </w:r>
    </w:p>
    <w:p w14:paraId="4D2AC1E5" w14:textId="77777777">
      <w:pPr>
        <w:pBdr/>
        <w:spacing w:line="235" w:lineRule="auto"/>
        <w:ind w:left="646"/>
        <w:jc w:val="both"/>
        <w:rPr>
          <w:u w:val="single"/>
        </w:rPr>
      </w:pPr>
      <w:r>
        <w:rPr>
          <w:u w:val="single"/>
        </w:rPr>
      </w: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r>
        <w:rPr>
          <w:u w:val="single"/>
        </w:rPr>
      </w:r>
    </w:p>
    <w:p w14:paraId="34C97D3D" w14:textId="2CA4AAB8">
      <w:pPr>
        <w:pStyle w:val="1041"/>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41"/>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14:paraId="110EA7E9" w14:textId="2D24DC9A">
      <w:pPr>
        <w:pStyle w:val="1041"/>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41"/>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41"/>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41"/>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41"/>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13863F49" w14:textId="5CABFF1A">
      <w:pPr>
        <w:pStyle w:val="1041"/>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14:paraId="666A3528" w14:textId="6CAA129E">
      <w:pPr>
        <w:pStyle w:val="1041"/>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14:paraId="0203C927" w14:textId="3E855EB4">
      <w:pPr>
        <w:pStyle w:val="1041"/>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32D31459">
      <w:pPr>
        <w:pStyle w:val="1041"/>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14:paraId="4762D94D" w14:textId="75C403B3">
      <w:pPr>
        <w:pStyle w:val="1041"/>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r>
        <w:rPr>
          <w:lang w:val="de-DE"/>
        </w:rPr>
      </w:r>
    </w:p>
    <w:p w14:paraId="770CC22B" w14:textId="787D51A9">
      <w:pPr>
        <w:pStyle w:val="1041"/>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41"/>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14:paraId="07F793C2">
      <w:pPr>
        <w:pBdr>
          <w:top w:val="none" w:color="000000" w:sz="4" w:space="0"/>
          <w:left w:val="none" w:color="000000" w:sz="4" w:space="0"/>
          <w:bottom w:val="none" w:color="000000" w:sz="4" w:space="0"/>
          <w:right w:val="none" w:color="000000" w:sz="4" w:space="0"/>
        </w:pBdr>
        <w:spacing w:after="120" w:before="120" w:line="276" w:lineRule="auto"/>
        <w:ind w:right="0" w:firstLine="357" w:left="0"/>
        <w:jc w:val="both"/>
        <w:rPr/>
      </w:pPr>
      <w:r>
        <w:rPr>
          <w:rFonts w:ascii="Times New Roman" w:hAnsi="Times New Roman" w:eastAsia="Times New Roman" w:cs="Times New Roman"/>
          <w:color w:val="000000"/>
          <w:sz w:val="24"/>
        </w:rPr>
        <w:t xml:space="preserve">Qua khảo sát thị trường, Tổ thẩm định thấy thị trường đang giao dịch bán theo mét ngang mặt tiền, là kích thước mặt tiếp giáp với đường giao thông, các yếu tố khác cũng một phần ảnh hưởng đến đơn giá mét ngang, do đó, tổ thẩm định thực hiện điều chỉnh đơn </w:t>
      </w:r>
      <w:r>
        <w:rPr>
          <w:rFonts w:ascii="Times New Roman" w:hAnsi="Times New Roman" w:eastAsia="Times New Roman" w:cs="Times New Roman"/>
          <w:color w:val="000000"/>
          <w:sz w:val="24"/>
        </w:rPr>
        <w:t xml:space="preserve">giá mét ngang theo thị trường rao bán, sau đó quy đổi sang đơn vị mét vuông. Tổ thẩm định thu thập được 03 giao dịch được cho là tương đồng về đặc điểm vị trí, giao thông, kích thước, mặt tiền, điều kiện hạ tầng và điều kiện xã hội,… với tài sản thẩm định </w:t>
      </w:r>
      <w:r>
        <w:rPr>
          <w:rFonts w:ascii="Times New Roman" w:hAnsi="Times New Roman" w:eastAsia="Times New Roman" w:cs="Times New Roman"/>
          <w:color w:val="000000"/>
          <w:sz w:val="24"/>
        </w:rPr>
        <w:t xml:space="preserve">giá, cụ thể như sau:</w:t>
      </w:r>
      <w:r/>
    </w:p>
    <w:p w14:paraId="44D4E479">
      <w:pPr>
        <w:numPr>
          <w:ilvl w:val="0"/>
          <w:numId w:val="40"/>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p>
    <w:tbl>
      <w:tblPr>
        <w:tblStyle w:val="104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48"/>
        <w:gridCol w:w="1506"/>
        <w:gridCol w:w="1843"/>
        <w:gridCol w:w="1843"/>
        <w:gridCol w:w="1843"/>
        <w:gridCol w:w="1843"/>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48" w:type="dxa"/>
            <w:vAlign w:val="top"/>
            <w:textDirection w:val="lrTb"/>
            <w:noWrap w:val="false"/>
          </w:tcPr>
          <w:p w14:paraId="589ADF4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06" w:type="dxa"/>
            <w:vAlign w:val="top"/>
            <w:textDirection w:val="lrTb"/>
            <w:noWrap w:val="false"/>
          </w:tcPr>
          <w:p w14:paraId="79A60EB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A36ED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A7AF7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8DF31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0ED2A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TSSS3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top"/>
            <w:textDirection w:val="lrTb"/>
            <w:noWrap w:val="false"/>
          </w:tcPr>
          <w:p w14:paraId="46D225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A</w:t>
            </w:r>
            <w:r/>
          </w:p>
        </w:tc>
        <w:tc>
          <w:tcPr>
            <w:tcBorders>
              <w:bottom w:val="single" w:color="000000" w:sz="8" w:space="0"/>
              <w:right w:val="single" w:color="000000" w:sz="8" w:space="0"/>
            </w:tcBorders>
            <w:tcMar>
              <w:left w:w="108" w:type="dxa"/>
              <w:top w:w="0" w:type="dxa"/>
              <w:right w:w="108" w:type="dxa"/>
              <w:bottom w:w="0" w:type="dxa"/>
            </w:tcMar>
            <w:tcW w:w="1506" w:type="dxa"/>
            <w:vAlign w:val="top"/>
            <w:textDirection w:val="lrTb"/>
            <w:noWrap w:val="false"/>
          </w:tcPr>
          <w:p w14:paraId="2775B0F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14:paraId="2BF575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14:paraId="36CB41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14:paraId="191076A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6F3123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r>
      <w:tr>
        <w:trPr>
          <w:trHeight w:val="123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5D93AB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6CCE888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4F60E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Tiểu khu chè đen 1, Mộc Châu, huyện Mộc Châu, Sơn La</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F2AE5C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Tiểu khu chè đen 1, Mộc Châu, huyện Mộc Châu, Sơn La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8324F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Phường Thảo Nguyên, Vân Sơn, Sơn La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7885A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Tiểu khu 19/8, Thị trấn Mộc Châu, Môc Châu, Sơn La</w:t>
            </w:r>
            <w:r/>
          </w:p>
        </w:tc>
      </w:tr>
      <w:tr>
        <w:trPr>
          <w:trHeight w:val="108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6D7F1C6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45ADF5B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75CA1BC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u w:val="single"/>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bottom"/>
            <w:textDirection w:val="lrTb"/>
            <w:noWrap w:val="false"/>
          </w:tcPr>
          <w:p w14:paraId="3A219E37">
            <w:pPr>
              <w:pBdr>
                <w:top w:val="none" w:color="000000" w:sz="4" w:space="0"/>
                <w:left w:val="none" w:color="000000" w:sz="4" w:space="0"/>
                <w:bottom w:val="none" w:color="000000" w:sz="4" w:space="0"/>
                <w:right w:val="none" w:color="000000" w:sz="4" w:space="0"/>
              </w:pBdr>
              <w:spacing/>
              <w:ind w:right="0" w:firstLine="0" w:left="0"/>
              <w:rPr/>
            </w:pPr>
            <w:r/>
            <w:hyperlink r:id="rId16" w:tooltip="https://batdongsan.com.vn/ban-dat-duong-quoc-lo-43-thi-tran-nong-truong-moc-chau/can-ban-dep-tieu-khu-68-nt-dien-tich-387-m-pr44560243" w:history="1">
              <w:r>
                <w:rPr>
                  <w:rStyle w:val="1031"/>
                  <w:rFonts w:ascii="Times New Roman" w:hAnsi="Times New Roman" w:eastAsia="Times New Roman" w:cs="Times New Roman"/>
                  <w:color w:val="000000"/>
                  <w:sz w:val="24"/>
                  <w:u w:val="none"/>
                </w:rPr>
                <w:t xml:space="preserve">Cần bán lô đất đẹp tiểu khu 68 thị trấn NT Mộc Châu diện tích: 387m2</w:t>
              </w:r>
            </w:hyperlink>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F5773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u w:val="single"/>
              </w:rPr>
              <w:t xml:space="preserve">Liên hệ trực tiếp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bottom"/>
            <w:textDirection w:val="lrTb"/>
            <w:noWrap w:val="false"/>
          </w:tcPr>
          <w:p w14:paraId="7421C62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hyperlink r:id="rId17" w:tooltip="https://batdongsan.com.vn/ban-dat-duong-quoc-lo-43-thi-tran-nong-truong-moc-chau/ban-mat-ql43-tdp-19-8-khu-19-8-cu-phuong-thao-nguyen-chau-pr44562759" w:history="1">
              <w:r>
                <w:rPr>
                  <w:rStyle w:val="1031"/>
                  <w:rFonts w:ascii="Times New Roman" w:hAnsi="Times New Roman" w:eastAsia="Times New Roman" w:cs="Times New Roman"/>
                  <w:color w:val="000000"/>
                  <w:sz w:val="24"/>
                  <w:u w:val="none"/>
                </w:rPr>
                <w:t xml:space="preserve">Bán lô mặt đường QL43 TDP 19/8 (khu 19/8 cũ) Phường Thảo Nguyên, Mộc Châu</w:t>
              </w:r>
            </w:hyperlink>
            <w:r/>
            <w:r/>
          </w:p>
        </w:tc>
      </w:tr>
      <w:tr>
        <w:trPr>
          <w:trHeight w:val="63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4C83BF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3E2DB03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5D510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D0F296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SDT:090455614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14B25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SĐT: 0904556146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3D154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SDT:090455614</w:t>
            </w:r>
            <w:r/>
          </w:p>
        </w:tc>
      </w:tr>
      <w:tr>
        <w:trPr>
          <w:trHeight w:val="63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106B6B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7B6918D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EB7DF2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C2688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Đang giao dịch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51446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Đang giao dịch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690A5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Đang giao dịch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695D6D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354CE7E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51569F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933699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Tháng 11/2025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EF481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Tháng 11/2025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EB2CD0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Tháng 11/2025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3FC822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29788DC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5D704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E9DB4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5D4EA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43AA9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Giao dịch bình thường trên thị trường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228A63E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4CD39F4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Pháp lý</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F0C7E2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FCB8D2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0A949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4B105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Có Giấy chứng nhận Quyền sử dụng đất</w:t>
            </w:r>
            <w:r/>
          </w:p>
        </w:tc>
      </w:tr>
      <w:tr>
        <w:trPr>
          <w:trHeight w:val="924"/>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798269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7E8921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6F554E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 150m, HNK 143m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7FE627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 150m, HNK 237m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E26423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Đất ở tại đô thị 350m, HNK 173m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1A64F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Đất ở tại đô thị 150m, HNK 14m</w:t>
            </w:r>
            <w:r/>
          </w:p>
        </w:tc>
      </w:tr>
      <w:tr>
        <w:trPr>
          <w:trHeight w:val="81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0EB3AB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30C39BD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22CF3A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656F9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725FC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1BAF32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Lâu dài</w:t>
            </w:r>
            <w:r/>
          </w:p>
        </w:tc>
      </w:tr>
      <w:tr>
        <w:trPr>
          <w:trHeight w:val="150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11516E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1C3E962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5F86B6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Tài sản nằm tiếp giáp mặt đường QL43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BD0DE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Tài sản nằm tiếp giáp mặt đường QL43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BCB73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Tài sản nằm tiếp giáp mặt đường QL43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3215D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Tài sản nằm tiếp giáp mặt đường QL43</w:t>
            </w:r>
            <w:r/>
          </w:p>
        </w:tc>
      </w:tr>
      <w:tr>
        <w:trPr>
          <w:trHeight w:val="138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2C8E8C9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7C663AD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Giao thông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8D3FF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Tài sản nằm tiếp giáp đường nhựa rộng khoảng 10m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B7D507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Tài sản nằm tiếp giáp đường nhựa rộng khoảng 10m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3AC5C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Tài sản nằm tiếp giáp đường nhựa rộng khoảng 10m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8B04CD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Tài sản nằm tiếp giáp đường nhựa rộng khoảng 10m </w:t>
            </w:r>
            <w:r/>
          </w:p>
        </w:tc>
      </w:tr>
      <w:tr>
        <w:trPr>
          <w:trHeight w:val="612"/>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vMerge w:val="restart"/>
            <w:textDirection w:val="lrTb"/>
            <w:noWrap/>
          </w:tcPr>
          <w:p w14:paraId="59BD79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06F0F22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Tổng diện tích đất</w:t>
              <w:br/>
              <w:t xml:space="preserve">  (m²)</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A551C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293,0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508246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387,0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91889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523,0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95CB9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164,0 m²</w:t>
            </w:r>
            <w:r/>
          </w:p>
        </w:tc>
      </w:tr>
      <w:tr>
        <w:trPr>
          <w:trHeight w:val="720"/>
        </w:trPr>
        <w:tc>
          <w:tcPr>
            <w:tcBorders>
              <w:left w:val="single" w:color="000000" w:sz="8" w:space="0"/>
              <w:bottom w:val="single" w:color="000000" w:sz="8" w:space="0"/>
              <w:right w:val="single" w:color="000000" w:sz="8" w:space="0"/>
            </w:tcBorders>
            <w:vMerge w:val="continue"/>
            <w:textDirection w:val="lrTb"/>
            <w:noWrap w:val="false"/>
          </w:tcPr>
          <w:p w14:paraId="0E923B29">
            <w:pPr>
              <w:pBdr/>
              <w:spacing/>
              <w:ind/>
              <w:rPr/>
            </w:pPr>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6A63860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đất ở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F769DD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150,0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960CB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150,0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3FE2B4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350,0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BD611C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150,0 m²</w:t>
            </w:r>
            <w:r/>
          </w:p>
        </w:tc>
      </w:tr>
      <w:tr>
        <w:trPr>
          <w:trHeight w:val="672"/>
        </w:trPr>
        <w:tc>
          <w:tcPr>
            <w:tcBorders>
              <w:left w:val="single" w:color="000000" w:sz="8" w:space="0"/>
              <w:bottom w:val="single" w:color="000000" w:sz="8" w:space="0"/>
              <w:right w:val="single" w:color="000000" w:sz="8" w:space="0"/>
            </w:tcBorders>
            <w:vMerge w:val="continue"/>
            <w:textDirection w:val="lrTb"/>
            <w:noWrap w:val="false"/>
          </w:tcPr>
          <w:p w14:paraId="50DE37E8">
            <w:pPr>
              <w:pBdr/>
              <w:spacing/>
              <w:ind/>
              <w:rPr/>
            </w:pPr>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3E473A4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đất trồng cây lâu năm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9EB20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143,0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DD740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237,0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15E35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173,0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B6CB4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14,0 m²</w:t>
            </w:r>
            <w:r/>
          </w:p>
        </w:tc>
      </w:tr>
      <w:tr>
        <w:trPr>
          <w:trHeight w:val="660"/>
        </w:trPr>
        <w:tc>
          <w:tcPr>
            <w:tcBorders>
              <w:left w:val="single" w:color="000000" w:sz="8" w:space="0"/>
              <w:bottom w:val="single" w:color="000000" w:sz="8" w:space="0"/>
              <w:right w:val="single" w:color="000000" w:sz="8" w:space="0"/>
            </w:tcBorders>
            <w:vMerge w:val="continue"/>
            <w:textDirection w:val="lrTb"/>
            <w:noWrap w:val="false"/>
          </w:tcPr>
          <w:p w14:paraId="4B068E23">
            <w:pPr>
              <w:pBdr/>
              <w:spacing/>
              <w:ind/>
              <w:rPr/>
            </w:pPr>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5189998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Tỷ lệ đất ở/ tổng diện tích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33C81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D05B69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988B8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FE02DE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91%</w:t>
            </w:r>
            <w:r/>
          </w:p>
        </w:tc>
      </w:tr>
      <w:tr>
        <w:trPr>
          <w:trHeight w:val="42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6FAEB47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6E5B2E3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132AE0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7,59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FBDC8E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17,30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FACA0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15,00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465F8C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7,60 m</w:t>
            </w:r>
            <w:r/>
          </w:p>
        </w:tc>
      </w:tr>
      <w:tr>
        <w:trPr>
          <w:trHeight w:val="624"/>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5D06CAC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13</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7CA82FC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diện tích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C05A5D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0,05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BA7AC1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9AFB4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0,04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C246E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0,05</w:t>
            </w:r>
            <w:r/>
          </w:p>
        </w:tc>
      </w:tr>
      <w:tr>
        <w:trPr>
          <w:trHeight w:val="108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6BA73B2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13</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1CA966A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8AF1A1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 đường, 1 mặt ngõ</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ED8B5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 mặt đường, 1 mặt ngõ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24792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 mặt tiền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88923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 mặt tiền trước sau </w:t>
            </w:r>
            <w:r/>
          </w:p>
        </w:tc>
      </w:tr>
      <w:tr>
        <w:trPr>
          <w:trHeight w:val="522"/>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34D6D1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14</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2E958AC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CD135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34AAB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Vuông vức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3329CD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Vuông vức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B5DB0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Vuông vức</w:t>
            </w:r>
            <w:r/>
          </w:p>
        </w:tc>
      </w:tr>
      <w:tr>
        <w:trPr>
          <w:trHeight w:val="732"/>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71D0EA8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03D7655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3798A2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Phù hợp để ở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EAA96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Phù hợp để ở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490D2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Phù hợp để ở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E57CB3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Phù hợp để ở </w:t>
            </w:r>
            <w:r/>
          </w:p>
        </w:tc>
      </w:tr>
      <w:tr>
        <w:trPr>
          <w:trHeight w:val="996"/>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34CE4C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0838AEF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ED6D68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38,60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82BCE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22,37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91D06D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34,87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4E7C8A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21,58 </w:t>
            </w:r>
            <w:r/>
          </w:p>
        </w:tc>
      </w:tr>
      <w:tr>
        <w:trPr>
          <w:trHeight w:val="1581"/>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410F40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16</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527B1B9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356D27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8B93B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1D20F4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53EA4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3B43C4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75E9AF7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4F51AC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56630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D7FE2D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008F0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Tốt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1609DB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2749FED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685F8F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7A087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Đất trống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291C2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Đất trống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5D739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Đất trống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bottom"/>
            <w:textDirection w:val="lrTb"/>
            <w:noWrap/>
          </w:tcPr>
          <w:p w14:paraId="517C038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2CA3A13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tầng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C884D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63B4B1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7E6EE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289C4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   </w:t>
            </w:r>
            <w:r/>
          </w:p>
        </w:tc>
      </w:tr>
      <w:tr>
        <w:trPr>
          <w:trHeight w:val="60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bottom"/>
            <w:textDirection w:val="lrTb"/>
            <w:noWrap/>
          </w:tcPr>
          <w:p w14:paraId="584767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3EBA0D1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sàn sử dụng (m²)</w:t>
            </w:r>
            <w:r/>
          </w:p>
        </w:tc>
        <w:tc>
          <w:tcPr>
            <w:tcBorders>
              <w:bottom w:val="single" w:color="000000" w:sz="8" w:space="0"/>
              <w:right w:val="single" w:color="000000" w:sz="8" w:space="0"/>
            </w:tcBorders>
            <w:tcMar>
              <w:left w:w="108" w:type="dxa"/>
              <w:top w:w="0" w:type="dxa"/>
              <w:right w:w="108" w:type="dxa"/>
              <w:bottom w:w="0" w:type="dxa"/>
            </w:tcMar>
            <w:tcW w:w="1843" w:type="dxa"/>
            <w:vAlign w:val="bottom"/>
            <w:textDirection w:val="lrTb"/>
            <w:noWrap w:val="false"/>
          </w:tcPr>
          <w:p w14:paraId="5E842B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05E8A3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291DB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54445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612B381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19</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59A2F9D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39327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6E1AB5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14.600.000.000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D82F41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12.500.000.000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FB41C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9.000.000.000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42AFED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6D345D7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F2D1A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16DF88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12.410.000.000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B64F4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11.250.000.000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996868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7.200.000.000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52E438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B</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483DB24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CCBFAD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F36D367">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0DB30F3">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96B2751">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r>
      <w:tr>
        <w:trPr>
          <w:trHeight w:val="801"/>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4DA9B0C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215AF26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4FACC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CB45FD1">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21650D4">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983ED27">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43793F5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6DC74EA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Giá trị đất ở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BEE48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75954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12.410.000.000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E1555E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11.250.000.000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5B346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7.200.000.000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7A3BD8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16D1DFD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Đơn giá QSDĐ (đồng/m mặt tiền)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40384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15E36B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717.341.040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1E04B6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750.000.000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7C6DBF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947.368.421</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42A6C5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C</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26EC1AC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NHẬN XÉT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F10952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CBAB96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7201C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10C1C1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33CABC1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52847B6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Pháp lý</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6656C33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F02B97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37EF64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DE610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54D2E5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5259E46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5088DF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22D0B1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72D455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3B3C3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531118F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1F8B5FF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Giao thông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0BDC30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7DF64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24D426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7E32B4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7F3890F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730AA1A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đất ở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523046B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38457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Kém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00732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Kém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B89F6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08DFB4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18D40F6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61F33B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A699C3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Kém lợi thế hơn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598B6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963F9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07FF4BE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5A9F999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Tỷ lệ đất ở/ tổng diện tích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11C318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4204F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Kém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0D2CC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C799B0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0FC2A48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796F595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148E032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09AE6A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B0CE4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Kém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65080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33DC7B4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1E1AC95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7362B0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37DB4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F91CAC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00B79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4E8253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20446F3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269251F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77FAD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570A6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7E2C7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2216122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6063BD7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0BDCF9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2B47C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A51784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31A24E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14:paraId="25675A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w:t>
            </w:r>
            <w:r/>
          </w:p>
        </w:tc>
        <w:tc>
          <w:tcPr>
            <w:tcBorders>
              <w:bottom w:val="single" w:color="000000" w:sz="8" w:space="0"/>
              <w:right w:val="single" w:color="000000" w:sz="8" w:space="0"/>
            </w:tcBorders>
            <w:tcMar>
              <w:left w:w="108" w:type="dxa"/>
              <w:top w:w="0" w:type="dxa"/>
              <w:right w:w="108" w:type="dxa"/>
              <w:bottom w:w="0" w:type="dxa"/>
            </w:tcMar>
            <w:tcW w:w="1506" w:type="dxa"/>
            <w:vAlign w:val="center"/>
            <w:textDirection w:val="lrTb"/>
            <w:noWrap w:val="false"/>
          </w:tcPr>
          <w:p w14:paraId="4C19B6B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57D4FF1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E1F371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26AB0B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9FA016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r>
    </w:tbl>
    <w:p w14:paraId="1036F68C">
      <w:p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right="0" w:firstLine="0" w:left="0"/>
        <w:jc w:val="both"/>
        <w:rPr/>
      </w:pPr>
      <w:r>
        <w:rPr>
          <w:rFonts w:ascii="Times New Roman" w:hAnsi="Times New Roman" w:eastAsia="Times New Roman" w:cs="Times New Roman"/>
          <w:b/>
          <w:color w:val="000000"/>
          <w:sz w:val="24"/>
        </w:rPr>
        <w:t xml:space="preserve"> </w:t>
      </w:r>
      <w:r/>
    </w:p>
    <w:p w14:paraId="61521011">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14:paraId="46E9AD6F">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14:paraId="549297E6">
      <w:pPr>
        <w:numPr>
          <w:ilvl w:val="0"/>
          <w:numId w:val="40"/>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104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590"/>
        <w:gridCol w:w="2240"/>
        <w:gridCol w:w="1217"/>
        <w:gridCol w:w="1369"/>
        <w:gridCol w:w="1369"/>
        <w:gridCol w:w="1369"/>
        <w:gridCol w:w="1369"/>
      </w:tblGrid>
      <w:tr>
        <w:trPr>
          <w:trHeight w:val="63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90" w:type="dxa"/>
            <w:vAlign w:val="center"/>
            <w:textDirection w:val="lrTb"/>
            <w:noWrap w:val="false"/>
          </w:tcPr>
          <w:p w14:paraId="60B274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56114B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022EA5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689ECA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4B6B3F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75E541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678BBE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8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0" w:type="dxa"/>
            <w:vAlign w:val="center"/>
            <w:textDirection w:val="lrTb"/>
            <w:noWrap w:val="false"/>
          </w:tcPr>
          <w:p w14:paraId="5DEEBC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07DF086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1C45F2E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393D58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3D28B0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12.410.000.000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702585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11.250.000.000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204E4B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7.200.000.000</w:t>
            </w:r>
            <w:r/>
          </w:p>
        </w:tc>
      </w:tr>
      <w:tr>
        <w:trPr>
          <w:trHeight w:val="39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0" w:type="dxa"/>
            <w:vAlign w:val="center"/>
            <w:textDirection w:val="lrTb"/>
            <w:noWrap w:val="false"/>
          </w:tcPr>
          <w:p w14:paraId="50CAF0C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4DD7381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30FC22F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3411584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6158ED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717.341.040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3858F7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36C59BA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947.368.421</w:t>
            </w:r>
            <w:r/>
          </w:p>
        </w:tc>
      </w:tr>
      <w:tr>
        <w:trPr>
          <w:trHeight w:val="52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0" w:type="dxa"/>
            <w:vAlign w:val="center"/>
            <w:textDirection w:val="lrTb"/>
            <w:noWrap w:val="false"/>
          </w:tcPr>
          <w:p w14:paraId="6E2AB5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77BF5CC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62A653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0F7B86A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4797B3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0CD64D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3EA2B2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93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0" w:type="dxa"/>
            <w:vAlign w:val="center"/>
            <w:vMerge w:val="restart"/>
            <w:textDirection w:val="lrTb"/>
            <w:noWrap w:val="false"/>
          </w:tcPr>
          <w:p w14:paraId="36BF2F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676751C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1483DE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1821FF2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34B6CDC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1E6C3BF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3CA929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1C6ADF8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0572797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4F8A098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5595B2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5118261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128C14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096C3A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72"/>
        </w:trPr>
        <w:tc>
          <w:tcPr>
            <w:tcBorders>
              <w:left w:val="single" w:color="000000" w:sz="8" w:space="0"/>
              <w:bottom w:val="single" w:color="000000" w:sz="8" w:space="0"/>
              <w:right w:val="single" w:color="000000" w:sz="8" w:space="0"/>
            </w:tcBorders>
            <w:vMerge w:val="continue"/>
            <w:textDirection w:val="lrTb"/>
            <w:noWrap w:val="false"/>
          </w:tcPr>
          <w:p w14:paraId="5E44AED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40D0B0E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54326FE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76057B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3882711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0B9527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0B4E9B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5520B9E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1CE1F6B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7C1B321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0674365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34381F2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717.341.040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009684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6878556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947.368.421 </w:t>
            </w:r>
            <w:r/>
          </w:p>
        </w:tc>
      </w:tr>
      <w:tr>
        <w:trPr>
          <w:trHeight w:val="165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0" w:type="dxa"/>
            <w:vAlign w:val="center"/>
            <w:vMerge w:val="restart"/>
            <w:textDirection w:val="lrTb"/>
            <w:noWrap w:val="false"/>
          </w:tcPr>
          <w:p w14:paraId="55A6753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699CE7B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10F148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19A64D1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mặt đường QL43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7DDF9B3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mặt đường QL43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7D4A44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mặt đường QL43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5DDEFD2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mặt đường QL43</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601C709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4EE2E16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0985F16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2FBD43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4426F4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016FE6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6525AD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25917DE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333E6BE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3B4FFBF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7A691D3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6C6A78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5E892B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4DD010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0617719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4FB619D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77BF9B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3AAE2A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28EAD2F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717.341.040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309CB54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1CC79DD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947.368.421 </w:t>
            </w:r>
            <w:r/>
          </w:p>
        </w:tc>
      </w:tr>
      <w:tr>
        <w:trPr>
          <w:trHeight w:val="14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0" w:type="dxa"/>
            <w:vAlign w:val="center"/>
            <w:vMerge w:val="restart"/>
            <w:textDirection w:val="lrTb"/>
            <w:noWrap w:val="false"/>
          </w:tcPr>
          <w:p w14:paraId="3398E8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4B3B3C5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1A96DD0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37574D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nhựa rộng khoảng 10m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330759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nhựa rộng khoảng 10m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4A008BA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nhựa rộng khoảng 10m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520DAA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nhựa rộng khoảng 10m </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50EF951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6834203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4F8024F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76B689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75D586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6F656A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01C6FE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57DF29B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6774821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2F1F922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16F231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200E86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5FF0F9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5F960B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21DEAD7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6C2FC3B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73486B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33C0A9C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2DF6F0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717.341.040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538337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0A40A2D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947.368.421 </w:t>
            </w:r>
            <w:r/>
          </w:p>
        </w:tc>
      </w:tr>
      <w:tr>
        <w:trPr>
          <w:trHeight w:val="6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0" w:type="dxa"/>
            <w:vAlign w:val="center"/>
            <w:vMerge w:val="restart"/>
            <w:textDirection w:val="lrTb"/>
            <w:noWrap w:val="false"/>
          </w:tcPr>
          <w:p w14:paraId="19429FD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51CC56E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diện tích đất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70B33E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32DE4C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293,0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1CAC364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387,0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0C6C59B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523,0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7739C1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164,0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1DE01F9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083DABD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0F289E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7FACCE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23EF7DC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1D47F02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2CC4704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-9,00%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26C3733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3559FE9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32F75E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3BCEA03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67B13C7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35.867.052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59CE2FF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6E9502B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-85.263.158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0ECA4F1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3B77D42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031B8B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123CD3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64D3B6A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753.208.092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08A1BDE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825.000.000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2BEBB2D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862.105.263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0" w:type="dxa"/>
            <w:vAlign w:val="center"/>
            <w:vMerge w:val="restart"/>
            <w:textDirection w:val="lrTb"/>
            <w:noWrap w:val="false"/>
          </w:tcPr>
          <w:p w14:paraId="7D1D3D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tcPr>
          <w:p w14:paraId="0C91B22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399D499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19886A3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7,59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1DDE582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17,30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3B32AAE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408DCB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7,60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596860E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6FBA9EB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7CF625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301E67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53C92AE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439FD8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-7,00%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68F6AF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r>
      <w:tr>
        <w:trPr>
          <w:trHeight w:val="468"/>
        </w:trPr>
        <w:tc>
          <w:tcPr>
            <w:tcBorders>
              <w:left w:val="single" w:color="000000" w:sz="8" w:space="0"/>
              <w:bottom w:val="single" w:color="000000" w:sz="8" w:space="0"/>
              <w:right w:val="single" w:color="000000" w:sz="8" w:space="0"/>
            </w:tcBorders>
            <w:vMerge w:val="continue"/>
            <w:textDirection w:val="lrTb"/>
            <w:noWrap w:val="false"/>
          </w:tcPr>
          <w:p w14:paraId="2D945B8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5A9CCA7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11ACCC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4E4DDC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1DE280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-71.734.104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4C76E04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-52.500.000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4306F5F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408"/>
        </w:trPr>
        <w:tc>
          <w:tcPr>
            <w:tcBorders>
              <w:left w:val="single" w:color="000000" w:sz="8" w:space="0"/>
              <w:bottom w:val="single" w:color="000000" w:sz="8" w:space="0"/>
              <w:right w:val="single" w:color="000000" w:sz="8" w:space="0"/>
            </w:tcBorders>
            <w:vMerge w:val="continue"/>
            <w:textDirection w:val="lrTb"/>
            <w:noWrap w:val="false"/>
          </w:tcPr>
          <w:p w14:paraId="33212B0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48D2262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59F0DF6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7DEC02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7D204FD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681.473.988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133AAF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772.500.000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611EBE1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862.105.263 </w:t>
            </w:r>
            <w:r/>
          </w:p>
        </w:tc>
      </w:tr>
      <w:tr>
        <w:trPr>
          <w:trHeight w:val="8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0" w:type="dxa"/>
            <w:vAlign w:val="center"/>
            <w:vMerge w:val="restart"/>
            <w:textDirection w:val="lrTb"/>
            <w:noWrap w:val="false"/>
          </w:tcPr>
          <w:p w14:paraId="2B1E47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tcPr>
          <w:p w14:paraId="54903E3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Tỷ lệ đất ở/ tổng diện tích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39A5298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0BCA385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37FC3E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066DA46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446379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91%</w:t>
            </w:r>
            <w:r/>
          </w:p>
        </w:tc>
      </w:tr>
      <w:tr>
        <w:trPr>
          <w:trHeight w:val="684"/>
        </w:trPr>
        <w:tc>
          <w:tcPr>
            <w:tcBorders>
              <w:left w:val="single" w:color="000000" w:sz="8" w:space="0"/>
              <w:bottom w:val="single" w:color="000000" w:sz="8" w:space="0"/>
              <w:right w:val="single" w:color="000000" w:sz="8" w:space="0"/>
            </w:tcBorders>
            <w:vMerge w:val="continue"/>
            <w:textDirection w:val="lrTb"/>
            <w:noWrap w:val="false"/>
          </w:tcPr>
          <w:p w14:paraId="1C0B68B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18423F9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6C8F3A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0CCA3A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6D2076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06AD06A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6729B8D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-12,00%</w:t>
            </w:r>
            <w:r/>
          </w:p>
        </w:tc>
      </w:tr>
      <w:tr>
        <w:trPr>
          <w:trHeight w:val="612"/>
        </w:trPr>
        <w:tc>
          <w:tcPr>
            <w:tcBorders>
              <w:left w:val="single" w:color="000000" w:sz="8" w:space="0"/>
              <w:bottom w:val="single" w:color="000000" w:sz="8" w:space="0"/>
              <w:right w:val="single" w:color="000000" w:sz="8" w:space="0"/>
            </w:tcBorders>
            <w:vMerge w:val="continue"/>
            <w:textDirection w:val="lrTb"/>
            <w:noWrap w:val="false"/>
          </w:tcPr>
          <w:p w14:paraId="7925A42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78586DD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7BE7D2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02DEEE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2B15B63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35.867.052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7A7B94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-37.500.000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7CAA82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-113.684.211 </w:t>
            </w:r>
            <w:r/>
          </w:p>
        </w:tc>
      </w:tr>
      <w:tr>
        <w:trPr>
          <w:trHeight w:val="816"/>
        </w:trPr>
        <w:tc>
          <w:tcPr>
            <w:tcBorders>
              <w:left w:val="single" w:color="000000" w:sz="8" w:space="0"/>
              <w:bottom w:val="single" w:color="000000" w:sz="8" w:space="0"/>
              <w:right w:val="single" w:color="000000" w:sz="8" w:space="0"/>
            </w:tcBorders>
            <w:vMerge w:val="continue"/>
            <w:textDirection w:val="lrTb"/>
            <w:noWrap w:val="false"/>
          </w:tcPr>
          <w:p w14:paraId="71D1C99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3EEBBF4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53D13E2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2311B4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092192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717.341.040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1800EA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735.000.000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7D2260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748.421.053 </w:t>
            </w:r>
            <w:r/>
          </w:p>
        </w:tc>
      </w:tr>
      <w:tr>
        <w:trPr>
          <w:trHeight w:val="741"/>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0" w:type="dxa"/>
            <w:vAlign w:val="center"/>
            <w:vMerge w:val="restart"/>
            <w:textDirection w:val="lrTb"/>
            <w:noWrap w:val="false"/>
          </w:tcPr>
          <w:p w14:paraId="4E11F5E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648CB22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77F2F1F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3D3F5B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đường, 1 mặt ngõ</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45D286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đường, 1 mặt ngõ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3B997CC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4CCBBB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 mặt tiền trước sau </w:t>
            </w:r>
            <w:r/>
          </w:p>
        </w:tc>
      </w:tr>
      <w:tr>
        <w:trPr>
          <w:trHeight w:val="420"/>
        </w:trPr>
        <w:tc>
          <w:tcPr>
            <w:tcBorders>
              <w:left w:val="single" w:color="000000" w:sz="8" w:space="0"/>
              <w:bottom w:val="single" w:color="000000" w:sz="8" w:space="0"/>
              <w:right w:val="single" w:color="000000" w:sz="8" w:space="0"/>
            </w:tcBorders>
            <w:vMerge w:val="continue"/>
            <w:textDirection w:val="lrTb"/>
            <w:noWrap w:val="false"/>
          </w:tcPr>
          <w:p w14:paraId="31A7296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6380F16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516A68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6530158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7AC436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62452C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6A396E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r>
      <w:tr>
        <w:trPr>
          <w:trHeight w:val="420"/>
        </w:trPr>
        <w:tc>
          <w:tcPr>
            <w:tcBorders>
              <w:left w:val="single" w:color="000000" w:sz="8" w:space="0"/>
              <w:bottom w:val="single" w:color="000000" w:sz="8" w:space="0"/>
              <w:right w:val="single" w:color="000000" w:sz="8" w:space="0"/>
            </w:tcBorders>
            <w:vMerge w:val="continue"/>
            <w:textDirection w:val="lrTb"/>
            <w:noWrap w:val="false"/>
          </w:tcPr>
          <w:p w14:paraId="0982F20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0CB69AC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291817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45C94D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7355D8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3C7358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22.500.000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440F39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420"/>
        </w:trPr>
        <w:tc>
          <w:tcPr>
            <w:tcBorders>
              <w:left w:val="single" w:color="000000" w:sz="8" w:space="0"/>
              <w:bottom w:val="single" w:color="000000" w:sz="8" w:space="0"/>
              <w:right w:val="single" w:color="000000" w:sz="8" w:space="0"/>
            </w:tcBorders>
            <w:vMerge w:val="continue"/>
            <w:textDirection w:val="lrTb"/>
            <w:noWrap w:val="false"/>
          </w:tcPr>
          <w:p w14:paraId="54B8F35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0A3A4FB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07140D3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02E12C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44729AD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717.341.040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2E902A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757.500.000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1EE4B6F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748.421.053 </w:t>
            </w:r>
            <w:r/>
          </w:p>
        </w:tc>
      </w:tr>
      <w:tr>
        <w:trPr>
          <w:trHeight w:val="44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0" w:type="dxa"/>
            <w:vAlign w:val="center"/>
            <w:vMerge w:val="restart"/>
            <w:textDirection w:val="lrTb"/>
            <w:noWrap w:val="false"/>
          </w:tcPr>
          <w:p w14:paraId="7D6262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68CBA99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779324D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506CCF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0F6131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3BBAE03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1A571C0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r>
      <w:tr>
        <w:trPr>
          <w:trHeight w:val="447"/>
        </w:trPr>
        <w:tc>
          <w:tcPr>
            <w:tcBorders>
              <w:left w:val="single" w:color="000000" w:sz="8" w:space="0"/>
              <w:bottom w:val="single" w:color="000000" w:sz="8" w:space="0"/>
              <w:right w:val="single" w:color="000000" w:sz="8" w:space="0"/>
            </w:tcBorders>
            <w:vMerge w:val="continue"/>
            <w:textDirection w:val="lrTb"/>
            <w:noWrap w:val="false"/>
          </w:tcPr>
          <w:p w14:paraId="4EC94BE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632E369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629774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21F1BB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2E11CB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03E943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0B1C854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r>
      <w:tr>
        <w:trPr>
          <w:trHeight w:val="447"/>
        </w:trPr>
        <w:tc>
          <w:tcPr>
            <w:tcBorders>
              <w:left w:val="single" w:color="000000" w:sz="8" w:space="0"/>
              <w:bottom w:val="single" w:color="000000" w:sz="8" w:space="0"/>
              <w:right w:val="single" w:color="000000" w:sz="8" w:space="0"/>
            </w:tcBorders>
            <w:vMerge w:val="continue"/>
            <w:textDirection w:val="lrTb"/>
            <w:noWrap w:val="false"/>
          </w:tcPr>
          <w:p w14:paraId="608BF18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4B56D90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343EAB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1E1A98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4940C33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104EA0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6853E53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447"/>
        </w:trPr>
        <w:tc>
          <w:tcPr>
            <w:tcBorders>
              <w:left w:val="single" w:color="000000" w:sz="8" w:space="0"/>
              <w:bottom w:val="single" w:color="000000" w:sz="8" w:space="0"/>
              <w:right w:val="single" w:color="000000" w:sz="8" w:space="0"/>
            </w:tcBorders>
            <w:vMerge w:val="continue"/>
            <w:textDirection w:val="lrTb"/>
            <w:noWrap w:val="false"/>
          </w:tcPr>
          <w:p w14:paraId="60C867D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60B5092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1C527F6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4B4F102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7B269BA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717.341.040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172E5F4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757.500.000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216A849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748.421.053 </w:t>
            </w:r>
            <w:r/>
          </w:p>
        </w:tc>
      </w:tr>
      <w:tr>
        <w:trPr>
          <w:trHeight w:val="8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0" w:type="dxa"/>
            <w:vAlign w:val="center"/>
            <w:vMerge w:val="restart"/>
            <w:textDirection w:val="lrTb"/>
            <w:noWrap w:val="false"/>
          </w:tcPr>
          <w:p w14:paraId="29A00B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736E2E3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66FDF1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554009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5A4B49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3B8D6A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4611645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1EEA1C1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43D073B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6F71794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1BA82D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7EFCE54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6737E2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2B362E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123AB60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7DA93CB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1D83499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3AE15F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25F8EE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278D494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2918E9A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3E48C59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517A4F7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0DDF7B2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090B235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126E72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717.341.040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55E3D5C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757.500.000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01248E6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748.421.053 </w:t>
            </w:r>
            <w:r/>
          </w:p>
        </w:tc>
      </w:tr>
      <w:tr>
        <w:trPr>
          <w:trHeight w:val="157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0" w:type="dxa"/>
            <w:vAlign w:val="center"/>
            <w:vMerge w:val="restart"/>
            <w:textDirection w:val="lrTb"/>
            <w:noWrap w:val="false"/>
          </w:tcPr>
          <w:p w14:paraId="0A169E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47928E4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7BB0CA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46E88B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720C18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621C790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227CE7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7085DAD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38BB8FA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2C8869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12BD42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4CD6422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60C532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759DB4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74B50B9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2AD3579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7B14D5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733071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5435C9D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14CA08A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777BA19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007BE1B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73C3D73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6E8AA1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718C67E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2C2240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717.341.040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316313B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757.500.000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3E1F32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748.421.053 </w:t>
            </w:r>
            <w:r/>
          </w:p>
        </w:tc>
      </w:tr>
      <w:tr>
        <w:trPr>
          <w:trHeight w:val="43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0" w:type="dxa"/>
            <w:vAlign w:val="center"/>
            <w:textDirection w:val="lrTb"/>
            <w:noWrap/>
          </w:tcPr>
          <w:p w14:paraId="5F6AD7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tcPr>
          <w:p w14:paraId="100D33A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1D4FCD4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3E8A65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178118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717.341.040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43C8E4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757.500.000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7AB04B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748.421.053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0" w:type="dxa"/>
            <w:vAlign w:val="center"/>
            <w:textDirection w:val="lrTb"/>
            <w:noWrap/>
          </w:tcPr>
          <w:p w14:paraId="5C378CA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12A40D0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7CEA4D6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5478" w:type="dxa"/>
            <w:vAlign w:val="center"/>
            <w:textDirection w:val="lrTb"/>
            <w:noWrap/>
          </w:tcPr>
          <w:p w14:paraId="310C7C9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p w14:paraId="5C8177D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ff0000"/>
                <w:sz w:val="22"/>
              </w:rPr>
              <w:t xml:space="preserve">741.087.364 </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0" w:type="dxa"/>
            <w:vAlign w:val="center"/>
            <w:textDirection w:val="lrTb"/>
            <w:noWrap/>
          </w:tcPr>
          <w:p w14:paraId="77E4EA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F</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1838DFD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cho tài sản thẩm định (làm tròn)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2CFDCE9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 mặt tiền</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5478" w:type="dxa"/>
            <w:vAlign w:val="center"/>
            <w:textDirection w:val="lrTb"/>
            <w:noWrap/>
          </w:tcPr>
          <w:p w14:paraId="59331F0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p w14:paraId="24648B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741.000.000 </w:t>
            </w:r>
            <w:r/>
          </w:p>
        </w:tc>
      </w:tr>
      <w:tr>
        <w:trPr>
          <w:trHeight w:val="30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0" w:type="dxa"/>
            <w:vAlign w:val="center"/>
            <w:textDirection w:val="lrTb"/>
            <w:noWrap/>
          </w:tcPr>
          <w:p w14:paraId="744E663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2E96218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51964B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4993E0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41C425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5A43AC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17F130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r>
      <w:tr>
        <w:trPr>
          <w:trHeight w:val="39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0" w:type="dxa"/>
            <w:vAlign w:val="center"/>
            <w:textDirection w:val="lrTb"/>
            <w:noWrap/>
          </w:tcPr>
          <w:p w14:paraId="382E6A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bottom w:val="single" w:color="000000" w:sz="8" w:space="0"/>
              <w:right w:val="single" w:color="000000" w:sz="8" w:space="0"/>
            </w:tcBorders>
            <w:tcMar>
              <w:left w:w="108" w:type="dxa"/>
              <w:top w:w="0" w:type="dxa"/>
              <w:right w:w="108" w:type="dxa"/>
              <w:bottom w:w="0" w:type="dxa"/>
            </w:tcMar>
            <w:tcW w:w="8935" w:type="dxa"/>
            <w:vAlign w:val="center"/>
            <w:textDirection w:val="lrTb"/>
            <w:noWrap w:val="false"/>
          </w:tcPr>
          <w:p w14:paraId="4F08116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0" w:type="dxa"/>
            <w:vAlign w:val="center"/>
            <w:textDirection w:val="lrTb"/>
            <w:noWrap/>
          </w:tcPr>
          <w:p w14:paraId="0193C29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11459AB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43CB2F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5431ACB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6A04594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143.468.208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7C9398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187.500.000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4BEAE4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198.947.368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0" w:type="dxa"/>
            <w:vAlign w:val="center"/>
            <w:textDirection w:val="lrTb"/>
            <w:noWrap/>
          </w:tcPr>
          <w:p w14:paraId="52C8E5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0FEE314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72086D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23E1320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2BC779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1E32D4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59BE859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0" w:type="dxa"/>
            <w:vAlign w:val="center"/>
            <w:textDirection w:val="lrTb"/>
            <w:noWrap/>
          </w:tcPr>
          <w:p w14:paraId="31491C3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2D97827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val="false"/>
          </w:tcPr>
          <w:p w14:paraId="255655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val="false"/>
          </w:tcPr>
          <w:p w14:paraId="3CB0FD3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6D28DFD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5%-10%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22740DF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3%-10%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06200E4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9%-18%</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90" w:type="dxa"/>
            <w:vAlign w:val="center"/>
            <w:textDirection w:val="lrTb"/>
            <w:noWrap/>
          </w:tcPr>
          <w:p w14:paraId="39E6DC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40" w:type="dxa"/>
            <w:vAlign w:val="center"/>
            <w:textDirection w:val="lrTb"/>
            <w:noWrap w:val="false"/>
          </w:tcPr>
          <w:p w14:paraId="032F833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17" w:type="dxa"/>
            <w:vAlign w:val="center"/>
            <w:textDirection w:val="lrTb"/>
            <w:noWrap/>
          </w:tcPr>
          <w:p w14:paraId="57A3F0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6FCF81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0264583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25799F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9" w:type="dxa"/>
            <w:vAlign w:val="center"/>
            <w:textDirection w:val="lrTb"/>
            <w:noWrap/>
          </w:tcPr>
          <w:p w14:paraId="039C244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(198.947.368)</w:t>
            </w:r>
            <w:r/>
          </w:p>
        </w:tc>
      </w:tr>
    </w:tbl>
    <w:p w14:paraId="3CC63F78">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14:paraId="15C25C55">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1,0% đến 3,%, đảm bảo không quá 15% (theo Thông tư số 32/2024/TT-BTC ngày 16/5/2024 của Bộ Tài chính).</w:t>
      </w:r>
      <w:r/>
    </w:p>
    <w:p w14:paraId="1028DB72">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14:paraId="03E35F0C">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giá, tương ứng là: </w:t>
      </w:r>
      <w:r>
        <w:rPr>
          <w:rFonts w:ascii="Times New Roman" w:hAnsi="Times New Roman" w:eastAsia="Times New Roman" w:cs="Times New Roman"/>
          <w:b/>
          <w:color w:val="000000"/>
          <w:sz w:val="24"/>
        </w:rPr>
        <w:t xml:space="preserve">740.000.000 đồng/m mặt tiền.</w:t>
      </w:r>
      <w:r/>
    </w:p>
    <w:p w14:paraId="55017E8D">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Xác định giá trị tài sản theo m2 thì ta được kết quả như sau:</w:t>
      </w:r>
      <w:r/>
    </w:p>
    <w:tbl>
      <w:tblPr>
        <w:tblStyle w:val="1045"/>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shd w:val="clear" w:color="ffffff" w:fill="ffffff"/>
        <w:tblLayout w:type="fixed"/>
        <w:tblLook w:val="04A0" w:firstRow="1" w:lastRow="0" w:firstColumn="1" w:lastColumn="0" w:noHBand="0" w:noVBand="1"/>
      </w:tblPr>
      <w:tblGrid>
        <w:gridCol w:w="878"/>
        <w:gridCol w:w="1353"/>
        <w:gridCol w:w="773"/>
        <w:gridCol w:w="1417"/>
        <w:gridCol w:w="1559"/>
        <w:gridCol w:w="850"/>
        <w:gridCol w:w="1417"/>
        <w:gridCol w:w="1276"/>
      </w:tblGrid>
      <w:tr>
        <w:trPr>
          <w:trHeight w:val="62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tcPr>
          <w:p w14:paraId="6B83E4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353" w:type="dxa"/>
            <w:vAlign w:val="center"/>
            <w:textDirection w:val="lrTb"/>
            <w:noWrap/>
          </w:tcPr>
          <w:p w14:paraId="5084DE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Tên 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773" w:type="dxa"/>
            <w:vAlign w:val="center"/>
            <w:textDirection w:val="lrTb"/>
            <w:noWrap/>
          </w:tcPr>
          <w:p w14:paraId="0E25C8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Mặt tiền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50F3FA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 mặt tiền)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1A865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Giá trị đất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850" w:type="dxa"/>
            <w:vAlign w:val="center"/>
            <w:textDirection w:val="lrTb"/>
            <w:noWrap/>
          </w:tcPr>
          <w:p w14:paraId="4C274B3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17" w:type="dxa"/>
            <w:vAlign w:val="center"/>
            <w:textDirection w:val="lrTb"/>
            <w:noWrap/>
          </w:tcPr>
          <w:p w14:paraId="39839D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quy đổi (đồng/m2)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276" w:type="dxa"/>
            <w:vAlign w:val="center"/>
            <w:textDirection w:val="lrTb"/>
            <w:noWrap/>
          </w:tcPr>
          <w:p w14:paraId="3A7F9D7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Làm tròn (đồng/m2)</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tcPr>
          <w:p w14:paraId="4CDC45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353" w:type="dxa"/>
            <w:vAlign w:val="center"/>
            <w:textDirection w:val="lrTb"/>
            <w:noWrap/>
          </w:tcPr>
          <w:p w14:paraId="79BA17E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và Đất CLN</w:t>
            </w:r>
            <w:r/>
          </w:p>
        </w:tc>
        <w:tc>
          <w:tcPr>
            <w:tcBorders>
              <w:bottom w:val="single" w:color="000000" w:sz="8" w:space="0"/>
              <w:right w:val="single" w:color="000000" w:sz="8" w:space="0"/>
            </w:tcBorders>
            <w:tcMar>
              <w:left w:w="108" w:type="dxa"/>
              <w:top w:w="0" w:type="dxa"/>
              <w:right w:w="108" w:type="dxa"/>
              <w:bottom w:w="0" w:type="dxa"/>
            </w:tcMar>
            <w:tcW w:w="773" w:type="dxa"/>
            <w:vAlign w:val="center"/>
            <w:textDirection w:val="lrTb"/>
            <w:noWrap/>
          </w:tcPr>
          <w:p w14:paraId="5CF38DA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sz w:val="22"/>
                <w:szCs w:val="22"/>
              </w:rPr>
            </w:pPr>
            <w:r>
              <w:rPr>
                <w:rFonts w:ascii="Times New Roman" w:hAnsi="Times New Roman" w:eastAsia="Times New Roman" w:cs="Times New Roman"/>
                <w:color w:val="000000"/>
                <w:sz w:val="22"/>
                <w:szCs w:val="22"/>
              </w:rPr>
              <w:t xml:space="preserve">7,59</w:t>
            </w:r>
            <w:r>
              <w:rPr>
                <w:sz w:val="22"/>
                <w:szCs w:val="22"/>
              </w:rPr>
            </w:r>
            <w:r>
              <w:rPr>
                <w:sz w:val="22"/>
                <w:szCs w:val="22"/>
              </w:rP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3CCFED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sz w:val="22"/>
                <w:szCs w:val="22"/>
              </w:rPr>
            </w:pPr>
            <w:r>
              <w:rPr>
                <w:rFonts w:ascii="Times New Roman" w:hAnsi="Times New Roman" w:eastAsia="Times New Roman" w:cs="Times New Roman"/>
                <w:color w:val="000000"/>
                <w:sz w:val="22"/>
                <w:szCs w:val="22"/>
              </w:rPr>
              <w:t xml:space="preserve">741.000.000</w:t>
            </w:r>
            <w:r>
              <w:rPr>
                <w:sz w:val="22"/>
                <w:szCs w:val="22"/>
              </w:rPr>
            </w:r>
            <w:r>
              <w:rPr>
                <w:sz w:val="22"/>
                <w:szCs w:val="22"/>
              </w:rP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3343E94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sz w:val="22"/>
                <w:szCs w:val="22"/>
              </w:rPr>
            </w:pPr>
            <w:r>
              <w:rPr>
                <w:rFonts w:ascii="Times New Roman" w:hAnsi="Times New Roman" w:eastAsia="Times New Roman" w:cs="Times New Roman"/>
                <w:color w:val="000000"/>
                <w:sz w:val="22"/>
                <w:szCs w:val="22"/>
              </w:rPr>
              <w:t xml:space="preserve">5.624.190.000</w:t>
            </w:r>
            <w:r>
              <w:rPr>
                <w:sz w:val="22"/>
                <w:szCs w:val="22"/>
              </w:rPr>
            </w:r>
            <w:r>
              <w:rPr>
                <w:sz w:val="22"/>
                <w:szCs w:val="22"/>
              </w:rPr>
            </w:r>
          </w:p>
        </w:tc>
        <w:tc>
          <w:tcPr>
            <w:tcBorders>
              <w:bottom w:val="single" w:color="000000" w:sz="8" w:space="0"/>
              <w:right w:val="single" w:color="000000" w:sz="8" w:space="0"/>
            </w:tcBorders>
            <w:tcMar>
              <w:left w:w="108" w:type="dxa"/>
              <w:top w:w="0" w:type="dxa"/>
              <w:right w:w="108" w:type="dxa"/>
              <w:bottom w:w="0" w:type="dxa"/>
            </w:tcMar>
            <w:tcW w:w="850" w:type="dxa"/>
            <w:vAlign w:val="center"/>
            <w:textDirection w:val="lrTb"/>
            <w:noWrap/>
          </w:tcPr>
          <w:p w14:paraId="43F386D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sz w:val="22"/>
                <w:szCs w:val="22"/>
              </w:rPr>
            </w:pPr>
            <w:r>
              <w:rPr>
                <w:rFonts w:ascii="Times New Roman" w:hAnsi="Times New Roman" w:eastAsia="Times New Roman" w:cs="Times New Roman"/>
                <w:color w:val="000000"/>
                <w:sz w:val="22"/>
                <w:szCs w:val="22"/>
              </w:rPr>
              <w:t xml:space="preserve">293</w:t>
            </w:r>
            <w:r>
              <w:rPr>
                <w:sz w:val="22"/>
                <w:szCs w:val="22"/>
              </w:rPr>
            </w:r>
            <w:r>
              <w:rPr>
                <w:sz w:val="22"/>
                <w:szCs w:val="22"/>
              </w:rP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tcPr>
          <w:p w14:paraId="789946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sz w:val="22"/>
                <w:szCs w:val="22"/>
              </w:rPr>
            </w:pPr>
            <w:r>
              <w:rPr>
                <w:rFonts w:ascii="Times New Roman" w:hAnsi="Times New Roman" w:eastAsia="Times New Roman" w:cs="Times New Roman"/>
                <w:color w:val="000000"/>
                <w:sz w:val="22"/>
                <w:szCs w:val="22"/>
              </w:rPr>
              <w:t xml:space="preserve">19.195.188</w:t>
            </w:r>
            <w:r>
              <w:rPr>
                <w:sz w:val="22"/>
                <w:szCs w:val="22"/>
              </w:rPr>
            </w:r>
            <w:r>
              <w:rPr>
                <w:sz w:val="22"/>
                <w:szCs w:val="22"/>
              </w:rP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tcPr>
          <w:p w14:paraId="21416B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sz w:val="22"/>
                <w:szCs w:val="22"/>
              </w:rPr>
            </w:pPr>
            <w:r>
              <w:rPr>
                <w:rFonts w:ascii="Times New Roman" w:hAnsi="Times New Roman" w:eastAsia="Times New Roman" w:cs="Times New Roman"/>
                <w:color w:val="000000"/>
                <w:sz w:val="22"/>
                <w:szCs w:val="22"/>
              </w:rPr>
              <w:t xml:space="preserve">19.000.000</w:t>
            </w:r>
            <w:r>
              <w:rPr>
                <w:sz w:val="22"/>
                <w:szCs w:val="22"/>
              </w:rPr>
            </w:r>
            <w:r>
              <w:rPr>
                <w:sz w:val="22"/>
                <w:szCs w:val="22"/>
              </w:rPr>
            </w:r>
          </w:p>
        </w:tc>
      </w:tr>
    </w:tbl>
    <w:p w14:paraId="79EB23B2">
      <w:pPr>
        <w:pBdr>
          <w:top w:val="none" w:color="000000" w:sz="4" w:space="0"/>
          <w:left w:val="none" w:color="000000" w:sz="4" w:space="0"/>
          <w:bottom w:val="none" w:color="000000" w:sz="4" w:space="0"/>
          <w:right w:val="none" w:color="000000" w:sz="4" w:space="0"/>
        </w:pBdr>
        <w:spacing w:after="120" w:before="120" w:line="276" w:lineRule="auto"/>
        <w:ind w:right="29" w:firstLine="0" w:left="0"/>
        <w:jc w:val="both"/>
        <w:rPr/>
      </w:pPr>
      <w:r>
        <w:rPr>
          <w:rFonts w:ascii="Times New Roman" w:hAnsi="Times New Roman" w:eastAsia="Times New Roman" w:cs="Times New Roman"/>
          <w:b/>
          <w:color w:val="000000"/>
          <w:sz w:val="24"/>
        </w:rPr>
        <w:t xml:space="preserve">2. Xác định giá trị Công trình nhà kho, xưởng diện tích 2.500m2</w:t>
      </w:r>
      <w:r/>
    </w:p>
    <w:p w14:paraId="4779533F">
      <w:pPr>
        <w:numPr>
          <w:ilvl w:val="0"/>
          <w:numId w:val="41"/>
        </w:numPr>
        <w:pBdr>
          <w:top w:val="none" w:color="000000" w:sz="4" w:space="0"/>
          <w:left w:val="none" w:color="000000" w:sz="4" w:space="0"/>
          <w:bottom w:val="none" w:color="000000" w:sz="4" w:space="0"/>
          <w:right w:val="none" w:color="000000" w:sz="4" w:space="0"/>
        </w:pBdr>
        <w:spacing w:after="120" w:before="288"/>
        <w:ind/>
        <w:jc w:val="both"/>
        <w:rPr/>
      </w:pPr>
      <w:r>
        <w:rPr>
          <w:rFonts w:ascii="Times New Roman" w:hAnsi="Times New Roman" w:eastAsia="Times New Roman" w:cs="Times New Roman"/>
          <w:b/>
          <w:color w:val="000000"/>
          <w:sz w:val="24"/>
        </w:rPr>
        <w:t xml:space="preserve">Xác định đơn giá xây mới của công trình xây dựng trên đất:</w:t>
      </w:r>
      <w:r/>
    </w:p>
    <w:p w14:paraId="17A2908D">
      <w:pPr>
        <w:pBdr>
          <w:top w:val="none" w:color="000000" w:sz="4" w:space="0"/>
          <w:left w:val="none" w:color="000000" w:sz="4" w:space="0"/>
          <w:bottom w:val="none" w:color="000000" w:sz="4" w:space="0"/>
          <w:right w:val="none" w:color="000000" w:sz="4" w:space="0"/>
        </w:pBdr>
        <w:spacing w:after="120" w:before="120" w:line="276" w:lineRule="auto"/>
        <w:ind w:right="0" w:firstLine="425" w:left="0"/>
        <w:jc w:val="both"/>
        <w:rPr/>
      </w:pPr>
      <w:r>
        <w:rPr>
          <w:rFonts w:ascii="Times New Roman" w:hAnsi="Times New Roman" w:eastAsia="Times New Roman" w:cs="Times New Roman"/>
          <w:color w:val="000000"/>
          <w:sz w:val="24"/>
        </w:rPr>
        <w:t xml:space="preserve">Qua tham khảo thị trường về đơn giá xây dựng mới đối với công trình Nhà xưởng, đối chiếu với kết cấu của công trình xây dựng hiện có, Tổ thẩm định nhận thấy đơn giá vận dụng theo Quyết định số 409/QĐ-BXD ngày 11/4/2025 của Bộ Xây dựng về việc công bố suất</w:t>
      </w:r>
      <w:r>
        <w:rPr>
          <w:rFonts w:ascii="Times New Roman" w:hAnsi="Times New Roman" w:eastAsia="Times New Roman" w:cs="Times New Roman"/>
          <w:color w:val="000000"/>
          <w:sz w:val="24"/>
        </w:rPr>
        <w:t xml:space="preserve"> vốn đầu tư xây dựng và giá xây dựng tổng hợp bộ phận kết cấu công trình năm 2024 là khá phù hợp với thị trường, theo đó: </w:t>
      </w:r>
      <w:r/>
    </w:p>
    <w:p w14:paraId="42682E87">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i/>
          <w:color w:val="000000"/>
          <w:sz w:val="24"/>
        </w:rPr>
        <w:t xml:space="preserve">“Suất vốn đầu tư xây dựng của Nhà xưởng, nhà sản xuất, Nhà 1 tầng khẩu độ 12m, cao≤6: 3.151.000 Đồng/m (bao gồm VAT)”</w:t>
      </w:r>
      <w:r/>
    </w:p>
    <w:p w14:paraId="56D63306">
      <w:pPr>
        <w:pBdr>
          <w:top w:val="none" w:color="000000" w:sz="4" w:space="0"/>
          <w:left w:val="none" w:color="000000" w:sz="4" w:space="0"/>
          <w:bottom w:val="none" w:color="000000" w:sz="4" w:space="0"/>
          <w:right w:val="none" w:color="000000" w:sz="4" w:space="0"/>
        </w:pBdr>
        <w:spacing w:after="120" w:before="120" w:line="276" w:lineRule="auto"/>
        <w:ind w:right="0" w:firstLine="425" w:left="0"/>
        <w:jc w:val="both"/>
        <w:rPr/>
      </w:pPr>
      <w:r>
        <w:rPr>
          <w:rFonts w:ascii="Times New Roman" w:hAnsi="Times New Roman" w:eastAsia="Times New Roman" w:cs="Times New Roman"/>
          <w:color w:val="000000"/>
          <w:spacing w:val="3"/>
          <w:sz w:val="24"/>
          <w:highlight w:val="white"/>
        </w:rPr>
        <w:t xml:space="preserve">Do đó, Tổ thẩm định xác định đơn giá của công trình là: </w:t>
      </w:r>
      <w:r>
        <w:rPr>
          <w:rFonts w:ascii="Times New Roman" w:hAnsi="Times New Roman" w:eastAsia="Times New Roman" w:cs="Times New Roman"/>
          <w:b/>
          <w:color w:val="000000"/>
          <w:spacing w:val="3"/>
          <w:sz w:val="24"/>
          <w:highlight w:val="white"/>
        </w:rPr>
        <w:t xml:space="preserve">3.151.000</w:t>
      </w:r>
      <w:r>
        <w:rPr>
          <w:rFonts w:ascii="Times New Roman" w:hAnsi="Times New Roman" w:eastAsia="Times New Roman" w:cs="Times New Roman"/>
          <w:b/>
          <w:color w:val="000000"/>
          <w:sz w:val="24"/>
        </w:rPr>
        <w:t xml:space="preserve">  </w:t>
      </w:r>
      <w:r>
        <w:rPr>
          <w:rFonts w:ascii="Times New Roman" w:hAnsi="Times New Roman" w:eastAsia="Times New Roman" w:cs="Times New Roman"/>
          <w:b/>
          <w:color w:val="000000"/>
          <w:spacing w:val="3"/>
          <w:sz w:val="24"/>
          <w:highlight w:val="white"/>
        </w:rPr>
        <w:t xml:space="preserve">Đồng/m;</w:t>
      </w:r>
      <w:r>
        <w:rPr>
          <w:rFonts w:ascii="Times New Roman" w:hAnsi="Times New Roman" w:eastAsia="Times New Roman" w:cs="Times New Roman"/>
          <w:color w:val="000000"/>
          <w:spacing w:val="3"/>
          <w:sz w:val="24"/>
          <w:highlight w:val="white"/>
        </w:rPr>
        <w:t xml:space="preserve">(Đơn giá đã bao gồm VAT)</w:t>
      </w:r>
      <w:r>
        <w:rPr>
          <w:rFonts w:ascii="Times New Roman" w:hAnsi="Times New Roman" w:eastAsia="Times New Roman" w:cs="Times New Roman"/>
          <w:color w:val="000000"/>
          <w:sz w:val="24"/>
        </w:rPr>
        <w:t xml:space="preserve">.</w:t>
      </w:r>
      <w:r/>
    </w:p>
    <w:p w14:paraId="082B1239">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giá trị hao mòn theo phương pháp chuyên gia:</w:t>
      </w:r>
      <w:r/>
    </w:p>
    <w:p w14:paraId="2E8F1EE0">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Qua khảo sát hiện trạng, dựa vào đặc điểm tài sản và tham khảo ý kiến các chuyên giá về xây dựng, Tổ thẩm định đánh giá tỷ lệ chất lượng còn lại của công trình xây dựng theo Văn bản số 1326/BXD-QLN do Bộ Xây dựng ban hành ngày 08/8/2011 về việc hướng dẫn k</w:t>
      </w:r>
      <w:r>
        <w:rPr>
          <w:rFonts w:ascii="Times New Roman" w:hAnsi="Times New Roman" w:eastAsia="Times New Roman" w:cs="Times New Roman"/>
          <w:color w:val="000000"/>
          <w:sz w:val="24"/>
        </w:rPr>
        <w:t xml:space="preserve">iểm kê, đánh giá lại giá trị tài sản cố định là nhà, vật kiến trúc như sau: Tỷ lệ chất lượng còn lạicủa nhà, vật kiến trúc được xác định căn cứ vào tỷ lệ chất lượng còn lại của các kết cấu chính (nếu là nhà thì kết cấu chính gồm: móng, khung, cột, tường, n</w:t>
      </w:r>
      <w:r>
        <w:rPr>
          <w:rFonts w:ascii="Times New Roman" w:hAnsi="Times New Roman" w:eastAsia="Times New Roman" w:cs="Times New Roman"/>
          <w:color w:val="000000"/>
          <w:sz w:val="24"/>
        </w:rPr>
        <w:t xml:space="preserve">ền, sàn, kết cấu đỡ mái và mái) tạo nên nhà đó và tỷ lệ giá trị của các kết cấu chính đó so với tổng giá trị của nhà hoặc vật kiến trúc.</w:t>
      </w:r>
      <w:r/>
    </w:p>
    <w:p w14:paraId="287F811D">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color w:val="000000"/>
          <w:sz w:val="24"/>
        </w:rPr>
        <w:t xml:space="preserve">Công thức tính như sau:</w:t>
      </w:r>
      <w:r/>
    </w:p>
    <w:tbl>
      <w:tblPr>
        <w:tblStyle w:val="1045"/>
        <w:tblInd w:w="0"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068"/>
        <w:gridCol w:w="560"/>
        <w:gridCol w:w="700"/>
        <w:gridCol w:w="2864"/>
        <w:gridCol w:w="636"/>
        <w:gridCol w:w="2460"/>
      </w:tblGrid>
      <w:tr>
        <w:trPr/>
        <w:tc>
          <w:tcPr>
            <w:tcBorders/>
            <w:tcMar>
              <w:left w:w="108" w:type="dxa"/>
              <w:top w:w="0" w:type="dxa"/>
              <w:right w:w="108" w:type="dxa"/>
              <w:bottom w:w="0" w:type="dxa"/>
            </w:tcMar>
            <w:tcW w:w="2068" w:type="dxa"/>
            <w:vAlign w:val="center"/>
            <w:vMerge w:val="restart"/>
            <w:textDirection w:val="lrTb"/>
            <w:noWrap w:val="false"/>
          </w:tcPr>
          <w:p w14:paraId="04C1A82E">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color w:val="000000"/>
                <w:sz w:val="24"/>
              </w:rPr>
              <w:t xml:space="preserve">Tỷ lệ chất lượng còn lại lại của nhà, vật kiến trúc (%)</w:t>
            </w:r>
            <w:r/>
          </w:p>
        </w:tc>
        <w:tc>
          <w:tcPr>
            <w:tcBorders/>
            <w:tcMar>
              <w:left w:w="108" w:type="dxa"/>
              <w:top w:w="0" w:type="dxa"/>
              <w:right w:w="108" w:type="dxa"/>
              <w:bottom w:w="0" w:type="dxa"/>
            </w:tcMar>
            <w:tcW w:w="560" w:type="dxa"/>
            <w:vAlign w:val="center"/>
            <w:vMerge w:val="restart"/>
            <w:textDirection w:val="lrTb"/>
            <w:noWrap w:val="false"/>
          </w:tcPr>
          <w:p w14:paraId="26983B9A">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tcBorders>
            <w:tcMar>
              <w:left w:w="108" w:type="dxa"/>
              <w:top w:w="0" w:type="dxa"/>
              <w:right w:w="108" w:type="dxa"/>
              <w:bottom w:w="0" w:type="dxa"/>
            </w:tcMar>
            <w:tcW w:w="700" w:type="dxa"/>
            <w:vAlign w:val="center"/>
            <w:textDirection w:val="lrTb"/>
            <w:noWrap w:val="false"/>
          </w:tcPr>
          <w:p w14:paraId="001951C6">
            <w:pPr>
              <w:pBdr/>
              <w:spacing w:after="0" w:before="0" w:line="240" w:lineRule="auto"/>
              <w:ind/>
              <w:rPr/>
            </w:pPr>
            <w:r/>
            <w:r/>
          </w:p>
        </w:tc>
        <w:tc>
          <w:tcPr>
            <w:tcBorders>
              <w:bottom w:val="single" w:color="000000" w:sz="8" w:space="0"/>
            </w:tcBorders>
            <w:tcMar>
              <w:left w:w="108" w:type="dxa"/>
              <w:top w:w="0" w:type="dxa"/>
              <w:right w:w="108" w:type="dxa"/>
              <w:bottom w:w="0" w:type="dxa"/>
            </w:tcMar>
            <w:tcW w:w="2864" w:type="dxa"/>
            <w:vAlign w:val="center"/>
            <w:textDirection w:val="lrTb"/>
            <w:noWrap w:val="false"/>
          </w:tcPr>
          <w:p w14:paraId="3855A582">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color w:val="000000"/>
                <w:sz w:val="24"/>
              </w:rPr>
              <w:t xml:space="preserve">Tỷ lệ chất lượng còn lại của kết cấu chính thức i (%)</w:t>
            </w:r>
            <w:r/>
          </w:p>
        </w:tc>
        <w:tc>
          <w:tcPr>
            <w:tcBorders>
              <w:bottom w:val="single" w:color="000000" w:sz="8" w:space="0"/>
            </w:tcBorders>
            <w:tcMar>
              <w:left w:w="108" w:type="dxa"/>
              <w:top w:w="0" w:type="dxa"/>
              <w:right w:w="108" w:type="dxa"/>
              <w:bottom w:w="0" w:type="dxa"/>
            </w:tcMar>
            <w:tcW w:w="636" w:type="dxa"/>
            <w:vAlign w:val="center"/>
            <w:textDirection w:val="lrTb"/>
            <w:noWrap w:val="false"/>
          </w:tcPr>
          <w:p w14:paraId="58970EFB">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color w:val="000000"/>
                <w:sz w:val="24"/>
              </w:rPr>
              <w:t xml:space="preserve">x</w:t>
            </w:r>
            <w:r/>
          </w:p>
        </w:tc>
        <w:tc>
          <w:tcPr>
            <w:tcBorders>
              <w:bottom w:val="single" w:color="000000" w:sz="8" w:space="0"/>
            </w:tcBorders>
            <w:tcMar>
              <w:left w:w="108" w:type="dxa"/>
              <w:top w:w="0" w:type="dxa"/>
              <w:right w:w="108" w:type="dxa"/>
              <w:bottom w:w="0" w:type="dxa"/>
            </w:tcMar>
            <w:tcW w:w="2460" w:type="dxa"/>
            <w:vAlign w:val="center"/>
            <w:textDirection w:val="lrTb"/>
            <w:noWrap w:val="false"/>
          </w:tcPr>
          <w:p w14:paraId="6DD4B5D5">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color w:val="000000"/>
                <w:sz w:val="24"/>
              </w:rPr>
              <w:t xml:space="preserve">Tỷ lệ giá trị của kết cấu chính thứ i so với tổng giá trị của ngôi nhà hoặc vật kiến trúc (%)</w:t>
            </w:r>
            <w:r/>
          </w:p>
        </w:tc>
      </w:tr>
      <w:tr>
        <w:trPr/>
        <w:tc>
          <w:tcPr>
            <w:tcBorders/>
            <w:vMerge w:val="continue"/>
            <w:textDirection w:val="lrTb"/>
            <w:noWrap w:val="false"/>
          </w:tcPr>
          <w:p w14:paraId="6B202AB2">
            <w:pPr>
              <w:pBdr/>
              <w:spacing/>
              <w:ind/>
              <w:rPr/>
            </w:pPr>
            <w:r/>
            <w:r/>
          </w:p>
        </w:tc>
        <w:tc>
          <w:tcPr>
            <w:tcBorders/>
            <w:vMerge w:val="continue"/>
            <w:textDirection w:val="lrTb"/>
            <w:noWrap w:val="false"/>
          </w:tcPr>
          <w:p w14:paraId="25196647">
            <w:pPr>
              <w:pBdr/>
              <w:spacing/>
              <w:ind/>
              <w:rPr/>
            </w:pPr>
            <w:r/>
            <w:r/>
          </w:p>
        </w:tc>
        <w:tc>
          <w:tcPr>
            <w:gridSpan w:val="4"/>
            <w:tcBorders/>
            <w:tcMar>
              <w:left w:w="108" w:type="dxa"/>
              <w:top w:w="0" w:type="dxa"/>
              <w:right w:w="108" w:type="dxa"/>
              <w:bottom w:w="0" w:type="dxa"/>
            </w:tcMar>
            <w:tcW w:w="6660" w:type="dxa"/>
            <w:vAlign w:val="center"/>
            <w:textDirection w:val="lrTb"/>
            <w:noWrap w:val="false"/>
          </w:tcPr>
          <w:p w14:paraId="78F2C415">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color w:val="000000"/>
                <w:sz w:val="24"/>
              </w:rPr>
              <w:t xml:space="preserve">Tổng tỷ lệ giá trị của các kết cấu chính so với tổng giá trị của ngôi nhà hoặc vật kiến trúc (%)</w:t>
            </w:r>
            <w:r/>
          </w:p>
        </w:tc>
      </w:tr>
    </w:tbl>
    <w:p w14:paraId="2AACFC0A">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i/>
          <w:color w:val="000000"/>
          <w:sz w:val="24"/>
        </w:rPr>
        <w:t xml:space="preserve">Trong đó:</w:t>
      </w:r>
      <w:r/>
    </w:p>
    <w:p w14:paraId="0F12FCBA">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color w:val="000000"/>
          <w:sz w:val="24"/>
        </w:rPr>
        <w:t xml:space="preserve">i: số thứ tự của kết cấu chính</w:t>
      </w:r>
      <w:r/>
    </w:p>
    <w:p w14:paraId="647CAD83">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color w:val="000000"/>
          <w:sz w:val="24"/>
        </w:rPr>
        <w:t xml:space="preserve">n: số các kết cấu chính.</w:t>
      </w:r>
      <w:r/>
    </w:p>
    <w:tbl>
      <w:tblPr>
        <w:tblStyle w:val="104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28"/>
        <w:gridCol w:w="2085"/>
        <w:gridCol w:w="1976"/>
        <w:gridCol w:w="2488"/>
        <w:gridCol w:w="2277"/>
      </w:tblGrid>
      <w:tr>
        <w:trPr>
          <w:trHeight w:val="93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val="false"/>
          </w:tcPr>
          <w:p w14:paraId="132C26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14:paraId="3C4210B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KẾT CẤU CHÍNH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76" w:type="dxa"/>
            <w:vAlign w:val="center"/>
            <w:textDirection w:val="lrTb"/>
            <w:noWrap w:val="false"/>
          </w:tcPr>
          <w:p w14:paraId="3B605BB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giá trị các kết cấu chính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14:paraId="3CF9E4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chất lượng còn lại các kết cấu chính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77" w:type="dxa"/>
            <w:vAlign w:val="center"/>
            <w:textDirection w:val="lrTb"/>
            <w:noWrap w:val="false"/>
          </w:tcPr>
          <w:p w14:paraId="5E81974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giá trị còn lại các kết cấu chính (%)</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val="false"/>
          </w:tcPr>
          <w:p w14:paraId="0C220E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a</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14:paraId="467107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b</w:t>
            </w:r>
            <w:r/>
          </w:p>
        </w:tc>
        <w:tc>
          <w:tcPr>
            <w:tcBorders>
              <w:bottom w:val="single" w:color="000000" w:sz="8" w:space="0"/>
              <w:right w:val="single" w:color="000000" w:sz="8" w:space="0"/>
            </w:tcBorders>
            <w:tcMar>
              <w:left w:w="108" w:type="dxa"/>
              <w:top w:w="0" w:type="dxa"/>
              <w:right w:w="108" w:type="dxa"/>
              <w:bottom w:w="0" w:type="dxa"/>
            </w:tcMar>
            <w:tcW w:w="1976" w:type="dxa"/>
            <w:vAlign w:val="center"/>
            <w:textDirection w:val="lrTb"/>
            <w:noWrap w:val="false"/>
          </w:tcPr>
          <w:p w14:paraId="66C93D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c</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14:paraId="5C84069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d</w:t>
            </w:r>
            <w:r/>
          </w:p>
        </w:tc>
        <w:tc>
          <w:tcPr>
            <w:tcBorders>
              <w:bottom w:val="single" w:color="000000" w:sz="8" w:space="0"/>
              <w:right w:val="single" w:color="000000" w:sz="8" w:space="0"/>
            </w:tcBorders>
            <w:tcMar>
              <w:left w:w="108" w:type="dxa"/>
              <w:top w:w="0" w:type="dxa"/>
              <w:right w:w="108" w:type="dxa"/>
              <w:bottom w:w="0" w:type="dxa"/>
            </w:tcMar>
            <w:tcW w:w="2277" w:type="dxa"/>
            <w:vAlign w:val="center"/>
            <w:textDirection w:val="lrTb"/>
            <w:noWrap w:val="false"/>
          </w:tcPr>
          <w:p w14:paraId="2EA9CD3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e = c x d/g</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tcPr>
          <w:p w14:paraId="068A58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tcPr>
          <w:p w14:paraId="6005A1B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Móng</w:t>
            </w:r>
            <w:r/>
          </w:p>
        </w:tc>
        <w:tc>
          <w:tcPr>
            <w:tcBorders>
              <w:bottom w:val="single" w:color="000000" w:sz="8" w:space="0"/>
              <w:right w:val="single" w:color="000000" w:sz="8" w:space="0"/>
            </w:tcBorders>
            <w:tcMar>
              <w:left w:w="108" w:type="dxa"/>
              <w:top w:w="0" w:type="dxa"/>
              <w:right w:w="108" w:type="dxa"/>
              <w:bottom w:w="0" w:type="dxa"/>
            </w:tcMar>
            <w:tcW w:w="1976" w:type="dxa"/>
            <w:vAlign w:val="center"/>
            <w:textDirection w:val="lrTb"/>
            <w:noWrap/>
          </w:tcPr>
          <w:p w14:paraId="59047E5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14:paraId="30DFD4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78%</w:t>
            </w:r>
            <w:r/>
          </w:p>
        </w:tc>
        <w:tc>
          <w:tcPr>
            <w:tcBorders>
              <w:bottom w:val="single" w:color="000000" w:sz="8" w:space="0"/>
              <w:right w:val="single" w:color="000000" w:sz="8" w:space="0"/>
            </w:tcBorders>
            <w:tcMar>
              <w:left w:w="108" w:type="dxa"/>
              <w:top w:w="0" w:type="dxa"/>
              <w:right w:w="108" w:type="dxa"/>
              <w:bottom w:w="0" w:type="dxa"/>
            </w:tcMar>
            <w:tcW w:w="2277" w:type="dxa"/>
            <w:vAlign w:val="center"/>
            <w:textDirection w:val="lrTb"/>
            <w:noWrap w:val="false"/>
          </w:tcPr>
          <w:p w14:paraId="6415C1F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13%</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tcPr>
          <w:p w14:paraId="132FA2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tcPr>
          <w:p w14:paraId="6CD62E8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Khung, cột</w:t>
            </w:r>
            <w:r/>
          </w:p>
        </w:tc>
        <w:tc>
          <w:tcPr>
            <w:tcBorders>
              <w:bottom w:val="single" w:color="000000" w:sz="8" w:space="0"/>
              <w:right w:val="single" w:color="000000" w:sz="8" w:space="0"/>
            </w:tcBorders>
            <w:tcMar>
              <w:left w:w="108" w:type="dxa"/>
              <w:top w:w="0" w:type="dxa"/>
              <w:right w:w="108" w:type="dxa"/>
              <w:bottom w:w="0" w:type="dxa"/>
            </w:tcMar>
            <w:tcW w:w="1976" w:type="dxa"/>
            <w:vAlign w:val="center"/>
            <w:textDirection w:val="lrTb"/>
            <w:noWrap/>
          </w:tcPr>
          <w:p w14:paraId="05D928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14:paraId="160304A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277" w:type="dxa"/>
            <w:vAlign w:val="center"/>
            <w:textDirection w:val="lrTb"/>
            <w:noWrap w:val="false"/>
          </w:tcPr>
          <w:p w14:paraId="05AC2EB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tcPr>
          <w:p w14:paraId="72E843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tcPr>
          <w:p w14:paraId="16A8943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Tường</w:t>
            </w:r>
            <w:r/>
          </w:p>
        </w:tc>
        <w:tc>
          <w:tcPr>
            <w:tcBorders>
              <w:bottom w:val="single" w:color="000000" w:sz="8" w:space="0"/>
              <w:right w:val="single" w:color="000000" w:sz="8" w:space="0"/>
            </w:tcBorders>
            <w:tcMar>
              <w:left w:w="108" w:type="dxa"/>
              <w:top w:w="0" w:type="dxa"/>
              <w:right w:w="108" w:type="dxa"/>
              <w:bottom w:w="0" w:type="dxa"/>
            </w:tcMar>
            <w:tcW w:w="1976" w:type="dxa"/>
            <w:vAlign w:val="center"/>
            <w:textDirection w:val="lrTb"/>
            <w:noWrap/>
          </w:tcPr>
          <w:p w14:paraId="65EB0B9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14:paraId="58A1373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68%</w:t>
            </w:r>
            <w:r/>
          </w:p>
        </w:tc>
        <w:tc>
          <w:tcPr>
            <w:tcBorders>
              <w:bottom w:val="single" w:color="000000" w:sz="8" w:space="0"/>
              <w:right w:val="single" w:color="000000" w:sz="8" w:space="0"/>
            </w:tcBorders>
            <w:tcMar>
              <w:left w:w="108" w:type="dxa"/>
              <w:top w:w="0" w:type="dxa"/>
              <w:right w:w="108" w:type="dxa"/>
              <w:bottom w:w="0" w:type="dxa"/>
            </w:tcMar>
            <w:tcW w:w="2277" w:type="dxa"/>
            <w:vAlign w:val="center"/>
            <w:textDirection w:val="lrTb"/>
            <w:noWrap w:val="false"/>
          </w:tcPr>
          <w:p w14:paraId="65CF89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tcPr>
          <w:p w14:paraId="2BC8BE3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tcPr>
          <w:p w14:paraId="72E7551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Nền, sàn</w:t>
            </w:r>
            <w:r/>
          </w:p>
        </w:tc>
        <w:tc>
          <w:tcPr>
            <w:tcBorders>
              <w:bottom w:val="single" w:color="000000" w:sz="8" w:space="0"/>
              <w:right w:val="single" w:color="000000" w:sz="8" w:space="0"/>
            </w:tcBorders>
            <w:tcMar>
              <w:left w:w="108" w:type="dxa"/>
              <w:top w:w="0" w:type="dxa"/>
              <w:right w:w="108" w:type="dxa"/>
              <w:bottom w:w="0" w:type="dxa"/>
            </w:tcMar>
            <w:tcW w:w="1976" w:type="dxa"/>
            <w:vAlign w:val="center"/>
            <w:textDirection w:val="lrTb"/>
            <w:noWrap/>
          </w:tcPr>
          <w:p w14:paraId="18C4D44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14:paraId="4B92FB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68%</w:t>
            </w:r>
            <w:r/>
          </w:p>
        </w:tc>
        <w:tc>
          <w:tcPr>
            <w:tcBorders>
              <w:bottom w:val="single" w:color="000000" w:sz="8" w:space="0"/>
              <w:right w:val="single" w:color="000000" w:sz="8" w:space="0"/>
            </w:tcBorders>
            <w:tcMar>
              <w:left w:w="108" w:type="dxa"/>
              <w:top w:w="0" w:type="dxa"/>
              <w:right w:w="108" w:type="dxa"/>
              <w:bottom w:w="0" w:type="dxa"/>
            </w:tcMar>
            <w:tcW w:w="2277" w:type="dxa"/>
            <w:vAlign w:val="center"/>
            <w:textDirection w:val="lrTb"/>
            <w:noWrap w:val="false"/>
          </w:tcPr>
          <w:p w14:paraId="0E4905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tcPr>
          <w:p w14:paraId="6DEBA8C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tcPr>
          <w:p w14:paraId="77E3C8E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Kết cấu đỡ mái</w:t>
            </w:r>
            <w:r/>
          </w:p>
        </w:tc>
        <w:tc>
          <w:tcPr>
            <w:tcBorders>
              <w:bottom w:val="single" w:color="000000" w:sz="8" w:space="0"/>
              <w:right w:val="single" w:color="000000" w:sz="8" w:space="0"/>
            </w:tcBorders>
            <w:tcMar>
              <w:left w:w="108" w:type="dxa"/>
              <w:top w:w="0" w:type="dxa"/>
              <w:right w:w="108" w:type="dxa"/>
              <w:bottom w:w="0" w:type="dxa"/>
            </w:tcMar>
            <w:tcW w:w="1976" w:type="dxa"/>
            <w:vAlign w:val="center"/>
            <w:textDirection w:val="lrTb"/>
            <w:noWrap/>
          </w:tcPr>
          <w:p w14:paraId="156D276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14:paraId="79757BC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70%</w:t>
            </w:r>
            <w:r/>
          </w:p>
        </w:tc>
        <w:tc>
          <w:tcPr>
            <w:tcBorders>
              <w:bottom w:val="single" w:color="000000" w:sz="8" w:space="0"/>
              <w:right w:val="single" w:color="000000" w:sz="8" w:space="0"/>
            </w:tcBorders>
            <w:tcMar>
              <w:left w:w="108" w:type="dxa"/>
              <w:top w:w="0" w:type="dxa"/>
              <w:right w:w="108" w:type="dxa"/>
              <w:bottom w:w="0" w:type="dxa"/>
            </w:tcMar>
            <w:tcW w:w="2277" w:type="dxa"/>
            <w:vAlign w:val="center"/>
            <w:textDirection w:val="lrTb"/>
            <w:noWrap w:val="false"/>
          </w:tcPr>
          <w:p w14:paraId="5464E7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tcPr>
          <w:p w14:paraId="237BA15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tcPr>
          <w:p w14:paraId="2F6DF19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Mái</w:t>
            </w:r>
            <w:r/>
          </w:p>
        </w:tc>
        <w:tc>
          <w:tcPr>
            <w:tcBorders>
              <w:bottom w:val="single" w:color="000000" w:sz="8" w:space="0"/>
              <w:right w:val="single" w:color="000000" w:sz="8" w:space="0"/>
            </w:tcBorders>
            <w:tcMar>
              <w:left w:w="108" w:type="dxa"/>
              <w:top w:w="0" w:type="dxa"/>
              <w:right w:w="108" w:type="dxa"/>
              <w:bottom w:w="0" w:type="dxa"/>
            </w:tcMar>
            <w:tcW w:w="1976" w:type="dxa"/>
            <w:vAlign w:val="center"/>
            <w:textDirection w:val="lrTb"/>
            <w:noWrap/>
          </w:tcPr>
          <w:p w14:paraId="292FE8B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16%</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14:paraId="626AEA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70%</w:t>
            </w:r>
            <w:r/>
          </w:p>
        </w:tc>
        <w:tc>
          <w:tcPr>
            <w:tcBorders>
              <w:bottom w:val="single" w:color="000000" w:sz="8" w:space="0"/>
              <w:right w:val="single" w:color="000000" w:sz="8" w:space="0"/>
            </w:tcBorders>
            <w:tcMar>
              <w:left w:w="108" w:type="dxa"/>
              <w:top w:w="0" w:type="dxa"/>
              <w:right w:w="108" w:type="dxa"/>
              <w:bottom w:w="0" w:type="dxa"/>
            </w:tcMar>
            <w:tcW w:w="2277" w:type="dxa"/>
            <w:vAlign w:val="center"/>
            <w:textDirection w:val="lrTb"/>
            <w:noWrap w:val="false"/>
          </w:tcPr>
          <w:p w14:paraId="32138E7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val="false"/>
          </w:tcPr>
          <w:p w14:paraId="261FA7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14:paraId="2FE2BFE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 (g)</w:t>
            </w:r>
            <w:r/>
          </w:p>
        </w:tc>
        <w:tc>
          <w:tcPr>
            <w:tcBorders>
              <w:bottom w:val="single" w:color="000000" w:sz="8" w:space="0"/>
              <w:right w:val="single" w:color="000000" w:sz="8" w:space="0"/>
            </w:tcBorders>
            <w:tcMar>
              <w:left w:w="108" w:type="dxa"/>
              <w:top w:w="0" w:type="dxa"/>
              <w:right w:w="108" w:type="dxa"/>
              <w:bottom w:w="0" w:type="dxa"/>
            </w:tcMar>
            <w:tcW w:w="1976" w:type="dxa"/>
            <w:vAlign w:val="center"/>
            <w:textDirection w:val="lrTb"/>
            <w:noWrap w:val="false"/>
          </w:tcPr>
          <w:p w14:paraId="3F5500F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61%</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14:paraId="00BEC2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277" w:type="dxa"/>
            <w:vAlign w:val="center"/>
            <w:textDirection w:val="lrTb"/>
            <w:noWrap w:val="false"/>
          </w:tcPr>
          <w:p w14:paraId="2FFEFFF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528" w:type="dxa"/>
            <w:vAlign w:val="center"/>
            <w:textDirection w:val="lrTb"/>
            <w:noWrap w:val="false"/>
          </w:tcPr>
          <w:p w14:paraId="34319A2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14:paraId="3C728F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chất lượng còn lại:</w:t>
            </w:r>
            <w:r/>
          </w:p>
        </w:tc>
        <w:tc>
          <w:tcPr>
            <w:tcBorders>
              <w:bottom w:val="single" w:color="000000" w:sz="8" w:space="0"/>
              <w:right w:val="single" w:color="000000" w:sz="8" w:space="0"/>
            </w:tcBorders>
            <w:tcMar>
              <w:left w:w="108" w:type="dxa"/>
              <w:top w:w="0" w:type="dxa"/>
              <w:right w:w="108" w:type="dxa"/>
              <w:bottom w:w="0" w:type="dxa"/>
            </w:tcMar>
            <w:tcW w:w="1976" w:type="dxa"/>
            <w:vAlign w:val="center"/>
            <w:textDirection w:val="lrTb"/>
            <w:noWrap w:val="false"/>
          </w:tcPr>
          <w:p w14:paraId="1BB617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488" w:type="dxa"/>
            <w:vAlign w:val="center"/>
            <w:textDirection w:val="lrTb"/>
            <w:noWrap w:val="false"/>
          </w:tcPr>
          <w:p w14:paraId="77E709C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277" w:type="dxa"/>
            <w:vAlign w:val="center"/>
            <w:textDirection w:val="lrTb"/>
            <w:noWrap w:val="false"/>
          </w:tcPr>
          <w:p w14:paraId="1705FF2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70%</w:t>
            </w:r>
            <w:r/>
          </w:p>
        </w:tc>
      </w:tr>
    </w:tbl>
    <w:p w14:paraId="6CD9B613">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color w:val="000000"/>
          <w:sz w:val="24"/>
        </w:rPr>
        <w:t xml:space="preserve"> </w:t>
      </w:r>
      <w:r/>
    </w:p>
    <w:p w14:paraId="4B357561">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color w:val="000000"/>
          <w:sz w:val="24"/>
        </w:rPr>
        <w:t xml:space="preserve">Tổ thẩm định xác định, tỷ lệ chất lượng còn lại của công trình xây dựng là: </w:t>
      </w:r>
      <w:r>
        <w:rPr>
          <w:rFonts w:ascii="Times New Roman" w:hAnsi="Times New Roman" w:eastAsia="Times New Roman" w:cs="Times New Roman"/>
          <w:b/>
          <w:color w:val="000000"/>
          <w:sz w:val="24"/>
        </w:rPr>
        <w:t xml:space="preserve">70%. Do đó, tỷ lệ hao mòn của công trình được tính như sau: 100%-70 = 30%</w:t>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14:paraId="70895AAE">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giá trị của công trình xây dựng trên đất:</w:t>
      </w:r>
      <w:r/>
    </w:p>
    <w:p w14:paraId="77BBEDFB">
      <w:pPr>
        <w:pBdr>
          <w:top w:val="none" w:color="000000" w:sz="4" w:space="0"/>
          <w:left w:val="none" w:color="000000" w:sz="4" w:space="0"/>
          <w:bottom w:val="none" w:color="000000" w:sz="4" w:space="0"/>
          <w:right w:val="none" w:color="000000" w:sz="4" w:space="0"/>
        </w:pBdr>
        <w:shd w:val="clear" w:color="ffffff" w:fill="ffffff"/>
        <w:spacing w:after="80" w:before="80" w:line="276" w:lineRule="auto"/>
        <w:ind w:right="0" w:firstLine="284" w:left="0"/>
        <w:jc w:val="both"/>
        <w:rPr/>
      </w:pPr>
      <w:r>
        <w:rPr>
          <w:rFonts w:ascii="Times New Roman" w:hAnsi="Times New Roman" w:eastAsia="Times New Roman" w:cs="Times New Roman"/>
          <w:color w:val="000000"/>
          <w:spacing w:val="2"/>
          <w:sz w:val="24"/>
        </w:rPr>
        <w:t xml:space="preserve">Công thức:</w:t>
      </w:r>
      <w:r/>
    </w:p>
    <w:p w14:paraId="5A1CBDA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i/>
          <w:color w:val="000000"/>
          <w:sz w:val="24"/>
        </w:rPr>
        <w:t xml:space="preserve">Giá trị tài sản = Chi phí thay thế/ Chi phí tái tạo - Tổng giá trị hao mòn </w:t>
      </w:r>
      <w:r/>
    </w:p>
    <w:p w14:paraId="678D1994">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i/>
          <w:color w:val="000000"/>
          <w:sz w:val="24"/>
        </w:rPr>
        <w:t xml:space="preserve">                       = Chi phí thay thế/ Chi phí tái tạo x (1- tỷ lệ hao mòn)</w:t>
      </w:r>
      <w:r/>
    </w:p>
    <w:p w14:paraId="085B336B">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i/>
          <w:color w:val="000000"/>
          <w:sz w:val="24"/>
        </w:rPr>
        <w:t xml:space="preserve">                      = Chi phí thay thế/ Chi phí tái tạo x Tỷ lệ chất lượng còn lại</w:t>
      </w:r>
      <w:r/>
    </w:p>
    <w:tbl>
      <w:tblPr>
        <w:tblStyle w:val="104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1294"/>
        <w:gridCol w:w="1042"/>
        <w:gridCol w:w="1235"/>
        <w:gridCol w:w="1697"/>
        <w:gridCol w:w="1000"/>
        <w:gridCol w:w="1555"/>
        <w:gridCol w:w="1702"/>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294" w:type="dxa"/>
            <w:vAlign w:val="center"/>
            <w:textDirection w:val="lrTb"/>
            <w:noWrap w:val="false"/>
          </w:tcPr>
          <w:p w14:paraId="03B090A1">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Tên công trình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042" w:type="dxa"/>
            <w:vAlign w:val="center"/>
            <w:textDirection w:val="lrTb"/>
            <w:noWrap w:val="false"/>
          </w:tcPr>
          <w:p w14:paraId="6525AC18">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Diện tích  sàn (m²)</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235" w:type="dxa"/>
            <w:vAlign w:val="center"/>
            <w:textDirection w:val="lrTb"/>
            <w:noWrap w:val="false"/>
          </w:tcPr>
          <w:p w14:paraId="2AE6F184">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Đơn giá xây mới (Đồng/m)</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52337336">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Chi phí thay thế (đồng)</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000" w:type="dxa"/>
            <w:vAlign w:val="center"/>
            <w:textDirection w:val="lrTb"/>
            <w:noWrap w:val="false"/>
          </w:tcPr>
          <w:p w14:paraId="265DBDC3">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Tỷ kệ hao mòn(%)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55" w:type="dxa"/>
            <w:vAlign w:val="center"/>
            <w:textDirection w:val="lrTb"/>
            <w:noWrap w:val="false"/>
          </w:tcPr>
          <w:p w14:paraId="123E16CB">
            <w:pPr>
              <w:pBdr/>
              <w:spacing/>
              <w:ind/>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 xml:space="preserve">Giá trị hao mòn (đồng)</w:t>
            </w: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14:paraId="3DA93E8A">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Giá trị thẩm định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294" w:type="dxa"/>
            <w:vAlign w:val="center"/>
            <w:textDirection w:val="lrTb"/>
            <w:noWrap w:val="false"/>
          </w:tcPr>
          <w:p w14:paraId="465967B8">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A</w:t>
            </w:r>
            <w:r/>
          </w:p>
        </w:tc>
        <w:tc>
          <w:tcPr>
            <w:tcBorders>
              <w:bottom w:val="single" w:color="000000" w:sz="8" w:space="0"/>
              <w:right w:val="single" w:color="000000" w:sz="8" w:space="0"/>
            </w:tcBorders>
            <w:tcMar>
              <w:left w:w="108" w:type="dxa"/>
              <w:top w:w="0" w:type="dxa"/>
              <w:right w:w="108" w:type="dxa"/>
              <w:bottom w:w="0" w:type="dxa"/>
            </w:tcMar>
            <w:tcW w:w="1042" w:type="dxa"/>
            <w:vAlign w:val="center"/>
            <w:textDirection w:val="lrTb"/>
            <w:noWrap w:val="false"/>
          </w:tcPr>
          <w:p w14:paraId="07F5D5F7">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235" w:type="dxa"/>
            <w:vAlign w:val="center"/>
            <w:textDirection w:val="lrTb"/>
            <w:noWrap w:val="false"/>
          </w:tcPr>
          <w:p w14:paraId="476A1E4A">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697" w:type="dxa"/>
            <w:vAlign w:val="center"/>
            <w:textDirection w:val="lrTb"/>
            <w:noWrap w:val="false"/>
          </w:tcPr>
          <w:p w14:paraId="5DF4F422">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(3) = (1) * (2)</w:t>
            </w:r>
            <w:r/>
          </w:p>
        </w:tc>
        <w:tc>
          <w:tcPr>
            <w:tcBorders>
              <w:bottom w:val="single" w:color="000000" w:sz="8" w:space="0"/>
              <w:right w:val="single" w:color="000000" w:sz="8" w:space="0"/>
            </w:tcBorders>
            <w:tcMar>
              <w:left w:w="108" w:type="dxa"/>
              <w:top w:w="0" w:type="dxa"/>
              <w:right w:w="108" w:type="dxa"/>
              <w:bottom w:w="0" w:type="dxa"/>
            </w:tcMar>
            <w:tcW w:w="1000" w:type="dxa"/>
            <w:vAlign w:val="center"/>
            <w:textDirection w:val="lrTb"/>
            <w:noWrap w:val="false"/>
          </w:tcPr>
          <w:p w14:paraId="6C540DC0">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555" w:type="dxa"/>
            <w:vAlign w:val="center"/>
            <w:textDirection w:val="lrTb"/>
            <w:noWrap w:val="false"/>
          </w:tcPr>
          <w:p w14:paraId="1F7C73F0">
            <w:pPr>
              <w:pBdr/>
              <w:spacing/>
              <w:ind/>
              <w:jc w:val="left"/>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 xml:space="preserve">    (5)=(3)*(4)</w:t>
            </w: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p>
        </w:tc>
        <w:tc>
          <w:tcPr>
            <w:tcBorders>
              <w:bottom w:val="single" w:color="000000" w:sz="8" w:space="0"/>
              <w:right w:val="single" w:color="000000" w:sz="8" w:space="0"/>
            </w:tcBorders>
            <w:tcMar>
              <w:left w:w="108" w:type="dxa"/>
              <w:top w:w="0" w:type="dxa"/>
              <w:right w:w="108" w:type="dxa"/>
              <w:bottom w:w="0" w:type="dxa"/>
            </w:tcMar>
            <w:tcW w:w="1702" w:type="dxa"/>
            <w:vAlign w:val="center"/>
            <w:textDirection w:val="lrTb"/>
            <w:noWrap w:val="false"/>
          </w:tcPr>
          <w:p w14:paraId="15ABBDF2">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(6)=(3)-(5)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294" w:type="dxa"/>
            <w:vAlign w:val="center"/>
            <w:textDirection w:val="lrTb"/>
            <w:noWrap/>
          </w:tcPr>
          <w:p w14:paraId="1C5754B5">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color w:val="000000"/>
                <w:sz w:val="24"/>
              </w:rPr>
              <w:t xml:space="preserve">Nhà xưởng</w:t>
            </w:r>
            <w:r/>
          </w:p>
        </w:tc>
        <w:tc>
          <w:tcPr>
            <w:tcBorders>
              <w:bottom w:val="single" w:color="000000" w:sz="8" w:space="0"/>
              <w:right w:val="single" w:color="000000" w:sz="8" w:space="0"/>
            </w:tcBorders>
            <w:tcMar>
              <w:left w:w="108" w:type="dxa"/>
              <w:top w:w="0" w:type="dxa"/>
              <w:right w:w="108" w:type="dxa"/>
              <w:bottom w:w="0" w:type="dxa"/>
            </w:tcMar>
            <w:tcW w:w="1042" w:type="dxa"/>
            <w:vAlign w:val="center"/>
            <w:textDirection w:val="lrTb"/>
            <w:noWrap/>
          </w:tcPr>
          <w:p w14:paraId="45DCBA19">
            <w:pPr>
              <w:pBdr>
                <w:top w:val="none" w:color="000000" w:sz="4" w:space="0"/>
                <w:left w:val="none" w:color="000000" w:sz="4" w:space="0"/>
                <w:bottom w:val="none" w:color="000000" w:sz="4" w:space="0"/>
                <w:right w:val="none" w:color="000000" w:sz="4" w:space="0"/>
              </w:pBdr>
              <w:spacing w:line="312" w:lineRule="auto"/>
              <w:ind w:right="0" w:firstLine="0" w:left="0"/>
              <w:jc w:val="center"/>
              <w:rPr>
                <w:sz w:val="22"/>
                <w:szCs w:val="22"/>
              </w:rPr>
            </w:pPr>
            <w:r>
              <w:rPr>
                <w:rFonts w:ascii="Times New Roman" w:hAnsi="Times New Roman" w:eastAsia="Times New Roman" w:cs="Times New Roman"/>
                <w:color w:val="000000"/>
                <w:sz w:val="22"/>
                <w:szCs w:val="22"/>
              </w:rPr>
              <w:t xml:space="preserve">2.500</w:t>
            </w:r>
            <w:r>
              <w:rPr>
                <w:sz w:val="22"/>
                <w:szCs w:val="22"/>
              </w:rPr>
            </w:r>
            <w:r>
              <w:rPr>
                <w:sz w:val="22"/>
                <w:szCs w:val="22"/>
              </w:rPr>
            </w:r>
          </w:p>
        </w:tc>
        <w:tc>
          <w:tcPr>
            <w:tcBorders>
              <w:bottom w:val="single" w:color="000000" w:sz="8" w:space="0"/>
              <w:right w:val="single" w:color="000000" w:sz="8" w:space="0"/>
            </w:tcBorders>
            <w:tcMar>
              <w:left w:w="108" w:type="dxa"/>
              <w:top w:w="0" w:type="dxa"/>
              <w:right w:w="108" w:type="dxa"/>
              <w:bottom w:w="0" w:type="dxa"/>
            </w:tcMar>
            <w:tcW w:w="1235" w:type="dxa"/>
            <w:vAlign w:val="center"/>
            <w:textDirection w:val="lrTb"/>
            <w:noWrap/>
          </w:tcPr>
          <w:p w14:paraId="07397F44">
            <w:pPr>
              <w:pBdr>
                <w:top w:val="none" w:color="000000" w:sz="4" w:space="0"/>
                <w:left w:val="none" w:color="000000" w:sz="4" w:space="0"/>
                <w:bottom w:val="none" w:color="000000" w:sz="4" w:space="0"/>
                <w:right w:val="none" w:color="000000" w:sz="4" w:space="0"/>
              </w:pBdr>
              <w:spacing w:line="312" w:lineRule="auto"/>
              <w:ind w:right="0" w:firstLine="0" w:left="0"/>
              <w:jc w:val="center"/>
              <w:rPr>
                <w:sz w:val="22"/>
                <w:szCs w:val="22"/>
              </w:rPr>
            </w:pPr>
            <w:r>
              <w:rPr>
                <w:rFonts w:ascii="Times New Roman" w:hAnsi="Times New Roman" w:eastAsia="Times New Roman" w:cs="Times New Roman"/>
                <w:color w:val="000000"/>
                <w:sz w:val="22"/>
                <w:szCs w:val="22"/>
              </w:rPr>
              <w:t xml:space="preserve">3.151.000</w:t>
            </w:r>
            <w:r>
              <w:rPr>
                <w:sz w:val="22"/>
                <w:szCs w:val="22"/>
              </w:rPr>
            </w:r>
            <w:r>
              <w:rPr>
                <w:sz w:val="22"/>
                <w:szCs w:val="22"/>
              </w:rPr>
            </w:r>
          </w:p>
        </w:tc>
        <w:tc>
          <w:tcPr>
            <w:tcBorders>
              <w:bottom w:val="single" w:color="000000" w:sz="8" w:space="0"/>
              <w:right w:val="single" w:color="000000" w:sz="8" w:space="0"/>
            </w:tcBorders>
            <w:tcMar>
              <w:left w:w="108" w:type="dxa"/>
              <w:top w:w="0" w:type="dxa"/>
              <w:right w:w="108" w:type="dxa"/>
              <w:bottom w:w="0" w:type="dxa"/>
            </w:tcMar>
            <w:tcW w:w="1697" w:type="dxa"/>
            <w:vAlign w:val="top"/>
            <w:textDirection w:val="lrTb"/>
            <w:noWrap w:val="false"/>
          </w:tcPr>
          <w:p w14:paraId="03CFDD8E">
            <w:pPr>
              <w:pBdr>
                <w:top w:val="none" w:color="000000" w:sz="4" w:space="0"/>
                <w:left w:val="none" w:color="000000" w:sz="4" w:space="0"/>
                <w:bottom w:val="none" w:color="000000" w:sz="4" w:space="0"/>
                <w:right w:val="none" w:color="000000" w:sz="4" w:space="0"/>
              </w:pBdr>
              <w:spacing w:line="312" w:lineRule="auto"/>
              <w:ind w:right="0" w:firstLine="0" w:left="0"/>
              <w:jc w:val="center"/>
              <w:rPr>
                <w:sz w:val="22"/>
                <w:szCs w:val="22"/>
              </w:rPr>
            </w:pPr>
            <w:r>
              <w:rPr>
                <w:rFonts w:ascii="Times New Roman" w:hAnsi="Times New Roman" w:eastAsia="Times New Roman" w:cs="Times New Roman"/>
                <w:color w:val="000000"/>
                <w:sz w:val="22"/>
                <w:szCs w:val="22"/>
              </w:rPr>
              <w:t xml:space="preserve">7.877.500.000</w:t>
            </w:r>
            <w:r>
              <w:rPr>
                <w:sz w:val="22"/>
                <w:szCs w:val="22"/>
              </w:rPr>
            </w:r>
            <w:r>
              <w:rPr>
                <w:sz w:val="22"/>
                <w:szCs w:val="22"/>
              </w:rPr>
            </w:r>
          </w:p>
        </w:tc>
        <w:tc>
          <w:tcPr>
            <w:tcBorders>
              <w:bottom w:val="single" w:color="000000" w:sz="8" w:space="0"/>
              <w:right w:val="single" w:color="000000" w:sz="8" w:space="0"/>
            </w:tcBorders>
            <w:tcMar>
              <w:left w:w="108" w:type="dxa"/>
              <w:top w:w="0" w:type="dxa"/>
              <w:right w:w="108" w:type="dxa"/>
              <w:bottom w:w="0" w:type="dxa"/>
            </w:tcMar>
            <w:tcW w:w="1000" w:type="dxa"/>
            <w:vAlign w:val="center"/>
            <w:textDirection w:val="lrTb"/>
            <w:noWrap w:val="false"/>
          </w:tcPr>
          <w:p w14:paraId="33E598CD">
            <w:pPr>
              <w:pBdr>
                <w:top w:val="none" w:color="000000" w:sz="4" w:space="0"/>
                <w:left w:val="none" w:color="000000" w:sz="4" w:space="0"/>
                <w:bottom w:val="none" w:color="000000" w:sz="4" w:space="0"/>
                <w:right w:val="none" w:color="000000" w:sz="4" w:space="0"/>
              </w:pBdr>
              <w:spacing w:line="312" w:lineRule="auto"/>
              <w:ind w:right="0" w:firstLine="0" w:left="0"/>
              <w:jc w:val="center"/>
              <w:rPr>
                <w:sz w:val="22"/>
                <w:szCs w:val="22"/>
              </w:rPr>
            </w:pPr>
            <w:r>
              <w:rPr>
                <w:rFonts w:ascii="Times New Roman" w:hAnsi="Times New Roman" w:eastAsia="Times New Roman" w:cs="Times New Roman"/>
                <w:color w:val="000000"/>
                <w:sz w:val="22"/>
                <w:szCs w:val="22"/>
              </w:rPr>
              <w:t xml:space="preserve">30%</w:t>
            </w:r>
            <w:r>
              <w:rPr>
                <w:sz w:val="22"/>
                <w:szCs w:val="22"/>
              </w:rPr>
            </w:r>
            <w:r>
              <w:rPr>
                <w:sz w:val="22"/>
                <w:szCs w:val="22"/>
              </w:rPr>
            </w:r>
          </w:p>
        </w:tc>
        <w:tc>
          <w:tcPr>
            <w:tcBorders>
              <w:bottom w:val="single" w:color="000000" w:sz="8" w:space="0"/>
              <w:right w:val="single" w:color="000000" w:sz="8" w:space="0"/>
            </w:tcBorders>
            <w:tcMar>
              <w:left w:w="108" w:type="dxa"/>
              <w:top w:w="0" w:type="dxa"/>
              <w:right w:w="108" w:type="dxa"/>
              <w:bottom w:w="0" w:type="dxa"/>
            </w:tcMar>
            <w:tcW w:w="1555" w:type="dxa"/>
            <w:vAlign w:val="top"/>
            <w:textDirection w:val="lrTb"/>
            <w:noWrap/>
          </w:tcPr>
          <w:p w14:paraId="1A699E2E">
            <w:pPr>
              <w:pBdr/>
              <w:spacing/>
              <w:ind/>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 xml:space="preserve">2.363.250.000</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rPr>
            </w:r>
          </w:p>
        </w:tc>
        <w:tc>
          <w:tcPr>
            <w:tcBorders>
              <w:bottom w:val="single" w:color="000000" w:sz="8" w:space="0"/>
              <w:right w:val="single" w:color="000000" w:sz="8" w:space="0"/>
            </w:tcBorders>
            <w:tcMar>
              <w:left w:w="108" w:type="dxa"/>
              <w:top w:w="0" w:type="dxa"/>
              <w:right w:w="108" w:type="dxa"/>
              <w:bottom w:w="0" w:type="dxa"/>
            </w:tcMar>
            <w:tcW w:w="1702" w:type="dxa"/>
            <w:vAlign w:val="top"/>
            <w:textDirection w:val="lrTb"/>
            <w:noWrap/>
          </w:tcPr>
          <w:p w14:paraId="6FDF840F">
            <w:pPr>
              <w:pBdr>
                <w:top w:val="none" w:color="000000" w:sz="4" w:space="0"/>
                <w:left w:val="none" w:color="000000" w:sz="4" w:space="0"/>
                <w:bottom w:val="none" w:color="000000" w:sz="4" w:space="0"/>
                <w:right w:val="none" w:color="000000" w:sz="4" w:space="0"/>
              </w:pBdr>
              <w:spacing w:line="312" w:lineRule="auto"/>
              <w:ind w:right="0" w:firstLine="0" w:left="0"/>
              <w:jc w:val="center"/>
              <w:rPr>
                <w:sz w:val="22"/>
                <w:szCs w:val="22"/>
              </w:rPr>
            </w:pPr>
            <w:r>
              <w:rPr>
                <w:rFonts w:ascii="Times New Roman" w:hAnsi="Times New Roman" w:eastAsia="Times New Roman" w:cs="Times New Roman"/>
                <w:color w:val="000000"/>
                <w:sz w:val="22"/>
                <w:szCs w:val="22"/>
              </w:rPr>
              <w:t xml:space="preserve">5.514.250.000</w:t>
            </w:r>
            <w:r>
              <w:rPr>
                <w:sz w:val="22"/>
                <w:szCs w:val="22"/>
              </w:rPr>
            </w:r>
            <w:r>
              <w:rPr>
                <w:sz w:val="22"/>
                <w:szCs w:val="22"/>
              </w:rPr>
            </w:r>
          </w:p>
        </w:tc>
      </w:tr>
    </w:tbl>
    <w:p w14:paraId="78069A98">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2. Kết quả thẩm định giá:</w:t>
      </w:r>
      <w:r/>
    </w:p>
    <w:p w14:paraId="07F7B320">
      <w:pPr>
        <w:pBdr>
          <w:top w:val="none" w:color="000000" w:sz="4" w:space="0"/>
          <w:left w:val="none" w:color="000000" w:sz="4" w:space="0"/>
          <w:bottom w:val="none" w:color="000000" w:sz="4" w:space="0"/>
          <w:right w:val="none" w:color="000000" w:sz="4" w:space="0"/>
        </w:pBdr>
        <w:tabs>
          <w:tab w:val="left" w:leader="none" w:pos="993"/>
        </w:tabs>
        <w:spacing w:after="120" w:before="120" w:line="360" w:lineRule="auto"/>
        <w:ind w:right="0" w:firstLine="0" w:left="0"/>
        <w:jc w:val="both"/>
        <w:rPr/>
      </w:pPr>
      <w:r>
        <w:rPr>
          <w:rFonts w:ascii="Times New Roman" w:hAnsi="Times New Roman" w:eastAsia="Times New Roman" w:cs="Times New Roman"/>
          <w:color w:val="000000"/>
          <w:sz w:val="24"/>
        </w:rPr>
        <w:t xml:space="preserve">Dựa trên các lập luận trên, Tổ thẩm định ước tính giá trị tài sản thẩm định giá chưa bao gồm các loại thuế, phí và lệ phí liên quan đến việc chuyển nhượng tài sản tại thời điểm thẩm định giá tháng 11/2025 ước tính như sau:</w:t>
      </w:r>
      <w:r/>
    </w:p>
    <w:tbl>
      <w:tblPr>
        <w:tblStyle w:val="104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92"/>
        <w:gridCol w:w="3066"/>
        <w:gridCol w:w="1253"/>
        <w:gridCol w:w="1493"/>
        <w:gridCol w:w="1132"/>
        <w:gridCol w:w="1718"/>
      </w:tblGrid>
      <w:tr>
        <w:trPr>
          <w:trHeight w:val="624"/>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2300D04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066" w:type="dxa"/>
            <w:vAlign w:val="center"/>
            <w:textDirection w:val="lrTb"/>
            <w:noWrap w:val="false"/>
          </w:tcPr>
          <w:p w14:paraId="7956411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53" w:type="dxa"/>
            <w:vAlign w:val="center"/>
            <w:textDirection w:val="lrTb"/>
            <w:noWrap w:val="false"/>
          </w:tcPr>
          <w:p w14:paraId="74AF4A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93" w:type="dxa"/>
            <w:vAlign w:val="center"/>
            <w:textDirection w:val="lrTb"/>
            <w:noWrap w:val="false"/>
          </w:tcPr>
          <w:p w14:paraId="52ECDB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32" w:type="dxa"/>
            <w:vAlign w:val="center"/>
            <w:textDirection w:val="lrTb"/>
            <w:noWrap w:val="false"/>
          </w:tcPr>
          <w:p w14:paraId="0BFF48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Hệ số/</w:t>
              <w:br/>
              <w:t xml:space="preserve"> CLCL (%)</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14:paraId="4D3BC6D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19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5D7E97F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945" w:type="dxa"/>
            <w:vAlign w:val="center"/>
            <w:textDirection w:val="lrTb"/>
            <w:noWrap w:val="false"/>
          </w:tcPr>
          <w:p w14:paraId="2C553A3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148, tờ bản đồ số: 42 có địa chỉ: Thị trấn Nông trường Mộc Châu, Huyện Mộc Châu, tỉnh Sơn La (nay là phường Vân Sơn, tỉnh Sơn La) theo Giấy chứng nhận quyền sử dụng đất số: P 888485, số vào sổ cấp GCN: 00380QSDĐ/2087/QĐ-U</w:t>
            </w:r>
            <w:r>
              <w:rPr>
                <w:rFonts w:ascii="Times New Roman" w:hAnsi="Times New Roman" w:eastAsia="Times New Roman" w:cs="Times New Roman"/>
                <w:b/>
                <w:color w:val="000000"/>
                <w:sz w:val="24"/>
              </w:rPr>
              <w:t xml:space="preserve">B do Uỷ ban Nhân dân Huyện Mộc Châu- Sơn La cấp ngày 23/02/2002 cho Ông Quản Hữu Đức.</w:t>
              <w:tab/>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14:paraId="409ABA92">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69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7496292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66" w:type="dxa"/>
            <w:vAlign w:val="center"/>
            <w:textDirection w:val="lrTb"/>
            <w:noWrap w:val="false"/>
          </w:tcPr>
          <w:p w14:paraId="229B838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 ở:150m2; Đất trồng cây lâu năm : 143m2</w:t>
            </w:r>
            <w:r/>
          </w:p>
        </w:tc>
        <w:tc>
          <w:tcPr>
            <w:tcBorders>
              <w:bottom w:val="single" w:color="000000" w:sz="8" w:space="0"/>
              <w:right w:val="single" w:color="000000" w:sz="8" w:space="0"/>
            </w:tcBorders>
            <w:tcMar>
              <w:left w:w="108" w:type="dxa"/>
              <w:top w:w="0" w:type="dxa"/>
              <w:right w:w="108" w:type="dxa"/>
              <w:bottom w:w="0" w:type="dxa"/>
            </w:tcMar>
            <w:tcW w:w="1253" w:type="dxa"/>
            <w:vAlign w:val="center"/>
            <w:textDirection w:val="lrTb"/>
            <w:noWrap/>
          </w:tcPr>
          <w:p w14:paraId="301CE2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293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3" w:type="dxa"/>
            <w:vAlign w:val="center"/>
            <w:textDirection w:val="lrTb"/>
            <w:noWrap w:val="false"/>
          </w:tcPr>
          <w:p w14:paraId="6F3C91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19.000.000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2" w:type="dxa"/>
            <w:vAlign w:val="center"/>
            <w:textDirection w:val="lrTb"/>
            <w:noWrap w:val="false"/>
          </w:tcPr>
          <w:p w14:paraId="4224F0E7">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14:paraId="4C75C3F1">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5.567.000.000</w:t>
            </w:r>
            <w:r/>
          </w:p>
        </w:tc>
      </w:tr>
      <w:tr>
        <w:trPr>
          <w:trHeight w:val="69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6E754FE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945" w:type="dxa"/>
            <w:vAlign w:val="center"/>
            <w:textDirection w:val="lrTb"/>
            <w:noWrap w:val="false"/>
          </w:tcPr>
          <w:p w14:paraId="3EAED63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Công trình nhà kho, xưởng diện tích 2.500m2 có địa chỉ Tiểu khu Chè Đen 1, Thị trấn Nông trường Mộc Châu, Huyện Mộc Châu, tỉnh Sơn La (nay là phường Vân Sơn, tỉnh Sơn La).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14:paraId="3D25B9E6">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r>
      <w:tr>
        <w:trPr>
          <w:trHeight w:val="44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6F9A365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66" w:type="dxa"/>
            <w:vAlign w:val="center"/>
            <w:textDirection w:val="lrTb"/>
            <w:noWrap w:val="false"/>
          </w:tcPr>
          <w:p w14:paraId="7C13741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kho xưởng </w:t>
            </w:r>
            <w:r/>
          </w:p>
        </w:tc>
        <w:tc>
          <w:tcPr>
            <w:tcBorders>
              <w:bottom w:val="single" w:color="000000" w:sz="8" w:space="0"/>
              <w:right w:val="single" w:color="000000" w:sz="8" w:space="0"/>
            </w:tcBorders>
            <w:tcMar>
              <w:left w:w="108" w:type="dxa"/>
              <w:top w:w="0" w:type="dxa"/>
              <w:right w:w="108" w:type="dxa"/>
              <w:bottom w:w="0" w:type="dxa"/>
            </w:tcMar>
            <w:tcW w:w="1253" w:type="dxa"/>
            <w:vAlign w:val="center"/>
            <w:textDirection w:val="lrTb"/>
            <w:noWrap/>
          </w:tcPr>
          <w:p w14:paraId="48374C3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93" w:type="dxa"/>
            <w:vAlign w:val="center"/>
            <w:textDirection w:val="lrTb"/>
            <w:noWrap w:val="false"/>
          </w:tcPr>
          <w:p w14:paraId="4727BA1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3.151.000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2" w:type="dxa"/>
            <w:vAlign w:val="center"/>
            <w:textDirection w:val="lrTb"/>
            <w:noWrap w:val="false"/>
          </w:tcPr>
          <w:p w14:paraId="2D0BA1D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14:paraId="3F2737BB">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5.514.250.000</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1E48CC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5813" w:type="dxa"/>
            <w:vAlign w:val="center"/>
            <w:textDirection w:val="lrTb"/>
            <w:noWrap w:val="false"/>
          </w:tcPr>
          <w:p w14:paraId="7B3D77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Tổng cộng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2" w:type="dxa"/>
            <w:vAlign w:val="center"/>
            <w:textDirection w:val="lrTb"/>
            <w:noWrap w:val="false"/>
          </w:tcPr>
          <w:p w14:paraId="15A2DB4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14:paraId="7FE1FC0F">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11.081.250.000</w:t>
            </w:r>
            <w:r/>
          </w:p>
        </w:tc>
      </w:tr>
      <w:tr>
        <w:trPr>
          <w:trHeight w:val="339"/>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4704EE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5813" w:type="dxa"/>
            <w:vAlign w:val="center"/>
            <w:textDirection w:val="lrTb"/>
            <w:noWrap w:val="false"/>
          </w:tcPr>
          <w:p w14:paraId="6FE96B3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Làm tròn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2" w:type="dxa"/>
            <w:vAlign w:val="center"/>
            <w:textDirection w:val="lrTb"/>
            <w:noWrap w:val="false"/>
          </w:tcPr>
          <w:p w14:paraId="354C769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14:paraId="2C9F7E2B">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11.081.000.000</w:t>
            </w:r>
            <w:r/>
          </w:p>
        </w:tc>
      </w:tr>
    </w:tbl>
    <w:p w14:paraId="187E2E91" w14:textId="56B58432">
      <w:pPr>
        <w:pStyle w:val="1041"/>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41"/>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41"/>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41"/>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41"/>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41"/>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41"/>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41"/>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41"/>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41"/>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41"/>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41"/>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41"/>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41"/>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CDAC0E9" w14:textId="77777777">
      <w:pPr>
        <w:pStyle w:val="1041"/>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41"/>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370A0F2F">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60" w:before="60" w:line="360" w:lineRule="auto"/>
        <w:ind/>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14:paraId="1B0355C6">
      <w:pPr>
        <w:numPr>
          <w:ilvl w:val="0"/>
          <w:numId w:val="43"/>
        </w:numPr>
        <w:pBdr>
          <w:top w:val="none" w:color="000000" w:sz="4" w:space="0"/>
          <w:left w:val="none" w:color="000000" w:sz="4" w:space="0"/>
          <w:bottom w:val="none" w:color="000000" w:sz="4" w:space="0"/>
          <w:right w:val="none" w:color="000000" w:sz="4" w:space="0"/>
        </w:pBdr>
        <w:spacing w:after="60" w:before="60" w:line="360" w:lineRule="auto"/>
        <w:ind/>
        <w:jc w:val="both"/>
        <w:rPr/>
      </w:pPr>
      <w:r>
        <w:rPr>
          <w:rFonts w:ascii="Times New Roman" w:hAnsi="Times New Roman" w:eastAsia="Times New Roman" w:cs="Times New Roman"/>
          <w:color w:val="000000"/>
          <w:sz w:val="24"/>
          <w:highlight w:val="white"/>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highlight w:val="white"/>
        </w:rPr>
        <w:t xml:space="preserve">Giá trị ước tính này không nhất thiết phải trùng khớp với giá trị dùng để giao dịch.</w:t>
      </w:r>
      <w:r/>
    </w:p>
    <w:p w14:paraId="3DE82AD3">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60" w:before="60" w:line="360" w:lineRule="auto"/>
        <w:ind/>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highlight w:val="white"/>
        </w:rPr>
        <w:t xml:space="preserve">ch, số ô, số thửa, tờ bản đồ theo </w:t>
      </w:r>
      <w:r>
        <w:rPr>
          <w:rFonts w:ascii="Times New Roman" w:hAnsi="Times New Roman" w:eastAsia="Times New Roman" w:cs="Times New Roman"/>
          <w:color w:val="000000"/>
          <w:sz w:val="24"/>
        </w:rPr>
        <w:t xml:space="preserve">Giấy chứng nhận quyền sử dụng đất  đã cung cấp cho chúng tôi.</w:t>
      </w:r>
      <w:r/>
    </w:p>
    <w:p w14:paraId="2F940112">
      <w:pPr>
        <w:numPr>
          <w:ilvl w:val="0"/>
          <w:numId w:val="43"/>
        </w:numPr>
        <w:pBdr>
          <w:top w:val="none" w:color="000000" w:sz="4" w:space="0"/>
          <w:left w:val="none" w:color="000000" w:sz="4" w:space="0"/>
          <w:bottom w:val="none" w:color="000000" w:sz="4" w:space="0"/>
          <w:right w:val="none" w:color="000000" w:sz="4" w:space="0"/>
        </w:pBdr>
        <w:spacing w:after="60" w:before="60" w:line="360" w:lineRule="auto"/>
        <w:ind/>
        <w:jc w:val="both"/>
        <w:rPr/>
      </w:pPr>
      <w:r>
        <w:rPr>
          <w:rFonts w:ascii="Times New Roman" w:hAnsi="Times New Roman" w:eastAsia="Times New Roman" w:cs="Times New Roman"/>
          <w:color w:val="000000"/>
          <w:spacing w:val="-2"/>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pacing w:val="-2"/>
          <w:sz w:val="24"/>
        </w:rPr>
        <w:t xml:space="preserve"> trừ mọi trách nhiệm phát sinh, liên đới (nếu có) trong trường hợp này.</w:t>
      </w:r>
      <w:r/>
    </w:p>
    <w:p w14:paraId="118F5707">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60" w:before="60" w:line="360" w:lineRule="auto"/>
        <w:ind/>
        <w:jc w:val="both"/>
        <w:rPr/>
      </w:pPr>
      <w:r>
        <w:rPr>
          <w:rFonts w:ascii="Times New Roman" w:hAnsi="Times New Roman" w:eastAsia="Times New Roman" w:cs="Times New Roman"/>
          <w:color w:val="000000"/>
          <w:sz w:val="24"/>
        </w:rPr>
        <w:t xml:space="preserve">Chúng tôi giả định rằng “</w:t>
      </w:r>
      <w:r>
        <w:rPr>
          <w:rFonts w:ascii="Times New Roman" w:hAnsi="Times New Roman" w:eastAsia="Times New Roman" w:cs="Times New Roman"/>
          <w:i/>
          <w:color w:val="000000"/>
          <w:sz w:val="24"/>
        </w:rPr>
        <w:t xml:space="preserve">Quyền sử dụng đất và tài sản gắn liền với đất tại thửa đất số: 148, tờ bản đồ số: 42 có địa chỉ: Tiểu khu Chè Đen 1, Thị trấn Nông trường Mộc Châu, Huyện Mộc Châu, tỉnh Sơn La </w:t>
      </w:r>
      <w:r>
        <w:rPr>
          <w:rFonts w:ascii="Times New Roman" w:hAnsi="Times New Roman" w:eastAsia="Times New Roman" w:cs="Times New Roman"/>
          <w:i/>
          <w:color w:val="c00000"/>
          <w:sz w:val="24"/>
        </w:rPr>
        <w:t xml:space="preserve">(nay là</w:t>
      </w:r>
      <w:r>
        <w:rPr>
          <w:rFonts w:ascii="Times New Roman" w:hAnsi="Times New Roman" w:eastAsia="Times New Roman" w:cs="Times New Roman"/>
          <w:i/>
          <w:color w:val="000000"/>
          <w:sz w:val="24"/>
        </w:rPr>
        <w:t xml:space="preserve"> phường Vân Sơn, tỉnh Sơn La) theo Giấy chứng nhận quyền sử dụng đất  số: P 888485, số vào sổ cấp GCN: 00380QSDĐ/208/QĐ-UB do Uỷ ban Nhân dân Huyện </w:t>
      </w:r>
      <w:r>
        <w:rPr>
          <w:rFonts w:ascii="Times New Roman" w:hAnsi="Times New Roman" w:eastAsia="Times New Roman" w:cs="Times New Roman"/>
          <w:i/>
          <w:color w:val="c00000"/>
          <w:sz w:val="24"/>
        </w:rPr>
        <w:t xml:space="preserve">Mộc Châu - Sơn La</w:t>
      </w:r>
      <w:r>
        <w:rPr>
          <w:rFonts w:ascii="Times New Roman" w:hAnsi="Times New Roman" w:eastAsia="Times New Roman" w:cs="Times New Roman"/>
          <w:i/>
          <w:color w:val="000000"/>
          <w:sz w:val="24"/>
        </w:rPr>
        <w:t xml:space="preserve"> cấp ngày 23/02/2002 cho Ông  Quản Hữu Đức.</w:t>
      </w:r>
      <w:r>
        <w:rPr>
          <w:rFonts w:ascii="Times New Roman" w:hAnsi="Times New Roman" w:eastAsia="Times New Roman" w:cs="Times New Roman"/>
          <w:color w:val="000000"/>
          <w:sz w:val="24"/>
        </w:rPr>
        <w:t xml:space="preserve">”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đới (nế</w:t>
      </w:r>
      <w:r>
        <w:rPr>
          <w:rFonts w:ascii="Times New Roman" w:hAnsi="Times New Roman" w:eastAsia="Times New Roman" w:cs="Times New Roman"/>
          <w:color w:val="000000"/>
          <w:sz w:val="24"/>
        </w:rPr>
        <w:t xml:space="preserve">u có) trong trường hợp này.</w:t>
      </w:r>
      <w:r/>
    </w:p>
    <w:p w14:paraId="38A7A743">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60" w:before="60" w:line="360" w:lineRule="auto"/>
        <w:ind/>
        <w:jc w:val="both"/>
        <w:rPr/>
      </w:pPr>
      <w:r>
        <w:rPr>
          <w:rFonts w:ascii="Times New Roman" w:hAnsi="Times New Roman" w:eastAsia="Times New Roman" w:cs="Times New Roman"/>
          <w:color w:val="000000"/>
          <w:sz w:val="24"/>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 còn lại của Công trình xây dựng của chúng tôi chỉ dựa vào c</w:t>
      </w:r>
      <w:r>
        <w:rPr>
          <w:rFonts w:ascii="Times New Roman" w:hAnsi="Times New Roman" w:eastAsia="Times New Roman" w:cs="Times New Roman"/>
          <w:color w:val="000000"/>
          <w:sz w:val="24"/>
        </w:rPr>
        <w:t xml:space="preserve">ác văn bản pháp quy hiện hành và qua khảo sát thực tế độc lập, minh bạch dưới sự hướng dẫn khảo sát của các bên liên quan. Vì vậy, chất lượng còn lại của tài sản được trình bày trên báo cáo này chỉ mang tính ước lượng chủ quan của Chúng tôi và nó không nhấ</w:t>
      </w:r>
      <w:r>
        <w:rPr>
          <w:rFonts w:ascii="Times New Roman" w:hAnsi="Times New Roman" w:eastAsia="Times New Roman" w:cs="Times New Roman"/>
          <w:color w:val="000000"/>
          <w:sz w:val="24"/>
        </w:rPr>
        <w:t xml:space="preserve">t thiết phải trùng khớp kết quả với bất kỳ bên thứ ba nào khác cùng đưa ra các đánh giá này. Việc ảnh hưởng của các ước lượng này (nếu có) nó không thuộc nghĩa vụ bắt buộc liên quan đến chúng tôi.</w:t>
      </w:r>
      <w:r/>
    </w:p>
    <w:p w14:paraId="3CD19193">
      <w:pPr>
        <w:numPr>
          <w:ilvl w:val="0"/>
          <w:numId w:val="45"/>
        </w:numPr>
        <w:pBdr>
          <w:top w:val="none" w:color="000000" w:sz="4" w:space="0"/>
          <w:left w:val="none" w:color="000000" w:sz="4" w:space="0"/>
          <w:bottom w:val="none" w:color="000000" w:sz="4" w:space="0"/>
          <w:right w:val="none" w:color="000000" w:sz="4" w:space="0"/>
        </w:pBdr>
        <w:spacing w:after="120" w:before="120" w:line="341" w:lineRule="auto"/>
        <w:ind/>
        <w:jc w:val="both"/>
        <w:rPr>
          <w:rFonts w:ascii="Times New Roman" w:hAnsi="Times New Roman" w:eastAsia="Times New Roman" w:cs="Times New Roman"/>
          <w:b w:val="0"/>
          <w:bCs w:val="0"/>
          <w:color w:val="auto"/>
          <w:sz w:val="24"/>
          <w:highlight w:val="white"/>
        </w:rPr>
      </w:pPr>
      <w:r>
        <w:rPr>
          <w:rFonts w:ascii="Times New Roman" w:hAnsi="Times New Roman" w:eastAsia="Times New Roman" w:cs="Times New Roman"/>
          <w:b w:val="0"/>
          <w:bCs w:val="0"/>
          <w:color w:val="auto"/>
          <w:sz w:val="24"/>
          <w:highlight w:val="white"/>
        </w:rPr>
        <w:t xml:space="preserve"> Theo yêu cầu của khách hàng, Tổ thẩm định ước tính giá trị của </w:t>
      </w:r>
      <w:r>
        <w:rPr>
          <w:rFonts w:ascii="Times New Roman" w:hAnsi="Times New Roman" w:eastAsia="Times New Roman" w:cs="Times New Roman"/>
          <w:b w:val="0"/>
          <w:bCs w:val="0"/>
          <w:color w:val="auto"/>
          <w:sz w:val="24"/>
          <w:highlight w:val="white"/>
        </w:rPr>
        <w:t xml:space="preserve">Công trình nhà kho, xưởng diện tích 2.500m2 có địa chỉ Tiểu khu Chè Đen 1, Thị trấn Nông trường Mộc Châu, Huyện Mộc Châu, tỉnh Sơn La (nay là phường Vân Sơn, tỉnh Sơn La), có kết cấu </w:t>
      </w:r>
      <w:r>
        <w:rPr>
          <w:rFonts w:ascii="Times New Roman" w:hAnsi="Times New Roman" w:eastAsia="Times New Roman" w:cs="Times New Roman"/>
          <w:b w:val="0"/>
          <w:bCs w:val="0"/>
          <w:color w:val="auto"/>
          <w:sz w:val="24"/>
          <w:highlight w:val="white"/>
        </w:rPr>
        <w:t xml:space="preserve">:Tường gạch bao che tôn, mái tôn, sàn bê tông.</w:t>
      </w:r>
      <w:r>
        <w:rPr>
          <w:rFonts w:ascii="Times New Roman" w:hAnsi="Times New Roman" w:eastAsia="Times New Roman" w:cs="Times New Roman"/>
          <w:b w:val="0"/>
          <w:bCs w:val="0"/>
          <w:color w:val="auto"/>
          <w:sz w:val="24"/>
          <w:highlight w:val="white"/>
        </w:rPr>
        <w:t xml:space="preserve"> </w:t>
      </w:r>
      <w:r>
        <w:rPr>
          <w:rFonts w:ascii="Times New Roman" w:hAnsi="Times New Roman" w:eastAsia="Times New Roman" w:cs="Times New Roman"/>
          <w:b w:val="0"/>
          <w:bCs w:val="0"/>
          <w:color w:val="auto"/>
          <w:sz w:val="24"/>
          <w:highlight w:val="white"/>
        </w:rPr>
        <w:t xml:space="preserve">Công trình được xây trên nhiều thửa đất, đang được sử dụng bởi ông Quản Hữu Đức, tro</w:t>
      </w:r>
      <w:r>
        <w:rPr>
          <w:rFonts w:ascii="Times New Roman" w:hAnsi="Times New Roman" w:eastAsia="Times New Roman" w:cs="Times New Roman"/>
          <w:b w:val="0"/>
          <w:bCs w:val="0"/>
          <w:color w:val="auto"/>
          <w:sz w:val="24"/>
          <w:highlight w:val="white"/>
        </w:rPr>
        <w:t xml:space="preserve">ng đó có thửa đất số 148, tờ bản đồ</w:t>
      </w:r>
      <w:r>
        <w:rPr>
          <w:rFonts w:ascii="Times New Roman" w:hAnsi="Times New Roman" w:eastAsia="Times New Roman" w:cs="Times New Roman"/>
          <w:b w:val="0"/>
          <w:bCs w:val="0"/>
          <w:color w:val="auto"/>
          <w:sz w:val="24"/>
          <w:highlight w:val="white"/>
        </w:rPr>
        <w:t xml:space="preserve"> số: 42</w:t>
      </w:r>
      <w:r>
        <w:rPr>
          <w:rFonts w:ascii="Times New Roman" w:hAnsi="Times New Roman" w:eastAsia="Times New Roman" w:cs="Times New Roman"/>
          <w:b w:val="0"/>
          <w:bCs w:val="0"/>
          <w:color w:val="auto"/>
          <w:sz w:val="24"/>
          <w:highlight w:val="white"/>
        </w:rPr>
        <w:t xml:space="preserve">. </w:t>
      </w:r>
      <w:r>
        <w:rPr>
          <w:rFonts w:ascii="Times New Roman" w:hAnsi="Times New Roman" w:eastAsia="Times New Roman" w:cs="Times New Roman"/>
          <w:b w:val="0"/>
          <w:bCs w:val="0"/>
          <w:color w:val="auto"/>
          <w:sz w:val="24"/>
          <w:highlight w:val="white"/>
        </w:rPr>
        <w:t xml:space="preserve">Đồng thời Tổ th</w:t>
      </w:r>
      <w:r>
        <w:rPr>
          <w:rFonts w:ascii="Times New Roman" w:hAnsi="Times New Roman" w:eastAsia="Times New Roman" w:cs="Times New Roman"/>
          <w:b w:val="0"/>
          <w:bCs w:val="0"/>
          <w:color w:val="auto"/>
          <w:sz w:val="24"/>
          <w:highlight w:val="white"/>
        </w:rPr>
        <w:t xml:space="preserve">ẩm định cũng không được cung cấp bất kỳ hồ sơ pháp lý nào liên quan đến công trình xây dựng trên. Theo đề nghị của Khách hàng/Ngân hàng, tổ thẩm định xác định giá trị công trình xây dựng theo hiện trạng thực tế với giả định thông tin do khách hàng cung cấp</w:t>
      </w:r>
      <w:r>
        <w:rPr>
          <w:rFonts w:ascii="Times New Roman" w:hAnsi="Times New Roman" w:eastAsia="Times New Roman" w:cs="Times New Roman"/>
          <w:b w:val="0"/>
          <w:bCs w:val="0"/>
          <w:color w:val="auto"/>
          <w:sz w:val="24"/>
          <w:highlight w:val="white"/>
        </w:rPr>
        <w:t xml:space="preserve"> là chính xác, giá trị công trình xây dựng chỉ mang tính chất tham khảo. Ngoài ra, Tổ thẩm định không có trách nhiệm xác minh chủ sở hữu công trình xây dựng trên. Kính đề nghị đơn vị sử dụng kết quả lưu ý.</w:t>
      </w:r>
      <w:r>
        <w:rPr>
          <w:rFonts w:ascii="Times New Roman" w:hAnsi="Times New Roman" w:eastAsia="Times New Roman" w:cs="Times New Roman"/>
          <w:b w:val="0"/>
          <w:bCs w:val="0"/>
          <w:color w:val="auto"/>
          <w:sz w:val="24"/>
          <w:highlight w:val="white"/>
        </w:rPr>
      </w:r>
      <w:r>
        <w:rPr>
          <w:rFonts w:ascii="Times New Roman" w:hAnsi="Times New Roman" w:eastAsia="Times New Roman" w:cs="Times New Roman"/>
          <w:b w:val="0"/>
          <w:bCs w:val="0"/>
          <w:color w:val="auto"/>
          <w:sz w:val="24"/>
          <w:highlight w:val="white"/>
        </w:rPr>
      </w:r>
    </w:p>
    <w:p w14:paraId="6A48CBB4">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60" w:before="60" w:line="360" w:lineRule="auto"/>
        <w:ind/>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rao bán trên thị </w:t>
      </w:r>
      <w:r>
        <w:rPr>
          <w:rFonts w:ascii="Times New Roman" w:hAnsi="Times New Roman" w:eastAsia="Times New Roman" w:cs="Times New Roman"/>
          <w:color w:val="000000"/>
          <w:sz w:val="24"/>
        </w:rPr>
        <w:t xml:space="preserve">trường. Kết quả thẩm định giá có thể thay đổi khi các TSSS được giao dịch thành công. Khách hàng và các bên thứ ba khi sử dụng kết quả thẩm định giá cần lưu ý khi sử dụng Chứng thư thẩm định giá.</w:t>
      </w:r>
      <w:r/>
    </w:p>
    <w:p w14:paraId="7688FA48">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60" w:before="60" w:line="360" w:lineRule="auto"/>
        <w:ind/>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14:paraId="63987FFE">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60" w:before="60" w:line="360" w:lineRule="auto"/>
        <w:ind/>
        <w:jc w:val="both"/>
        <w:rPr/>
      </w:pPr>
      <w:r>
        <w:rPr>
          <w:rFonts w:ascii="Times New Roman" w:hAnsi="Times New Roman" w:eastAsia="Times New Roman" w:cs="Times New Roman"/>
          <w:color w:val="000000"/>
          <w:sz w:val="24"/>
          <w:u w:val="none"/>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u w:val="none"/>
        </w:rPr>
        <w:t xml:space="preserve">kết quả…. và chấp nhận sử dụng tất cả nội dung được trình bày trong chứng thư này.</w:t>
      </w:r>
      <w:r/>
    </w:p>
    <w:p w14:paraId="7108F5A8" w14:textId="7D5BC9CC">
      <w:pPr>
        <w:pBdr/>
        <w:tabs>
          <w:tab w:val="left" w:leader="none" w:pos="993"/>
        </w:tabs>
        <w:spacing w:after="120" w:before="120" w:line="288" w:lineRule="auto"/>
        <w:ind w:firstLine="0" w:left="0"/>
        <w:jc w:val="both"/>
        <w:rPr>
          <w:lang w:val="pt-BR"/>
        </w:rPr>
      </w:pPr>
      <w:r>
        <w:rPr>
          <w:lang w:val="pt-BR"/>
        </w:rPr>
      </w:r>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41"/>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14:paraId="7B47CC14" w14:textId="77777777">
      <w:pPr>
        <w:pStyle w:val="1041"/>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14:paraId="699F9D9D" w14:textId="4418D349">
      <w:pPr>
        <w:pStyle w:val="1041"/>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rFonts w:ascii="Times New Roman" w:hAnsi="Times New Roman" w:eastAsia="Times New Roman" w:cs="Times New Roman"/>
          <w:color w:val="000000"/>
          <w:sz w:val="24"/>
        </w:rPr>
        <w:t xml:space="preserve">275/2025/1697/VFI-CT.53.A ngày 28/11/2025</w:t>
      </w:r>
      <w:r>
        <w:rPr>
          <w:color w:val="000000" w:themeColor="text1"/>
          <w:lang w:val="vi-VN"/>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p w14:paraId="6415DD17" w14:textId="77777777">
      <w:pPr>
        <w:pStyle w:val="1041"/>
        <w:pBdr/>
        <w:tabs>
          <w:tab w:val="left" w:leader="none" w:pos="993"/>
        </w:tabs>
        <w:spacing w:after="120" w:before="120" w:line="288" w:lineRule="auto"/>
        <w:ind w:left="0"/>
        <w:jc w:val="both"/>
        <w:rPr>
          <w:lang w:val="vi-VN"/>
        </w:rPr>
      </w:pPr>
      <w:r>
        <w:rPr>
          <w:lang w:val="vi-VN"/>
        </w:rPr>
      </w:r>
      <w:r>
        <w:rPr>
          <w:lang w:val="vi-VN"/>
        </w:rPr>
      </w:r>
      <w:r>
        <w:rPr>
          <w:lang w:val="vi-VN"/>
        </w:rPr>
      </w:r>
    </w:p>
    <w:p w14:paraId="7C35FBCF" w14:textId="77777777">
      <w:pPr>
        <w:pStyle w:val="1041"/>
        <w:pBdr/>
        <w:tabs>
          <w:tab w:val="left" w:leader="none" w:pos="993"/>
        </w:tabs>
        <w:spacing w:after="120" w:before="120" w:line="288" w:lineRule="auto"/>
        <w:ind w:left="0"/>
        <w:jc w:val="both"/>
        <w:rPr>
          <w:lang w:val="vi-VN"/>
        </w:rPr>
      </w:pPr>
      <w:r>
        <w:rPr>
          <w:lang w:val="vi-VN"/>
        </w:rPr>
      </w:r>
      <w:r>
        <w:rPr>
          <w:lang w:val="vi-VN"/>
        </w:rPr>
      </w:r>
      <w:r>
        <w:rPr>
          <w:lang w:val="vi-VN"/>
        </w:rPr>
      </w:r>
    </w:p>
    <w:p w14:paraId="2838A8CA" w14:textId="77777777">
      <w:pPr>
        <w:pStyle w:val="1041"/>
        <w:pBdr/>
        <w:tabs>
          <w:tab w:val="left" w:leader="none" w:pos="993"/>
        </w:tabs>
        <w:spacing w:after="120" w:before="120" w:line="288" w:lineRule="auto"/>
        <w:ind w:left="0"/>
        <w:jc w:val="both"/>
        <w:rPr>
          <w:lang w:val="pt-BR"/>
        </w:rPr>
      </w:pPr>
      <w:r>
        <w:rPr>
          <w:lang w:val="pt-BR"/>
        </w:rPr>
      </w: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XII.20112025</w:t>
            </w:r>
            <w:r>
              <w:rPr>
                <w:rFonts w:eastAsia="Calibri"/>
                <w:bCs/>
                <w:lang w:val="pt-BR"/>
              </w:rPr>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Trần Thị Thanh Tâm</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(Kèm theo Báo cáo thẩm định số</w:t>
      </w:r>
      <w:r>
        <w:rPr>
          <w:i/>
          <w:lang w:val="pt-BR"/>
        </w:rPr>
        <w:t xml:space="preserve"> </w:t>
      </w:r>
      <w:r>
        <w:rPr>
          <w:i/>
        </w:rPr>
        <w:t xml:space="preserve">HSTD-20251202-0009/BC-VFI</w:t>
      </w:r>
      <w:r>
        <w:rPr>
          <w:i/>
          <w:lang w:val="pt-BR"/>
        </w:rPr>
        <w:t xml:space="preserve"> </w:t>
      </w:r>
      <w:r>
        <w:rPr>
          <w:i/>
          <w:lang w:val="pt-BR"/>
        </w:rPr>
        <w:t xml:space="preserve">21 tháng 12 năm 2025</w:t>
      </w:r>
      <w:r>
        <w:rPr>
          <w:i/>
          <w:lang w:val="pt-BR"/>
        </w:rPr>
        <w:t xml:space="preserve"> </w:t>
      </w:r>
      <w:r>
        <w:rPr>
          <w:i/>
          <w:lang w:val="pt-BR"/>
        </w:rPr>
        <w:t xml:space="preserve">của </w:t>
      </w:r>
      <w:r>
        <w:rPr>
          <w:i/>
          <w:lang w:val="pt-BR"/>
        </w:rPr>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4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3606"/>
        <w:gridCol w:w="4884"/>
      </w:tblGrid>
      <w:tr>
        <w:trPr/>
        <w:tc>
          <w:tcPr>
            <w:tcBorders/>
            <w:tcMar>
              <w:left w:w="108" w:type="dxa"/>
              <w:top w:w="0" w:type="dxa"/>
              <w:right w:w="108" w:type="dxa"/>
              <w:bottom w:w="0" w:type="dxa"/>
            </w:tcMar>
            <w:tcW w:w="3606" w:type="dxa"/>
            <w:vAlign w:val="center"/>
            <w:textDirection w:val="lrTb"/>
            <w:noWrap w:val="false"/>
          </w:tcPr>
          <w:p w14:paraId="2F4C0F16">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c>
          <w:tcPr>
            <w:tcBorders/>
            <w:tcMar>
              <w:left w:w="108" w:type="dxa"/>
              <w:top w:w="0" w:type="dxa"/>
              <w:right w:w="108" w:type="dxa"/>
              <w:bottom w:w="0" w:type="dxa"/>
            </w:tcMar>
            <w:tcW w:w="4884" w:type="dxa"/>
            <w:vAlign w:val="center"/>
            <w:textDirection w:val="lrTb"/>
            <w:noWrap w:val="false"/>
          </w:tcPr>
          <w:p w14:paraId="50626C9F">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r>
      <w:tr>
        <w:trPr/>
        <w:tc>
          <w:tcPr>
            <w:tcBorders/>
            <w:tcMar>
              <w:left w:w="108" w:type="dxa"/>
              <w:top w:w="0" w:type="dxa"/>
              <w:right w:w="108" w:type="dxa"/>
              <w:bottom w:w="0" w:type="dxa"/>
            </w:tcMar>
            <w:tcW w:w="3606" w:type="dxa"/>
            <w:vAlign w:val="center"/>
            <w:textDirection w:val="lrTb"/>
            <w:noWrap w:val="false"/>
          </w:tcPr>
          <w:p w14:paraId="7C0B3AE2">
            <w:pPr>
              <w:pBdr/>
              <w:spacing w:after="0" w:before="0" w:line="240" w:lineRule="auto"/>
              <w:ind/>
              <w:rPr/>
            </w:pPr>
            <w:r>
              <mc:AlternateContent>
                <mc:Choice Requires="wpg">
                  <w:drawing>
                    <wp:inline xmlns:wp="http://schemas.openxmlformats.org/drawingml/2006/wordprocessingDrawing" distT="0" distB="0" distL="0" distR="0">
                      <wp:extent cx="2886075" cy="216217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2217" name=""/>
                              <pic:cNvPicPr>
                                <a:picLocks noChangeAspect="1"/>
                              </pic:cNvPicPr>
                              <pic:nvPr/>
                            </pic:nvPicPr>
                            <pic:blipFill rotWithShape="1">
                              <a:blip r:embed="rId18"/>
                              <a:stretch/>
                            </pic:blipFill>
                            <pic:spPr bwMode="auto">
                              <a:xfrm>
                                <a:off x="0" y="0"/>
                                <a:ext cx="2886075" cy="2162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27.25pt;height:170.25pt;mso-wrap-distance-left:0.00pt;mso-wrap-distance-top:0.00pt;mso-wrap-distance-right:0.00pt;mso-wrap-distance-bottom:0.00pt;z-index:1;" stroked="false">
                      <v:imagedata r:id="rId18" o:title=""/>
                      <o:lock v:ext="edit" rotation="t"/>
                    </v:shape>
                  </w:pict>
                </mc:Fallback>
              </mc:AlternateContent>
            </w:r>
            <w:r/>
          </w:p>
        </w:tc>
        <w:tc>
          <w:tcPr>
            <w:tcBorders/>
            <w:tcMar>
              <w:left w:w="108" w:type="dxa"/>
              <w:top w:w="0" w:type="dxa"/>
              <w:right w:w="108" w:type="dxa"/>
              <w:bottom w:w="0" w:type="dxa"/>
            </w:tcMar>
            <w:tcW w:w="4884" w:type="dxa"/>
            <w:vAlign w:val="center"/>
            <w:textDirection w:val="lrTb"/>
            <w:noWrap w:val="false"/>
          </w:tcPr>
          <w:p w14:paraId="49440A13">
            <w:pPr>
              <w:pBdr/>
              <w:spacing w:after="0" w:before="0" w:line="240" w:lineRule="auto"/>
              <w:ind/>
              <w:rPr/>
            </w:pPr>
            <w:r>
              <mc:AlternateContent>
                <mc:Choice Requires="wpg">
                  <w:drawing>
                    <wp:inline xmlns:wp="http://schemas.openxmlformats.org/drawingml/2006/wordprocessingDrawing" distT="0" distB="0" distL="0" distR="0">
                      <wp:extent cx="2800350" cy="210502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83385" name=""/>
                              <pic:cNvPicPr>
                                <a:picLocks noChangeAspect="1"/>
                              </pic:cNvPicPr>
                              <pic:nvPr/>
                            </pic:nvPicPr>
                            <pic:blipFill rotWithShape="1">
                              <a:blip r:embed="rId19"/>
                              <a:stretch/>
                            </pic:blipFill>
                            <pic:spPr bwMode="auto">
                              <a:xfrm>
                                <a:off x="0" y="0"/>
                                <a:ext cx="2800349" cy="21050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20.50pt;height:165.75pt;mso-wrap-distance-left:0.00pt;mso-wrap-distance-top:0.00pt;mso-wrap-distance-right:0.00pt;mso-wrap-distance-bottom:0.00pt;z-index:1;" stroked="false">
                      <v:imagedata r:id="rId19" o:title=""/>
                      <o:lock v:ext="edit" rotation="t"/>
                    </v:shape>
                  </w:pict>
                </mc:Fallback>
              </mc:AlternateContent>
            </w:r>
            <w:r/>
          </w:p>
        </w:tc>
      </w:tr>
      <w:tr>
        <w:trPr/>
        <w:tc>
          <w:tcPr>
            <w:tcBorders/>
            <w:tcMar>
              <w:left w:w="108" w:type="dxa"/>
              <w:top w:w="0" w:type="dxa"/>
              <w:right w:w="108" w:type="dxa"/>
              <w:bottom w:w="0" w:type="dxa"/>
            </w:tcMar>
            <w:tcW w:w="3606" w:type="dxa"/>
            <w:vAlign w:val="center"/>
            <w:textDirection w:val="lrTb"/>
            <w:noWrap w:val="false"/>
          </w:tcPr>
          <w:p w14:paraId="66B1306D">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108" w:type="dxa"/>
              <w:top w:w="0" w:type="dxa"/>
              <w:right w:w="108" w:type="dxa"/>
              <w:bottom w:w="0" w:type="dxa"/>
            </w:tcMar>
            <w:tcW w:w="4884" w:type="dxa"/>
            <w:vAlign w:val="center"/>
            <w:textDirection w:val="lrTb"/>
            <w:noWrap w:val="false"/>
          </w:tcPr>
          <w:p w14:paraId="53B8C7BA">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r>
      <w:tr>
        <w:trPr/>
        <w:tc>
          <w:tcPr>
            <w:tcBorders/>
            <w:tcMar>
              <w:left w:w="108" w:type="dxa"/>
              <w:top w:w="0" w:type="dxa"/>
              <w:right w:w="108" w:type="dxa"/>
              <w:bottom w:w="0" w:type="dxa"/>
            </w:tcMar>
            <w:tcW w:w="3606" w:type="dxa"/>
            <w:vAlign w:val="center"/>
            <w:textDirection w:val="lrTb"/>
            <w:noWrap w:val="false"/>
          </w:tcPr>
          <w:p w14:paraId="714AD54B">
            <w:pPr>
              <w:pBdr/>
              <w:spacing w:after="0" w:before="0" w:line="240" w:lineRule="auto"/>
              <w:ind/>
              <w:rPr/>
            </w:pPr>
            <w:r>
              <mc:AlternateContent>
                <mc:Choice Requires="wpg">
                  <w:drawing>
                    <wp:inline xmlns:wp="http://schemas.openxmlformats.org/drawingml/2006/wordprocessingDrawing" distT="0" distB="0" distL="0" distR="0">
                      <wp:extent cx="2847975" cy="21336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55265" name=""/>
                              <pic:cNvPicPr>
                                <a:picLocks noChangeAspect="1"/>
                              </pic:cNvPicPr>
                              <pic:nvPr/>
                            </pic:nvPicPr>
                            <pic:blipFill rotWithShape="1">
                              <a:blip r:embed="rId20"/>
                              <a:stretch/>
                            </pic:blipFill>
                            <pic:spPr bwMode="auto">
                              <a:xfrm>
                                <a:off x="0" y="0"/>
                                <a:ext cx="2847974" cy="2133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4.25pt;height:168.00pt;mso-wrap-distance-left:0.00pt;mso-wrap-distance-top:0.00pt;mso-wrap-distance-right:0.00pt;mso-wrap-distance-bottom:0.00pt;z-index:1;" stroked="false">
                      <v:imagedata r:id="rId20" o:title=""/>
                      <o:lock v:ext="edit" rotation="t"/>
                    </v:shape>
                  </w:pict>
                </mc:Fallback>
              </mc:AlternateContent>
            </w:r>
            <w:r/>
          </w:p>
        </w:tc>
        <w:tc>
          <w:tcPr>
            <w:tcBorders/>
            <w:tcMar>
              <w:left w:w="108" w:type="dxa"/>
              <w:top w:w="0" w:type="dxa"/>
              <w:right w:w="108" w:type="dxa"/>
              <w:bottom w:w="0" w:type="dxa"/>
            </w:tcMar>
            <w:tcW w:w="4884" w:type="dxa"/>
            <w:vAlign w:val="center"/>
            <w:textDirection w:val="lrTb"/>
            <w:noWrap w:val="false"/>
          </w:tcPr>
          <w:p w14:paraId="464366E8">
            <w:pPr>
              <w:pBdr/>
              <w:spacing w:after="0" w:before="0" w:line="240" w:lineRule="auto"/>
              <w:ind/>
              <w:rPr/>
            </w:pPr>
            <w:r>
              <mc:AlternateContent>
                <mc:Choice Requires="wpg">
                  <w:drawing>
                    <wp:inline xmlns:wp="http://schemas.openxmlformats.org/drawingml/2006/wordprocessingDrawing" distT="0" distB="0" distL="0" distR="0">
                      <wp:extent cx="2762250" cy="207645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74174" name=""/>
                              <pic:cNvPicPr>
                                <a:picLocks noChangeAspect="1"/>
                              </pic:cNvPicPr>
                              <pic:nvPr/>
                            </pic:nvPicPr>
                            <pic:blipFill rotWithShape="1">
                              <a:blip r:embed="rId21"/>
                              <a:stretch/>
                            </pic:blipFill>
                            <pic:spPr bwMode="auto">
                              <a:xfrm>
                                <a:off x="0" y="0"/>
                                <a:ext cx="2762249" cy="20764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7.50pt;height:163.50pt;mso-wrap-distance-left:0.00pt;mso-wrap-distance-top:0.00pt;mso-wrap-distance-right:0.00pt;mso-wrap-distance-bottom:0.00pt;z-index:1;" stroked="false">
                      <v:imagedata r:id="rId21" o:title=""/>
                      <o:lock v:ext="edit" rotation="t"/>
                    </v:shape>
                  </w:pict>
                </mc:Fallback>
              </mc:AlternateContent>
            </w:r>
            <w:r/>
          </w:p>
        </w:tc>
      </w:tr>
      <w:tr>
        <w:trPr/>
        <w:tc>
          <w:tcPr>
            <w:tcBorders/>
            <w:tcMar>
              <w:left w:w="108" w:type="dxa"/>
              <w:top w:w="0" w:type="dxa"/>
              <w:right w:w="108" w:type="dxa"/>
              <w:bottom w:w="0" w:type="dxa"/>
            </w:tcMar>
            <w:tcW w:w="3606" w:type="dxa"/>
            <w:vAlign w:val="center"/>
            <w:textDirection w:val="lrTb"/>
            <w:noWrap w:val="false"/>
          </w:tcPr>
          <w:p w14:paraId="7EFE3858">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108" w:type="dxa"/>
              <w:top w:w="0" w:type="dxa"/>
              <w:right w:w="108" w:type="dxa"/>
              <w:bottom w:w="0" w:type="dxa"/>
            </w:tcMar>
            <w:tcW w:w="4884" w:type="dxa"/>
            <w:vAlign w:val="center"/>
            <w:textDirection w:val="lrTb"/>
            <w:noWrap w:val="false"/>
          </w:tcPr>
          <w:p w14:paraId="26DBF156">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 Hiện trạng tài sản</w:t>
            </w:r>
            <w:r/>
          </w:p>
        </w:tc>
      </w:tr>
      <w:tr>
        <w:trPr/>
        <w:tc>
          <w:tcPr>
            <w:tcBorders/>
            <w:tcMar>
              <w:left w:w="108" w:type="dxa"/>
              <w:top w:w="0" w:type="dxa"/>
              <w:right w:w="108" w:type="dxa"/>
              <w:bottom w:w="0" w:type="dxa"/>
            </w:tcMar>
            <w:tcW w:w="3606" w:type="dxa"/>
            <w:vAlign w:val="center"/>
            <w:textDirection w:val="lrTb"/>
            <w:noWrap w:val="false"/>
          </w:tcPr>
          <w:p w14:paraId="690FCC27">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          </w:t>
            </w:r>
            <w:r>
              <mc:AlternateContent>
                <mc:Choice Requires="wpg">
                  <w:drawing>
                    <wp:inline xmlns:wp="http://schemas.openxmlformats.org/drawingml/2006/wordprocessingDrawing" distT="0" distB="0" distL="0" distR="0">
                      <wp:extent cx="2905125" cy="218122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77535" name=""/>
                              <pic:cNvPicPr>
                                <a:picLocks noChangeAspect="1"/>
                              </pic:cNvPicPr>
                              <pic:nvPr/>
                            </pic:nvPicPr>
                            <pic:blipFill rotWithShape="1">
                              <a:blip r:embed="rId22"/>
                              <a:stretch/>
                            </pic:blipFill>
                            <pic:spPr bwMode="auto">
                              <a:xfrm>
                                <a:off x="0" y="0"/>
                                <a:ext cx="2905124" cy="2181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8.75pt;height:171.75pt;mso-wrap-distance-left:0.00pt;mso-wrap-distance-top:0.00pt;mso-wrap-distance-right:0.00pt;mso-wrap-distance-bottom:0.00pt;z-index:1;" stroked="false">
                      <v:imagedata r:id="rId22" o:title=""/>
                      <o:lock v:ext="edit" rotation="t"/>
                    </v:shape>
                  </w:pict>
                </mc:Fallback>
              </mc:AlternateContent>
            </w:r>
            <w:r>
              <w:rPr>
                <w:rFonts w:ascii="Times New Roman" w:hAnsi="Times New Roman" w:eastAsia="Times New Roman" w:cs="Times New Roman"/>
                <w:b/>
                <w:i/>
                <w:color w:val="000000"/>
                <w:sz w:val="24"/>
              </w:rPr>
            </w:r>
            <w:r/>
          </w:p>
        </w:tc>
        <w:tc>
          <w:tcPr>
            <w:tcBorders/>
            <w:tcMar>
              <w:left w:w="108" w:type="dxa"/>
              <w:top w:w="0" w:type="dxa"/>
              <w:right w:w="108" w:type="dxa"/>
              <w:bottom w:w="0" w:type="dxa"/>
            </w:tcMar>
            <w:tcW w:w="4884" w:type="dxa"/>
            <w:vAlign w:val="center"/>
            <w:textDirection w:val="lrTb"/>
            <w:noWrap w:val="false"/>
          </w:tcPr>
          <w:p w14:paraId="37D01B85">
            <w:pPr>
              <w:pBdr/>
              <w:spacing w:after="0" w:before="0" w:line="240" w:lineRule="auto"/>
              <w:ind/>
              <w:rPr/>
            </w:pPr>
            <w:r>
              <mc:AlternateContent>
                <mc:Choice Requires="wpg">
                  <w:drawing>
                    <wp:inline xmlns:wp="http://schemas.openxmlformats.org/drawingml/2006/wordprocessingDrawing" distT="0" distB="0" distL="0" distR="0">
                      <wp:extent cx="2933700" cy="220027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27831" name=""/>
                              <pic:cNvPicPr>
                                <a:picLocks noChangeAspect="1"/>
                              </pic:cNvPicPr>
                              <pic:nvPr/>
                            </pic:nvPicPr>
                            <pic:blipFill rotWithShape="1">
                              <a:blip r:embed="rId23"/>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31.00pt;height:173.25pt;mso-wrap-distance-left:0.00pt;mso-wrap-distance-top:0.00pt;mso-wrap-distance-right:0.00pt;mso-wrap-distance-bottom:0.00pt;z-index:1;" stroked="false">
                      <v:imagedata r:id="rId23" o:title=""/>
                      <o:lock v:ext="edit" rotation="t"/>
                    </v:shape>
                  </w:pict>
                </mc:Fallback>
              </mc:AlternateContent>
            </w:r>
            <w:r/>
          </w:p>
        </w:tc>
      </w:tr>
    </w:tbl>
    <w:p w14:paraId="1B410DB9" w14:textId="524702BD">
      <w:pPr>
        <w:pBdr/>
        <w:spacing/>
        <w:ind/>
        <w:rPr/>
      </w:pPr>
      <w:r/>
      <w:r/>
    </w:p>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6F4CB34C" w14:textId="63A58DB4">
      <w:pPr>
        <w:pBdr/>
        <w:spacing/>
        <w:ind/>
        <w:jc w:val="center"/>
        <w:rPr>
          <w:i/>
          <w:lang w:val="pt-BR"/>
        </w:rPr>
      </w:pPr>
      <w:r>
        <w:rPr>
          <w:i/>
          <w:lang w:val="pt-BR"/>
        </w:rPr>
        <w:t xml:space="preserve">(Kèm theo Báo cáo thẩm định số </w:t>
      </w:r>
      <w:r>
        <w:rPr>
          <w:i/>
        </w:rPr>
        <w:t xml:space="preserve">HSTD-20251202-0009/BC-VFI</w:t>
      </w:r>
      <w:r>
        <w:rPr>
          <w:i/>
          <w:lang w:val="pt-BR"/>
        </w:rPr>
        <w:t xml:space="preserve"> </w:t>
      </w:r>
      <w:r>
        <w:rPr>
          <w:i/>
          <w:lang w:val="pt-BR"/>
        </w:rPr>
        <w:t xml:space="preserve">21 tháng 12 năm 2025</w:t>
      </w:r>
      <w:r>
        <w:rPr>
          <w:i/>
          <w:lang w:val="pt-BR"/>
        </w:rPr>
        <w:t xml:space="preserve"> </w:t>
      </w:r>
      <w:r>
        <w:rPr>
          <w:i/>
          <w:lang w:val="pt-BR"/>
        </w:rPr>
        <w:t xml:space="preserve">của </w:t>
      </w:r>
      <w:r>
        <w:rPr>
          <w:i/>
          <w:lang w:val="pt-BR"/>
        </w:rPr>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Facebook</w:t>
            </w:r>
            <w:r>
              <w:rPr>
                <w:color w:val="000000" w:themeColor="text1"/>
                <w:sz w:val="22"/>
                <w:szCs w:val="22"/>
              </w:rPr>
              <w:br/>
              <w:t xml:space="preserve">0904556146</w:t>
            </w:r>
            <w:r>
              <w:rPr>
                <w:sz w:val="22"/>
                <w:szCs w:val="22"/>
              </w:rPr>
              <w:t xml:space="preserve"> </w:t>
            </w:r>
            <w:r>
              <w:rPr>
                <w:sz w:val="22"/>
                <w:szCs w:val="22"/>
              </w:rPr>
              <w:br/>
              <w:t xml:space="preserve">(anh huy</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15.500.000.000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12.090.000.000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11/2025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tại đô thị (250 m²), Đất trồng cây hàng năm khác (96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tại đô thị – Lâu dài, Đất trồng cây hàng năm khác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Thị trấn Nông trường Mộc Châu, Huyện Mộc Châu, Tỉnh Sơn La, đường mặt đường QL43, độ rộng đường trước mặt tài sản 1m, thuận tiện, mặt tiền 8m, mặt đường QL43, 20.831222222222, 104.709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346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góc 1 mặt đường, phố + 1 mặt ngõ</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vuông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B0B5ED" w14:textId="597F05C9">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40052A" w14:textId="251C1F85">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175BCED" w14:textId="5A01D672">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CDD908A" w14:textId="16E52808">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AFEB9B3" w14:textId="7E730646">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C014BD" w14:textId="19D45BD0">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EE857B2" w14:textId="726FD6E1">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2793AFA" w14:textId="7B5D929F">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B3DE9AE" w14:textId="34A6AE1E">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r>
              <w:rPr>
                <w:color w:val="000000"/>
                <w:sz w:val="22"/>
                <w:szCs w:val="22"/>
              </w:rPr>
            </w:r>
          </w:p>
          <w:p w14:paraId="01188A40"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6545437" cy="3175000"/>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4"/>
                              <a:stretch/>
                            </pic:blipFill>
                            <pic:spPr bwMode="auto">
                              <a:xfrm>
                                <a:off x="0" y="0"/>
                                <a:ext cx="654543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515.39pt;height:250.00pt;mso-wrap-distance-left:0.00pt;mso-wrap-distance-top:0.00pt;mso-wrap-distance-right:0.00pt;mso-wrap-distance-bottom:0.00pt;z-index:1;" stroked="false">
                      <v:imagedata r:id="rId2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30053D06"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6545437"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5"/>
                              <a:stretch/>
                            </pic:blipFill>
                            <pic:spPr bwMode="auto">
                              <a:xfrm>
                                <a:off x="0" y="0"/>
                                <a:ext cx="654543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515.39pt;height:250.00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52FCCDEC" w14:textId="108B65E5">
      <w:pPr>
        <w:pBdr/>
        <w:spacing w:after="120"/>
        <w:ind/>
        <w:jc w:val="center"/>
        <w:rPr>
          <w:i/>
          <w:lang w:val="pt-BR"/>
        </w:rPr>
      </w:pPr>
      <w:r>
        <w:rPr>
          <w:i/>
          <w:lang w:val="pt-BR"/>
        </w:rPr>
      </w:r>
      <w:r>
        <w:rPr>
          <w:i/>
          <w:lang w:val="pt-BR"/>
        </w:rPr>
      </w:r>
      <w:r>
        <w:rPr>
          <w:i/>
          <w:lang w:val="pt-BR"/>
        </w:rPr>
      </w:r>
    </w:p>
    <w:p w14:paraId="4E8E94C3" w14:textId="3987087A">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 thu thập thông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701" w:type="dxa"/>
            <w:vAlign w:val="center"/>
            <w:textDirection w:val="lrTb"/>
            <w:noWrap/>
          </w:tcPr>
          <w:p w14:paraId="56E75CE4" w14:textId="53B79766">
            <w:pPr>
              <w:pBdr/>
              <w:spacing/>
              <w:ind/>
              <w:jc w:val="center"/>
              <w:rPr/>
            </w:pPr>
            <w:r>
              <w:t xml:space="preserve">Nguyễn Thị Hồng Phúc</w:t>
            </w:r>
            <w:r/>
          </w:p>
        </w:tc>
      </w:tr>
      <w:tr>
        <w:trPr>
          <w:trHeight w:val="298"/>
        </w:trPr>
        <w:tc>
          <w:tcPr>
            <w:tcBorders/>
            <w:tcW w:w="4358" w:type="dxa"/>
            <w:vAlign w:val="bottom"/>
            <w:textDirection w:val="lrTb"/>
            <w:noWrap w:val="false"/>
          </w:tcPr>
          <w:p w14:paraId="26462C33" w14:textId="77777777">
            <w:pPr>
              <w:pBdr/>
              <w:spacing/>
              <w:ind/>
              <w:jc w:val="center"/>
              <w:rPr>
                <w:b/>
                <w:bCs/>
              </w:rPr>
            </w:pPr>
            <w:r>
              <w:rPr>
                <w:b/>
                <w:bCs/>
              </w:rPr>
            </w:r>
            <w:r>
              <w:rPr>
                <w:b/>
                <w:bCs/>
              </w:rPr>
            </w:r>
            <w:r>
              <w:rPr>
                <w:b/>
                <w:bCs/>
              </w:rPr>
            </w:r>
          </w:p>
        </w:tc>
        <w:tc>
          <w:tcPr>
            <w:tcBorders/>
            <w:tcW w:w="4701" w:type="dxa"/>
            <w:vAlign w:val="center"/>
            <w:textDirection w:val="lrTb"/>
            <w:noWrap/>
          </w:tcPr>
          <w:p w14:paraId="6D1A55E0" w14:textId="3D0C51B8">
            <w:pPr>
              <w:pBdr/>
              <w:spacing/>
              <w:ind/>
              <w:jc w:val="center"/>
              <w:rPr>
                <w:b/>
                <w:bCs/>
              </w:rPr>
            </w:pPr>
            <w:r>
              <w:rPr>
                <w:b/>
                <w:bCs/>
              </w:rPr>
            </w:r>
            <w:r>
              <w:rPr>
                <w:b/>
                <w:bCs/>
              </w:rPr>
            </w:r>
            <w:r>
              <w:rPr>
                <w:b/>
                <w:bCs/>
              </w:rPr>
            </w:r>
          </w:p>
        </w:tc>
      </w:tr>
    </w:tbl>
    <w:p w14:paraId="6853D8C1" w14:textId="77777777">
      <w:pPr>
        <w:pBdr/>
        <w:spacing w:after="200" w:line="276" w:lineRule="auto"/>
        <w:ind/>
        <w:jc w:val="center"/>
        <w:rPr>
          <w:b/>
          <w:bCs/>
          <w:iCs/>
          <w:lang w:val="pt-BR"/>
        </w:rPr>
      </w:pPr>
      <w:r>
        <w:rPr>
          <w:b/>
          <w:bCs/>
          <w:iCs/>
          <w:lang w:val="pt-BR"/>
        </w:rPr>
      </w: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zalo</w:t>
            </w:r>
            <w:r>
              <w:rPr>
                <w:color w:val="000000" w:themeColor="text1"/>
                <w:sz w:val="22"/>
                <w:szCs w:val="22"/>
              </w:rPr>
              <w:br/>
              <w:t xml:space="preserve">0976811790</w:t>
            </w:r>
            <w:r>
              <w:rPr>
                <w:sz w:val="22"/>
                <w:szCs w:val="22"/>
              </w:rPr>
              <w:t xml:space="preserve"> </w:t>
            </w:r>
            <w:r>
              <w:rPr>
                <w:sz w:val="22"/>
                <w:szCs w:val="22"/>
              </w:rPr>
              <w:br/>
              <w:t xml:space="preserve">(Cường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12.500.000.000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10.625.000.000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tại đô thị (350 m²), Đất trồng cây hàng năm khác (173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tại đô thị – Lâu dài, Đất trồng cây hàng năm khác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Thị trấn Nông trường Mộc Châu, Huyện Mộc Châu, Tỉnh Sơn La, đường Tài sản nằm tiếp giáp mặt đường Thảo Nguyê (Quốc lộ 43), độ rộng đường trước mặt tài sản 10m, mặt tiền 1m, 20.835291123455946, 104.69055555555555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523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15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vuông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A1A1654" w14:textId="4813A195">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5D78E94" w14:textId="646C3813">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9E3E4F" w14:textId="4C1A1B5D">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C93292" w14:textId="1C8DDC7C">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A5C4A9" w14:textId="66E4745D">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A8818C" w14:textId="70E634AF">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7EC4CF" w14:textId="302B6B3B">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50F0B9" w14:textId="5D69153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9AF70BC" w14:textId="1A8A1B4D">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14:paraId="7633C3A5"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428750" cy="3175000"/>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a:off x="0" y="0"/>
                                <a:ext cx="14287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12.50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0DEEE2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0CF44AD9" w14:textId="0AC8C76C">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428750"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a:off x="0" y="0"/>
                                <a:ext cx="14287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12.50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 thu thập thông tin</w:t>
            </w:r>
            <w:r>
              <w:rPr>
                <w:b/>
                <w:bCs/>
              </w:rPr>
            </w:r>
            <w:r>
              <w:rPr>
                <w:b/>
                <w:bCs/>
              </w:rPr>
            </w:r>
          </w:p>
          <w:p w14:paraId="0F7CAF54" w14:textId="77777777">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3EF8CDA2" w14:textId="77777777">
            <w:pPr>
              <w:pBdr/>
              <w:spacing/>
              <w:ind/>
              <w:jc w:val="center"/>
              <w:rPr>
                <w:b/>
                <w:bCs/>
              </w:rPr>
            </w:pPr>
            <w:r>
              <w:rPr>
                <w:b/>
                <w:bCs/>
              </w:rPr>
            </w:r>
            <w:r>
              <w:rPr>
                <w:b/>
                <w:bCs/>
              </w:rPr>
            </w:r>
            <w:r>
              <w:rPr>
                <w:b/>
                <w:bCs/>
              </w:rPr>
            </w:r>
          </w:p>
          <w:p w14:paraId="0BD426F8" w14:textId="77777777">
            <w:pPr>
              <w:pBdr/>
              <w:spacing/>
              <w:ind/>
              <w:jc w:val="center"/>
              <w:rPr>
                <w:b/>
                <w:bCs/>
              </w:rPr>
            </w:pPr>
            <w:r>
              <w:rPr>
                <w:b/>
                <w:bCs/>
              </w:rPr>
            </w:r>
            <w:r>
              <w:rPr>
                <w:b/>
                <w:bCs/>
              </w:rPr>
            </w:r>
            <w:r>
              <w:rPr>
                <w:b/>
                <w:bCs/>
              </w:rPr>
            </w:r>
          </w:p>
          <w:p w14:paraId="2A038B4E" w14:textId="77777777">
            <w:pPr>
              <w:pBdr/>
              <w:spacing/>
              <w:ind/>
              <w:jc w:val="center"/>
              <w:rPr>
                <w:b/>
                <w:bCs/>
              </w:rPr>
            </w:pPr>
            <w:r>
              <w:rPr>
                <w:b/>
                <w:bCs/>
              </w:rPr>
            </w:r>
            <w:r>
              <w:rPr>
                <w:b/>
                <w:bCs/>
              </w:rPr>
            </w:r>
            <w:r>
              <w:rPr>
                <w:b/>
                <w:bCs/>
              </w:rPr>
            </w:r>
          </w:p>
          <w:p w14:paraId="619CB1AC" w14:textId="77777777">
            <w:pPr>
              <w:pBdr/>
              <w:spacing/>
              <w:ind/>
              <w:jc w:val="center"/>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r>
              <w:rPr>
                <w:b/>
                <w:bCs/>
              </w:rPr>
            </w:r>
          </w:p>
        </w:tc>
        <w:tc>
          <w:tcPr>
            <w:tcBorders/>
            <w:tcW w:w="4776" w:type="dxa"/>
            <w:vAlign w:val="center"/>
            <w:textDirection w:val="lrTb"/>
            <w:noWrap/>
          </w:tcPr>
          <w:p w14:paraId="799E55DA" w14:textId="0F7B3065">
            <w:pPr>
              <w:pBdr/>
              <w:spacing/>
              <w:ind/>
              <w:jc w:val="center"/>
              <w:rPr/>
            </w:pPr>
            <w:r>
              <w:t xml:space="preserve">Trần Thị Thanh Tâm</w:t>
            </w:r>
            <w:r/>
          </w:p>
          <w:p w14:paraId="2FFCC431" w14:textId="77777777">
            <w:pPr>
              <w:pBdr/>
              <w:spacing/>
              <w:ind/>
              <w:jc w:val="center"/>
              <w:rPr/>
            </w:pPr>
            <w:r/>
            <w:r/>
          </w:p>
        </w:tc>
      </w:tr>
    </w:tbl>
    <w:p w14:paraId="40A6A2DF" w14:textId="77777777">
      <w:pPr>
        <w:pBdr/>
        <w:spacing w:after="200" w:line="276" w:lineRule="auto"/>
        <w:ind/>
        <w:rPr>
          <w:iCs/>
          <w:lang w:val="pt-BR"/>
        </w:rPr>
      </w:pPr>
      <w:r>
        <w:rPr>
          <w:iCs/>
          <w:lang w:val="pt-BR"/>
        </w:rPr>
      </w: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r>
        <w:rPr>
          <w:iCs/>
          <w:lang w:val="pt-BR"/>
        </w:rPr>
      </w:r>
    </w:p>
    <w:p w14:paraId="546DA933" w14:textId="65DE0C84">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https://batdongsan.com.vn/ban-dat-duong-quoc-lo-43-thi-tran-nong-truong-moc-chau/ban-mat-ql43-tdp-19-8-khu-19-8-cu-phuong-thao-nguyen-chau-pr44562759</w:t>
            </w:r>
            <w:r>
              <w:rPr>
                <w:color w:val="000000" w:themeColor="text1"/>
                <w:sz w:val="22"/>
                <w:szCs w:val="22"/>
              </w:rPr>
              <w:br/>
            </w:r>
            <w:r>
              <w:rPr>
                <w:sz w:val="22"/>
                <w:szCs w:val="22"/>
              </w:rPr>
              <w:t xml:space="preserve">SĐT: </w:t>
            </w:r>
            <w:r>
              <w:rPr>
                <w:color w:val="000000" w:themeColor="text1"/>
                <w:sz w:val="22"/>
                <w:szCs w:val="22"/>
              </w:rPr>
              <w:t xml:space="preserve">0878992002</w:t>
            </w:r>
            <w:r>
              <w:rPr>
                <w:sz w:val="22"/>
                <w:szCs w:val="22"/>
              </w:rPr>
              <w:t xml:space="preserve"> </w:t>
            </w:r>
            <w:r>
              <w:rPr>
                <w:sz w:val="22"/>
                <w:szCs w:val="22"/>
              </w:rPr>
              <w:br/>
              <w:t xml:space="preserve">(Hợp</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9.000.000.000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7.200.000.000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tại đô thị (150 m²), Đất trồng cây hàng năm khác (14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tại đô thị – Lâu dài, Đất trồng cây hàng năm khác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Thị trấn Nông trường Mộc Châu, Huyện Mộc Châu, Tỉnh Sơn La, đường Tài sản nằm tiếp giáp đường Thảo Nguyên ( Quốc lộ 43), độ rộng đường trước mặt tài sản 10m, mặt tiền 7.6m, 20.82537655271622, 104.71995899603101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164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7.6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2 mặt đường trước sau</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vuông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12AAC79" w14:textId="77777777">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275C25" w14:textId="77777777">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F89678"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9B137A3" w14:textId="77777777">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EB02AFB" w14:textId="77777777">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0B7598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4F2F76B" w14:textId="77777777">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80AC07B" w14:textId="7777777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F05F5B3" w14:textId="77777777">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14:paraId="1872AF4F"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6255467"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a:off x="0" y="0"/>
                                <a:ext cx="625546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92.56pt;height:250.00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2BC347B"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93610CE"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7A2F5234" w14:textId="77777777">
            <w:pPr>
              <w:pBdr/>
              <w:spacing w:line="276" w:lineRule="auto"/>
              <w:ind/>
              <w:rPr>
                <w:color w:val="000000"/>
                <w:sz w:val="22"/>
                <w:szCs w:val="22"/>
              </w:rPr>
            </w:pP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04717B89" w14:textId="65CD6BE1">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6255467"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a:off x="0" y="0"/>
                                <a:ext cx="625546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92.56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776" w:type="dxa"/>
            <w:vAlign w:val="center"/>
            <w:textDirection w:val="lrTb"/>
            <w:noWrap/>
          </w:tcPr>
          <w:p w14:paraId="6BA10678" w14:textId="14D82232">
            <w:pPr>
              <w:pBdr/>
              <w:spacing/>
              <w:ind/>
              <w:jc w:val="center"/>
              <w:rPr/>
            </w:pPr>
            <w:r>
              <w:t xml:space="preserve">Trần Thị Thanh Tâm</w:t>
            </w:r>
            <w:r/>
          </w:p>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r>
              <w:rPr>
                <w:b/>
                <w:bCs/>
              </w:rPr>
            </w:r>
          </w:p>
        </w:tc>
        <w:tc>
          <w:tcPr>
            <w:tcBorders/>
            <w:tcW w:w="4776" w:type="dxa"/>
            <w:vAlign w:val="center"/>
            <w:textDirection w:val="lrTb"/>
            <w:noWrap/>
          </w:tcPr>
          <w:p w14:paraId="73F8205A" w14:textId="4BC76F79">
            <w:pPr>
              <w:pBdr/>
              <w:spacing/>
              <w:ind/>
              <w:jc w:val="center"/>
              <w:rPr>
                <w:b/>
                <w:bCs/>
              </w:rPr>
            </w:pPr>
            <w:r>
              <w:rPr>
                <w:b/>
                <w:bCs/>
              </w:rPr>
            </w:r>
            <w:r>
              <w:rPr>
                <w:b/>
                <w:bCs/>
              </w:rPr>
            </w:r>
            <w:r>
              <w:rPr>
                <w:b/>
                <w:bCs/>
              </w:rPr>
            </w:r>
          </w:p>
        </w:tc>
      </w:tr>
    </w:tbl>
    <w:p w14:paraId="1EAD3878" w14:textId="77777777">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37"/>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37"/>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37"/>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37"/>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35"/>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6E98743E"/>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323E40E2"/>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39">
    <w:nsid w:val="16122051"/>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0">
    <w:nsid w:val="7AE65982"/>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1">
    <w:nsid w:val="4F3870A9"/>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2">
    <w:nsid w:val="08ABB46D"/>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3">
    <w:nsid w:val="491C431C"/>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4">
    <w:nsid w:val="491C431C"/>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53">
    <w:name w:val="Table Grid Light"/>
    <w:basedOn w:val="102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Plain Table 1"/>
    <w:basedOn w:val="102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Plain Table 2"/>
    <w:basedOn w:val="1025"/>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Plain Table 3"/>
    <w:basedOn w:val="102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Plain Table 4"/>
    <w:basedOn w:val="102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Plain Table 5"/>
    <w:basedOn w:val="102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w:basedOn w:val="1025"/>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1 Light - Accent 1"/>
    <w:basedOn w:val="102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1 Light - Accent 2"/>
    <w:basedOn w:val="102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1 Light - Accent 3"/>
    <w:basedOn w:val="102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1 Light - Accent 4"/>
    <w:basedOn w:val="102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1 Light - Accent 5"/>
    <w:basedOn w:val="102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1 Light - Accent 6"/>
    <w:basedOn w:val="102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w:basedOn w:val="102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2 - Accent 1"/>
    <w:basedOn w:val="102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2 - Accent 2"/>
    <w:basedOn w:val="102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2 - Accent 3"/>
    <w:basedOn w:val="102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2 - Accent 4"/>
    <w:basedOn w:val="102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2 - Accent 5"/>
    <w:basedOn w:val="102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2 - Accent 6"/>
    <w:basedOn w:val="102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w:basedOn w:val="102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3 - Accent 1"/>
    <w:basedOn w:val="102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3 - Accent 2"/>
    <w:basedOn w:val="102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3 - Accent 3"/>
    <w:basedOn w:val="102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3 - Accent 4"/>
    <w:basedOn w:val="102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3 - Accent 5"/>
    <w:basedOn w:val="102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3 - Accent 6"/>
    <w:basedOn w:val="102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w:basedOn w:val="1025"/>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4 - Accent 1"/>
    <w:basedOn w:val="102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4 - Accent 2"/>
    <w:basedOn w:val="102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4 - Accent 3"/>
    <w:basedOn w:val="102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4 - Accent 4"/>
    <w:basedOn w:val="102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4 - Accent 5"/>
    <w:basedOn w:val="102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4 - Accent 6"/>
    <w:basedOn w:val="102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w:basedOn w:val="10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5 Dark- Accent 1"/>
    <w:basedOn w:val="10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5 Dark - Accent 2"/>
    <w:basedOn w:val="10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5 Dark - Accent 3"/>
    <w:basedOn w:val="10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5 Dark- Accent 4"/>
    <w:basedOn w:val="10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5 Dark - Accent 5"/>
    <w:basedOn w:val="10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5 Dark - Accent 6"/>
    <w:basedOn w:val="10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6 Colorful"/>
    <w:basedOn w:val="1025"/>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95">
    <w:name w:val="Grid Table 6 Colorful - Accent 1"/>
    <w:basedOn w:val="102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6">
    <w:name w:val="Grid Table 6 Colorful - Accent 2"/>
    <w:basedOn w:val="102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7">
    <w:name w:val="Grid Table 6 Colorful - Accent 3"/>
    <w:basedOn w:val="102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8">
    <w:name w:val="Grid Table 6 Colorful - Accent 4"/>
    <w:basedOn w:val="102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9">
    <w:name w:val="Grid Table 6 Colorful - Accent 5"/>
    <w:basedOn w:val="102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0">
    <w:name w:val="Grid Table 6 Colorful - Accent 6"/>
    <w:basedOn w:val="102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1">
    <w:name w:val="Grid Table 7 Colorful"/>
    <w:basedOn w:val="1025"/>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Grid Table 7 Colorful - Accent 1"/>
    <w:basedOn w:val="102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Grid Table 7 Colorful - Accent 2"/>
    <w:basedOn w:val="102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Grid Table 7 Colorful - Accent 3"/>
    <w:basedOn w:val="102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Grid Table 7 Colorful - Accent 4"/>
    <w:basedOn w:val="102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Grid Table 7 Colorful - Accent 5"/>
    <w:basedOn w:val="102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Grid Table 7 Colorful - Accent 6"/>
    <w:basedOn w:val="102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w:basedOn w:val="10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1 Light - Accent 1"/>
    <w:basedOn w:val="10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1 Light - Accent 2"/>
    <w:basedOn w:val="10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1 Light - Accent 3"/>
    <w:basedOn w:val="10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1 Light - Accent 4"/>
    <w:basedOn w:val="10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1 Light - Accent 5"/>
    <w:basedOn w:val="10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1 Light - Accent 6"/>
    <w:basedOn w:val="10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w:basedOn w:val="1025"/>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2 - Accent 1"/>
    <w:basedOn w:val="102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2 - Accent 2"/>
    <w:basedOn w:val="102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2 - Accent 3"/>
    <w:basedOn w:val="102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2 - Accent 4"/>
    <w:basedOn w:val="102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2 - Accent 5"/>
    <w:basedOn w:val="102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2 - Accent 6"/>
    <w:basedOn w:val="102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w:basedOn w:val="102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3 - Accent 1"/>
    <w:basedOn w:val="102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3 - Accent 2"/>
    <w:basedOn w:val="102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3 - Accent 3"/>
    <w:basedOn w:val="102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3 - Accent 4"/>
    <w:basedOn w:val="102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3 - Accent 5"/>
    <w:basedOn w:val="102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3 - Accent 6"/>
    <w:basedOn w:val="102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w:basedOn w:val="102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4 - Accent 1"/>
    <w:basedOn w:val="102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4 - Accent 2"/>
    <w:basedOn w:val="102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4 - Accent 3"/>
    <w:basedOn w:val="102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4 - Accent 4"/>
    <w:basedOn w:val="102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4 - Accent 5"/>
    <w:basedOn w:val="102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4 - Accent 6"/>
    <w:basedOn w:val="102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5 Dark"/>
    <w:basedOn w:val="1025"/>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5 Dark - Accent 1"/>
    <w:basedOn w:val="102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8">
    <w:name w:val="List Table 5 Dark - Accent 2"/>
    <w:basedOn w:val="102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9">
    <w:name w:val="List Table 5 Dark - Accent 3"/>
    <w:basedOn w:val="102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0">
    <w:name w:val="List Table 5 Dark - Accent 4"/>
    <w:basedOn w:val="102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1">
    <w:name w:val="List Table 5 Dark - Accent 5"/>
    <w:basedOn w:val="102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2">
    <w:name w:val="List Table 5 Dark - Accent 6"/>
    <w:basedOn w:val="102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3">
    <w:name w:val="List Table 6 Colorful"/>
    <w:basedOn w:val="1025"/>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6 Colorful - Accent 1"/>
    <w:basedOn w:val="102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st Table 6 Colorful - Accent 2"/>
    <w:basedOn w:val="102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st Table 6 Colorful - Accent 3"/>
    <w:basedOn w:val="102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st Table 6 Colorful - Accent 4"/>
    <w:basedOn w:val="102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st Table 6 Colorful - Accent 5"/>
    <w:basedOn w:val="102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st Table 6 Colorful - Accent 6"/>
    <w:basedOn w:val="102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st Table 7 Colorful"/>
    <w:basedOn w:val="1025"/>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51">
    <w:name w:val="List Table 7 Colorful - Accent 1"/>
    <w:basedOn w:val="102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52">
    <w:name w:val="List Table 7 Colorful - Accent 2"/>
    <w:basedOn w:val="102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53">
    <w:name w:val="List Table 7 Colorful - Accent 3"/>
    <w:basedOn w:val="102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54">
    <w:name w:val="List Table 7 Colorful - Accent 4"/>
    <w:basedOn w:val="102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55">
    <w:name w:val="List Table 7 Colorful - Accent 5"/>
    <w:basedOn w:val="102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6">
    <w:name w:val="List Table 7 Colorful - Accent 6"/>
    <w:basedOn w:val="102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7">
    <w:name w:val="Lined - Accent"/>
    <w:basedOn w:val="10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Lined - Accent 1"/>
    <w:basedOn w:val="10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Lined - Accent 2"/>
    <w:basedOn w:val="10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Lined - Accent 3"/>
    <w:basedOn w:val="10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Lined - Accent 4"/>
    <w:basedOn w:val="10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Lined - Accent 5"/>
    <w:basedOn w:val="10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Lined - Accent 6"/>
    <w:basedOn w:val="10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w:basedOn w:val="1025"/>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amp; Lined - Accent 1"/>
    <w:basedOn w:val="1025"/>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amp; Lined - Accent 2"/>
    <w:basedOn w:val="1025"/>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amp; Lined - Accent 3"/>
    <w:basedOn w:val="1025"/>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amp; Lined - Accent 4"/>
    <w:basedOn w:val="1025"/>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amp; Lined - Accent 5"/>
    <w:basedOn w:val="102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amp; Lined - Accent 6"/>
    <w:basedOn w:val="1025"/>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w:basedOn w:val="1025"/>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Bordered - Accent 1"/>
    <w:basedOn w:val="102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Bordered - Accent 2"/>
    <w:basedOn w:val="102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Bordered - Accent 3"/>
    <w:basedOn w:val="102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Bordered - Accent 4"/>
    <w:basedOn w:val="102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Bordered - Accent 5"/>
    <w:basedOn w:val="102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Bordered - Accent 6"/>
    <w:basedOn w:val="102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8">
    <w:name w:val="Heading 5"/>
    <w:basedOn w:val="1019"/>
    <w:next w:val="1019"/>
    <w:link w:val="983"/>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9">
    <w:name w:val="Heading 6"/>
    <w:basedOn w:val="1019"/>
    <w:next w:val="1019"/>
    <w:link w:val="984"/>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80">
    <w:name w:val="Heading 7"/>
    <w:basedOn w:val="1019"/>
    <w:next w:val="1019"/>
    <w:link w:val="98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81">
    <w:name w:val="Heading 8"/>
    <w:basedOn w:val="1019"/>
    <w:next w:val="1019"/>
    <w:link w:val="98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82">
    <w:name w:val="Heading 9"/>
    <w:basedOn w:val="1019"/>
    <w:next w:val="1019"/>
    <w:link w:val="98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83">
    <w:name w:val="Heading 5 Char"/>
    <w:basedOn w:val="1024"/>
    <w:link w:val="978"/>
    <w:uiPriority w:val="9"/>
    <w:pPr>
      <w:pBdr/>
      <w:spacing/>
      <w:ind/>
    </w:pPr>
    <w:rPr>
      <w:rFonts w:ascii="Arial" w:hAnsi="Arial" w:eastAsia="Arial" w:cs="Arial"/>
      <w:color w:val="0f4761" w:themeColor="accent1" w:themeShade="BF"/>
    </w:rPr>
  </w:style>
  <w:style w:type="character" w:styleId="984">
    <w:name w:val="Heading 6 Char"/>
    <w:basedOn w:val="1024"/>
    <w:link w:val="979"/>
    <w:uiPriority w:val="9"/>
    <w:pPr>
      <w:pBdr/>
      <w:spacing/>
      <w:ind/>
    </w:pPr>
    <w:rPr>
      <w:rFonts w:ascii="Arial" w:hAnsi="Arial" w:eastAsia="Arial" w:cs="Arial"/>
      <w:i/>
      <w:iCs/>
      <w:color w:val="595959" w:themeColor="text1" w:themeTint="A6"/>
    </w:rPr>
  </w:style>
  <w:style w:type="character" w:styleId="985">
    <w:name w:val="Heading 7 Char"/>
    <w:basedOn w:val="1024"/>
    <w:link w:val="980"/>
    <w:uiPriority w:val="9"/>
    <w:pPr>
      <w:pBdr/>
      <w:spacing/>
      <w:ind/>
    </w:pPr>
    <w:rPr>
      <w:rFonts w:ascii="Arial" w:hAnsi="Arial" w:eastAsia="Arial" w:cs="Arial"/>
      <w:color w:val="595959" w:themeColor="text1" w:themeTint="A6"/>
    </w:rPr>
  </w:style>
  <w:style w:type="character" w:styleId="986">
    <w:name w:val="Heading 8 Char"/>
    <w:basedOn w:val="1024"/>
    <w:link w:val="981"/>
    <w:uiPriority w:val="9"/>
    <w:pPr>
      <w:pBdr/>
      <w:spacing/>
      <w:ind/>
    </w:pPr>
    <w:rPr>
      <w:rFonts w:ascii="Arial" w:hAnsi="Arial" w:eastAsia="Arial" w:cs="Arial"/>
      <w:i/>
      <w:iCs/>
      <w:color w:val="272727" w:themeColor="text1" w:themeTint="D8"/>
    </w:rPr>
  </w:style>
  <w:style w:type="character" w:styleId="987">
    <w:name w:val="Heading 9 Char"/>
    <w:basedOn w:val="1024"/>
    <w:link w:val="982"/>
    <w:uiPriority w:val="9"/>
    <w:pPr>
      <w:pBdr/>
      <w:spacing/>
      <w:ind/>
    </w:pPr>
    <w:rPr>
      <w:rFonts w:ascii="Arial" w:hAnsi="Arial" w:eastAsia="Arial" w:cs="Arial"/>
      <w:i/>
      <w:iCs/>
      <w:color w:val="272727" w:themeColor="text1" w:themeTint="D8"/>
    </w:rPr>
  </w:style>
  <w:style w:type="paragraph" w:styleId="988">
    <w:name w:val="Subtitle"/>
    <w:basedOn w:val="1019"/>
    <w:next w:val="1019"/>
    <w:link w:val="989"/>
    <w:uiPriority w:val="11"/>
    <w:qFormat/>
    <w:pPr>
      <w:numPr>
        <w:ilvl w:val="1"/>
      </w:numPr>
      <w:pBdr/>
      <w:spacing/>
      <w:ind/>
    </w:pPr>
    <w:rPr>
      <w:color w:val="595959" w:themeColor="text1" w:themeTint="A6"/>
      <w:spacing w:val="15"/>
      <w:sz w:val="28"/>
      <w:szCs w:val="28"/>
    </w:rPr>
  </w:style>
  <w:style w:type="character" w:styleId="989">
    <w:name w:val="Subtitle Char"/>
    <w:basedOn w:val="1024"/>
    <w:link w:val="988"/>
    <w:uiPriority w:val="11"/>
    <w:pPr>
      <w:pBdr/>
      <w:spacing/>
      <w:ind/>
    </w:pPr>
    <w:rPr>
      <w:color w:val="595959" w:themeColor="text1" w:themeTint="A6"/>
      <w:spacing w:val="15"/>
      <w:sz w:val="28"/>
      <w:szCs w:val="28"/>
    </w:rPr>
  </w:style>
  <w:style w:type="paragraph" w:styleId="990">
    <w:name w:val="Quote"/>
    <w:basedOn w:val="1019"/>
    <w:next w:val="1019"/>
    <w:link w:val="991"/>
    <w:uiPriority w:val="29"/>
    <w:qFormat/>
    <w:pPr>
      <w:pBdr/>
      <w:spacing w:before="160"/>
      <w:ind/>
      <w:jc w:val="center"/>
    </w:pPr>
    <w:rPr>
      <w:i/>
      <w:iCs/>
      <w:color w:val="404040" w:themeColor="text1" w:themeTint="BF"/>
    </w:rPr>
  </w:style>
  <w:style w:type="character" w:styleId="991">
    <w:name w:val="Quote Char"/>
    <w:basedOn w:val="1024"/>
    <w:link w:val="990"/>
    <w:uiPriority w:val="29"/>
    <w:pPr>
      <w:pBdr/>
      <w:spacing/>
      <w:ind/>
    </w:pPr>
    <w:rPr>
      <w:i/>
      <w:iCs/>
      <w:color w:val="404040" w:themeColor="text1" w:themeTint="BF"/>
    </w:rPr>
  </w:style>
  <w:style w:type="character" w:styleId="992">
    <w:name w:val="Intense Emphasis"/>
    <w:basedOn w:val="1024"/>
    <w:uiPriority w:val="21"/>
    <w:qFormat/>
    <w:pPr>
      <w:pBdr/>
      <w:spacing/>
      <w:ind/>
    </w:pPr>
    <w:rPr>
      <w:i/>
      <w:iCs/>
      <w:color w:val="0f4761" w:themeColor="accent1" w:themeShade="BF"/>
    </w:rPr>
  </w:style>
  <w:style w:type="paragraph" w:styleId="993">
    <w:name w:val="Intense Quote"/>
    <w:basedOn w:val="1019"/>
    <w:next w:val="1019"/>
    <w:link w:val="994"/>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94">
    <w:name w:val="Intense Quote Char"/>
    <w:basedOn w:val="1024"/>
    <w:link w:val="993"/>
    <w:uiPriority w:val="30"/>
    <w:pPr>
      <w:pBdr/>
      <w:spacing/>
      <w:ind/>
    </w:pPr>
    <w:rPr>
      <w:i/>
      <w:iCs/>
      <w:color w:val="0f4761" w:themeColor="accent1" w:themeShade="BF"/>
    </w:rPr>
  </w:style>
  <w:style w:type="character" w:styleId="995">
    <w:name w:val="Intense Reference"/>
    <w:basedOn w:val="1024"/>
    <w:uiPriority w:val="32"/>
    <w:qFormat/>
    <w:pPr>
      <w:pBdr/>
      <w:spacing/>
      <w:ind/>
    </w:pPr>
    <w:rPr>
      <w:b/>
      <w:bCs/>
      <w:smallCaps/>
      <w:color w:val="0f4761" w:themeColor="accent1" w:themeShade="BF"/>
      <w:spacing w:val="5"/>
    </w:rPr>
  </w:style>
  <w:style w:type="paragraph" w:styleId="996">
    <w:name w:val="No Spacing"/>
    <w:basedOn w:val="1019"/>
    <w:uiPriority w:val="1"/>
    <w:qFormat/>
    <w:pPr>
      <w:pBdr/>
      <w:spacing w:after="0" w:line="240" w:lineRule="auto"/>
      <w:ind/>
    </w:pPr>
  </w:style>
  <w:style w:type="character" w:styleId="997">
    <w:name w:val="Subtle Emphasis"/>
    <w:basedOn w:val="1024"/>
    <w:uiPriority w:val="19"/>
    <w:qFormat/>
    <w:pPr>
      <w:pBdr/>
      <w:spacing/>
      <w:ind/>
    </w:pPr>
    <w:rPr>
      <w:i/>
      <w:iCs/>
      <w:color w:val="404040" w:themeColor="text1" w:themeTint="BF"/>
    </w:rPr>
  </w:style>
  <w:style w:type="character" w:styleId="998">
    <w:name w:val="Subtle Reference"/>
    <w:basedOn w:val="1024"/>
    <w:uiPriority w:val="31"/>
    <w:qFormat/>
    <w:pPr>
      <w:pBdr/>
      <w:spacing/>
      <w:ind/>
    </w:pPr>
    <w:rPr>
      <w:smallCaps/>
      <w:color w:val="5a5a5a" w:themeColor="text1" w:themeTint="A5"/>
    </w:rPr>
  </w:style>
  <w:style w:type="character" w:styleId="999">
    <w:name w:val="Book Title"/>
    <w:basedOn w:val="1024"/>
    <w:uiPriority w:val="33"/>
    <w:qFormat/>
    <w:pPr>
      <w:pBdr/>
      <w:spacing/>
      <w:ind/>
    </w:pPr>
    <w:rPr>
      <w:b/>
      <w:bCs/>
      <w:i/>
      <w:iCs/>
      <w:spacing w:val="5"/>
    </w:rPr>
  </w:style>
  <w:style w:type="paragraph" w:styleId="1000">
    <w:name w:val="Caption"/>
    <w:basedOn w:val="1019"/>
    <w:next w:val="1019"/>
    <w:uiPriority w:val="35"/>
    <w:unhideWhenUsed/>
    <w:qFormat/>
    <w:pPr>
      <w:pBdr/>
      <w:spacing w:after="200" w:line="240" w:lineRule="auto"/>
      <w:ind/>
    </w:pPr>
    <w:rPr>
      <w:i/>
      <w:iCs/>
      <w:color w:val="0e2841" w:themeColor="text2"/>
      <w:sz w:val="18"/>
      <w:szCs w:val="18"/>
    </w:rPr>
  </w:style>
  <w:style w:type="paragraph" w:styleId="1001">
    <w:name w:val="footnote text"/>
    <w:basedOn w:val="1019"/>
    <w:link w:val="1002"/>
    <w:uiPriority w:val="99"/>
    <w:semiHidden/>
    <w:unhideWhenUsed/>
    <w:pPr>
      <w:pBdr/>
      <w:spacing w:after="0" w:line="240" w:lineRule="auto"/>
      <w:ind/>
    </w:pPr>
    <w:rPr>
      <w:sz w:val="20"/>
      <w:szCs w:val="20"/>
    </w:rPr>
  </w:style>
  <w:style w:type="character" w:styleId="1002">
    <w:name w:val="Footnote Text Char"/>
    <w:basedOn w:val="1024"/>
    <w:link w:val="1001"/>
    <w:uiPriority w:val="99"/>
    <w:semiHidden/>
    <w:pPr>
      <w:pBdr/>
      <w:spacing/>
      <w:ind/>
    </w:pPr>
    <w:rPr>
      <w:sz w:val="20"/>
      <w:szCs w:val="20"/>
    </w:rPr>
  </w:style>
  <w:style w:type="character" w:styleId="1003">
    <w:name w:val="footnote reference"/>
    <w:basedOn w:val="1024"/>
    <w:uiPriority w:val="99"/>
    <w:semiHidden/>
    <w:unhideWhenUsed/>
    <w:pPr>
      <w:pBdr/>
      <w:spacing/>
      <w:ind/>
    </w:pPr>
    <w:rPr>
      <w:vertAlign w:val="superscript"/>
    </w:rPr>
  </w:style>
  <w:style w:type="paragraph" w:styleId="1004">
    <w:name w:val="endnote text"/>
    <w:basedOn w:val="1019"/>
    <w:link w:val="1005"/>
    <w:uiPriority w:val="99"/>
    <w:semiHidden/>
    <w:unhideWhenUsed/>
    <w:pPr>
      <w:pBdr/>
      <w:spacing w:after="0" w:line="240" w:lineRule="auto"/>
      <w:ind/>
    </w:pPr>
    <w:rPr>
      <w:sz w:val="20"/>
      <w:szCs w:val="20"/>
    </w:rPr>
  </w:style>
  <w:style w:type="character" w:styleId="1005">
    <w:name w:val="Endnote Text Char"/>
    <w:basedOn w:val="1024"/>
    <w:link w:val="1004"/>
    <w:uiPriority w:val="99"/>
    <w:semiHidden/>
    <w:pPr>
      <w:pBdr/>
      <w:spacing/>
      <w:ind/>
    </w:pPr>
    <w:rPr>
      <w:sz w:val="20"/>
      <w:szCs w:val="20"/>
    </w:rPr>
  </w:style>
  <w:style w:type="character" w:styleId="1006">
    <w:name w:val="endnote reference"/>
    <w:basedOn w:val="1024"/>
    <w:uiPriority w:val="99"/>
    <w:semiHidden/>
    <w:unhideWhenUsed/>
    <w:pPr>
      <w:pBdr/>
      <w:spacing/>
      <w:ind/>
    </w:pPr>
    <w:rPr>
      <w:vertAlign w:val="superscript"/>
    </w:rPr>
  </w:style>
  <w:style w:type="paragraph" w:styleId="1007">
    <w:name w:val="toc 1"/>
    <w:basedOn w:val="1019"/>
    <w:next w:val="1019"/>
    <w:uiPriority w:val="39"/>
    <w:unhideWhenUsed/>
    <w:pPr>
      <w:pBdr/>
      <w:spacing w:after="100"/>
      <w:ind/>
    </w:pPr>
  </w:style>
  <w:style w:type="paragraph" w:styleId="1008">
    <w:name w:val="toc 2"/>
    <w:basedOn w:val="1019"/>
    <w:next w:val="1019"/>
    <w:uiPriority w:val="39"/>
    <w:unhideWhenUsed/>
    <w:pPr>
      <w:pBdr/>
      <w:spacing w:after="100"/>
      <w:ind w:left="220"/>
    </w:pPr>
  </w:style>
  <w:style w:type="paragraph" w:styleId="1009">
    <w:name w:val="toc 3"/>
    <w:basedOn w:val="1019"/>
    <w:next w:val="1019"/>
    <w:uiPriority w:val="39"/>
    <w:unhideWhenUsed/>
    <w:pPr>
      <w:pBdr/>
      <w:spacing w:after="100"/>
      <w:ind w:left="440"/>
    </w:pPr>
  </w:style>
  <w:style w:type="paragraph" w:styleId="1010">
    <w:name w:val="toc 4"/>
    <w:basedOn w:val="1019"/>
    <w:next w:val="1019"/>
    <w:uiPriority w:val="39"/>
    <w:unhideWhenUsed/>
    <w:pPr>
      <w:pBdr/>
      <w:spacing w:after="100"/>
      <w:ind w:left="660"/>
    </w:pPr>
  </w:style>
  <w:style w:type="paragraph" w:styleId="1011">
    <w:name w:val="toc 5"/>
    <w:basedOn w:val="1019"/>
    <w:next w:val="1019"/>
    <w:uiPriority w:val="39"/>
    <w:unhideWhenUsed/>
    <w:pPr>
      <w:pBdr/>
      <w:spacing w:after="100"/>
      <w:ind w:left="880"/>
    </w:pPr>
  </w:style>
  <w:style w:type="paragraph" w:styleId="1012">
    <w:name w:val="toc 6"/>
    <w:basedOn w:val="1019"/>
    <w:next w:val="1019"/>
    <w:uiPriority w:val="39"/>
    <w:unhideWhenUsed/>
    <w:pPr>
      <w:pBdr/>
      <w:spacing w:after="100"/>
      <w:ind w:left="1100"/>
    </w:pPr>
  </w:style>
  <w:style w:type="paragraph" w:styleId="1013">
    <w:name w:val="toc 7"/>
    <w:basedOn w:val="1019"/>
    <w:next w:val="1019"/>
    <w:uiPriority w:val="39"/>
    <w:unhideWhenUsed/>
    <w:pPr>
      <w:pBdr/>
      <w:spacing w:after="100"/>
      <w:ind w:left="1320"/>
    </w:pPr>
  </w:style>
  <w:style w:type="paragraph" w:styleId="1014">
    <w:name w:val="toc 8"/>
    <w:basedOn w:val="1019"/>
    <w:next w:val="1019"/>
    <w:uiPriority w:val="39"/>
    <w:unhideWhenUsed/>
    <w:pPr>
      <w:pBdr/>
      <w:spacing w:after="100"/>
      <w:ind w:left="1540"/>
    </w:pPr>
  </w:style>
  <w:style w:type="paragraph" w:styleId="1015">
    <w:name w:val="toc 9"/>
    <w:basedOn w:val="1019"/>
    <w:next w:val="1019"/>
    <w:uiPriority w:val="39"/>
    <w:unhideWhenUsed/>
    <w:pPr>
      <w:pBdr/>
      <w:spacing w:after="100"/>
      <w:ind w:left="1760"/>
    </w:pPr>
  </w:style>
  <w:style w:type="character" w:styleId="1016">
    <w:name w:val="Placeholder Text"/>
    <w:basedOn w:val="1024"/>
    <w:uiPriority w:val="99"/>
    <w:semiHidden/>
    <w:pPr>
      <w:pBdr/>
      <w:spacing/>
      <w:ind/>
    </w:pPr>
    <w:rPr>
      <w:color w:val="666666"/>
    </w:rPr>
  </w:style>
  <w:style w:type="paragraph" w:styleId="1017">
    <w:name w:val="TOC Heading"/>
    <w:uiPriority w:val="39"/>
    <w:unhideWhenUsed/>
    <w:pPr>
      <w:pBdr/>
      <w:spacing/>
      <w:ind/>
    </w:pPr>
  </w:style>
  <w:style w:type="paragraph" w:styleId="1018">
    <w:name w:val="table of figures"/>
    <w:basedOn w:val="1019"/>
    <w:next w:val="1019"/>
    <w:uiPriority w:val="99"/>
    <w:unhideWhenUsed/>
    <w:pPr>
      <w:pBdr/>
      <w:spacing w:after="0" w:afterAutospacing="0"/>
      <w:ind/>
    </w:pPr>
  </w:style>
  <w:style w:type="paragraph" w:styleId="1019" w:default="1">
    <w:name w:val="Normal"/>
    <w:qFormat/>
    <w:pPr>
      <w:pBdr/>
      <w:spacing w:after="0" w:line="240" w:lineRule="auto"/>
      <w:ind/>
    </w:pPr>
    <w:rPr>
      <w:rFonts w:ascii="Times New Roman" w:hAnsi="Times New Roman" w:eastAsia="Times New Roman" w:cs="Times New Roman"/>
      <w:sz w:val="24"/>
      <w:szCs w:val="24"/>
    </w:rPr>
  </w:style>
  <w:style w:type="paragraph" w:styleId="1020">
    <w:name w:val="Heading 1"/>
    <w:basedOn w:val="1019"/>
    <w:next w:val="1019"/>
    <w:link w:val="1027"/>
    <w:qFormat/>
    <w:pPr>
      <w:keepNext w:val="true"/>
      <w:pBdr/>
      <w:spacing w:after="120" w:before="120"/>
      <w:ind/>
      <w:jc w:val="center"/>
      <w:outlineLvl w:val="0"/>
    </w:pPr>
    <w:rPr>
      <w:b/>
      <w:bCs/>
      <w:sz w:val="27"/>
      <w:szCs w:val="27"/>
    </w:rPr>
  </w:style>
  <w:style w:type="paragraph" w:styleId="1021">
    <w:name w:val="Heading 2"/>
    <w:basedOn w:val="1019"/>
    <w:next w:val="1019"/>
    <w:link w:val="1028"/>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22">
    <w:name w:val="Heading 3"/>
    <w:basedOn w:val="1019"/>
    <w:next w:val="1019"/>
    <w:link w:val="1029"/>
    <w:qFormat/>
    <w:pPr>
      <w:keepNext w:val="true"/>
      <w:pBdr/>
      <w:spacing w:before="60"/>
      <w:ind/>
      <w:outlineLvl w:val="2"/>
    </w:pPr>
    <w:rPr>
      <w:sz w:val="28"/>
      <w:szCs w:val="28"/>
    </w:rPr>
  </w:style>
  <w:style w:type="paragraph" w:styleId="1023">
    <w:name w:val="Heading 4"/>
    <w:basedOn w:val="1019"/>
    <w:next w:val="1019"/>
    <w:link w:val="1030"/>
    <w:qFormat/>
    <w:pPr>
      <w:keepNext w:val="true"/>
      <w:pBdr/>
      <w:spacing/>
      <w:ind/>
      <w:jc w:val="center"/>
      <w:outlineLvl w:val="3"/>
    </w:pPr>
    <w:rPr>
      <w:b/>
      <w:bCs/>
    </w:rPr>
  </w:style>
  <w:style w:type="character" w:styleId="1024" w:default="1">
    <w:name w:val="Default Paragraph Font"/>
    <w:uiPriority w:val="1"/>
    <w:semiHidden/>
    <w:unhideWhenUsed/>
    <w:pPr>
      <w:pBdr/>
      <w:spacing/>
      <w:ind/>
    </w:pPr>
  </w:style>
  <w:style w:type="table" w:styleId="102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6" w:default="1">
    <w:name w:val="No List"/>
    <w:uiPriority w:val="99"/>
    <w:semiHidden/>
    <w:unhideWhenUsed/>
    <w:pPr>
      <w:pBdr/>
      <w:spacing/>
      <w:ind/>
    </w:pPr>
  </w:style>
  <w:style w:type="character" w:styleId="1027" w:customStyle="1">
    <w:name w:val="Heading 1 Char"/>
    <w:basedOn w:val="1024"/>
    <w:link w:val="1020"/>
    <w:pPr>
      <w:pBdr/>
      <w:spacing/>
      <w:ind/>
    </w:pPr>
    <w:rPr>
      <w:rFonts w:ascii="Times New Roman" w:hAnsi="Times New Roman" w:eastAsia="Times New Roman" w:cs="Times New Roman"/>
      <w:b/>
      <w:bCs/>
      <w:sz w:val="27"/>
      <w:szCs w:val="27"/>
    </w:rPr>
  </w:style>
  <w:style w:type="character" w:styleId="1028" w:customStyle="1">
    <w:name w:val="Heading 2 Char"/>
    <w:basedOn w:val="1024"/>
    <w:link w:val="1021"/>
    <w:uiPriority w:val="9"/>
    <w:pPr>
      <w:pBdr/>
      <w:spacing/>
      <w:ind/>
    </w:pPr>
    <w:rPr>
      <w:rFonts w:asciiTheme="majorHAnsi" w:hAnsiTheme="majorHAnsi" w:eastAsiaTheme="majorEastAsia" w:cstheme="majorBidi"/>
      <w:color w:val="365f91" w:themeColor="accent1" w:themeShade="BF"/>
      <w:sz w:val="26"/>
      <w:szCs w:val="26"/>
    </w:rPr>
  </w:style>
  <w:style w:type="character" w:styleId="1029" w:customStyle="1">
    <w:name w:val="Heading 3 Char"/>
    <w:basedOn w:val="1024"/>
    <w:link w:val="1022"/>
    <w:pPr>
      <w:pBdr/>
      <w:spacing/>
      <w:ind/>
    </w:pPr>
    <w:rPr>
      <w:rFonts w:ascii="Times New Roman" w:hAnsi="Times New Roman" w:eastAsia="Times New Roman" w:cs="Times New Roman"/>
      <w:sz w:val="28"/>
      <w:szCs w:val="28"/>
    </w:rPr>
  </w:style>
  <w:style w:type="character" w:styleId="1030" w:customStyle="1">
    <w:name w:val="Heading 4 Char"/>
    <w:basedOn w:val="1024"/>
    <w:link w:val="1023"/>
    <w:pPr>
      <w:pBdr/>
      <w:spacing/>
      <w:ind/>
    </w:pPr>
    <w:rPr>
      <w:rFonts w:ascii="Times New Roman" w:hAnsi="Times New Roman" w:eastAsia="Times New Roman" w:cs="Times New Roman"/>
      <w:b/>
      <w:bCs/>
      <w:sz w:val="24"/>
      <w:szCs w:val="24"/>
    </w:rPr>
  </w:style>
  <w:style w:type="character" w:styleId="1031">
    <w:name w:val="Hyperlink"/>
    <w:uiPriority w:val="99"/>
    <w:pPr>
      <w:pBdr/>
      <w:spacing/>
      <w:ind/>
    </w:pPr>
    <w:rPr>
      <w:color w:val="000000"/>
      <w:u w:val="single"/>
    </w:rPr>
  </w:style>
  <w:style w:type="character" w:styleId="1032">
    <w:name w:val="Strong"/>
    <w:uiPriority w:val="22"/>
    <w:qFormat/>
    <w:pPr>
      <w:pBdr/>
      <w:spacing/>
      <w:ind/>
    </w:pPr>
    <w:rPr>
      <w:b/>
      <w:bCs/>
    </w:rPr>
  </w:style>
  <w:style w:type="paragraph" w:styleId="1033">
    <w:name w:val="Balloon Text"/>
    <w:basedOn w:val="1019"/>
    <w:link w:val="1034"/>
    <w:uiPriority w:val="99"/>
    <w:semiHidden/>
    <w:unhideWhenUsed/>
    <w:pPr>
      <w:pBdr/>
      <w:spacing/>
      <w:ind/>
    </w:pPr>
    <w:rPr>
      <w:rFonts w:ascii="Tahoma" w:hAnsi="Tahoma" w:cs="Tahoma"/>
      <w:sz w:val="16"/>
      <w:szCs w:val="16"/>
    </w:rPr>
  </w:style>
  <w:style w:type="character" w:styleId="1034" w:customStyle="1">
    <w:name w:val="Balloon Text Char"/>
    <w:basedOn w:val="1024"/>
    <w:link w:val="1033"/>
    <w:uiPriority w:val="99"/>
    <w:semiHidden/>
    <w:pPr>
      <w:pBdr/>
      <w:spacing/>
      <w:ind/>
    </w:pPr>
    <w:rPr>
      <w:rFonts w:ascii="Tahoma" w:hAnsi="Tahoma" w:eastAsia="Times New Roman" w:cs="Tahoma"/>
      <w:sz w:val="16"/>
      <w:szCs w:val="16"/>
    </w:rPr>
  </w:style>
  <w:style w:type="paragraph" w:styleId="1035">
    <w:name w:val="Header"/>
    <w:basedOn w:val="1019"/>
    <w:link w:val="1036"/>
    <w:unhideWhenUsed/>
    <w:pPr>
      <w:pBdr/>
      <w:tabs>
        <w:tab w:val="center" w:leader="none" w:pos="4680"/>
        <w:tab w:val="right" w:leader="none" w:pos="9360"/>
      </w:tabs>
      <w:spacing/>
      <w:ind/>
    </w:pPr>
  </w:style>
  <w:style w:type="character" w:styleId="1036" w:customStyle="1">
    <w:name w:val="Header Char"/>
    <w:basedOn w:val="1024"/>
    <w:link w:val="1035"/>
    <w:pPr>
      <w:pBdr/>
      <w:spacing/>
      <w:ind/>
    </w:pPr>
    <w:rPr>
      <w:rFonts w:ascii="Times New Roman" w:hAnsi="Times New Roman" w:eastAsia="Times New Roman" w:cs="Times New Roman"/>
      <w:sz w:val="24"/>
      <w:szCs w:val="24"/>
    </w:rPr>
  </w:style>
  <w:style w:type="paragraph" w:styleId="1037">
    <w:name w:val="Footer"/>
    <w:basedOn w:val="1019"/>
    <w:link w:val="1038"/>
    <w:uiPriority w:val="99"/>
    <w:unhideWhenUsed/>
    <w:pPr>
      <w:pBdr/>
      <w:tabs>
        <w:tab w:val="center" w:leader="none" w:pos="4680"/>
        <w:tab w:val="right" w:leader="none" w:pos="9360"/>
      </w:tabs>
      <w:spacing/>
      <w:ind/>
    </w:pPr>
  </w:style>
  <w:style w:type="character" w:styleId="1038" w:customStyle="1">
    <w:name w:val="Footer Char"/>
    <w:basedOn w:val="1024"/>
    <w:link w:val="1037"/>
    <w:uiPriority w:val="99"/>
    <w:pPr>
      <w:pBdr/>
      <w:spacing/>
      <w:ind/>
    </w:pPr>
    <w:rPr>
      <w:rFonts w:ascii="Times New Roman" w:hAnsi="Times New Roman" w:eastAsia="Times New Roman" w:cs="Times New Roman"/>
      <w:sz w:val="24"/>
      <w:szCs w:val="24"/>
    </w:rPr>
  </w:style>
  <w:style w:type="character" w:styleId="1039" w:customStyle="1">
    <w:name w:val="normal-h1"/>
    <w:pPr>
      <w:pBdr/>
      <w:spacing/>
      <w:ind/>
    </w:pPr>
    <w:rPr>
      <w:rFonts w:hint="default" w:ascii=".VnTime" w:hAnsi=".VnTime"/>
      <w:color w:val="0000ff"/>
      <w:sz w:val="24"/>
      <w:szCs w:val="24"/>
    </w:rPr>
  </w:style>
  <w:style w:type="paragraph" w:styleId="1040" w:customStyle="1">
    <w:name w:val="normal-p"/>
    <w:basedOn w:val="1019"/>
    <w:pPr>
      <w:pBdr/>
      <w:spacing/>
      <w:ind/>
      <w:jc w:val="both"/>
    </w:pPr>
    <w:rPr>
      <w:sz w:val="20"/>
      <w:szCs w:val="20"/>
    </w:rPr>
  </w:style>
  <w:style w:type="paragraph" w:styleId="1041">
    <w:name w:val="List Paragraph"/>
    <w:basedOn w:val="1019"/>
    <w:link w:val="1128"/>
    <w:uiPriority w:val="34"/>
    <w:qFormat/>
    <w:pPr>
      <w:pBdr/>
      <w:spacing/>
      <w:ind w:left="720"/>
    </w:pPr>
  </w:style>
  <w:style w:type="paragraph" w:styleId="1042">
    <w:name w:val="Normal (Web)"/>
    <w:basedOn w:val="1019"/>
    <w:uiPriority w:val="99"/>
    <w:pPr>
      <w:pBdr/>
      <w:spacing w:after="100" w:afterAutospacing="1" w:before="100" w:beforeAutospacing="1"/>
      <w:ind/>
    </w:pPr>
  </w:style>
  <w:style w:type="paragraph" w:styleId="1043">
    <w:name w:val="Body Text"/>
    <w:basedOn w:val="1019"/>
    <w:link w:val="1044"/>
    <w:pPr>
      <w:pBdr/>
      <w:spacing w:after="120"/>
      <w:ind/>
      <w:jc w:val="both"/>
    </w:pPr>
  </w:style>
  <w:style w:type="character" w:styleId="1044" w:customStyle="1">
    <w:name w:val="Body Text Char"/>
    <w:basedOn w:val="1024"/>
    <w:link w:val="1043"/>
    <w:pPr>
      <w:pBdr/>
      <w:spacing/>
      <w:ind/>
    </w:pPr>
    <w:rPr>
      <w:rFonts w:ascii="Times New Roman" w:hAnsi="Times New Roman" w:eastAsia="Times New Roman" w:cs="Times New Roman"/>
      <w:sz w:val="24"/>
      <w:szCs w:val="24"/>
    </w:rPr>
  </w:style>
  <w:style w:type="table" w:styleId="1045">
    <w:name w:val="Table Grid"/>
    <w:basedOn w:val="1025"/>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6"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7">
    <w:name w:val="annotation reference"/>
    <w:basedOn w:val="1024"/>
    <w:uiPriority w:val="99"/>
    <w:semiHidden/>
    <w:unhideWhenUsed/>
    <w:pPr>
      <w:pBdr/>
      <w:spacing/>
      <w:ind/>
    </w:pPr>
    <w:rPr>
      <w:sz w:val="16"/>
      <w:szCs w:val="16"/>
    </w:rPr>
  </w:style>
  <w:style w:type="paragraph" w:styleId="1048">
    <w:name w:val="annotation text"/>
    <w:basedOn w:val="1019"/>
    <w:link w:val="1049"/>
    <w:uiPriority w:val="99"/>
    <w:unhideWhenUsed/>
    <w:pPr>
      <w:pBdr/>
      <w:spacing/>
      <w:ind/>
    </w:pPr>
    <w:rPr>
      <w:sz w:val="20"/>
      <w:szCs w:val="20"/>
    </w:rPr>
  </w:style>
  <w:style w:type="character" w:styleId="1049" w:customStyle="1">
    <w:name w:val="Comment Text Char"/>
    <w:basedOn w:val="1024"/>
    <w:link w:val="1048"/>
    <w:uiPriority w:val="99"/>
    <w:pPr>
      <w:pBdr/>
      <w:spacing/>
      <w:ind/>
    </w:pPr>
    <w:rPr>
      <w:rFonts w:ascii="Times New Roman" w:hAnsi="Times New Roman" w:eastAsia="Times New Roman" w:cs="Times New Roman"/>
      <w:sz w:val="20"/>
      <w:szCs w:val="20"/>
    </w:rPr>
  </w:style>
  <w:style w:type="paragraph" w:styleId="1050">
    <w:name w:val="annotation subject"/>
    <w:basedOn w:val="1048"/>
    <w:next w:val="1048"/>
    <w:link w:val="1051"/>
    <w:uiPriority w:val="99"/>
    <w:semiHidden/>
    <w:unhideWhenUsed/>
    <w:pPr>
      <w:pBdr/>
      <w:spacing/>
      <w:ind/>
    </w:pPr>
    <w:rPr>
      <w:b/>
      <w:bCs/>
    </w:rPr>
  </w:style>
  <w:style w:type="character" w:styleId="1051" w:customStyle="1">
    <w:name w:val="Comment Subject Char"/>
    <w:basedOn w:val="1049"/>
    <w:link w:val="1050"/>
    <w:uiPriority w:val="99"/>
    <w:semiHidden/>
    <w:pPr>
      <w:pBdr/>
      <w:spacing/>
      <w:ind/>
    </w:pPr>
    <w:rPr>
      <w:rFonts w:ascii="Times New Roman" w:hAnsi="Times New Roman" w:eastAsia="Times New Roman" w:cs="Times New Roman"/>
      <w:b/>
      <w:bCs/>
      <w:sz w:val="20"/>
      <w:szCs w:val="20"/>
    </w:rPr>
  </w:style>
  <w:style w:type="paragraph" w:styleId="1052" w:customStyle="1">
    <w:name w:val="font5"/>
    <w:basedOn w:val="1019"/>
    <w:pPr>
      <w:pBdr/>
      <w:spacing w:after="100" w:afterAutospacing="1" w:before="100" w:beforeAutospacing="1"/>
      <w:ind/>
    </w:pPr>
    <w:rPr>
      <w:rFonts w:ascii="Tahoma" w:hAnsi="Tahoma" w:cs="Tahoma"/>
      <w:color w:val="000000"/>
      <w:sz w:val="18"/>
      <w:szCs w:val="18"/>
    </w:rPr>
  </w:style>
  <w:style w:type="paragraph" w:styleId="1053" w:customStyle="1">
    <w:name w:val="font6"/>
    <w:basedOn w:val="1019"/>
    <w:pPr>
      <w:pBdr/>
      <w:spacing w:after="100" w:afterAutospacing="1" w:before="100" w:beforeAutospacing="1"/>
      <w:ind/>
    </w:pPr>
    <w:rPr>
      <w:rFonts w:ascii="Tahoma" w:hAnsi="Tahoma" w:cs="Tahoma"/>
      <w:b/>
      <w:bCs/>
      <w:color w:val="000000"/>
      <w:sz w:val="18"/>
      <w:szCs w:val="18"/>
    </w:rPr>
  </w:style>
  <w:style w:type="paragraph" w:styleId="1054" w:customStyle="1">
    <w:name w:val="xl233"/>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5" w:customStyle="1">
    <w:name w:val="xl234"/>
    <w:basedOn w:val="1019"/>
    <w:pPr>
      <w:pBdr/>
      <w:spacing w:after="100" w:afterAutospacing="1" w:before="100" w:beforeAutospacing="1"/>
      <w:ind/>
      <w:jc w:val="center"/>
    </w:pPr>
  </w:style>
  <w:style w:type="paragraph" w:styleId="1056" w:customStyle="1">
    <w:name w:val="xl235"/>
    <w:basedOn w:val="1019"/>
    <w:pPr>
      <w:pBdr/>
      <w:spacing w:after="100" w:afterAutospacing="1" w:before="100" w:beforeAutospacing="1"/>
      <w:ind/>
      <w:jc w:val="center"/>
    </w:pPr>
    <w:rPr>
      <w:b/>
      <w:bCs/>
    </w:rPr>
  </w:style>
  <w:style w:type="paragraph" w:styleId="1057" w:customStyle="1">
    <w:name w:val="xl236"/>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8" w:customStyle="1">
    <w:name w:val="xl237"/>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9" w:customStyle="1">
    <w:name w:val="xl238"/>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0" w:customStyle="1">
    <w:name w:val="xl239"/>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61" w:customStyle="1">
    <w:name w:val="xl240"/>
    <w:basedOn w:val="1019"/>
    <w:pPr>
      <w:pBdr/>
      <w:spacing w:after="100" w:afterAutospacing="1" w:before="100" w:beforeAutospacing="1"/>
      <w:ind/>
    </w:pPr>
  </w:style>
  <w:style w:type="paragraph" w:styleId="1062" w:customStyle="1">
    <w:name w:val="xl241"/>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3" w:customStyle="1">
    <w:name w:val="xl242"/>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4" w:customStyle="1">
    <w:name w:val="xl243"/>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44"/>
    <w:basedOn w:val="1019"/>
    <w:pPr>
      <w:pBdr/>
      <w:spacing w:after="100" w:afterAutospacing="1" w:before="100" w:beforeAutospacing="1"/>
      <w:ind/>
    </w:pPr>
    <w:rPr>
      <w:b/>
      <w:bCs/>
    </w:rPr>
  </w:style>
  <w:style w:type="paragraph" w:styleId="1066" w:customStyle="1">
    <w:name w:val="xl245"/>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7" w:customStyle="1">
    <w:name w:val="xl246"/>
    <w:basedOn w:val="101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8" w:customStyle="1">
    <w:name w:val="xl247"/>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9" w:customStyle="1">
    <w:name w:val="xl248"/>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0" w:customStyle="1">
    <w:name w:val="xl249"/>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1" w:customStyle="1">
    <w:name w:val="xl250"/>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2" w:customStyle="1">
    <w:name w:val="xl251"/>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73" w:customStyle="1">
    <w:name w:val="xl252"/>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53"/>
    <w:basedOn w:val="101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54"/>
    <w:basedOn w:val="1019"/>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55"/>
    <w:basedOn w:val="101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7" w:customStyle="1">
    <w:name w:val="xl256"/>
    <w:basedOn w:val="101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8" w:customStyle="1">
    <w:name w:val="xl257"/>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9" w:customStyle="1">
    <w:name w:val="xl258"/>
    <w:basedOn w:val="1019"/>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0" w:customStyle="1">
    <w:name w:val="xl259"/>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1" w:customStyle="1">
    <w:name w:val="xl260"/>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2" w:customStyle="1">
    <w:name w:val="xl261"/>
    <w:basedOn w:val="101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3" w:customStyle="1">
    <w:name w:val="xl262"/>
    <w:basedOn w:val="1019"/>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4" w:customStyle="1">
    <w:name w:val="xl263"/>
    <w:basedOn w:val="1019"/>
    <w:pPr>
      <w:pBdr/>
      <w:shd w:val="clear" w:color="000000" w:fill="ffffff"/>
      <w:spacing w:after="100" w:afterAutospacing="1" w:before="100" w:beforeAutospacing="1"/>
      <w:ind/>
    </w:pPr>
  </w:style>
  <w:style w:type="paragraph" w:styleId="1085" w:customStyle="1">
    <w:name w:val="xl264"/>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65"/>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7" w:customStyle="1">
    <w:name w:val="xl266"/>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8" w:customStyle="1">
    <w:name w:val="xl267"/>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9" w:customStyle="1">
    <w:name w:val="xl268"/>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0" w:customStyle="1">
    <w:name w:val="xl269"/>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1" w:customStyle="1">
    <w:name w:val="xl270"/>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2" w:customStyle="1">
    <w:name w:val="xl271"/>
    <w:basedOn w:val="1019"/>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93" w:customStyle="1">
    <w:name w:val="xl272"/>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94" w:customStyle="1">
    <w:name w:val="xl273"/>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5" w:customStyle="1">
    <w:name w:val="xl274"/>
    <w:basedOn w:val="1019"/>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6" w:customStyle="1">
    <w:name w:val="xl275"/>
    <w:basedOn w:val="1019"/>
    <w:pPr>
      <w:pBdr/>
      <w:spacing w:after="100" w:afterAutospacing="1" w:before="100" w:beforeAutospacing="1"/>
      <w:ind/>
    </w:pPr>
  </w:style>
  <w:style w:type="paragraph" w:styleId="1097" w:customStyle="1">
    <w:name w:val="xl276"/>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8" w:customStyle="1">
    <w:name w:val="xl277"/>
    <w:basedOn w:val="101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9" w:customStyle="1">
    <w:name w:val="xl278"/>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customStyle="1">
    <w:name w:val="xl279"/>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1" w:customStyle="1">
    <w:name w:val="xl280"/>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02" w:customStyle="1">
    <w:name w:val="xl281"/>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103" w:customStyle="1">
    <w:name w:val="xl282"/>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4" w:customStyle="1">
    <w:name w:val="xl283"/>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5" w:customStyle="1">
    <w:name w:val="xl284"/>
    <w:basedOn w:val="1019"/>
    <w:pPr>
      <w:pBdr>
        <w:left w:val="single" w:color="000000" w:sz="4" w:space="0"/>
        <w:bottom w:val="single" w:color="000000" w:sz="4" w:space="0"/>
        <w:right w:val="single" w:color="000000" w:sz="4" w:space="0"/>
      </w:pBdr>
      <w:spacing w:after="100" w:afterAutospacing="1" w:before="100" w:beforeAutospacing="1"/>
      <w:ind/>
    </w:pPr>
  </w:style>
  <w:style w:type="paragraph" w:styleId="1106" w:customStyle="1">
    <w:name w:val="xl285"/>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7" w:customStyle="1">
    <w:name w:val="xl286"/>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8" w:customStyle="1">
    <w:name w:val="xl287"/>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9" w:customStyle="1">
    <w:name w:val="xl288"/>
    <w:basedOn w:val="1019"/>
    <w:pPr>
      <w:pBdr>
        <w:top w:val="single" w:color="000000" w:sz="4" w:space="0"/>
        <w:left w:val="single" w:color="000000" w:sz="4" w:space="0"/>
        <w:right w:val="single" w:color="000000" w:sz="4" w:space="0"/>
      </w:pBdr>
      <w:spacing w:after="100" w:afterAutospacing="1" w:before="100" w:beforeAutospacing="1"/>
      <w:ind/>
    </w:pPr>
  </w:style>
  <w:style w:type="paragraph" w:styleId="1110" w:customStyle="1">
    <w:name w:val="xl289"/>
    <w:basedOn w:val="1019"/>
    <w:pPr>
      <w:pBdr>
        <w:left w:val="single" w:color="000000" w:sz="4" w:space="0"/>
        <w:right w:val="single" w:color="000000" w:sz="4" w:space="0"/>
      </w:pBdr>
      <w:spacing w:after="100" w:afterAutospacing="1" w:before="100" w:beforeAutospacing="1"/>
      <w:ind/>
    </w:pPr>
    <w:rPr>
      <w:b/>
      <w:bCs/>
    </w:rPr>
  </w:style>
  <w:style w:type="paragraph" w:styleId="1111" w:customStyle="1">
    <w:name w:val="xl290"/>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12" w:customStyle="1">
    <w:name w:val="xl291"/>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13" w:customStyle="1">
    <w:name w:val="xl292"/>
    <w:basedOn w:val="1019"/>
    <w:pPr>
      <w:pBdr>
        <w:top w:val="single" w:color="000000" w:sz="4" w:space="0"/>
        <w:left w:val="single" w:color="000000" w:sz="4" w:space="0"/>
        <w:right w:val="single" w:color="000000" w:sz="4" w:space="0"/>
      </w:pBdr>
      <w:spacing w:after="100" w:afterAutospacing="1" w:before="100" w:beforeAutospacing="1"/>
      <w:ind/>
    </w:pPr>
  </w:style>
  <w:style w:type="paragraph" w:styleId="1114" w:customStyle="1">
    <w:name w:val="xl293"/>
    <w:basedOn w:val="1019"/>
    <w:pPr>
      <w:pBdr>
        <w:left w:val="single" w:color="000000" w:sz="4" w:space="0"/>
        <w:bottom w:val="single" w:color="000000" w:sz="4" w:space="0"/>
        <w:right w:val="single" w:color="000000" w:sz="4" w:space="0"/>
      </w:pBdr>
      <w:spacing w:after="100" w:afterAutospacing="1" w:before="100" w:beforeAutospacing="1"/>
      <w:ind/>
    </w:pPr>
  </w:style>
  <w:style w:type="paragraph" w:styleId="1115" w:customStyle="1">
    <w:name w:val="xl294"/>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6">
    <w:name w:val="Title"/>
    <w:basedOn w:val="1019"/>
    <w:link w:val="1117"/>
    <w:qFormat/>
    <w:pPr>
      <w:pBdr/>
      <w:spacing/>
      <w:ind/>
      <w:jc w:val="center"/>
    </w:pPr>
    <w:rPr>
      <w:b/>
      <w:bCs/>
      <w:sz w:val="32"/>
      <w:szCs w:val="26"/>
    </w:rPr>
  </w:style>
  <w:style w:type="character" w:styleId="1117" w:customStyle="1">
    <w:name w:val="Title Char"/>
    <w:basedOn w:val="1024"/>
    <w:link w:val="1116"/>
    <w:pPr>
      <w:pBdr/>
      <w:spacing/>
      <w:ind/>
    </w:pPr>
    <w:rPr>
      <w:rFonts w:ascii="Times New Roman" w:hAnsi="Times New Roman" w:eastAsia="Times New Roman" w:cs="Times New Roman"/>
      <w:b/>
      <w:bCs/>
      <w:sz w:val="32"/>
      <w:szCs w:val="26"/>
    </w:rPr>
  </w:style>
  <w:style w:type="character" w:styleId="1118" w:customStyle="1">
    <w:name w:val="Unresolved Mention1"/>
    <w:basedOn w:val="1024"/>
    <w:uiPriority w:val="99"/>
    <w:semiHidden/>
    <w:unhideWhenUsed/>
    <w:pPr>
      <w:pBdr/>
      <w:spacing/>
      <w:ind/>
    </w:pPr>
    <w:rPr>
      <w:color w:val="605e5c"/>
      <w:shd w:val="clear" w:color="auto" w:fill="e1dfdd"/>
    </w:rPr>
  </w:style>
  <w:style w:type="character" w:styleId="1119" w:customStyle="1">
    <w:name w:val="Body text (3)_"/>
    <w:link w:val="1120"/>
    <w:pPr>
      <w:pBdr/>
      <w:spacing/>
      <w:ind/>
    </w:pPr>
    <w:rPr>
      <w:rFonts w:ascii="Times New Roman" w:hAnsi="Times New Roman" w:cs="Times New Roman"/>
      <w:i/>
      <w:iCs/>
      <w:spacing w:val="4"/>
      <w:shd w:val="clear" w:color="auto" w:fill="ffffff"/>
    </w:rPr>
  </w:style>
  <w:style w:type="paragraph" w:styleId="1120" w:customStyle="1">
    <w:name w:val="Body text (3)1"/>
    <w:basedOn w:val="1019"/>
    <w:link w:val="1119"/>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21" w:customStyle="1">
    <w:name w:val="t-j"/>
    <w:basedOn w:val="1019"/>
    <w:pPr>
      <w:pBdr/>
      <w:spacing w:after="100" w:afterAutospacing="1" w:before="100" w:beforeAutospacing="1"/>
      <w:ind/>
    </w:pPr>
  </w:style>
  <w:style w:type="character" w:styleId="1122" w:customStyle="1">
    <w:name w:val="Unresolved Mention2"/>
    <w:basedOn w:val="1024"/>
    <w:uiPriority w:val="99"/>
    <w:semiHidden/>
    <w:unhideWhenUsed/>
    <w:pPr>
      <w:pBdr/>
      <w:spacing/>
      <w:ind/>
    </w:pPr>
    <w:rPr>
      <w:color w:val="605e5c"/>
      <w:shd w:val="clear" w:color="auto" w:fill="e1dfdd"/>
    </w:rPr>
  </w:style>
  <w:style w:type="character" w:styleId="1123">
    <w:name w:val="FollowedHyperlink"/>
    <w:basedOn w:val="1024"/>
    <w:uiPriority w:val="99"/>
    <w:semiHidden/>
    <w:unhideWhenUsed/>
    <w:pPr>
      <w:pBdr/>
      <w:spacing/>
      <w:ind/>
    </w:pPr>
    <w:rPr>
      <w:color w:val="800080" w:themeColor="followedHyperlink"/>
      <w:u w:val="single"/>
    </w:rPr>
  </w:style>
  <w:style w:type="character" w:styleId="1124" w:customStyle="1">
    <w:name w:val="text"/>
    <w:basedOn w:val="1024"/>
    <w:pPr>
      <w:pBdr/>
      <w:spacing/>
      <w:ind/>
    </w:pPr>
  </w:style>
  <w:style w:type="character" w:styleId="1125" w:customStyle="1">
    <w:name w:val="card-send-time__sendtime"/>
    <w:basedOn w:val="1024"/>
    <w:pPr>
      <w:pBdr/>
      <w:spacing/>
      <w:ind/>
    </w:pPr>
  </w:style>
  <w:style w:type="character" w:styleId="1126" w:customStyle="1">
    <w:name w:val="Đề cập Chưa giải quyết1"/>
    <w:basedOn w:val="1024"/>
    <w:uiPriority w:val="99"/>
    <w:semiHidden/>
    <w:unhideWhenUsed/>
    <w:pPr>
      <w:pBdr/>
      <w:spacing/>
      <w:ind/>
    </w:pPr>
    <w:rPr>
      <w:color w:val="605e5c"/>
      <w:shd w:val="clear" w:color="auto" w:fill="e1dfdd"/>
    </w:rPr>
  </w:style>
  <w:style w:type="paragraph" w:styleId="1127" w:customStyle="1">
    <w:name w:val="nqtitle"/>
    <w:basedOn w:val="1019"/>
    <w:pPr>
      <w:pBdr/>
      <w:spacing w:after="100" w:afterAutospacing="1" w:before="100" w:beforeAutospacing="1"/>
      <w:ind/>
    </w:pPr>
    <w:rPr>
      <w:lang w:val="vi-VN" w:eastAsia="vi-VN"/>
    </w:rPr>
  </w:style>
  <w:style w:type="character" w:styleId="1128" w:customStyle="1">
    <w:name w:val="List Paragraph Char"/>
    <w:link w:val="1041"/>
    <w:uiPriority w:val="34"/>
    <w:qFormat/>
    <w:pPr>
      <w:pBdr/>
      <w:spacing/>
      <w:ind/>
    </w:pPr>
    <w:rPr>
      <w:rFonts w:ascii="Times New Roman" w:hAnsi="Times New Roman" w:eastAsia="Times New Roman" w:cs="Times New Roman"/>
      <w:sz w:val="24"/>
      <w:szCs w:val="24"/>
    </w:rPr>
  </w:style>
  <w:style w:type="character" w:styleId="1129" w:customStyle="1">
    <w:name w:val="Đề cập Chưa giải quyết2"/>
    <w:basedOn w:val="1024"/>
    <w:uiPriority w:val="99"/>
    <w:semiHidden/>
    <w:unhideWhenUsed/>
    <w:pPr>
      <w:pBdr/>
      <w:spacing/>
      <w:ind/>
    </w:pPr>
    <w:rPr>
      <w:color w:val="605e5c"/>
      <w:shd w:val="clear" w:color="auto" w:fill="e1dfdd"/>
    </w:rPr>
  </w:style>
  <w:style w:type="character" w:styleId="1130" w:customStyle="1">
    <w:name w:val="Unresolved Mention3"/>
    <w:basedOn w:val="1024"/>
    <w:uiPriority w:val="99"/>
    <w:semiHidden/>
    <w:unhideWhenUsed/>
    <w:pPr>
      <w:pBdr/>
      <w:spacing/>
      <w:ind/>
    </w:pPr>
    <w:rPr>
      <w:color w:val="605e5c"/>
      <w:shd w:val="clear" w:color="auto" w:fill="e1dfdd"/>
    </w:rPr>
  </w:style>
  <w:style w:type="character" w:styleId="1131" w:customStyle="1">
    <w:name w:val="copy"/>
    <w:basedOn w:val="1024"/>
    <w:pPr>
      <w:pBdr/>
      <w:spacing/>
      <w:ind/>
    </w:pPr>
  </w:style>
  <w:style w:type="paragraph" w:styleId="1132" w:customStyle="1">
    <w:name w:val="align-justify"/>
    <w:basedOn w:val="1019"/>
    <w:pPr>
      <w:pBdr/>
      <w:spacing w:after="100" w:afterAutospacing="1" w:before="100" w:beforeAutospacing="1"/>
      <w:ind/>
    </w:pPr>
  </w:style>
  <w:style w:type="character" w:styleId="1133" w:customStyle="1">
    <w:name w:val="btn"/>
    <w:basedOn w:val="1024"/>
    <w:pPr>
      <w:pBdr/>
      <w:spacing/>
      <w:ind/>
    </w:pPr>
  </w:style>
  <w:style w:type="character" w:styleId="1134" w:customStyle="1">
    <w:name w:val="hide_mobile"/>
    <w:basedOn w:val="1024"/>
    <w:pPr>
      <w:pBdr/>
      <w:spacing/>
      <w:ind/>
    </w:pPr>
  </w:style>
  <w:style w:type="character" w:styleId="1135">
    <w:name w:val="Emphasis"/>
    <w:basedOn w:val="1024"/>
    <w:uiPriority w:val="20"/>
    <w:qFormat/>
    <w:pPr>
      <w:pBdr/>
      <w:spacing/>
      <w:ind/>
    </w:pPr>
    <w:rPr>
      <w:i/>
      <w:iCs/>
    </w:rPr>
  </w:style>
  <w:style w:type="character" w:styleId="1136" w:customStyle="1">
    <w:name w:val="t1"/>
    <w:basedOn w:val="1024"/>
    <w:pPr>
      <w:pBdr/>
      <w:spacing/>
      <w:ind/>
    </w:pPr>
  </w:style>
  <w:style w:type="character" w:styleId="1137" w:customStyle="1">
    <w:name w:val="Unresolved Mention4"/>
    <w:basedOn w:val="1024"/>
    <w:uiPriority w:val="99"/>
    <w:semiHidden/>
    <w:unhideWhenUsed/>
    <w:pPr>
      <w:pBdr/>
      <w:spacing/>
      <w:ind/>
    </w:pPr>
    <w:rPr>
      <w:color w:val="605e5c"/>
      <w:shd w:val="clear" w:color="auto" w:fill="e1dfdd"/>
    </w:rPr>
  </w:style>
  <w:style w:type="character" w:styleId="1138">
    <w:name w:val="Unresolved Mention"/>
    <w:basedOn w:val="1024"/>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image" Target="media/image3.png"/><Relationship Id="rId16" Type="http://schemas.openxmlformats.org/officeDocument/2006/relationships/hyperlink" Target="https://batdongsan.com.vn/ban-dat-duong-quoc-lo-43-thi-tran-nong-truong-moc-chau/can-ban-dep-tieu-khu-68-nt-dien-tich-387-m-pr44560243" TargetMode="External"/><Relationship Id="rId17" Type="http://schemas.openxmlformats.org/officeDocument/2006/relationships/hyperlink" Target="https://batdongsan.com.vn/ban-dat-duong-quoc-lo-43-thi-tran-nong-truong-moc-chau/ban-mat-ql43-tdp-19-8-khu-19-8-cu-phuong-thao-nguyen-chau-pr44562759" TargetMode="External"/><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Vũ Văn Quân - Chủ tịch</cp:lastModifiedBy>
  <cp:revision>274</cp:revision>
  <dcterms:created xsi:type="dcterms:W3CDTF">2025-09-15T09:58:00Z</dcterms:created>
  <dcterms:modified xsi:type="dcterms:W3CDTF">2025-12-25T07:42:12Z</dcterms:modified>
</cp:coreProperties>
</file>