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left"/>
        <w:rPr>
          <w:b/>
          <w:sz w:val="28"/>
          <w:lang w:val="vi-VN"/>
        </w:rPr>
      </w:pPr>
      <w:r>
        <w:rPr>
          <w:b/>
          <w:sz w:val="28"/>
          <w:lang w:val="vi-VN"/>
        </w:rPr>
      </w:r>
      <w:r>
        <w:rPr>
          <w:b/>
          <w:sz w:val="28"/>
        </w:rPr>
      </w:r>
      <w:r>
        <w:rPr>
          <w:b/>
          <w:sz w:val="28"/>
        </w:rPr>
      </w:r>
      <w:r>
        <w:rPr>
          <w:b/>
          <w:sz w:val="28"/>
        </w:rPr>
      </w:r>
      <w:r>
        <w:rPr>
          <w:b/>
          <w:sz w:val="28"/>
          <w:lang w:val="vi-VN"/>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570A46EA">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275/2025/1696/VFI-CT.53.A</w:t>
                            </w:r>
                            <w:r/>
                          </w:p>
                          <w:p w14:paraId="733F69BF">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QUẢN HỮU ĐỨC</w:t>
                            </w:r>
                            <w:r/>
                          </w:p>
                          <w:p w14:paraId="583AFAF8">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2 thửa, tờ bản đồ số: ./. có địa chỉ: Tổ dân phố Bố Bun, Phường Vân Sơn, tỉnh Sơn La theo Giấy chứng nhận quyền sử dụng đất, quyền sở hữu tài sản gắn liền với đất số: AA 03414619, số vào sổ cấp GCN: CN 789 do Chi nhánh vă</w:t>
                            </w:r>
                            <w:r>
                              <w:rPr>
                                <w:rFonts w:ascii="Times New Roman" w:hAnsi="Times New Roman" w:eastAsia="Times New Roman" w:cs="Times New Roman"/>
                                <w:color w:val="000000"/>
                                <w:sz w:val="24"/>
                              </w:rPr>
                              <w:t xml:space="preserve">n phòng Đăng kí đất đai Khu vực XII cấp ngày 23/01/2025 cho Ông Quản Hữu Đức.</w:t>
                              <w:tab/>
                              <w:tab/>
                            </w:r>
                            <w:r/>
                          </w:p>
                          <w:p w14:paraId="6C5DB38E">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ab/>
                              <w:tab/>
                              <w:tab/>
                              <w:tab/>
                            </w:r>
                            <w:r/>
                          </w:p>
                          <w:p w14:paraId="0AE0C07D">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                                  Thời điểm thẩm định: </w:t>
                            </w:r>
                            <w:r>
                              <w:rPr>
                                <w:rFonts w:ascii="Times New Roman" w:hAnsi="Times New Roman" w:eastAsia="Times New Roman" w:cs="Times New Roman"/>
                                <w:color w:val="000000"/>
                                <w:sz w:val="24"/>
                              </w:rPr>
                              <w:t xml:space="preserve">Tháng 11/2025.</w:t>
                            </w:r>
                            <w:r/>
                          </w:p>
                          <w:p w14:paraId="572E5005" w14:textId="39A8B690">
                            <w:pPr>
                              <w:pBdr/>
                              <w:spacing w:after="120" w:before="120" w:line="360" w:lineRule="auto"/>
                              <w:ind/>
                              <w:jc w:val="center"/>
                              <w:rPr>
                                <w:bCs/>
                                <w:i/>
                                <w:iCs/>
                              </w:rPr>
                            </w:pPr>
                            <w:r>
                              <w:rPr>
                                <w:b/>
                                <w:bCs/>
                                <w:lang w:val="pt-BR"/>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570A46EA">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275/2025/1696/VFI-CT.53.A</w:t>
                      </w:r>
                      <w:r/>
                    </w:p>
                    <w:p w14:paraId="733F69BF">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QUẢN HỮU ĐỨC</w:t>
                      </w:r>
                      <w:r/>
                    </w:p>
                    <w:p w14:paraId="583AFAF8">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2 thửa, tờ bản đồ số: ./. có địa chỉ: Tổ dân phố Bố Bun, Phường Vân Sơn, tỉnh Sơn La theo Giấy chứng nhận quyền sử dụng đất, quyền sở hữu tài sản gắn liền với đất số: AA 03414619, số vào sổ cấp GCN: CN 789 do Chi nhánh vă</w:t>
                      </w:r>
                      <w:r>
                        <w:rPr>
                          <w:rFonts w:ascii="Times New Roman" w:hAnsi="Times New Roman" w:eastAsia="Times New Roman" w:cs="Times New Roman"/>
                          <w:color w:val="000000"/>
                          <w:sz w:val="24"/>
                        </w:rPr>
                        <w:t xml:space="preserve">n phòng Đăng kí đất đai Khu vực XII cấp ngày 23/01/2025 cho Ông Quản Hữu Đức.</w:t>
                        <w:tab/>
                        <w:tab/>
                      </w:r>
                      <w:r/>
                    </w:p>
                    <w:p w14:paraId="6C5DB38E">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ab/>
                        <w:tab/>
                        <w:tab/>
                        <w:tab/>
                      </w:r>
                      <w:r/>
                    </w:p>
                    <w:p w14:paraId="0AE0C07D">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                                  Thời điểm thẩm định: </w:t>
                      </w:r>
                      <w:r>
                        <w:rPr>
                          <w:rFonts w:ascii="Times New Roman" w:hAnsi="Times New Roman" w:eastAsia="Times New Roman" w:cs="Times New Roman"/>
                          <w:color w:val="000000"/>
                          <w:sz w:val="24"/>
                        </w:rPr>
                        <w:t xml:space="preserve">Tháng 11/2025.</w:t>
                      </w:r>
                      <w:r/>
                    </w:p>
                    <w:p w14:paraId="572E5005" w14:textId="39A8B690">
                      <w:pPr>
                        <w:pBdr/>
                        <w:spacing w:after="120" w:before="120" w:line="360" w:lineRule="auto"/>
                        <w:ind/>
                        <w:jc w:val="center"/>
                        <w:rPr>
                          <w:bCs/>
                          <w:i/>
                          <w:iCs/>
                        </w:rPr>
                      </w:pPr>
                      <w:r>
                        <w:rPr>
                          <w:b/>
                          <w:bCs/>
                          <w:lang w:val="pt-BR"/>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3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3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36"/>
              <w:pBdr/>
              <w:spacing w:after="60" w:before="200"/>
              <w:ind/>
              <w:rPr>
                <w:rStyle w:val="1035"/>
                <w:rFonts w:ascii="Times New Roman" w:hAnsi="Times New Roman"/>
                <w:color w:val="auto"/>
                <w:lang w:val="pt-BR"/>
              </w:rPr>
            </w:pPr>
            <w:r>
              <w:rPr>
                <w:rFonts w:ascii="Times New Roman" w:hAnsi="Times New Roman"/>
                <w:color w:val="auto"/>
                <w:lang w:val="pt-BR"/>
              </w:rPr>
            </w:r>
            <w:r>
              <w:rPr>
                <w:rStyle w:val="1035"/>
                <w:rFonts w:ascii="Times New Roman" w:hAnsi="Times New Roman"/>
                <w:color w:val="auto"/>
                <w:lang w:val="pt-BR"/>
              </w:rPr>
            </w:r>
            <w:r>
              <w:rPr>
                <w:rStyle w:val="1035"/>
                <w:rFonts w:ascii="Times New Roman" w:hAnsi="Times New Roman"/>
                <w:color w:val="auto"/>
                <w:lang w:val="pt-BR"/>
              </w:rPr>
            </w:r>
          </w:p>
          <w:p w14:paraId="189019A0" w14:textId="50D2DFCA">
            <w:pPr>
              <w:pStyle w:val="1036"/>
              <w:pBdr/>
              <w:spacing w:after="60" w:before="200"/>
              <w:ind/>
              <w:rPr>
                <w:sz w:val="24"/>
                <w:szCs w:val="24"/>
              </w:rPr>
            </w:pPr>
            <w:r>
              <w:rPr>
                <w:rStyle w:val="1035"/>
                <w:rFonts w:ascii="Times New Roman" w:hAnsi="Times New Roman"/>
                <w:color w:val="auto"/>
                <w:lang w:val="pt-BR"/>
              </w:rPr>
            </w:r>
            <w:r>
              <w:rPr>
                <w:rFonts w:ascii="Arial" w:hAnsi="Arial" w:eastAsia="Arial" w:cs="Arial"/>
                <w:color w:val="000000"/>
                <w:sz w:val="24"/>
              </w:rPr>
              <w:t xml:space="preserve">Số: </w:t>
            </w:r>
            <w:r>
              <w:rPr>
                <w:rFonts w:ascii="Times New Roman" w:hAnsi="Times New Roman" w:eastAsia="Times New Roman" w:cs="Times New Roman"/>
                <w:color w:val="000000"/>
                <w:sz w:val="24"/>
              </w:rPr>
              <w:t xml:space="preserve">275/2025/1696/VFI-CT.53.A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36"/>
              <w:pBdr/>
              <w:spacing w:after="60" w:before="20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p w14:paraId="6B33CD77" w14:textId="29BAA06D">
            <w:pPr>
              <w:pStyle w:val="1036"/>
              <w:pBdr/>
              <w:spacing w:after="60" w:before="200"/>
              <w:ind w:right="-56"/>
              <w:jc w:val="right"/>
              <w:rPr>
                <w:sz w:val="24"/>
                <w:szCs w:val="24"/>
                <w:lang w:val="vi-VN"/>
              </w:rPr>
            </w:pPr>
            <w:r>
              <w:rPr>
                <w:rStyle w:val="1035"/>
                <w:rFonts w:ascii="Times New Roman" w:hAnsi="Times New Roman"/>
                <w:i/>
                <w:color w:val="auto"/>
              </w:rPr>
              <w:t xml:space="preserve">TP. </w:t>
            </w:r>
            <w:r>
              <w:rPr>
                <w:rStyle w:val="1035"/>
                <w:rFonts w:ascii="Times New Roman" w:hAnsi="Times New Roman"/>
                <w:i/>
                <w:color w:val="auto"/>
              </w:rPr>
              <w:t xml:space="preserve">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29 tháng 11 năm 2025</w:t>
            </w:r>
            <w:r>
              <w:rPr>
                <w:rStyle w:val="1035"/>
                <w:rFonts w:ascii="Times New Roman" w:hAnsi="Times New Roman"/>
                <w:i/>
                <w:color w:val="auto"/>
                <w:lang w:val="vi-VN"/>
              </w:rPr>
              <w:t xml:space="preserve">   </w:t>
            </w:r>
            <w:r>
              <w:rPr>
                <w:rStyle w:val="1035"/>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36"/>
        <w:pBdr/>
        <w:spacing w:after="120" w:before="200" w:line="288" w:lineRule="auto"/>
        <w:ind/>
        <w:jc w:val="center"/>
        <w:rPr>
          <w:rStyle w:val="103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14:paraId="170EF02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b/>
          <w:u w:val="single"/>
          <w:lang w:val="pt-BR"/>
        </w:rPr>
        <w:t xml:space="preserve">Kính gửi</w:t>
      </w:r>
      <w:r>
        <w:rPr>
          <w:b/>
          <w:lang w:val="pt-BR"/>
        </w:rPr>
        <w:t xml:space="preserve">:</w:t>
      </w:r>
      <w:r>
        <w:rPr>
          <w:b/>
          <w:lang w:val="pt-BR"/>
        </w:rPr>
        <w:t xml:space="preserve"> </w:t>
      </w:r>
      <w:r>
        <w:rPr>
          <w:rFonts w:ascii="Times New Roman" w:hAnsi="Times New Roman" w:eastAsia="Times New Roman" w:cs="Times New Roman"/>
          <w:b/>
          <w:color w:val="000000"/>
          <w:sz w:val="24"/>
        </w:rPr>
        <w:t xml:space="preserve">ÔNG QUẢN HỮU ĐỨC</w:t>
      </w:r>
      <w:r>
        <w:rPr>
          <w:rFonts w:ascii="Times New Roman" w:hAnsi="Times New Roman" w:eastAsia="Times New Roman" w:cs="Times New Roman"/>
          <w:sz w:val="24"/>
        </w:rPr>
      </w:r>
      <w:r/>
    </w:p>
    <w:p w14:paraId="38B1A661">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spacing w:val="-4"/>
          <w:lang w:val="vi-VN"/>
        </w:rPr>
        <w:tab/>
      </w:r>
      <w:r>
        <w:rPr>
          <w:rFonts w:ascii="Times New Roman" w:hAnsi="Times New Roman" w:eastAsia="Times New Roman" w:cs="Times New Roman"/>
          <w:color w:val="000000"/>
          <w:spacing w:val="-4"/>
          <w:sz w:val="24"/>
        </w:rPr>
        <w:t xml:space="preserve">Căn cứ Hợp đồng dịch vụ thẩm định giá số: </w:t>
      </w:r>
      <w:r>
        <w:rPr>
          <w:rFonts w:ascii="Times New Roman" w:hAnsi="Times New Roman" w:eastAsia="Times New Roman" w:cs="Times New Roman"/>
          <w:color w:val="000000"/>
          <w:sz w:val="24"/>
        </w:rPr>
        <w:t xml:space="preserve">275/2025/1696/VFI-BC.53.A </w:t>
      </w:r>
      <w:r>
        <w:rPr>
          <w:rFonts w:ascii="Times New Roman" w:hAnsi="Times New Roman" w:eastAsia="Times New Roman" w:cs="Times New Roman"/>
          <w:color w:val="000000"/>
          <w:spacing w:val="-4"/>
          <w:sz w:val="24"/>
        </w:rPr>
        <w:t xml:space="preserve">ký ngày 28/11/2025  giữa Ông Quản Hữu Đức </w:t>
      </w:r>
      <w:r>
        <w:rPr>
          <w:rFonts w:ascii="Times New Roman" w:hAnsi="Times New Roman" w:eastAsia="Times New Roman" w:cs="Times New Roman"/>
          <w:color w:val="000000"/>
          <w:spacing w:val="-6"/>
          <w:sz w:val="24"/>
        </w:rPr>
        <w:t xml:space="preserve">với Công ty Cổ phần Thẩm định và Đầu tư Tài chính Hoa Sen</w:t>
      </w:r>
      <w:r>
        <w:rPr>
          <w:rFonts w:ascii="Times New Roman" w:hAnsi="Times New Roman" w:eastAsia="Times New Roman" w:cs="Times New Roman"/>
          <w:color w:val="000000"/>
          <w:spacing w:val="-4"/>
          <w:sz w:val="24"/>
        </w:rPr>
        <w:t xml:space="preserve">;</w:t>
      </w:r>
      <w:r/>
    </w:p>
    <w:p w14:paraId="71569F40">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w:t>
      </w:r>
      <w:r>
        <w:rPr>
          <w:rFonts w:ascii="Times New Roman" w:hAnsi="Times New Roman" w:eastAsia="Times New Roman" w:cs="Times New Roman"/>
          <w:color w:val="000000"/>
          <w:sz w:val="24"/>
        </w:rPr>
        <w:t xml:space="preserve">275/2025/1696/VFI-BC.53.A </w:t>
      </w:r>
      <w:r>
        <w:rPr>
          <w:rFonts w:ascii="Times New Roman" w:hAnsi="Times New Roman" w:eastAsia="Times New Roman" w:cs="Times New Roman"/>
          <w:color w:val="000000"/>
          <w:spacing w:val="-2"/>
          <w:sz w:val="24"/>
        </w:rPr>
        <w:t xml:space="preserve">ngày 29/11/2025 của Công ty Cổ phần Thẩm định và Đầu tư Tài chính Hoa Sen;</w:t>
      </w:r>
      <w:r/>
    </w:p>
    <w:p w14:paraId="5B68C425">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sz w:val="24"/>
        </w:rPr>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276"/>
        <w:gridCol w:w="311"/>
        <w:gridCol w:w="6768"/>
      </w:tblGrid>
      <w:tr>
        <w:trPr>
          <w:trHeight w:val="20"/>
        </w:trPr>
        <w:tc>
          <w:tcPr>
            <w:tcBorders/>
            <w:tcMar>
              <w:left w:w="108" w:type="dxa"/>
              <w:top w:w="0" w:type="dxa"/>
              <w:right w:w="108" w:type="dxa"/>
              <w:bottom w:w="0" w:type="dxa"/>
            </w:tcMar>
            <w:tcW w:w="2276" w:type="dxa"/>
            <w:vAlign w:val="center"/>
            <w:textDirection w:val="lrTb"/>
            <w:noWrap w:val="false"/>
          </w:tcPr>
          <w:p w14:paraId="053E5AE6">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311" w:type="dxa"/>
            <w:vAlign w:val="center"/>
            <w:textDirection w:val="lrTb"/>
            <w:noWrap w:val="false"/>
          </w:tcPr>
          <w:p w14:paraId="7C9F110E">
            <w:pPr>
              <w:pBdr>
                <w:top w:val="none" w:color="000000" w:sz="4" w:space="0"/>
                <w:left w:val="none" w:color="000000" w:sz="4" w:space="0"/>
                <w:bottom w:val="none" w:color="000000" w:sz="4" w:space="0"/>
                <w:right w:val="none" w:color="000000" w:sz="4" w:space="0"/>
              </w:pBdr>
              <w:spacing w:after="40" w:before="4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768" w:type="dxa"/>
            <w:vAlign w:val="center"/>
            <w:textDirection w:val="lrTb"/>
            <w:noWrap w:val="false"/>
          </w:tcPr>
          <w:p w14:paraId="1CDE5F00">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b/>
                <w:color w:val="000000"/>
                <w:sz w:val="24"/>
              </w:rPr>
              <w:t xml:space="preserve">ÔNG QUẢN HỮU ĐỨC</w:t>
            </w:r>
            <w:r/>
          </w:p>
        </w:tc>
      </w:tr>
      <w:tr>
        <w:trPr>
          <w:trHeight w:val="20"/>
        </w:trPr>
        <w:tc>
          <w:tcPr>
            <w:tcBorders/>
            <w:tcMar>
              <w:left w:w="108" w:type="dxa"/>
              <w:top w:w="0" w:type="dxa"/>
              <w:right w:w="108" w:type="dxa"/>
              <w:bottom w:w="0" w:type="dxa"/>
            </w:tcMar>
            <w:tcW w:w="2276" w:type="dxa"/>
            <w:vAlign w:val="center"/>
            <w:textDirection w:val="lrTb"/>
            <w:noWrap w:val="false"/>
          </w:tcPr>
          <w:p w14:paraId="7506A3BC">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311" w:type="dxa"/>
            <w:vAlign w:val="center"/>
            <w:textDirection w:val="lrTb"/>
            <w:noWrap w:val="false"/>
          </w:tcPr>
          <w:p w14:paraId="04AA9B7D">
            <w:pPr>
              <w:pBdr>
                <w:top w:val="none" w:color="000000" w:sz="4" w:space="0"/>
                <w:left w:val="none" w:color="000000" w:sz="4" w:space="0"/>
                <w:bottom w:val="none" w:color="000000" w:sz="4" w:space="0"/>
                <w:right w:val="none" w:color="000000" w:sz="4" w:space="0"/>
              </w:pBdr>
              <w:spacing w:after="40" w:before="4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768" w:type="dxa"/>
            <w:vAlign w:val="center"/>
            <w:textDirection w:val="lrTb"/>
            <w:noWrap w:val="false"/>
          </w:tcPr>
          <w:p w14:paraId="20A0E525">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038072013937</w:t>
            </w:r>
            <w:r/>
          </w:p>
        </w:tc>
      </w:tr>
      <w:tr>
        <w:trPr>
          <w:trHeight w:val="20"/>
        </w:trPr>
        <w:tc>
          <w:tcPr>
            <w:tcBorders/>
            <w:tcMar>
              <w:left w:w="108" w:type="dxa"/>
              <w:top w:w="0" w:type="dxa"/>
              <w:right w:w="108" w:type="dxa"/>
              <w:bottom w:w="0" w:type="dxa"/>
            </w:tcMar>
            <w:tcW w:w="2276" w:type="dxa"/>
            <w:vAlign w:val="center"/>
            <w:textDirection w:val="lrTb"/>
            <w:noWrap w:val="false"/>
          </w:tcPr>
          <w:p w14:paraId="5645E6E1">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311" w:type="dxa"/>
            <w:vAlign w:val="center"/>
            <w:textDirection w:val="lrTb"/>
            <w:noWrap w:val="false"/>
          </w:tcPr>
          <w:p w14:paraId="3B279FF3">
            <w:pPr>
              <w:pBdr>
                <w:top w:val="none" w:color="000000" w:sz="4" w:space="0"/>
                <w:left w:val="none" w:color="000000" w:sz="4" w:space="0"/>
                <w:bottom w:val="none" w:color="000000" w:sz="4" w:space="0"/>
                <w:right w:val="none" w:color="000000" w:sz="4" w:space="0"/>
              </w:pBdr>
              <w:spacing w:after="40" w:before="40" w:line="264" w:lineRule="auto"/>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768" w:type="dxa"/>
            <w:vAlign w:val="center"/>
            <w:textDirection w:val="lrTb"/>
            <w:noWrap w:val="false"/>
          </w:tcPr>
          <w:p w14:paraId="41212417">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TK Chè Đen 1, Thị trấn NT Mộc Châu, Mộc Châu, Sơn La</w:t>
            </w:r>
            <w:r/>
          </w:p>
        </w:tc>
      </w:tr>
    </w:tbl>
    <w:p w14:paraId="7E174357">
      <w:pPr>
        <w:pBdr/>
        <w:tabs>
          <w:tab w:val="left" w:leader="none" w:pos="851"/>
        </w:tabs>
        <w:spacing w:after="120" w:before="120" w:line="288" w:lineRule="auto"/>
        <w:ind/>
        <w:jc w:val="both"/>
        <w:rPr>
          <w:b/>
          <w:bCs/>
        </w:rPr>
      </w:pPr>
      <w:r>
        <w:rPr>
          <w:b/>
          <w:bCs/>
          <w:highlight w:val="none"/>
          <w:lang w:val="vi-VN"/>
        </w:rPr>
      </w:r>
      <w:r>
        <w:rPr>
          <w:b/>
          <w:bCs/>
        </w:rPr>
      </w:r>
      <w:r>
        <w:rPr>
          <w:b/>
          <w:bCs/>
        </w:rPr>
      </w:r>
    </w:p>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r>
            <w:r>
              <w:rPr>
                <w:rFonts w:ascii="Times New Roman" w:hAnsi="Times New Roman" w:eastAsia="Times New Roman" w:cs="Times New Roman"/>
                <w:color w:val="000000"/>
                <w:sz w:val="24"/>
              </w:rPr>
              <w:t xml:space="preserve">Số 275/TĐG của Bộ Tài Chính cấp lần đầu ngày 22/01/2018, cấp lại lần thứ 6 ngày 01/8/2024</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2 thửa, tờ bản đồ số: ./. có địa chỉ: Tổ dân phố Bố Bun, Phường Vân Sơn, tỉnh Sơn La  theo Giấy chứng nhận quyền sử dụng đất, quyền sở hữu tài sản gắn liền với đất   số: AA 03414619, số vào sổ cấp GCN: CN 789 do Chi nhánh</w:t>
      </w:r>
      <w:r>
        <w:rPr>
          <w:rFonts w:ascii="Times New Roman" w:hAnsi="Times New Roman" w:eastAsia="Times New Roman" w:cs="Times New Roman"/>
          <w:color w:val="000000"/>
          <w:sz w:val="24"/>
        </w:rPr>
        <w:t xml:space="preserve"> văn phòng Đăng kí đất đai Khu vực XII cấp ngày 23/01/2025 cho Ông Quản Hữu Đức.</w:t>
        <w:tab/>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11/2025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11/2025</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471"/>
        <w:gridCol w:w="2760"/>
        <w:gridCol w:w="1166"/>
        <w:gridCol w:w="1460"/>
        <w:gridCol w:w="966"/>
        <w:gridCol w:w="1530"/>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4D0ED5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1490AF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66" w:type="dxa"/>
            <w:vAlign w:val="center"/>
            <w:textDirection w:val="lrTb"/>
            <w:noWrap w:val="false"/>
          </w:tcPr>
          <w:p w14:paraId="7A2936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14:paraId="6A416C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 mặt tiền)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548855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Hệ số/</w:t>
              <w:br/>
              <w:t xml:space="preserve"> 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4CB4BE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7F4571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352" w:type="dxa"/>
            <w:vAlign w:val="center"/>
            <w:textDirection w:val="lrTb"/>
            <w:noWrap w:val="false"/>
          </w:tcPr>
          <w:p w14:paraId="564D870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2 thửa, tờ bản đồ số: ./. có địa chỉ: Tổ dân phố Bố Bun, Phường Vân Sơn, tỉnh Sơn La  theo Giấy chứng nhận quyền sử dụng đất, quyền sở hữu tài sản gắn liền với đất   số: AA 03414619, số vào sổ cấp GCN: CN 789 do Chi nhánh</w:t>
            </w:r>
            <w:r>
              <w:rPr>
                <w:rFonts w:ascii="Times New Roman" w:hAnsi="Times New Roman" w:eastAsia="Times New Roman" w:cs="Times New Roman"/>
                <w:b/>
                <w:color w:val="000000"/>
                <w:sz w:val="24"/>
              </w:rPr>
              <w:t xml:space="preserve"> văn phòng Đăng kí đất đai - Tỉnh Sơn La  cấp ngày 23/01/2025 cho Ông Quản Hữu Đức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185C324E">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rHeight w:val="93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373A15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219FB4D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 tại đô thị 305,7m2, đất trồng cây hàng năm:360,4m</w:t>
            </w:r>
            <w:r/>
          </w:p>
        </w:tc>
        <w:tc>
          <w:tcPr>
            <w:tcBorders>
              <w:bottom w:val="single" w:color="000000" w:sz="8" w:space="0"/>
              <w:right w:val="single" w:color="000000" w:sz="8" w:space="0"/>
            </w:tcBorders>
            <w:tcMar>
              <w:left w:w="108" w:type="dxa"/>
              <w:top w:w="0" w:type="dxa"/>
              <w:right w:w="108" w:type="dxa"/>
              <w:bottom w:w="0" w:type="dxa"/>
            </w:tcMar>
            <w:tcW w:w="1166" w:type="dxa"/>
            <w:vAlign w:val="center"/>
            <w:textDirection w:val="lrTb"/>
            <w:noWrap/>
          </w:tcPr>
          <w:p w14:paraId="1BFAC7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666,10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14:paraId="309298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497B6BC2">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3049B9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16.652.500.000</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1D4E9F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009EFA5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6 tầng </w:t>
            </w:r>
            <w:r/>
          </w:p>
        </w:tc>
        <w:tc>
          <w:tcPr>
            <w:tcBorders>
              <w:bottom w:val="single" w:color="000000" w:sz="8" w:space="0"/>
              <w:right w:val="single" w:color="000000" w:sz="8" w:space="0"/>
            </w:tcBorders>
            <w:tcMar>
              <w:left w:w="108" w:type="dxa"/>
              <w:top w:w="0" w:type="dxa"/>
              <w:right w:w="108" w:type="dxa"/>
              <w:bottom w:w="0" w:type="dxa"/>
            </w:tcMar>
            <w:tcW w:w="1166" w:type="dxa"/>
            <w:vAlign w:val="center"/>
            <w:textDirection w:val="lrTb"/>
            <w:noWrap/>
          </w:tcPr>
          <w:p w14:paraId="4E6D7A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1.080,00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14:paraId="6A7D11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3.900.072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327A91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7A8FCE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4.212.077.760</w:t>
            </w:r>
            <w:r/>
          </w:p>
        </w:tc>
      </w:tr>
      <w:tr>
        <w:trPr>
          <w:trHeight w:val="34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383F01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288A125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3 tầng </w:t>
            </w:r>
            <w:r/>
          </w:p>
        </w:tc>
        <w:tc>
          <w:tcPr>
            <w:tcBorders>
              <w:bottom w:val="single" w:color="000000" w:sz="8" w:space="0"/>
              <w:right w:val="single" w:color="000000" w:sz="8" w:space="0"/>
            </w:tcBorders>
            <w:tcMar>
              <w:left w:w="108" w:type="dxa"/>
              <w:top w:w="0" w:type="dxa"/>
              <w:right w:w="108" w:type="dxa"/>
              <w:bottom w:w="0" w:type="dxa"/>
            </w:tcMar>
            <w:tcW w:w="1166" w:type="dxa"/>
            <w:vAlign w:val="center"/>
            <w:textDirection w:val="lrTb"/>
            <w:noWrap/>
          </w:tcPr>
          <w:p w14:paraId="089D56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14:paraId="4EB482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2.814.214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1CE7E3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285AF7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633.198.195</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58A721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386" w:type="dxa"/>
            <w:vAlign w:val="center"/>
            <w:textDirection w:val="lrTb"/>
            <w:noWrap w:val="false"/>
          </w:tcPr>
          <w:p w14:paraId="741BBD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7AFF68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105FDF1B">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21.497.775.955</w:t>
            </w:r>
            <w:r/>
          </w:p>
        </w:tc>
      </w:tr>
      <w:tr>
        <w:trPr>
          <w:trHeight w:val="339"/>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15C0EC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386" w:type="dxa"/>
            <w:vAlign w:val="center"/>
            <w:textDirection w:val="lrTb"/>
            <w:noWrap w:val="false"/>
          </w:tcPr>
          <w:p w14:paraId="4E4EFC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0EF61B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270B6FE0">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21.498.000.000</w:t>
            </w:r>
            <w:r/>
          </w:p>
        </w:tc>
      </w:tr>
      <w:tr>
        <w:trPr>
          <w:trHeight w:val="309"/>
        </w:trPr>
        <w:tc>
          <w:tcPr>
            <w:gridSpan w:val="6"/>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353" w:type="dxa"/>
            <w:vAlign w:val="center"/>
            <w:textDirection w:val="lrTb"/>
            <w:noWrap w:val="false"/>
          </w:tcPr>
          <w:p w14:paraId="387157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4"/>
              </w:rPr>
              <w:t xml:space="preserve">Bằng chữ:Hai mươi mốt tỷ, bốn trăm chín mươi tám triệu đồng chẵn /.</w:t>
            </w:r>
            <w:r/>
          </w:p>
        </w:tc>
      </w:tr>
    </w:tbl>
    <w:p w14:paraId="707F8CF0">
      <w:pPr>
        <w:pBdr/>
        <w:spacing w:after="120" w:before="120" w:line="312" w:lineRule="auto"/>
        <w:ind/>
        <w:jc w:val="both"/>
        <w:rPr/>
      </w:pPr>
      <w:r>
        <w:rPr>
          <w:highlight w:val="none"/>
          <w:lang w:val="vi-VN"/>
        </w:rPr>
      </w:r>
      <w:r>
        <w:rPr>
          <w:highlight w:val="none"/>
          <w:lang w:val="vi-VN"/>
        </w:rPr>
      </w:r>
      <w:r/>
    </w:p>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XII.20112025</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3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36"/>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rFonts w:ascii="Times New Roman" w:hAnsi="Times New Roman" w:eastAsia="Times New Roman" w:cs="Times New Roman"/>
                <w:color w:val="000000"/>
                <w:sz w:val="24"/>
              </w:rPr>
              <w:t xml:space="preserve">275/2025/1696/VFI-BC.53.A</w:t>
            </w:r>
            <w:r>
              <w:rPr>
                <w:sz w:val="24"/>
                <w:szCs w:val="24"/>
              </w:rPr>
            </w:r>
            <w:r>
              <w:rPr>
                <w:sz w:val="24"/>
                <w:szCs w:val="24"/>
              </w:rPr>
            </w:r>
          </w:p>
        </w:tc>
        <w:tc>
          <w:tcPr>
            <w:tcBorders/>
            <w:tcW w:w="4781" w:type="dxa"/>
            <w:textDirection w:val="lrTb"/>
            <w:noWrap w:val="false"/>
          </w:tcPr>
          <w:p w14:paraId="4E249833" w14:textId="77777777">
            <w:pPr>
              <w:pStyle w:val="1036"/>
              <w:pBdr/>
              <w:tabs>
                <w:tab w:val="left" w:leader="none" w:pos="5103"/>
              </w:tabs>
              <w:spacing w:before="100" w:line="360" w:lineRule="auto"/>
              <w:ind/>
              <w:jc w:val="right"/>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p w14:paraId="1C1E2870" w14:textId="207F25D6">
            <w:pPr>
              <w:pStyle w:val="1036"/>
              <w:pBdr/>
              <w:tabs>
                <w:tab w:val="left" w:leader="none" w:pos="5103"/>
              </w:tabs>
              <w:spacing w:before="100" w:line="360" w:lineRule="auto"/>
              <w:ind/>
              <w:jc w:val="right"/>
              <w:rPr>
                <w:i/>
                <w:iCs/>
                <w:sz w:val="24"/>
                <w:szCs w:val="24"/>
              </w:rPr>
            </w:pPr>
            <w:r>
              <w:rPr>
                <w:rStyle w:val="1035"/>
                <w:rFonts w:ascii="Times New Roman" w:hAnsi="Times New Roman"/>
                <w:i/>
                <w:color w:val="auto"/>
              </w:rPr>
              <w:t xml:space="preserve">TP</w:t>
            </w:r>
            <w:r>
              <w:rPr>
                <w:rStyle w:val="1035"/>
                <w:rFonts w:ascii="Times New Roman" w:hAnsi="Times New Roman"/>
                <w:color w:val="auto"/>
              </w:rPr>
              <w:t xml:space="preserve">. </w:t>
            </w:r>
            <w:r>
              <w:rPr>
                <w:rStyle w:val="1035"/>
                <w:rFonts w:ascii="Times New Roman" w:hAnsi="Times New Roman"/>
                <w:i/>
                <w:color w:val="auto"/>
              </w:rPr>
              <w:t xml:space="preserve">Hà Nội</w:t>
            </w:r>
            <w:r>
              <w:rPr>
                <w:rStyle w:val="1035"/>
                <w:rFonts w:ascii="Times New Roman" w:hAnsi="Times New Roman"/>
                <w:i/>
                <w:color w:val="auto"/>
                <w:lang w:val="vi-VN"/>
              </w:rPr>
              <w:t xml:space="preserve">, </w:t>
            </w:r>
            <w:r>
              <w:rPr>
                <w:i/>
                <w:iCs/>
                <w:color w:val="000000" w:themeColor="text1"/>
                <w:sz w:val="24"/>
                <w:szCs w:val="24"/>
                <w:lang w:val="pt-BR"/>
              </w:rPr>
              <w:t xml:space="preserve">ngày 29 tháng 11 năm 2025</w:t>
            </w:r>
            <w:r>
              <w:rPr>
                <w:rStyle w:val="1035"/>
                <w:rFonts w:ascii="Times New Roman" w:hAnsi="Times New Roman"/>
                <w:i/>
                <w:color w:val="auto"/>
                <w:lang w:val="vi-VN"/>
              </w:rPr>
              <w:t xml:space="preserve">   </w:t>
            </w:r>
            <w:r>
              <w:rPr>
                <w:rStyle w:val="1035"/>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3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w:t>
      </w:r>
      <w:r>
        <w:rPr>
          <w:b w:val="0"/>
          <w:bCs w:val="0"/>
          <w:i/>
          <w:spacing w:val="-6"/>
          <w:sz w:val="24"/>
          <w:szCs w:val="24"/>
          <w:lang w:val="pt-BR"/>
        </w:rPr>
        <w:t xml:space="preserve">ịnh giá số:</w:t>
      </w:r>
      <w:r>
        <w:rPr>
          <w:b w:val="0"/>
          <w:bCs w:val="0"/>
          <w:i/>
          <w:spacing w:val="-6"/>
          <w:sz w:val="24"/>
          <w:szCs w:val="24"/>
          <w:lang w:val="pt-BR"/>
        </w:rPr>
        <w:t xml:space="preserve"> </w:t>
      </w:r>
      <w:r>
        <w:rPr>
          <w:rFonts w:ascii="Times New Roman" w:hAnsi="Times New Roman" w:eastAsia="Times New Roman" w:cs="Times New Roman"/>
          <w:b w:val="0"/>
          <w:bCs w:val="0"/>
          <w:i/>
          <w:color w:val="000000"/>
          <w:sz w:val="24"/>
        </w:rPr>
        <w:t xml:space="preserve">275/2025/1696/VFI-CT.53.A</w:t>
      </w:r>
      <w:r>
        <w:rPr>
          <w:rFonts w:ascii="Times New Roman" w:hAnsi="Times New Roman" w:eastAsia="Times New Roman" w:cs="Times New Roman"/>
          <w:b w:val="0"/>
          <w:bCs w:val="0"/>
          <w:i/>
          <w:color w:val="000000"/>
          <w:spacing w:val="-6"/>
          <w:sz w:val="24"/>
        </w:rPr>
        <w:t xml:space="preserve"> ngày 29 tháng 11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tabs>
                <w:tab w:val="left" w:leader="none" w:pos="986"/>
              </w:tabs>
              <w:spacing w:after="60" w:before="60" w:line="276" w:lineRule="auto"/>
              <w:ind/>
              <w:rPr>
                <w:bCs/>
              </w:rPr>
            </w:pPr>
            <w:r>
              <w:rPr>
                <w:bCs/>
              </w:rPr>
            </w:r>
            <w:r>
              <w:rPr>
                <w:rFonts w:ascii="Times New Roman" w:hAnsi="Times New Roman" w:eastAsia="Times New Roman" w:cs="Times New Roman"/>
                <w:color w:val="000000"/>
                <w:sz w:val="24"/>
              </w:rPr>
              <w:t xml:space="preserve">Số 275/TĐG của Bộ Tài Chính cấp lần đầu ngày 22/01/2018, cấp lại lần thứ 6 ngày 01/8/2024</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highlight w:val="none"/>
          <w:lang w:val="pt-BR"/>
        </w:rPr>
      </w:pPr>
      <w:r>
        <w:rPr>
          <w:b/>
          <w:bCs/>
          <w:lang w:val="pt-BR"/>
        </w:rPr>
        <w:t xml:space="preserve">1</w:t>
      </w:r>
      <w:r>
        <w:rPr>
          <w:b/>
          <w:bCs/>
          <w:lang w:val="pt-BR"/>
        </w:rPr>
        <w:t xml:space="preserve">. Thông tin cơ bản về cuộc thẩm định giá:</w:t>
      </w:r>
      <w:r>
        <w:rPr>
          <w:b/>
          <w:bCs/>
          <w:highlight w:val="none"/>
          <w:lang w:val="pt-BR"/>
        </w:rPr>
      </w:r>
      <w:r>
        <w:rPr>
          <w:b/>
          <w:bCs/>
          <w:highlight w:val="none"/>
          <w:lang w:val="pt-BR"/>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337"/>
        <w:gridCol w:w="274"/>
        <w:gridCol w:w="6488"/>
      </w:tblGrid>
      <w:tr>
        <w:trPr>
          <w:trHeight w:val="20"/>
        </w:trPr>
        <w:tc>
          <w:tcPr>
            <w:tcBorders/>
            <w:tcMar>
              <w:left w:w="108" w:type="dxa"/>
              <w:top w:w="0" w:type="dxa"/>
              <w:right w:w="108" w:type="dxa"/>
              <w:bottom w:w="0" w:type="dxa"/>
            </w:tcMar>
            <w:tcW w:w="2337" w:type="dxa"/>
            <w:vAlign w:val="center"/>
            <w:textDirection w:val="lrTb"/>
            <w:noWrap w:val="false"/>
          </w:tcPr>
          <w:p w14:paraId="00EEE459">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74" w:type="dxa"/>
            <w:vAlign w:val="center"/>
            <w:textDirection w:val="lrTb"/>
            <w:noWrap w:val="false"/>
          </w:tcPr>
          <w:p w14:paraId="4C2F0156">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88" w:type="dxa"/>
            <w:vAlign w:val="center"/>
            <w:textDirection w:val="lrTb"/>
            <w:noWrap w:val="false"/>
          </w:tcPr>
          <w:p w14:paraId="17B5BD30">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ÔNG QUẢN HỮU ĐỨC</w:t>
            </w:r>
            <w:r/>
          </w:p>
        </w:tc>
      </w:tr>
      <w:tr>
        <w:trPr>
          <w:trHeight w:val="20"/>
        </w:trPr>
        <w:tc>
          <w:tcPr>
            <w:tcBorders/>
            <w:tcMar>
              <w:left w:w="108" w:type="dxa"/>
              <w:top w:w="0" w:type="dxa"/>
              <w:right w:w="108" w:type="dxa"/>
              <w:bottom w:w="0" w:type="dxa"/>
            </w:tcMar>
            <w:tcW w:w="2337" w:type="dxa"/>
            <w:vAlign w:val="center"/>
            <w:textDirection w:val="lrTb"/>
            <w:noWrap w:val="false"/>
          </w:tcPr>
          <w:p w14:paraId="2FC40ABB">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74" w:type="dxa"/>
            <w:vAlign w:val="center"/>
            <w:textDirection w:val="lrTb"/>
            <w:noWrap w:val="false"/>
          </w:tcPr>
          <w:p w14:paraId="7BACB402">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88" w:type="dxa"/>
            <w:vAlign w:val="center"/>
            <w:textDirection w:val="lrTb"/>
            <w:noWrap w:val="false"/>
          </w:tcPr>
          <w:p w14:paraId="03B23A89">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038072013937</w:t>
            </w:r>
            <w:r/>
          </w:p>
        </w:tc>
      </w:tr>
      <w:tr>
        <w:trPr>
          <w:trHeight w:val="20"/>
        </w:trPr>
        <w:tc>
          <w:tcPr>
            <w:tcBorders/>
            <w:tcMar>
              <w:left w:w="108" w:type="dxa"/>
              <w:top w:w="0" w:type="dxa"/>
              <w:right w:w="108" w:type="dxa"/>
              <w:bottom w:w="0" w:type="dxa"/>
            </w:tcMar>
            <w:tcW w:w="2337" w:type="dxa"/>
            <w:vAlign w:val="center"/>
            <w:textDirection w:val="lrTb"/>
            <w:noWrap w:val="false"/>
          </w:tcPr>
          <w:p w14:paraId="7D126544">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74" w:type="dxa"/>
            <w:vAlign w:val="center"/>
            <w:textDirection w:val="lrTb"/>
            <w:noWrap w:val="false"/>
          </w:tcPr>
          <w:p w14:paraId="5A8C16B9">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488" w:type="dxa"/>
            <w:vAlign w:val="center"/>
            <w:textDirection w:val="lrTb"/>
            <w:noWrap w:val="false"/>
          </w:tcPr>
          <w:p w14:paraId="5CBE78D1">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TK Chè Đen 1, Thị trấn NT Mộc Châu, Mộc Châu, Sơn La</w:t>
            </w:r>
            <w:r/>
          </w:p>
        </w:tc>
      </w:tr>
      <w:tr>
        <w:trPr>
          <w:trHeight w:val="20"/>
        </w:trPr>
        <w:tc>
          <w:tcPr>
            <w:tcBorders/>
            <w:tcMar>
              <w:left w:w="108" w:type="dxa"/>
              <w:top w:w="0" w:type="dxa"/>
              <w:right w:w="108" w:type="dxa"/>
              <w:bottom w:w="0" w:type="dxa"/>
            </w:tcMar>
            <w:tcW w:w="2337" w:type="dxa"/>
            <w:vAlign w:val="center"/>
            <w:textDirection w:val="lrTb"/>
            <w:noWrap w:val="false"/>
          </w:tcPr>
          <w:p w14:paraId="4755927D">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74" w:type="dxa"/>
            <w:vAlign w:val="center"/>
            <w:textDirection w:val="lrTb"/>
            <w:noWrap w:val="false"/>
          </w:tcPr>
          <w:p w14:paraId="1E017249">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88" w:type="dxa"/>
            <w:vAlign w:val="center"/>
            <w:textDirection w:val="lrTb"/>
            <w:noWrap w:val="false"/>
          </w:tcPr>
          <w:p w14:paraId="34B28900">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Quyền sử dụng đất tại thửa đất số: 2 thửa, tờ bản đồ số: ./. có địa chỉ: Tổ dân phố Bố Bun, Phường Vân Sơn, tỉnh Sơn La  theo Giấy chứng nhận quyền sử dụng đất, quyền sở hữu tài sản gắn liền với đất   số: AA 03414619, số vào sổ cấp GCN: CN 789 do Chi nhánh</w:t>
            </w:r>
            <w:r>
              <w:rPr>
                <w:rFonts w:ascii="Times New Roman" w:hAnsi="Times New Roman" w:eastAsia="Times New Roman" w:cs="Times New Roman"/>
                <w:color w:val="000000"/>
                <w:sz w:val="24"/>
              </w:rPr>
              <w:t xml:space="preserve"> văn phòng Đăng kí đất đai Khu vực XII cấp ngày 23/01/2025 cho Ông Quản Hữu Đức.</w:t>
            </w:r>
            <w:r/>
          </w:p>
        </w:tc>
      </w:tr>
      <w:tr>
        <w:trPr>
          <w:trHeight w:val="20"/>
        </w:trPr>
        <w:tc>
          <w:tcPr>
            <w:tcBorders/>
            <w:tcMar>
              <w:left w:w="108" w:type="dxa"/>
              <w:top w:w="0" w:type="dxa"/>
              <w:right w:w="108" w:type="dxa"/>
              <w:bottom w:w="0" w:type="dxa"/>
            </w:tcMar>
            <w:tcW w:w="2337" w:type="dxa"/>
            <w:vAlign w:val="center"/>
            <w:textDirection w:val="lrTb"/>
            <w:noWrap w:val="false"/>
          </w:tcPr>
          <w:p w14:paraId="39E2AF27">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74" w:type="dxa"/>
            <w:vAlign w:val="center"/>
            <w:textDirection w:val="lrTb"/>
            <w:noWrap w:val="false"/>
          </w:tcPr>
          <w:p w14:paraId="681DA728">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88" w:type="dxa"/>
            <w:vAlign w:val="center"/>
            <w:textDirection w:val="lrTb"/>
            <w:noWrap w:val="false"/>
          </w:tcPr>
          <w:p w14:paraId="12CDBCDB">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p>
        </w:tc>
      </w:tr>
      <w:tr>
        <w:trPr>
          <w:trHeight w:val="20"/>
        </w:trPr>
        <w:tc>
          <w:tcPr>
            <w:tcBorders/>
            <w:tcMar>
              <w:left w:w="108" w:type="dxa"/>
              <w:top w:w="0" w:type="dxa"/>
              <w:right w:w="108" w:type="dxa"/>
              <w:bottom w:w="0" w:type="dxa"/>
            </w:tcMar>
            <w:tcW w:w="2337" w:type="dxa"/>
            <w:vAlign w:val="center"/>
            <w:textDirection w:val="lrTb"/>
            <w:noWrap w:val="false"/>
          </w:tcPr>
          <w:p w14:paraId="09694A8F">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74" w:type="dxa"/>
            <w:vAlign w:val="center"/>
            <w:textDirection w:val="lrTb"/>
            <w:noWrap w:val="false"/>
          </w:tcPr>
          <w:p w14:paraId="4029A742">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88" w:type="dxa"/>
            <w:vAlign w:val="center"/>
            <w:textDirection w:val="lrTb"/>
            <w:noWrap w:val="false"/>
          </w:tcPr>
          <w:p w14:paraId="4BA0644D">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337" w:type="dxa"/>
            <w:vAlign w:val="center"/>
            <w:textDirection w:val="lrTb"/>
            <w:noWrap w:val="false"/>
          </w:tcPr>
          <w:p w14:paraId="63C9697B">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74" w:type="dxa"/>
            <w:vAlign w:val="center"/>
            <w:textDirection w:val="lrTb"/>
            <w:noWrap w:val="false"/>
          </w:tcPr>
          <w:p w14:paraId="791F14C8">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88" w:type="dxa"/>
            <w:vAlign w:val="center"/>
            <w:textDirection w:val="lrTb"/>
            <w:noWrap w:val="false"/>
          </w:tcPr>
          <w:p w14:paraId="669AB0C5">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11/2025.</w:t>
            </w:r>
            <w:r/>
          </w:p>
        </w:tc>
      </w:tr>
      <w:tr>
        <w:trPr>
          <w:trHeight w:val="20"/>
        </w:trPr>
        <w:tc>
          <w:tcPr>
            <w:tcBorders/>
            <w:tcMar>
              <w:left w:w="108" w:type="dxa"/>
              <w:top w:w="0" w:type="dxa"/>
              <w:right w:w="108" w:type="dxa"/>
              <w:bottom w:w="0" w:type="dxa"/>
            </w:tcMar>
            <w:tcW w:w="2337" w:type="dxa"/>
            <w:vAlign w:val="center"/>
            <w:textDirection w:val="lrTb"/>
            <w:noWrap w:val="false"/>
          </w:tcPr>
          <w:p w14:paraId="7BFDC39F">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74" w:type="dxa"/>
            <w:vAlign w:val="center"/>
            <w:textDirection w:val="lrTb"/>
            <w:noWrap w:val="false"/>
          </w:tcPr>
          <w:p w14:paraId="24A838AB">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88" w:type="dxa"/>
            <w:vAlign w:val="center"/>
            <w:textDirection w:val="lrTb"/>
            <w:noWrap w:val="false"/>
          </w:tcPr>
          <w:p w14:paraId="20A7EA29">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Phường Vân Sơn, tỉnh Sơn La</w:t>
            </w:r>
            <w:r/>
          </w:p>
        </w:tc>
      </w:tr>
      <w:tr>
        <w:trPr>
          <w:trHeight w:val="20"/>
        </w:trPr>
        <w:tc>
          <w:tcPr>
            <w:tcBorders/>
            <w:tcMar>
              <w:left w:w="108" w:type="dxa"/>
              <w:top w:w="0" w:type="dxa"/>
              <w:right w:w="108" w:type="dxa"/>
              <w:bottom w:w="0" w:type="dxa"/>
            </w:tcMar>
            <w:tcW w:w="2337" w:type="dxa"/>
            <w:vAlign w:val="center"/>
            <w:textDirection w:val="lrTb"/>
            <w:noWrap w:val="false"/>
          </w:tcPr>
          <w:p w14:paraId="00DFE374">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Vị trí tài sản thẩm định </w:t>
            </w:r>
            <w:r/>
          </w:p>
        </w:tc>
        <w:tc>
          <w:tcPr>
            <w:tcBorders/>
            <w:tcMar>
              <w:left w:w="108" w:type="dxa"/>
              <w:top w:w="0" w:type="dxa"/>
              <w:right w:w="108" w:type="dxa"/>
              <w:bottom w:w="0" w:type="dxa"/>
            </w:tcMar>
            <w:tcW w:w="274" w:type="dxa"/>
            <w:vAlign w:val="center"/>
            <w:textDirection w:val="lrTb"/>
            <w:noWrap w:val="false"/>
          </w:tcPr>
          <w:p w14:paraId="6F93A099">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88" w:type="dxa"/>
            <w:vAlign w:val="center"/>
            <w:textDirection w:val="lrTb"/>
            <w:noWrap w:val="false"/>
          </w:tcPr>
          <w:p w14:paraId="60646AAC">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(20.841881908359785, 104.66131058761047)</w:t>
            </w:r>
            <w:r/>
          </w:p>
        </w:tc>
      </w:tr>
      <w:tr>
        <w:trPr>
          <w:trHeight w:val="20"/>
        </w:trPr>
        <w:tc>
          <w:tcPr>
            <w:tcBorders/>
            <w:tcMar>
              <w:left w:w="108" w:type="dxa"/>
              <w:top w:w="0" w:type="dxa"/>
              <w:right w:w="108" w:type="dxa"/>
              <w:bottom w:w="0" w:type="dxa"/>
            </w:tcMar>
            <w:tcW w:w="2337" w:type="dxa"/>
            <w:vAlign w:val="center"/>
            <w:textDirection w:val="lrTb"/>
            <w:noWrap w:val="false"/>
          </w:tcPr>
          <w:p w14:paraId="30FD7BAA">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74" w:type="dxa"/>
            <w:vAlign w:val="center"/>
            <w:textDirection w:val="lrTb"/>
            <w:noWrap w:val="false"/>
          </w:tcPr>
          <w:p w14:paraId="4A965BAD">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488" w:type="dxa"/>
            <w:vAlign w:val="center"/>
            <w:textDirection w:val="lrTb"/>
            <w:noWrap w:val="false"/>
          </w:tcPr>
          <w:p w14:paraId="092259EF">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11/2025. </w:t>
            </w:r>
            <w:r/>
          </w:p>
        </w:tc>
      </w:tr>
    </w:tbl>
    <w:p w14:paraId="42E3B1E7">
      <w:pPr>
        <w:pBdr/>
        <w:tabs>
          <w:tab w:val="left" w:leader="none" w:pos="284"/>
        </w:tabs>
        <w:spacing w:after="120" w:before="120" w:line="320" w:lineRule="atLeast"/>
        <w:ind/>
        <w:jc w:val="both"/>
        <w:rPr>
          <w:b/>
          <w:bCs/>
          <w:lang w:val="pt-BR"/>
        </w:rPr>
      </w:pPr>
      <w:r>
        <w:rPr>
          <w:b/>
          <w:bCs/>
          <w:highlight w:val="none"/>
          <w:lang w:val="pt-BR" w:bidi="pt-BR"/>
        </w:rPr>
      </w:r>
      <w:r>
        <w:rPr>
          <w:b/>
          <w:bCs/>
          <w:lang w:val="pt-BR"/>
        </w:rPr>
      </w:r>
      <w:r>
        <w:rPr>
          <w:b/>
          <w:bCs/>
          <w:lang w:val="pt-BR"/>
        </w:rPr>
      </w:r>
    </w:p>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3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0EA51BE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hanging="426" w:left="426"/>
        <w:jc w:val="both"/>
        <w:rPr/>
      </w:pPr>
      <w:r>
        <w:rPr>
          <w:rFonts w:ascii="Times New Roman" w:hAnsi="Times New Roman" w:eastAsia="Times New Roman" w:cs="Times New Roman"/>
          <w:color w:val="000000"/>
          <w:sz w:val="24"/>
        </w:rPr>
        <w:t xml:space="preserve">          Giấy chứng nhận quyền sử dụng đất, quyền sở hữu tài sản gắn liền với đất   số: AA 03414619, số vào sổ cấp GCN: CN 789 do Chi nhánh văn phòng Đăng kí đất đai - Tỉnh Sơn La cấp ngày 23/01/2025 cho Ông Quản Hữu Đức.</w:t>
      </w:r>
      <w:r/>
    </w:p>
    <w:p w14:paraId="409EC8B2">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hanging="426" w:left="426"/>
        <w:jc w:val="both"/>
        <w:rPr/>
      </w:pPr>
      <w:r>
        <w:rPr>
          <w:rFonts w:ascii="Times New Roman" w:hAnsi="Times New Roman" w:eastAsia="Times New Roman" w:cs="Times New Roman"/>
          <w:b/>
          <w:color w:val="000000"/>
          <w:sz w:val="24"/>
        </w:rPr>
        <w:t xml:space="preserve">b. Hồ sơ khác:</w:t>
      </w:r>
      <w:r/>
    </w:p>
    <w:p w14:paraId="0AE6D689">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dịch vụ thẩm định giá số: 275/2025/1696/VFI-BC.53.A ký ngày 28/11/2025 giữa Ông Quản Hữu Đức với</w:t>
      </w:r>
      <w:r>
        <w:rPr>
          <w:rFonts w:ascii="Times New Roman" w:hAnsi="Times New Roman" w:eastAsia="Times New Roman" w:cs="Times New Roman"/>
          <w:color w:val="000000"/>
          <w:spacing w:val="-6"/>
          <w:sz w:val="24"/>
        </w:rPr>
        <w:t xml:space="preserve"> Công ty Cổ phần Thẩm định và Đầu tư Tài chính Hoa Sen</w:t>
      </w:r>
      <w:r>
        <w:rPr>
          <w:rFonts w:ascii="Times New Roman" w:hAnsi="Times New Roman" w:eastAsia="Times New Roman" w:cs="Times New Roman"/>
          <w:color w:val="000000"/>
          <w:sz w:val="24"/>
        </w:rPr>
        <w:t xml:space="preserve">;</w:t>
      </w:r>
      <w:r/>
    </w:p>
    <w:p w14:paraId="476C97AD">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14:paraId="7BDC3A25" w14:textId="77D2CF95">
      <w:pPr>
        <w:pStyle w:val="1037"/>
        <w:numPr>
          <w:ilvl w:val="0"/>
          <w:numId w:val="2"/>
        </w:numPr>
        <w:pBdr/>
        <w:tabs>
          <w:tab w:val="left" w:leader="none" w:pos="993"/>
        </w:tabs>
        <w:spacing w:after="120" w:before="120" w:line="276" w:lineRule="auto"/>
        <w:ind/>
        <w:jc w:val="both"/>
        <w:rPr>
          <w:b/>
          <w:lang w:val="pt-BR"/>
        </w:rPr>
      </w:pPr>
      <w:r>
        <w:rPr>
          <w:lang w:val="pt-BR"/>
        </w:rPr>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27049BF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720" w:left="0"/>
        <w:jc w:val="both"/>
        <w:rPr/>
      </w:pPr>
      <w:r>
        <w:rPr>
          <w:lang w:val="pt-BR"/>
        </w:rPr>
        <w:tab/>
      </w:r>
      <w:r>
        <w:rPr>
          <w:rFonts w:ascii="Times New Roman" w:hAnsi="Times New Roman" w:eastAsia="Times New Roman" w:cs="Times New Roman"/>
          <w:color w:val="000000"/>
          <w:sz w:val="24"/>
        </w:rPr>
        <w:t xml:space="preserve">Dự án cao tốc có chiều dài 105km, được thiết kế với quy mô 4 làn xe hoàn chỉnh, đồng bộ với các hạng mục phụ trợ như cầu, hầm, nút giao và hệ thống an toàn giao thông.</w:t>
      </w:r>
      <w:r/>
    </w:p>
    <w:p w14:paraId="433103F7">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720" w:left="0"/>
        <w:jc w:val="both"/>
        <w:rPr/>
      </w:pPr>
      <w:r>
        <w:rPr>
          <w:rFonts w:ascii="Times New Roman" w:hAnsi="Times New Roman" w:eastAsia="Times New Roman" w:cs="Times New Roman"/>
          <w:color w:val="000000"/>
          <w:sz w:val="24"/>
        </w:rPr>
        <w:t xml:space="preserve">Tổng vốn đầu tư dự kiến lên tới 25.000 tỷ đồng, sử dụng nguồn vốn ngân sách Trung ương. Tuyến cao tốc bắt đầu tại Km85+300 (giao với quốc lộ 43, nối tiếp cao tốc Hòa Bình – Mộc Châu) và kết thúc tại điểm giao với quốc lộ 4G (huyện Mai Sơn, TP. Sơn La).</w:t>
      </w:r>
      <w:r/>
    </w:p>
    <w:p w14:paraId="59071A7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Sơn La từ lâu đã nổi tiếng với cảnh quan thiên nhiên hùng vĩ, khí hậu mát mẻ và các điểm du lịch nổi bật như cao nguyên Mộc Châu, đồi chè xanh mướt, hay các lễ hội văn hóa đặc sắc của đồng bào dân tộc thiểu số. Tuy nhiên, hạn chế về hạ tầng g</w:t>
      </w:r>
      <w:r>
        <w:rPr>
          <w:rFonts w:ascii="Times New Roman" w:hAnsi="Times New Roman" w:eastAsia="Times New Roman" w:cs="Times New Roman"/>
          <w:color w:val="000000"/>
          <w:sz w:val="24"/>
        </w:rPr>
        <w:t xml:space="preserve">iao thông đã khiến du lịch Sơn La chưa phát triển tương xứng với tiềm năng. </w:t>
      </w:r>
      <w:r/>
    </w:p>
    <w:p w14:paraId="3CF73A4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Cao tốc Mộc Châu - TP. Sơn La sẽ là cú hích mạnh mẽ, giúp thu hút du khách trong và ngoài nước, đặc biệt là từ các đô thị lớn như Hà Nội.</w:t>
      </w:r>
      <w:r/>
    </w:p>
    <w:p w14:paraId="63AF530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Khi thời gian di chuyển được rút ngắn, các khu du lịch tại Mộc Châu và TP. Sơn La sẽ trở nên dễ tiếp cận hơn, tạo điều kiện để phát triển các sản phẩm du lịch mới như du lịch sinh thái, du lịch nông nghiệp hay du lịch văn hóa. Đồng thời, hạ t</w:t>
      </w:r>
      <w:r>
        <w:rPr>
          <w:rFonts w:ascii="Times New Roman" w:hAnsi="Times New Roman" w:eastAsia="Times New Roman" w:cs="Times New Roman"/>
          <w:color w:val="000000"/>
          <w:sz w:val="24"/>
        </w:rPr>
        <w:t xml:space="preserve">ầng giao thông hiện đại cũng sẽ khuyến khích các nhà đầu tư xây dựng các khu nghỉ dưỡng, khách sạn cao cấp, đáp ứng nhu cầu ngày càng cao của du khách.</w:t>
      </w:r>
      <w:r/>
    </w:p>
    <w:p w14:paraId="3B3936C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Định hướng phát triển bao gồm việc xây dựng hạ tầng đô thị đồng bộ, tạo lập các khu đô thị mới hiện đại, phát triển các khu chức năng đa dạng như khu thương mại, dịch vụ, công nghiệp. Quy hoạch cũng chú trọng bảo tồn và phát huy cảnh quan thi</w:t>
      </w:r>
      <w:r>
        <w:rPr>
          <w:rFonts w:ascii="Times New Roman" w:hAnsi="Times New Roman" w:eastAsia="Times New Roman" w:cs="Times New Roman"/>
          <w:color w:val="000000"/>
          <w:sz w:val="24"/>
        </w:rPr>
        <w:t xml:space="preserve">ên nhiên, văn hóa bản địa, đặc biệt là các khu vực đồi chè và đồng cỏ đặc trưng của Mộc Châu. </w:t>
      </w:r>
      <w:r/>
    </w:p>
    <w:p w14:paraId="3AB13EC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Hệ thống giao thông được nâng cấp với các tuyến đường kết nối vùng trung tâm với các khu vực lân cận, nhằm tạo điều kiện thuận lợi cho việc phát triển du lịch và thu hút đầu tư. Ngoài ra, quy hoạch chú trọng đến phát triển nông nghiệp công nghệ </w:t>
      </w:r>
      <w:r>
        <w:rPr>
          <w:rFonts w:ascii="Times New Roman" w:hAnsi="Times New Roman" w:eastAsia="Times New Roman" w:cs="Times New Roman"/>
          <w:color w:val="000000"/>
          <w:sz w:val="24"/>
        </w:rPr>
        <w:t xml:space="preserve">cao và bảo vệ môi trường, đảm bảo sự phát triển bền vững cho đô thị Mộc Châu.</w:t>
      </w:r>
      <w:r/>
    </w:p>
    <w:p w14:paraId="723FD1E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14:paraId="55A6C13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Công tác tra cứu quy hoạch huyện Mộc Châu không chỉ giúp bạn hiểu rõ hơn về các định hướng phát triển của khu vực mà còn hỗ trợ trong việc lập kế hoạch đầu tư, xây dựng và phát triển kinh tế. Bản đồ quy hoạch Sơn La, huyện Mộc Châu mới nhất sẽ là </w:t>
      </w:r>
      <w:r>
        <w:rPr>
          <w:rFonts w:ascii="Times New Roman" w:hAnsi="Times New Roman" w:eastAsia="Times New Roman" w:cs="Times New Roman"/>
          <w:color w:val="000000"/>
          <w:sz w:val="24"/>
        </w:rPr>
        <w:t xml:space="preserve">công cụ đắc lực cho các nhà quản lý, doanh nghiệp và người dân trong việc đảm bảo sự phát triển đồng bộ và bền vững, tạo nên một diện mạo mới cho Mộc Châu trong tương lai.    </w:t>
      </w:r>
      <w:r/>
    </w:p>
    <w:p w14:paraId="0D4D495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u w:val="single"/>
        </w:rPr>
        <w:t xml:space="preserve">  </w:t>
      </w:r>
      <w:r>
        <w:rPr>
          <w:rFonts w:ascii="Times New Roman" w:hAnsi="Times New Roman" w:eastAsia="Times New Roman" w:cs="Times New Roman"/>
          <w:i/>
          <w:color w:val="000000"/>
          <w:sz w:val="24"/>
          <w:u w:val="single"/>
        </w:rPr>
        <w:t xml:space="preserve">(Nguồn tham khảo:</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u w:val="single"/>
        </w:rPr>
        <w:t xml:space="preserve">https://onehousing.vn/blog/cap-nhat-ban-do-quy-hoach-huyen-moc-chau-son-la-moi-nhat-n17t</w:t>
      </w:r>
      <w:r>
        <w:rPr>
          <w:rFonts w:ascii="Times New Roman" w:hAnsi="Times New Roman" w:eastAsia="Times New Roman" w:cs="Times New Roman"/>
          <w:i/>
          <w:color w:val="000000"/>
          <w:sz w:val="24"/>
          <w:u w:val="single"/>
        </w:rPr>
        <w:t xml:space="preserve">)</w:t>
      </w:r>
      <w:r/>
    </w:p>
    <w:p w14:paraId="73D64356">
      <w:pPr>
        <w:pBdr/>
        <w:tabs>
          <w:tab w:val="left" w:leader="none" w:pos="426"/>
        </w:tabs>
        <w:spacing w:after="120" w:before="120" w:line="276" w:lineRule="auto"/>
        <w:ind/>
        <w:rPr>
          <w:bCs/>
          <w:i/>
          <w:lang w:val="pt-BR"/>
        </w:rPr>
      </w:pPr>
      <w:r>
        <w:rPr>
          <w:lang w:val="pt-BR"/>
        </w:rPr>
      </w:r>
      <w:r>
        <w:rPr>
          <w:bCs/>
          <w:i/>
          <w:lang w:val="pt-BR"/>
        </w:rPr>
      </w:r>
      <w:r>
        <w:rPr>
          <w:bCs/>
          <w:i/>
          <w:lang w:val="pt-BR"/>
        </w:rPr>
      </w:r>
    </w:p>
    <w:p w14:paraId="20BF0D54" w14:textId="312C63AB">
      <w:pPr>
        <w:pStyle w:val="103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87"/>
        <w:gridCol w:w="1956"/>
        <w:gridCol w:w="2410"/>
        <w:gridCol w:w="2190"/>
        <w:gridCol w:w="2111"/>
      </w:tblGrid>
      <w:tr>
        <w:trPr>
          <w:trHeight w:val="1692"/>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7CF107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0D7771F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2 thửa, tờ bản đồ số: ./. có địa chỉ: Tổ dân phố Bố Bun, Phường Vân Sơn, tỉnh Sơn La theo Giấy chứng nhận quyền sử dụng đất, quyền sở hữu tài sản gắn liền với đất   số: AA 03414619, số vào sổ cấp GCN: CN 789 do Chi nhánh </w:t>
            </w:r>
            <w:r>
              <w:rPr>
                <w:rFonts w:ascii="Times New Roman" w:hAnsi="Times New Roman" w:eastAsia="Times New Roman" w:cs="Times New Roman"/>
                <w:b/>
                <w:color w:val="000000"/>
                <w:sz w:val="24"/>
              </w:rPr>
              <w:t xml:space="preserve">văn phòng Đăng kí đất đai Khu vực XII cấp ngày 23/01/2025 cho Ông Quản Hữu Đức.</w:t>
              <w:tab/>
              <w:tab/>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4DF6531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79ECBD7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7B8663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3BE3540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1B93DE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2019C77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5A4A828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 thửa</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75E0990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val="false"/>
          </w:tcPr>
          <w:p w14:paraId="416B29C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r>
      <w:tr>
        <w:trPr>
          <w:trHeight w:val="528"/>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44D286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6C328A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287529C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Tổ dân phố Bố Bun, Phường Vân Sơn, tỉnh Sơn La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094091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790AEF1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4101169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666,1 </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5522106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val="false"/>
          </w:tcPr>
          <w:p w14:paraId="45B6CE0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r>
      <w:tr>
        <w:trPr>
          <w:trHeight w:val="1116"/>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2F7F23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7755CB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462BCCA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đô thị : 305,7m2 ; Đất trồng cây hàng năm: 360,4m2</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5B7AF0E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val="false"/>
          </w:tcPr>
          <w:p w14:paraId="08577F1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đô thị : Lâu dài, Đất trồng cây lâu năm: ./.</w:t>
            </w:r>
            <w:r/>
          </w:p>
        </w:tc>
      </w:tr>
      <w:tr>
        <w:trPr>
          <w:trHeight w:val="576"/>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7D7153B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1CB4AAB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Ghi chú</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4E21CDA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Nhận chuyển nhượng toàn bộ từ GCN số seri CI 065198 do UBND huyện Mộc Châu cấp theo Quyết định số 1410/QĐ-UBND ngày 30/06/2017</w:t>
            </w:r>
            <w:r/>
          </w:p>
        </w:tc>
      </w:tr>
      <w:tr>
        <w:trPr>
          <w:trHeight w:val="1680"/>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556A24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38BE38B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Những thay đổi sau khi cấp GCN:</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2B78C0D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Chuyển mục đích sử dụng 155,7m2 từ đất HNK (Đất trồng cây hàng năm khác) thành ODT (Đất ở đô thị) theo Quyết định số 375/QĐ-UBND, từ ngày 17/11/2025 của UBND phường Vân Sơn; nguồn gốc sử dụng đất chuyển thành nhà nước có thu tiền sử dụng đất; thời hạn dử d</w:t>
            </w:r>
            <w:r>
              <w:rPr>
                <w:rFonts w:ascii="Times New Roman" w:hAnsi="Times New Roman" w:eastAsia="Times New Roman" w:cs="Times New Roman"/>
                <w:color w:val="000000"/>
                <w:sz w:val="24"/>
              </w:rPr>
              <w:t xml:space="preserve">ụng đất: Lâu dài theo hồ sơ số 000282.CM.002 ( cập nhật ngày 21/11/2025)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0CE62A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756C084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157179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435A7D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533142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4EA8CA4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068EED9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Tổ dân phố Bố Bun, Phường Vân Sơn, tỉnh Sơn La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045ABF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2ADD26F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505591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nhựa </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6406656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tcPr>
          <w:p w14:paraId="39A8D0C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00BB04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638BB8AA">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016621B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7m</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033A15C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val="false"/>
          </w:tcPr>
          <w:p w14:paraId="6888B0C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7m</w:t>
            </w:r>
            <w:r/>
          </w:p>
        </w:tc>
      </w:tr>
      <w:tr>
        <w:trPr>
          <w:trHeight w:val="97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726C0B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7672D2B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04EA2BB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nằm tiếp giáp đường QL6</w:t>
            </w:r>
            <w:r/>
          </w:p>
        </w:tc>
      </w:tr>
      <w:tr>
        <w:trPr>
          <w:trHeight w:val="660"/>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3052E2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20200D4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6B9B5FA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nằm tiếp giáp đường nhựa rộng khoảng 7m </w:t>
            </w:r>
            <w:r/>
          </w:p>
        </w:tc>
      </w:tr>
      <w:tr>
        <w:trPr>
          <w:trHeight w:val="864"/>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2ED660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0D3D9E7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3D9180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Hướng Đông Bắc : Tiếp giáp đường nhựa rộng khoảng 7m </w:t>
              <w:br/>
              <w:t xml:space="preserve"> - Các hướng khác: Tiếp giáp thửa đất khác</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54C0FDE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058D261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w:t>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62E38A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23AAFD4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450"/>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5FE41E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339FE87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780"/>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5EC8348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74D7525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55EA57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666,1 </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2120D76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val="false"/>
          </w:tcPr>
          <w:p w14:paraId="16CD5DA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26C032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109C49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3CE3B36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14,80</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068850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val="false"/>
          </w:tcPr>
          <w:p w14:paraId="374A8B7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41,2m và 43,5m </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0C9F8D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44B375B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KT mặt hậu (m):</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58CB34E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16,90</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0DB834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val="false"/>
          </w:tcPr>
          <w:p w14:paraId="019E72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Tương đối vuông vức </w:t>
            </w:r>
            <w:r/>
          </w:p>
        </w:tc>
      </w:tr>
      <w:tr>
        <w:trPr>
          <w:trHeight w:val="49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37E18B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1F20A7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mặt tiền chính: </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4BD4B0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Đông Bắc</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1146D7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0FA33D0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16"/>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7093B0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7297C83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3820BE6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184680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3AAADBB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711" w:type="dxa"/>
            <w:vAlign w:val="center"/>
            <w:textDirection w:val="lrTb"/>
            <w:noWrap w:val="false"/>
          </w:tcPr>
          <w:p w14:paraId="5D2145F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498"/>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6B0655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3287DB0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1190DE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49C95A2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val="false"/>
          </w:tcPr>
          <w:p w14:paraId="220B2B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Ổn định</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5AFD20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56" w:type="dxa"/>
            <w:vAlign w:val="center"/>
            <w:textDirection w:val="lrTb"/>
            <w:noWrap w:val="false"/>
          </w:tcPr>
          <w:p w14:paraId="671C705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14:paraId="2653A1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Thích hợp để ở, </w:t>
            </w:r>
            <w:r>
              <w:rPr>
                <w:rFonts w:ascii="Times New Roman" w:hAnsi="Times New Roman" w:eastAsia="Times New Roman" w:cs="Times New Roman"/>
                <w:color w:val="ee0000"/>
                <w:sz w:val="24"/>
              </w:rPr>
              <w:t xml:space="preserve">kinh doanh</w:t>
            </w:r>
            <w:r/>
          </w:p>
        </w:tc>
        <w:tc>
          <w:tcPr>
            <w:tcBorders>
              <w:bottom w:val="single" w:color="000000" w:sz="8" w:space="0"/>
              <w:right w:val="single" w:color="000000" w:sz="8" w:space="0"/>
            </w:tcBorders>
            <w:tcMar>
              <w:left w:w="108" w:type="dxa"/>
              <w:top w:w="0" w:type="dxa"/>
              <w:right w:w="108" w:type="dxa"/>
              <w:bottom w:w="0" w:type="dxa"/>
            </w:tcMar>
            <w:tcW w:w="2190" w:type="dxa"/>
            <w:vAlign w:val="center"/>
            <w:textDirection w:val="lrTb"/>
            <w:noWrap w:val="false"/>
          </w:tcPr>
          <w:p w14:paraId="138B0F5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111" w:type="dxa"/>
            <w:vAlign w:val="center"/>
            <w:textDirection w:val="lrTb"/>
            <w:noWrap w:val="false"/>
          </w:tcPr>
          <w:p w14:paraId="7A45FD4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432"/>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30D51C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5546FB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w:t>
            </w:r>
            <w:r/>
          </w:p>
        </w:tc>
      </w:tr>
      <w:tr>
        <w:trPr>
          <w:trHeight w:val="1176"/>
        </w:trPr>
        <w:tc>
          <w:tcPr>
            <w:tcBorders>
              <w:left w:val="single" w:color="000000" w:sz="8" w:space="0"/>
              <w:bottom w:val="single" w:color="000000" w:sz="8" w:space="0"/>
              <w:right w:val="single" w:color="000000" w:sz="8" w:space="0"/>
            </w:tcBorders>
            <w:tcMar>
              <w:left w:w="108" w:type="dxa"/>
              <w:top w:w="0" w:type="dxa"/>
              <w:right w:w="108" w:type="dxa"/>
              <w:bottom w:w="0" w:type="dxa"/>
            </w:tcMar>
            <w:tcW w:w="687" w:type="dxa"/>
            <w:vAlign w:val="center"/>
            <w:textDirection w:val="lrTb"/>
            <w:noWrap w:val="false"/>
          </w:tcPr>
          <w:p w14:paraId="777911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67" w:type="dxa"/>
            <w:vAlign w:val="center"/>
            <w:textDirection w:val="lrTb"/>
            <w:noWrap w:val="false"/>
          </w:tcPr>
          <w:p w14:paraId="72BDC8D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Tại thời điểm thẩm định giá, trên đất có công trình xây dựng là: </w:t>
            </w:r>
            <w:r/>
          </w:p>
          <w:p w14:paraId="5445D79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+01 khách sạn 6 tầng đang sửa chữa. Diện tích xây dựng là 180m2/ sàn. Tổng diện tích sàn là 1080m2.                          </w:t>
            </w:r>
            <w:r/>
          </w:p>
          <w:p w14:paraId="7F43F1B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+ 01 Nhà 3 tầng đang sửa chữa. Diện tích xây dựng là 75m2, tổng diện tích xây dựng là 225m2. Hiện các công trình chưa được chứng nhận trên GCN số AA 03414619.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14:paraId="52C2CC8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 Phía sau </w:t>
            </w:r>
            <w:r>
              <w:rPr>
                <w:rFonts w:ascii="Times New Roman" w:hAnsi="Times New Roman" w:eastAsia="Times New Roman" w:cs="Times New Roman"/>
                <w:color w:val="000000"/>
                <w:sz w:val="24"/>
              </w:rPr>
              <w:t xml:space="preserve">là núi đá, khách hàng sử dụng thêm nhưng chưa được chứng nhận trên GCN số AA 0341619</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bl>
    <w:p w14:paraId="4BA57E1E" w14:textId="77777777">
      <w:pPr>
        <w:pBdr/>
        <w:spacing w:line="235" w:lineRule="auto"/>
        <w:ind w:left="646"/>
        <w:jc w:val="both"/>
        <w:rPr>
          <w:u w:val="single"/>
        </w:rPr>
      </w:pPr>
      <w:r>
        <w:rPr>
          <w:u w:val="single"/>
        </w:rPr>
      </w:r>
      <w:r>
        <w:rPr>
          <w:u w:val="single"/>
        </w:rPr>
      </w:r>
      <w:r>
        <w:rPr>
          <w:u w:val="single"/>
        </w:rPr>
      </w:r>
    </w:p>
    <w:p w14:paraId="4D2AC1E5" w14:textId="77777777">
      <w:pPr>
        <w:pBdr/>
        <w:spacing w:line="235" w:lineRule="auto"/>
        <w:ind w:left="0"/>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13863F49" w14:textId="5CABFF1A">
      <w:pPr>
        <w:pStyle w:val="103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3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3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2A5BB9CA">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rFonts w:ascii="Times New Roman" w:hAnsi="Times New Roman" w:eastAsia="Times New Roman" w:cs="Times New Roman"/>
          <w:sz w:val="24"/>
        </w:rPr>
      </w:r>
      <w:r/>
    </w:p>
    <w:p w14:paraId="2A05C283" w14:textId="4A078C0D">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1417"/>
        <w:gridCol w:w="1843"/>
        <w:gridCol w:w="1843"/>
        <w:gridCol w:w="1843"/>
        <w:gridCol w:w="1843"/>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14:paraId="34B5D5A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17" w:type="dxa"/>
            <w:vAlign w:val="top"/>
            <w:textDirection w:val="lrTb"/>
            <w:noWrap w:val="false"/>
          </w:tcPr>
          <w:p w14:paraId="632F589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BEF95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6FEEC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2068B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F4F68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14:paraId="3E3C27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1417" w:type="dxa"/>
            <w:vAlign w:val="top"/>
            <w:textDirection w:val="lrTb"/>
            <w:noWrap w:val="false"/>
          </w:tcPr>
          <w:p w14:paraId="7329E3F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3501D0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3BAB2F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304BCB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14BFD3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123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3BF35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5BD5E35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C2801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Tổ dân phố Bố Bun, Vân Sơn, Sơn la</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69633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Tổ dân phố Bố Bun, Vân Sơn, Sơn la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36FD3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 dân phố Bố Bun, Vân Sơn, Sơn la</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9E98C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Phường Thảo Nguyên, Vân Sơn, Sơn La</w:t>
            </w:r>
            <w:r/>
          </w:p>
        </w:tc>
      </w:tr>
      <w:tr>
        <w:trPr>
          <w:trHeight w:val="108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42426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2FA0FCC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2E24B6C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u w:val="non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1DDB2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hyperlink r:id="rId15" w:tooltip="https://www.facebook.com/share/p/19kGojVqRe/" w:history="1">
              <w:r>
                <w:rPr>
                  <w:rStyle w:val="1027"/>
                  <w:rFonts w:ascii="Times New Roman" w:hAnsi="Times New Roman" w:eastAsia="Times New Roman" w:cs="Times New Roman"/>
                  <w:color w:val="000000"/>
                  <w:sz w:val="24"/>
                  <w:u w:val="none"/>
                </w:rPr>
                <w:t xml:space="preserve">https://www.facebook.com/share/p/19kGojVqRe/</w:t>
              </w:r>
            </w:hyperlink>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D0CB3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hyperlink r:id="rId16" w:tooltip="https://batdongsan.com.vn/ban-dat-duong-quoc-lo-43-thi-tran-nong-truong-moc-chau/can-ban-dep-tieu-khu-68-nt-dien-tich-387-m-pr44560243" w:history="1">
              <w:r>
                <w:rPr>
                  <w:rStyle w:val="1027"/>
                  <w:rFonts w:ascii="Times New Roman" w:hAnsi="Times New Roman" w:eastAsia="Times New Roman" w:cs="Times New Roman"/>
                  <w:color w:val="000000"/>
                  <w:sz w:val="24"/>
                  <w:u w:val="none"/>
                </w:rPr>
                <w:t xml:space="preserve">Liên hệ trực tiếp </w:t>
              </w:r>
            </w:hyperlink>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E039271">
            <w:pPr>
              <w:pBdr>
                <w:top w:val="none" w:color="000000" w:sz="4" w:space="0"/>
                <w:left w:val="none" w:color="000000" w:sz="4" w:space="0"/>
                <w:bottom w:val="none" w:color="000000" w:sz="4" w:space="0"/>
                <w:right w:val="none" w:color="000000" w:sz="4" w:space="0"/>
              </w:pBdr>
              <w:spacing/>
              <w:ind w:right="0" w:firstLine="0" w:left="0"/>
              <w:jc w:val="center"/>
              <w:rPr/>
            </w:pPr>
            <w:r/>
            <w:hyperlink r:id="rId17" w:tooltip="https://www.facebook.com/share/p/1CzNpDeiSu/" w:history="1">
              <w:r>
                <w:rPr>
                  <w:rStyle w:val="1027"/>
                  <w:rFonts w:ascii="Times New Roman" w:hAnsi="Times New Roman" w:eastAsia="Times New Roman" w:cs="Times New Roman"/>
                  <w:color w:val="000000"/>
                  <w:sz w:val="24"/>
                  <w:u w:val="none"/>
                </w:rPr>
                <w:t xml:space="preserve">https://www.facebook.com/share/p/1CzNpDeiSu/</w:t>
              </w:r>
            </w:hyperlink>
            <w:r/>
            <w:r/>
          </w:p>
        </w:tc>
      </w:tr>
      <w:tr>
        <w:trPr>
          <w:trHeight w:val="63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896C4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3BC7A05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CBF38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E174A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Môi giới: 0986458879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7F6F5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Môi giới: 0904556146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214DC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Môi giới: 0904556146</w:t>
            </w:r>
            <w:r/>
          </w:p>
        </w:tc>
      </w:tr>
      <w:tr>
        <w:trPr>
          <w:trHeight w:val="63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908BB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69D5510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3A323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A0143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Đang giao dịch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3A6C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6B26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Đang giao dịch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C63170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795C081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77795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CD86E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Tháng 11/2025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C454E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Tháng 11/2025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C098A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Tháng 11/2025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95D80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07C8E86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3467C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3D615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F3FD7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53787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Giao dịch bình thường trên thị trường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B54F1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2CF125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7AEE9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57B5C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D5494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4197A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Có Giấy chứng nhận Quyền sử dụng đất</w:t>
            </w:r>
            <w:r/>
          </w:p>
        </w:tc>
      </w:tr>
      <w:tr>
        <w:trPr>
          <w:trHeight w:val="110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443F4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13AB5B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951D9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 305,7m2 ; Đất trồng cây lâu năm: 360,4m2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49BF45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Đất ở tại đô thị : 110m2 ; Đất trồng cây lâu năm: 282m2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5959A7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Đất ở tại đô thị : 40m2 ; Đất trồng cây lâu năm: 91m2</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73349F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 346m2 ; Đất trồng cây lâu năm: 96m2</w:t>
            </w: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A619F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39284A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AA14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F7C28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4150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93C17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150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BE399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631E7FE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954B1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đường QL6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458A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đường nội khu, cách QL6 khoảng 200m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7145B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nằm tiếp giáp đường QL6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A86A1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đường QL6</w:t>
            </w:r>
            <w:r/>
          </w:p>
        </w:tc>
      </w:tr>
      <w:tr>
        <w:trPr>
          <w:trHeight w:val="138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6A54C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3B87CB3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C997D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đường nhựa rộng khoảng 7m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46692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đường bê tông rộng khoảng 9,5m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D3E7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nằm tiếp giáp đường nhựa rộng khoảng 7m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12F55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đường nhựa rộng khoảng 7m </w:t>
            </w:r>
            <w:r/>
          </w:p>
        </w:tc>
      </w:tr>
      <w:tr>
        <w:trPr>
          <w:trHeight w:val="79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tcPr>
          <w:p w14:paraId="5CA50C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278910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Tổng 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87472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666,1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43AB2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392,0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65155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131,0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0194C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346,0 m²</w:t>
            </w:r>
            <w:r/>
          </w:p>
        </w:tc>
      </w:tr>
      <w:tr>
        <w:trPr>
          <w:trHeight w:val="720"/>
        </w:trPr>
        <w:tc>
          <w:tcPr>
            <w:tcBorders>
              <w:left w:val="single" w:color="000000" w:sz="8" w:space="0"/>
              <w:bottom w:val="single" w:color="000000" w:sz="8" w:space="0"/>
              <w:right w:val="single" w:color="000000" w:sz="8" w:space="0"/>
            </w:tcBorders>
            <w:vMerge w:val="continue"/>
            <w:textDirection w:val="lrTb"/>
            <w:noWrap w:val="false"/>
          </w:tcPr>
          <w:p w14:paraId="5AEDCD6C">
            <w:pPr>
              <w:pBdr/>
              <w:spacing/>
              <w:ind/>
              <w:rPr/>
            </w:pPr>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5571B5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ở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30959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305,7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A581F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110,0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98D6D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40,0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55373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250,0 m²</w:t>
            </w:r>
            <w:r/>
          </w:p>
        </w:tc>
      </w:tr>
      <w:tr>
        <w:trPr>
          <w:trHeight w:val="744"/>
        </w:trPr>
        <w:tc>
          <w:tcPr>
            <w:tcBorders>
              <w:left w:val="single" w:color="000000" w:sz="8" w:space="0"/>
              <w:bottom w:val="single" w:color="000000" w:sz="8" w:space="0"/>
              <w:right w:val="single" w:color="000000" w:sz="8" w:space="0"/>
            </w:tcBorders>
            <w:vMerge w:val="continue"/>
            <w:textDirection w:val="lrTb"/>
            <w:noWrap w:val="false"/>
          </w:tcPr>
          <w:p w14:paraId="2C88D13B">
            <w:pPr>
              <w:pBdr/>
              <w:spacing/>
              <w:ind/>
              <w:rPr/>
            </w:pPr>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5414B0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trồng cây lâu năm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F0BC3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360,4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97424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282,0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85075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91,0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E7C88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96,0 m²</w:t>
            </w:r>
            <w:r/>
          </w:p>
        </w:tc>
      </w:tr>
      <w:tr>
        <w:trPr>
          <w:trHeight w:val="1008"/>
        </w:trPr>
        <w:tc>
          <w:tcPr>
            <w:tcBorders>
              <w:left w:val="single" w:color="000000" w:sz="8" w:space="0"/>
              <w:bottom w:val="single" w:color="000000" w:sz="8" w:space="0"/>
              <w:right w:val="single" w:color="000000" w:sz="8" w:space="0"/>
            </w:tcBorders>
            <w:vMerge w:val="continue"/>
            <w:textDirection w:val="lrTb"/>
            <w:noWrap w:val="false"/>
          </w:tcPr>
          <w:p w14:paraId="3DCCAEB0">
            <w:pPr>
              <w:pBdr/>
              <w:spacing/>
              <w:ind/>
              <w:rPr/>
            </w:pPr>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7CD1937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Tỷ lệ đất ở/ tổng diện tích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D1763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498C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BAEDB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47FC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72%</w:t>
            </w:r>
            <w:r/>
          </w:p>
        </w:tc>
      </w:tr>
      <w:tr>
        <w:trPr>
          <w:trHeight w:val="4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69600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4527F2E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52635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14,80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CA8E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15,40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A5AAF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6,00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4921D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8,00 m</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16734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139DC3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diện tích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6B213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0,022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9ED29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A82C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0,046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A5E9F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0,023</w:t>
            </w:r>
            <w:r/>
          </w:p>
        </w:tc>
      </w:tr>
      <w:tr>
        <w:trPr>
          <w:trHeight w:val="108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E0B8F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683A6BE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B4669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877B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 mặt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64000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 mặt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508C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w:t>
            </w:r>
            <w:r/>
          </w:p>
        </w:tc>
      </w:tr>
      <w:tr>
        <w:trPr>
          <w:trHeight w:val="52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45893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790F3A7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E7DF9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F7BF6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70CB0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đối vuông vức, thửa đất chéo với đường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67FF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Vuông vức </w:t>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493DC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641C381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1FF84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 và kinh doanh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B3BCA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 và kinh doanh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0955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Phù hợp để ở và kinh doanh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C87C9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 và kinh doanh </w:t>
            </w:r>
            <w:r/>
          </w:p>
        </w:tc>
      </w:tr>
      <w:tr>
        <w:trPr>
          <w:trHeight w:val="99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E1F47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75E9251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AB0C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9126F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Không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8E426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Không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B0E07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w:t>
            </w:r>
            <w:r/>
          </w:p>
        </w:tc>
      </w:tr>
      <w:tr>
        <w:trPr>
          <w:trHeight w:val="1581"/>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621BB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6B56AE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29963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0431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4CA06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BD8A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84E47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508ABD6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71B0B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E3D8D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FFDF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438CE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52389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6C96BF2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4DA7A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54C47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Đất trống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5B479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Đất trống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DCCC9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Đất trống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46A71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19</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6F17F1D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394FF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8065A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15.200.000.000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2CFC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5.300.000.000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1AF62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15.500.000.000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B1BFA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036BE8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5E0C1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9D0FE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12.464.000.000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BC29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4.505.000.000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8A6C9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13.950.000.000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5F6C8F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5D6C74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D10F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61E43B">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0C25547">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9484D4">
            <w:pPr>
              <w:pBdr/>
              <w:spacing w:after="0" w:before="0" w:line="240" w:lineRule="auto"/>
              <w:ind/>
              <w:rPr/>
            </w:pPr>
            <w:r/>
            <w:r/>
          </w:p>
        </w:tc>
      </w:tr>
      <w:tr>
        <w:trPr>
          <w:trHeight w:val="801"/>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92C77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08528CA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034E6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09109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D09F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9DF75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27787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00C8197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Giá trị đất ở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D958F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CF6EE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12.464.000.000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FFA3F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4.505.000.000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B3FF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13.950.000.000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597F2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34B7AB0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Đơn giá QSDĐ (Đồng/m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030A9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FA77E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31.795.918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2D539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34.389.313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184A2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40.317.919</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A8480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5472DC6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NHẬN XÉT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BCB00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5ED5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B1821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8B2A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0C09F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424C36E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B1AD3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D17F1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D4A0F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173C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0AF0C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22FDE07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4D895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B63B8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35717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749E9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7FC57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2FD09A1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6427C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2F77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EB322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19AF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D1853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24D82C5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ở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24974C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C4246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5CB07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12B1B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EA8E6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5F23CBD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diện tích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23D9FC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2D48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Kém lợi thế hơn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B4568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FCC6D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6FB71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6BB9899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Tỷ lệ đất ở/ tổng diện tích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259B49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DE9B1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1FC50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A2E66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20C77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781B9E0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84A1C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C86B5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524A2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0D830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76773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7366C9D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7254FD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581CD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A0D7D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2BC12E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1A069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7523A59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87D0A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82AE4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6F759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031B4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56680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63ABE69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Tỷ lệ đất ở/ tổng diện tích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EB1AA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5769F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2F04A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B84E8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Lợi thế hơn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ACEE4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0C83CA9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8F4FA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6F1F5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64C69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47C56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đồng</w:t>
            </w:r>
            <w:r/>
          </w:p>
        </w:tc>
      </w:tr>
    </w:tbl>
    <w:p w14:paraId="30D8336C">
      <w:pPr>
        <w:pBdr/>
        <w:tabs>
          <w:tab w:val="left" w:leader="none" w:pos="720"/>
        </w:tabs>
        <w:spacing w:after="120" w:before="120" w:line="276" w:lineRule="auto"/>
        <w:ind/>
        <w:jc w:val="both"/>
        <w:rPr>
          <w:b/>
          <w:bCs/>
          <w:lang w:val="nl-NL"/>
        </w:rPr>
      </w:pPr>
      <w:r>
        <w:rPr>
          <w:b/>
          <w:highlight w:val="none"/>
          <w:lang w:val="nl-NL" w:bidi="nl-NL"/>
        </w:rPr>
      </w:r>
      <w:r>
        <w:rPr>
          <w:b/>
          <w:bCs/>
          <w:lang w:val="nl-NL"/>
        </w:rPr>
      </w:r>
      <w:r>
        <w:rPr>
          <w:b/>
          <w:bCs/>
          <w:lang w:val="nl-NL"/>
        </w:rPr>
      </w:r>
    </w:p>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55"/>
        <w:gridCol w:w="1735"/>
        <w:gridCol w:w="904"/>
        <w:gridCol w:w="1290"/>
        <w:gridCol w:w="1290"/>
        <w:gridCol w:w="1290"/>
        <w:gridCol w:w="1291"/>
      </w:tblGrid>
      <w:tr>
        <w:trPr>
          <w:trHeight w:val="63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val="false"/>
          </w:tcPr>
          <w:p w14:paraId="494BFA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737575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4D01C8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69F7D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25761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46E31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316D7D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val="false"/>
          </w:tcPr>
          <w:p w14:paraId="75B666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06F42CC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61B5AC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17CD0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294076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12.464.000.000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F1C39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4.505.000.000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10BF6B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13.950.000.000</w:t>
            </w:r>
            <w:r/>
          </w:p>
        </w:tc>
      </w:tr>
      <w:tr>
        <w:trPr>
          <w:trHeight w:val="39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val="false"/>
          </w:tcPr>
          <w:p w14:paraId="03875C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45783F3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767A8A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26A1FC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0E467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31.795.918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993D1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34.389.313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1F6933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40.317.919</w:t>
            </w:r>
            <w:r/>
          </w:p>
        </w:tc>
      </w:tr>
      <w:tr>
        <w:trPr>
          <w:trHeight w:val="52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val="false"/>
          </w:tcPr>
          <w:p w14:paraId="0A343A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D0F738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1DD1C8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3D6C6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513765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6D881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4FB640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93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22C340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533AD5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223DB0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B974F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182AA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87DED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1C661A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30E7973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5571808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55A2BB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12C66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D70F7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979FD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04210E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72"/>
        </w:trPr>
        <w:tc>
          <w:tcPr>
            <w:tcBorders>
              <w:left w:val="single" w:color="000000" w:sz="8" w:space="0"/>
              <w:bottom w:val="single" w:color="000000" w:sz="8" w:space="0"/>
              <w:right w:val="single" w:color="000000" w:sz="8" w:space="0"/>
            </w:tcBorders>
            <w:vMerge w:val="continue"/>
            <w:textDirection w:val="lrTb"/>
            <w:noWrap w:val="false"/>
          </w:tcPr>
          <w:p w14:paraId="6AA2D5B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5A1571C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6F9D08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2B80D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487332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78D8E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61EF8B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E22539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793E028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709EB7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0A2CF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0B28B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31.795.918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54E40C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34.389.313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183069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40.317.919 </w:t>
            </w:r>
            <w:r/>
          </w:p>
        </w:tc>
      </w:tr>
      <w:tr>
        <w:trPr>
          <w:trHeight w:val="165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3C529A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3B0E1F3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043B84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6D133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QL6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1BF82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nội khu, cách QL6 khoảng 200m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96091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QL6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4A4109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QL6</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14D3761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2287D1A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089F28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D91FF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DF71E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C65C1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6A03D8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21790E2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2BC162A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14D95C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E73A5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177CDD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2.543.673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1C343F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725930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44DA9C8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0C3D553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5BE600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2F7574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7BEA84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34.339.592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000D11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34.389.313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0DE0FE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40.317.919 </w:t>
            </w:r>
            <w:r/>
          </w:p>
        </w:tc>
      </w:tr>
      <w:tr>
        <w:trPr>
          <w:trHeight w:val="14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0EC0D9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D0B189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67BC3D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20C115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nhựa rộng khoảng 7m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59CB3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bê tông rộng khoảng 9,5m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A9830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nhựa rộng khoảng 7m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01667C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nhựa rộng khoảng 7m </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539F544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46D93F3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2DF2E0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64F52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A3AAA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25114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360EFD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36C11FE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6557F94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46611B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D9687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2F3A97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387046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031EEA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0418C5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B0F9F7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0C7E6F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1C330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7BEC83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34.339.592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4D828A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34.389.313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01918F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40.317.919 </w:t>
            </w:r>
            <w:r/>
          </w:p>
        </w:tc>
      </w:tr>
      <w:tr>
        <w:trPr>
          <w:trHeight w:val="6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03B861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0EBA636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diện tích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6BE3EA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62228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666,1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4E50C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392,0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4DB17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7A87D8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346,0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0FFC2F5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41F1A7A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344E11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4A74B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46BFD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EEE5B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-18,00%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3C3940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-12,00%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51E8071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55BCDEE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708069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7B862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04F8D5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-3.179.592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3C35FC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-6.190.076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0A136A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-4.838.150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6672F85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EC7080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5AD59E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ECFD3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30277E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31.160.000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560D39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28.199.237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7A9B9F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35.479.769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053699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tcPr>
          <w:p w14:paraId="1B32A8E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diện tích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31BBECE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3F324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0,022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ECE90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0,039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8A976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0,046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3A3A56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0,023</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13B9035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0F9DF4F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738E01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6F4E7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2D3B4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666F5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-17,00%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316965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468"/>
        </w:trPr>
        <w:tc>
          <w:tcPr>
            <w:tcBorders>
              <w:left w:val="single" w:color="000000" w:sz="8" w:space="0"/>
              <w:bottom w:val="single" w:color="000000" w:sz="8" w:space="0"/>
              <w:right w:val="single" w:color="000000" w:sz="8" w:space="0"/>
            </w:tcBorders>
            <w:vMerge w:val="continue"/>
            <w:textDirection w:val="lrTb"/>
            <w:noWrap w:val="false"/>
          </w:tcPr>
          <w:p w14:paraId="5608205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241D5D3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53F436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415C9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1682A4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-4.769.388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30663C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-5.846.183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25A70E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924"/>
        </w:trPr>
        <w:tc>
          <w:tcPr>
            <w:tcBorders>
              <w:left w:val="single" w:color="000000" w:sz="8" w:space="0"/>
              <w:bottom w:val="single" w:color="000000" w:sz="8" w:space="0"/>
              <w:right w:val="single" w:color="000000" w:sz="8" w:space="0"/>
            </w:tcBorders>
            <w:vMerge w:val="continue"/>
            <w:textDirection w:val="lrTb"/>
            <w:noWrap w:val="false"/>
          </w:tcPr>
          <w:p w14:paraId="5605A8E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75E4349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4E8CDA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2A657D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1BA744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26.390.612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7F4E55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22.353.053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239756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35.479.769 </w:t>
            </w:r>
            <w:r/>
          </w:p>
        </w:tc>
      </w:tr>
      <w:tr>
        <w:trPr>
          <w:trHeight w:val="74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03839C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41C91F5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4B158C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0D4F1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0BA2A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667A1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6557DC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w:t>
            </w:r>
            <w:r/>
          </w:p>
        </w:tc>
      </w:tr>
      <w:tr>
        <w:trPr>
          <w:trHeight w:val="420"/>
        </w:trPr>
        <w:tc>
          <w:tcPr>
            <w:tcBorders>
              <w:left w:val="single" w:color="000000" w:sz="8" w:space="0"/>
              <w:bottom w:val="single" w:color="000000" w:sz="8" w:space="0"/>
              <w:right w:val="single" w:color="000000" w:sz="8" w:space="0"/>
            </w:tcBorders>
            <w:vMerge w:val="continue"/>
            <w:textDirection w:val="lrTb"/>
            <w:noWrap w:val="false"/>
          </w:tcPr>
          <w:p w14:paraId="120B239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619B07C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7B2F95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60130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9B06B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67D24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704D8C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420"/>
        </w:trPr>
        <w:tc>
          <w:tcPr>
            <w:tcBorders>
              <w:left w:val="single" w:color="000000" w:sz="8" w:space="0"/>
              <w:bottom w:val="single" w:color="000000" w:sz="8" w:space="0"/>
              <w:right w:val="single" w:color="000000" w:sz="8" w:space="0"/>
            </w:tcBorders>
            <w:vMerge w:val="continue"/>
            <w:textDirection w:val="lrTb"/>
            <w:noWrap w:val="false"/>
          </w:tcPr>
          <w:p w14:paraId="3959CC6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E81DDE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2FF9CA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716B0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D8DFF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56F3FC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6E6703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420"/>
        </w:trPr>
        <w:tc>
          <w:tcPr>
            <w:tcBorders>
              <w:left w:val="single" w:color="000000" w:sz="8" w:space="0"/>
              <w:bottom w:val="single" w:color="000000" w:sz="8" w:space="0"/>
              <w:right w:val="single" w:color="000000" w:sz="8" w:space="0"/>
            </w:tcBorders>
            <w:vMerge w:val="continue"/>
            <w:textDirection w:val="lrTb"/>
            <w:noWrap w:val="false"/>
          </w:tcPr>
          <w:p w14:paraId="56D9D21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4376347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61D3DB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1D473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796AAD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26.390.612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530DAB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22.353.053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31C2AF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35.479.769 </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1F4960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071B59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27B3B1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40189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C92AE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D8D0D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Tương đối vuông vức, thửa đất chéo với đường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4FA30C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 </w:t>
            </w:r>
            <w:r/>
          </w:p>
        </w:tc>
      </w:tr>
      <w:tr>
        <w:trPr>
          <w:trHeight w:val="447"/>
        </w:trPr>
        <w:tc>
          <w:tcPr>
            <w:tcBorders>
              <w:left w:val="single" w:color="000000" w:sz="8" w:space="0"/>
              <w:bottom w:val="single" w:color="000000" w:sz="8" w:space="0"/>
              <w:right w:val="single" w:color="000000" w:sz="8" w:space="0"/>
            </w:tcBorders>
            <w:vMerge w:val="continue"/>
            <w:textDirection w:val="lrTb"/>
            <w:noWrap w:val="false"/>
          </w:tcPr>
          <w:p w14:paraId="54F1FDF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5393DEF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0D806B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BCD89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16917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ECA66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42358A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447"/>
        </w:trPr>
        <w:tc>
          <w:tcPr>
            <w:tcBorders>
              <w:left w:val="single" w:color="000000" w:sz="8" w:space="0"/>
              <w:bottom w:val="single" w:color="000000" w:sz="8" w:space="0"/>
              <w:right w:val="single" w:color="000000" w:sz="8" w:space="0"/>
            </w:tcBorders>
            <w:vMerge w:val="continue"/>
            <w:textDirection w:val="lrTb"/>
            <w:noWrap w:val="false"/>
          </w:tcPr>
          <w:p w14:paraId="4CBD4D6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052C4CF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25B663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056BB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9DC86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4258FB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4E3ECB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447"/>
        </w:trPr>
        <w:tc>
          <w:tcPr>
            <w:tcBorders>
              <w:left w:val="single" w:color="000000" w:sz="8" w:space="0"/>
              <w:bottom w:val="single" w:color="000000" w:sz="8" w:space="0"/>
              <w:right w:val="single" w:color="000000" w:sz="8" w:space="0"/>
            </w:tcBorders>
            <w:vMerge w:val="continue"/>
            <w:textDirection w:val="lrTb"/>
            <w:noWrap w:val="false"/>
          </w:tcPr>
          <w:p w14:paraId="6D0CBE5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5DA3B5F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652424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8817B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F045D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26.390.612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77AEFB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22.353.053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3B36C9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35.479.769 </w:t>
            </w:r>
            <w:r/>
          </w:p>
        </w:tc>
      </w:tr>
      <w:tr>
        <w:trPr>
          <w:trHeight w:val="8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3BEAE7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C713F3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6CADCB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CB5F5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 và kinh doanh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D5A72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 và kinh doanh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115C1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 và kinh doanh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547CD1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 và kinh doanh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00E3B3E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6872880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5E401C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2D909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1799C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A4B82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537DAD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030AD10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5B738BF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1C4409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2DA8A8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031238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504675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7628C5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1D436BE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4BE903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349925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ACA9D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7B08C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26.390.612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48040E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22.353.053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6ADE5B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35.479.769 </w:t>
            </w:r>
            <w:r/>
          </w:p>
        </w:tc>
      </w:tr>
      <w:tr>
        <w:trPr>
          <w:trHeight w:val="84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2E56C9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601FBD4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Tỷ lệ đất ở/ tổng diện tích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7CC931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7DFC9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5051A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D2FDE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6C6EF4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72%</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063A921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78804A1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ff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1E863F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A5D06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52116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073BC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068784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-30,00%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760951D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0BF18D2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680D83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310A4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4CAE0F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1.589.796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08F3F7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1.719.466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19D48A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-12.095.376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3B04874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7FA3FCC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0F14C0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69901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5E26D3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27.980.408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716D73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24.072.519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56C8C5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23.384.393 </w:t>
            </w:r>
            <w:r/>
          </w:p>
        </w:tc>
      </w:tr>
      <w:tr>
        <w:trPr>
          <w:trHeight w:val="157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vMerge w:val="restart"/>
            <w:textDirection w:val="lrTb"/>
            <w:noWrap w:val="false"/>
          </w:tcPr>
          <w:p w14:paraId="4C4A82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436148A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21EB73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7A88F7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24C93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F8B6D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7071DA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66B70A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7F734C2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45AA46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349A8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262B4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0E5B8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734392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10DFAA9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3444F10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0A6769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06FFFD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DA344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1F548F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318A0C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7BC839F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0DA2176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6FC374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30917D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01FB55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27.980.408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202F6B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24.072.519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35CC6C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23.384.393 </w:t>
            </w:r>
            <w:r/>
          </w:p>
        </w:tc>
      </w:tr>
      <w:tr>
        <w:trPr>
          <w:trHeight w:val="43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tcPr>
          <w:p w14:paraId="5F28BB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tcPr>
          <w:p w14:paraId="058AEFF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79291C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C2788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F7C0A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27.980.408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631EC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24.072.519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159F19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23.384.393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tcPr>
          <w:p w14:paraId="47D547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352E69E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2E1821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5160" w:type="dxa"/>
            <w:vAlign w:val="center"/>
            <w:textDirection w:val="lrTb"/>
            <w:noWrap/>
          </w:tcPr>
          <w:p w14:paraId="4404B0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ff0000"/>
                <w:sz w:val="22"/>
              </w:rPr>
              <w:t xml:space="preserve">25.145.773</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tcPr>
          <w:p w14:paraId="6830E3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F</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228D2F0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cho tài sản thẩm định (làm tròn)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7F3378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5160" w:type="dxa"/>
            <w:vAlign w:val="center"/>
            <w:textDirection w:val="lrTb"/>
            <w:noWrap/>
          </w:tcPr>
          <w:p w14:paraId="59FB46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25.000.000</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tcPr>
          <w:p w14:paraId="48634E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103802E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1AF213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14F729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203EC0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40A2E8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1C907D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w:t>
            </w:r>
            <w:r/>
          </w:p>
        </w:tc>
      </w:tr>
      <w:tr>
        <w:trPr>
          <w:trHeight w:val="3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tcPr>
          <w:p w14:paraId="63C718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bottom w:val="single" w:color="000000" w:sz="8" w:space="0"/>
              <w:right w:val="single" w:color="000000" w:sz="8" w:space="0"/>
            </w:tcBorders>
            <w:tcMar>
              <w:left w:w="108" w:type="dxa"/>
              <w:top w:w="0" w:type="dxa"/>
              <w:right w:w="108" w:type="dxa"/>
              <w:bottom w:w="0" w:type="dxa"/>
            </w:tcMar>
            <w:tcW w:w="7799" w:type="dxa"/>
            <w:vAlign w:val="center"/>
            <w:textDirection w:val="lrTb"/>
            <w:noWrap w:val="false"/>
          </w:tcPr>
          <w:p w14:paraId="1C1FA2B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tcPr>
          <w:p w14:paraId="640E01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4ADEA29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1A60AF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1EF2A2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C93C4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12.082.449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1E198B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13.755.725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val="false"/>
          </w:tcPr>
          <w:p w14:paraId="060CB1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16.933.526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tcPr>
          <w:p w14:paraId="502E6B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37179BA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296AAC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5ECC88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6672FC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39E19F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0143FB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tcPr>
          <w:p w14:paraId="36E84B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573876D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val="false"/>
          </w:tcPr>
          <w:p w14:paraId="5B269D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val="false"/>
          </w:tcPr>
          <w:p w14:paraId="63BC7E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0F063D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5%-15%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5CF5FA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5%-18%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14AA15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12%-30%</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55" w:type="dxa"/>
            <w:vAlign w:val="center"/>
            <w:textDirection w:val="lrTb"/>
            <w:noWrap/>
          </w:tcPr>
          <w:p w14:paraId="07D72D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5" w:type="dxa"/>
            <w:vAlign w:val="center"/>
            <w:textDirection w:val="lrTb"/>
            <w:noWrap w:val="false"/>
          </w:tcPr>
          <w:p w14:paraId="6713C93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4" w:type="dxa"/>
            <w:vAlign w:val="center"/>
            <w:textDirection w:val="lrTb"/>
            <w:noWrap/>
          </w:tcPr>
          <w:p w14:paraId="11A3B0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5BC0AC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3BDA79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(3.815.510)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0" w:type="dxa"/>
            <w:vAlign w:val="center"/>
            <w:textDirection w:val="lrTb"/>
            <w:noWrap/>
          </w:tcPr>
          <w:p w14:paraId="1FB9D7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(10.316.794)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91" w:type="dxa"/>
            <w:vAlign w:val="center"/>
            <w:textDirection w:val="lrTb"/>
            <w:noWrap/>
          </w:tcPr>
          <w:p w14:paraId="4EA934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(16.933.526)</w:t>
            </w:r>
            <w:r/>
          </w:p>
        </w:tc>
      </w:tr>
    </w:tbl>
    <w:p w14:paraId="189B1A4F">
      <w:pPr>
        <w:pBdr/>
        <w:tabs>
          <w:tab w:val="left" w:leader="none" w:pos="720"/>
        </w:tabs>
        <w:spacing w:after="120" w:before="120" w:line="276" w:lineRule="auto"/>
        <w:ind w:firstLine="0" w:left="284"/>
        <w:jc w:val="both"/>
        <w:rPr>
          <w:b/>
          <w:bCs/>
          <w:lang w:val="nl-NL"/>
        </w:rPr>
      </w:pPr>
      <w:r>
        <w:rPr>
          <w:b/>
          <w:highlight w:val="none"/>
          <w:lang w:val="nl-NL" w:bidi="nl-NL"/>
        </w:rPr>
      </w:r>
      <w:r>
        <w:rPr>
          <w:b/>
          <w:bCs/>
          <w:lang w:val="nl-NL"/>
        </w:rPr>
      </w:r>
      <w:r>
        <w:rPr>
          <w:b/>
          <w:bCs/>
          <w:lang w:val="nl-NL"/>
        </w:rPr>
      </w:r>
    </w:p>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4,3</w:t>
      </w:r>
      <w:r>
        <w:t xml:space="preserve">% đến</w:t>
      </w:r>
      <w:r>
        <w:t xml:space="preserve"> </w:t>
      </w:r>
      <w:r>
        <w:t xml:space="preserve"> </w:t>
      </w:r>
      <w:r>
        <w:t xml:space="preserve">11,3%,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25.000.000</w:t>
      </w:r>
      <w:r>
        <w:rPr>
          <w:b/>
          <w:bCs/>
          <w:color w:val="000000" w:themeColor="text1"/>
        </w:rPr>
        <w:t xml:space="preserve"> </w:t>
      </w:r>
      <w:r>
        <w:rPr>
          <w:b/>
          <w:bCs/>
        </w:rPr>
        <w:t xml:space="preserve">đồng/m².</w:t>
      </w:r>
      <w:r>
        <w:rPr>
          <w:b/>
          <w:bCs/>
        </w:rPr>
      </w:r>
      <w:r>
        <w:rPr>
          <w:b/>
          <w:bCs/>
        </w:rPr>
      </w:r>
    </w:p>
    <w:p w14:paraId="02E32768">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tài sản gắn liền với đất ( Nhà 6 tầng và nhà 3 tầng)</w:t>
      </w:r>
      <w:r/>
    </w:p>
    <w:p w14:paraId="5BCF70EB">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của công trình xây dựng nhà 6 tầng</w:t>
      </w:r>
      <w:r/>
    </w:p>
    <w:p w14:paraId="6A149AE9">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6 tầng, cân nhắc và xem xét với mức độ hoàn thiện của công trình xây dựng hiện có, tổ thẩm định nhận thấy đơn giá vận dụng theo Quyết định 409/QĐ-BXD năm 2025 công bố suất vốn đầu tư x</w:t>
      </w:r>
      <w:r>
        <w:rPr>
          <w:rFonts w:ascii="Times New Roman" w:hAnsi="Times New Roman" w:eastAsia="Times New Roman" w:cs="Times New Roman"/>
          <w:color w:val="000000"/>
          <w:sz w:val="24"/>
        </w:rPr>
        <w:t xml:space="preserve">ây dựng và giá xây dựng tổng hợp bộ phận kết cấu công trình 2024 là khá phù hợp với thị trường, theo đó:</w:t>
      </w:r>
      <w:r/>
    </w:p>
    <w:p w14:paraId="24B84417">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i/>
          <w:color w:val="000000"/>
          <w:sz w:val="24"/>
        </w:rPr>
        <w:t xml:space="preserve">“Suất vốn đầu tư xây Nhà từ 4 đến 5 tầng, kết cấu khung chịu lực BTCT; tường bao xây gạch; sàn, mái BTCT đổ tại chỗ không có tầng hầm. Diện tích xây dựng từ 180m</w:t>
      </w:r>
      <w:r>
        <w:rPr>
          <w:rFonts w:ascii="Times New Roman" w:hAnsi="Times New Roman" w:eastAsia="Times New Roman" w:cs="Times New Roman"/>
          <w:i/>
          <w:color w:val="000000"/>
          <w:sz w:val="20"/>
          <w:vertAlign w:val="superscript"/>
        </w:rPr>
        <w:t xml:space="preserve">2</w:t>
      </w:r>
      <w:r>
        <w:rPr>
          <w:rFonts w:ascii="Times New Roman" w:hAnsi="Times New Roman" w:eastAsia="Times New Roman" w:cs="Times New Roman"/>
          <w:i/>
          <w:color w:val="000000"/>
          <w:sz w:val="24"/>
        </w:rPr>
        <w:t xml:space="preserve"> trở lên là 6.952.000 Đồng/m mặt tiền sàn.</w:t>
      </w:r>
      <w:r/>
    </w:p>
    <w:p w14:paraId="61DBFD5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 Tỉnh Sơn La thuộc vùng 1 có hệ số điều chỉnh là 0,935.”</w:t>
      </w:r>
      <w:r/>
    </w:p>
    <w:p w14:paraId="0FF0DD95">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Tại thời điểm khảo sát, công trình xây dựng trên đất có hiện trạng đang </w:t>
      </w:r>
      <w:r>
        <w:rPr>
          <w:rFonts w:ascii="Times New Roman" w:hAnsi="Times New Roman" w:eastAsia="Times New Roman" w:cs="Times New Roman"/>
          <w:color w:val="000000"/>
          <w:sz w:val="24"/>
        </w:rPr>
        <w:t xml:space="preserve">được cải tạo, nâng cấp,</w:t>
      </w:r>
      <w:r>
        <w:rPr>
          <w:rFonts w:ascii="Times New Roman" w:hAnsi="Times New Roman" w:eastAsia="Times New Roman" w:cs="Times New Roman"/>
          <w:color w:val="000000"/>
          <w:spacing w:val="2"/>
          <w:sz w:val="24"/>
        </w:rPr>
        <w:t xml:space="preserve"> tham khảo Công văn số 1326/BXD-QLN của Bộ Xây dựng ban hành ngày 08/8/2011, tổ thẩm định xác định tỉ lệ hoàn thiện công trình như sau:</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8"/>
        <w:gridCol w:w="2859"/>
        <w:gridCol w:w="2100"/>
        <w:gridCol w:w="1465"/>
        <w:gridCol w:w="1465"/>
      </w:tblGrid>
      <w:tr>
        <w:trPr>
          <w:trHeight w:val="9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val="false"/>
          </w:tcPr>
          <w:p w14:paraId="1B9074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59" w:type="dxa"/>
            <w:vAlign w:val="center"/>
            <w:textDirection w:val="lrTb"/>
            <w:noWrap w:val="false"/>
          </w:tcPr>
          <w:p w14:paraId="204614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14:paraId="59F56E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377B87B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độ hoàn thiện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22CA2C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hoàn thiện các kết cấu chính (%)</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val="false"/>
          </w:tcPr>
          <w:p w14:paraId="7C30B4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2859" w:type="dxa"/>
            <w:vAlign w:val="center"/>
            <w:textDirection w:val="lrTb"/>
            <w:noWrap w:val="false"/>
          </w:tcPr>
          <w:p w14:paraId="72CADC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14:paraId="07B63A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553FEA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67F986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e = c x d/g</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tcPr>
          <w:p w14:paraId="4CDEC2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859" w:type="dxa"/>
            <w:vAlign w:val="center"/>
            <w:textDirection w:val="lrTb"/>
            <w:noWrap/>
          </w:tcPr>
          <w:p w14:paraId="68EA5CC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03A64C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6EEC5D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18BBB7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tcPr>
          <w:p w14:paraId="282B54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859" w:type="dxa"/>
            <w:vAlign w:val="center"/>
            <w:textDirection w:val="lrTb"/>
            <w:noWrap/>
          </w:tcPr>
          <w:p w14:paraId="3F4346F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703B94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36DDCED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90%</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7B9665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tcPr>
          <w:p w14:paraId="6EB8AA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859" w:type="dxa"/>
            <w:vAlign w:val="center"/>
            <w:textDirection w:val="lrTb"/>
            <w:noWrap/>
          </w:tcPr>
          <w:p w14:paraId="5D4C64B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24DA49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447CDC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06BF73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tcPr>
          <w:p w14:paraId="68E514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859" w:type="dxa"/>
            <w:vAlign w:val="center"/>
            <w:textDirection w:val="lrTb"/>
            <w:noWrap/>
          </w:tcPr>
          <w:p w14:paraId="1B71D51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7727B6D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0772C2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3DD603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tcPr>
          <w:p w14:paraId="3FB830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59" w:type="dxa"/>
            <w:vAlign w:val="center"/>
            <w:textDirection w:val="lrTb"/>
            <w:noWrap/>
          </w:tcPr>
          <w:p w14:paraId="52BAC48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7C1762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7413C6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282508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tcPr>
          <w:p w14:paraId="1E11D2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859" w:type="dxa"/>
            <w:vAlign w:val="center"/>
            <w:textDirection w:val="lrTb"/>
            <w:noWrap/>
          </w:tcPr>
          <w:p w14:paraId="2BC40DC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0A0CD70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1BA8DA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38E696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val="false"/>
          </w:tcPr>
          <w:p w14:paraId="653E2D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859" w:type="dxa"/>
            <w:vAlign w:val="center"/>
            <w:textDirection w:val="lrTb"/>
            <w:noWrap w:val="false"/>
          </w:tcPr>
          <w:p w14:paraId="66EF5C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14:paraId="591EC7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76%</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0CE86E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2B4A21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8" w:type="dxa"/>
            <w:vAlign w:val="center"/>
            <w:textDirection w:val="lrTb"/>
            <w:noWrap w:val="false"/>
          </w:tcPr>
          <w:p w14:paraId="02FD6B9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859" w:type="dxa"/>
            <w:vAlign w:val="center"/>
            <w:textDirection w:val="lrTb"/>
            <w:noWrap w:val="false"/>
          </w:tcPr>
          <w:p w14:paraId="74564D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hoàn thiện:</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14:paraId="424A8E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6555A6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465" w:type="dxa"/>
            <w:vAlign w:val="center"/>
            <w:textDirection w:val="lrTb"/>
            <w:noWrap w:val="false"/>
          </w:tcPr>
          <w:p w14:paraId="3D8A42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60%</w:t>
            </w:r>
            <w:r/>
          </w:p>
        </w:tc>
      </w:tr>
    </w:tbl>
    <w:p w14:paraId="62C89061">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Tương ứng đơn giá xây mới của công trình hiện có là: </w:t>
      </w:r>
      <w:r>
        <w:rPr>
          <w:rFonts w:ascii="Times New Roman" w:hAnsi="Times New Roman" w:eastAsia="Times New Roman" w:cs="Times New Roman"/>
          <w:color w:val="000000"/>
          <w:sz w:val="24"/>
        </w:rPr>
        <w:t xml:space="preserve">6.952.000 x 0,935</w:t>
      </w:r>
      <w:r>
        <w:rPr>
          <w:rFonts w:ascii="Times New Roman" w:hAnsi="Times New Roman" w:eastAsia="Times New Roman" w:cs="Times New Roman"/>
          <w:color w:val="000000"/>
          <w:spacing w:val="2"/>
          <w:sz w:val="24"/>
        </w:rPr>
        <w:t xml:space="preserve"> *60%= 3.900.072 Đồng/m mặt tiền</w:t>
      </w:r>
      <w:r>
        <w:rPr>
          <w:rFonts w:ascii="Times New Roman" w:hAnsi="Times New Roman" w:eastAsia="Times New Roman" w:cs="Times New Roman"/>
          <w:color w:val="000000"/>
          <w:spacing w:val="3"/>
          <w:sz w:val="24"/>
          <w:highlight w:val="white"/>
        </w:rPr>
        <w:t xml:space="preserve"> sàn.</w:t>
      </w:r>
      <w:r>
        <w:rPr>
          <w:rFonts w:ascii="Times New Roman" w:hAnsi="Times New Roman" w:eastAsia="Times New Roman" w:cs="Times New Roman"/>
          <w:b/>
          <w:color w:val="000000"/>
          <w:spacing w:val="3"/>
          <w:sz w:val="24"/>
          <w:highlight w:val="white"/>
        </w:rPr>
        <w:t xml:space="preserve"> </w:t>
      </w:r>
      <w:r/>
    </w:p>
    <w:p w14:paraId="65C79075">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14:paraId="4A73B1B7">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14:paraId="5C316DC4">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14:paraId="7FF089D3">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Tại thời điểm thẩm định, Công trình xây dựng đang được cải tạo, nâng cấp, do vậy, Tổ thẩm định xác định tỉ lệ hao mòn của tài sản thẩm định là: 0%, tương đương tỷ lệ chất lượng còn lại của tài sản là: 100,0%.</w:t>
      </w:r>
      <w:r/>
    </w:p>
    <w:p w14:paraId="5642CFEB">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14:paraId="6CE4928A">
      <w:pPr>
        <w:pBdr>
          <w:top w:val="none" w:color="000000" w:sz="4" w:space="0"/>
          <w:left w:val="none" w:color="000000" w:sz="4" w:space="0"/>
          <w:bottom w:val="none" w:color="000000" w:sz="4" w:space="0"/>
          <w:right w:val="none" w:color="000000" w:sz="4" w:space="0"/>
        </w:pBdr>
        <w:shd w:val="clear" w:color="ffffff" w:fill="ffffff"/>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p w14:paraId="0E2A2269">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Giá trị tài sản = Chi phí thay thế/ Chi phí tái tạo - Tổng giá trị hao mòn </w:t>
      </w:r>
      <w:r/>
    </w:p>
    <w:p w14:paraId="776F462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                       = Chi phí thay thế/ Chi phí tái tạo x (1- tỷ lệ hao mòn)</w:t>
      </w:r>
      <w:r/>
    </w:p>
    <w:p w14:paraId="36B0AA9F">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b/>
          <w:bCs/>
          <w:i/>
          <w:color w:val="000000"/>
          <w:sz w:val="24"/>
          <w:szCs w:val="24"/>
          <w:highlight w:val="none"/>
        </w:rPr>
      </w:pPr>
      <w:r>
        <w:rPr>
          <w:rFonts w:ascii="Times New Roman" w:hAnsi="Times New Roman" w:eastAsia="Times New Roman" w:cs="Times New Roman"/>
          <w:b/>
          <w:i/>
          <w:color w:val="000000"/>
          <w:sz w:val="24"/>
        </w:rPr>
        <w:t xml:space="preserve">                      = Chi phí thay thế/ Chi phí tái tạo x Tỷ lệ chất lượng còn lại</w:t>
      </w:r>
      <w:r>
        <w:rPr>
          <w:rFonts w:ascii="Times New Roman" w:hAnsi="Times New Roman" w:eastAsia="Times New Roman" w:cs="Times New Roman"/>
          <w:b/>
          <w:bCs/>
          <w:i/>
          <w:color w:val="000000"/>
          <w:sz w:val="24"/>
          <w:szCs w:val="24"/>
          <w:highlight w:val="none"/>
        </w:rP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918"/>
        <w:gridCol w:w="1138"/>
        <w:gridCol w:w="1685"/>
        <w:gridCol w:w="1441"/>
        <w:gridCol w:w="1159"/>
        <w:gridCol w:w="1461"/>
        <w:gridCol w:w="1553"/>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18" w:type="dxa"/>
            <w:vAlign w:val="center"/>
            <w:textDirection w:val="lrTb"/>
            <w:noWrap w:val="false"/>
          </w:tcPr>
          <w:p w14:paraId="6E057CB7">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Tên công trình</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38" w:type="dxa"/>
            <w:vAlign w:val="center"/>
            <w:textDirection w:val="lrTb"/>
            <w:noWrap w:val="false"/>
          </w:tcPr>
          <w:p w14:paraId="284AD1FD">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Diện tích  sàn (m²)</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85" w:type="dxa"/>
            <w:vAlign w:val="center"/>
            <w:textDirection w:val="lrTb"/>
            <w:noWrap w:val="false"/>
          </w:tcPr>
          <w:p w14:paraId="2A36C2DF">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Đơn giá xây mới (Đồng/m²)</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D70EE33">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Chi phí thay thế (đồng)</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59" w:type="dxa"/>
            <w:vAlign w:val="center"/>
            <w:textDirection w:val="lrTb"/>
            <w:noWrap w:val="false"/>
          </w:tcPr>
          <w:p w14:paraId="7E734467">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Tỷ lệ hao mòn (%)</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61" w:type="dxa"/>
            <w:vAlign w:val="top"/>
            <w:textDirection w:val="lrTb"/>
            <w:noWrap w:val="false"/>
          </w:tcPr>
          <w:p w14:paraId="12C82B4B">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Giá trị hao mòn ( đồng)</w:t>
            </w:r>
            <w:r>
              <w:rPr>
                <w:highlight w:val="white"/>
              </w:rPr>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17D24DF9">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Giá trị thẩm định (Đồng)</w:t>
            </w:r>
            <w:r>
              <w:rPr>
                <w:highlight w:val="white"/>
              </w:rPr>
            </w:r>
            <w:r>
              <w:rPr>
                <w:highlight w:val="white"/>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18" w:type="dxa"/>
            <w:vAlign w:val="center"/>
            <w:textDirection w:val="lrTb"/>
            <w:noWrap w:val="false"/>
          </w:tcPr>
          <w:p w14:paraId="6E624A11">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A</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138" w:type="dxa"/>
            <w:vAlign w:val="center"/>
            <w:textDirection w:val="lrTb"/>
            <w:noWrap w:val="false"/>
          </w:tcPr>
          <w:p w14:paraId="77A1352E">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(1)</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685" w:type="dxa"/>
            <w:vAlign w:val="center"/>
            <w:textDirection w:val="lrTb"/>
            <w:noWrap w:val="false"/>
          </w:tcPr>
          <w:p w14:paraId="60D22D3E">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55DF2BDE">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(3) = (1) * (2)</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159" w:type="dxa"/>
            <w:vAlign w:val="center"/>
            <w:textDirection w:val="lrTb"/>
            <w:noWrap w:val="false"/>
          </w:tcPr>
          <w:p w14:paraId="1A774AD3">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(4)</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461" w:type="dxa"/>
            <w:vAlign w:val="top"/>
            <w:textDirection w:val="lrTb"/>
            <w:noWrap w:val="false"/>
          </w:tcPr>
          <w:p w14:paraId="5F55A6FC">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(5)=3*4</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306CF329">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b/>
                <w:color w:val="000000"/>
                <w:sz w:val="24"/>
                <w:highlight w:val="white"/>
              </w:rPr>
              <w:t xml:space="preserve">(6)=(3)-(5)</w:t>
            </w:r>
            <w:r>
              <w:rPr>
                <w:highlight w:val="white"/>
              </w:rPr>
            </w:r>
            <w:r>
              <w:rPr>
                <w:highlight w:val="white"/>
              </w:rPr>
            </w:r>
          </w:p>
        </w:tc>
      </w:tr>
      <w:tr>
        <w:trPr>
          <w:trHeight w:val="565"/>
        </w:trPr>
        <w:tc>
          <w:tcPr>
            <w:tcBorders>
              <w:left w:val="single" w:color="000000" w:sz="8" w:space="0"/>
              <w:bottom w:val="single" w:color="000000" w:sz="8" w:space="0"/>
              <w:right w:val="single" w:color="000000" w:sz="8" w:space="0"/>
            </w:tcBorders>
            <w:tcMar>
              <w:left w:w="108" w:type="dxa"/>
              <w:top w:w="0" w:type="dxa"/>
              <w:right w:w="108" w:type="dxa"/>
              <w:bottom w:w="0" w:type="dxa"/>
            </w:tcMar>
            <w:tcW w:w="918" w:type="dxa"/>
            <w:vAlign w:val="center"/>
            <w:textDirection w:val="lrTb"/>
            <w:noWrap/>
          </w:tcPr>
          <w:p w14:paraId="500E00F4">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color w:val="000000"/>
                <w:sz w:val="24"/>
                <w:highlight w:val="white"/>
              </w:rPr>
              <w:t xml:space="preserve">Nhà 6 tầng</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138" w:type="dxa"/>
            <w:vAlign w:val="center"/>
            <w:textDirection w:val="lrTb"/>
            <w:noWrap/>
          </w:tcPr>
          <w:p w14:paraId="35AC4591">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color w:val="000000"/>
                <w:sz w:val="24"/>
                <w:highlight w:val="white"/>
              </w:rPr>
              <w:t xml:space="preserve">1080</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685" w:type="dxa"/>
            <w:vAlign w:val="center"/>
            <w:textDirection w:val="lrTb"/>
            <w:noWrap/>
          </w:tcPr>
          <w:p w14:paraId="38170ACD">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color w:val="000000"/>
                <w:sz w:val="24"/>
                <w:highlight w:val="white"/>
              </w:rPr>
              <w:t xml:space="preserve">3.900.072</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2429EE3">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color w:val="000000"/>
                <w:sz w:val="24"/>
                <w:highlight w:val="white"/>
              </w:rPr>
              <w:t xml:space="preserve">4.212.077.760</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159" w:type="dxa"/>
            <w:vAlign w:val="center"/>
            <w:textDirection w:val="lrTb"/>
            <w:noWrap w:val="false"/>
          </w:tcPr>
          <w:p w14:paraId="28145286">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color w:val="000000"/>
                <w:sz w:val="24"/>
                <w:highlight w:val="white"/>
              </w:rPr>
              <w:t xml:space="preserve">0%</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1461" w:type="dxa"/>
            <w:vAlign w:val="top"/>
            <w:textDirection w:val="lrTb"/>
            <w:noWrap w:val="false"/>
          </w:tcPr>
          <w:p w14:paraId="41579C59">
            <w:pPr>
              <w:pBdr>
                <w:top w:val="none" w:color="000000" w:sz="4" w:space="0"/>
                <w:left w:val="none" w:color="000000" w:sz="4" w:space="0"/>
                <w:bottom w:val="none" w:color="000000" w:sz="4" w:space="0"/>
                <w:right w:val="none" w:color="000000" w:sz="4" w:space="0"/>
              </w:pBdr>
              <w:tabs>
                <w:tab w:val="center" w:leader="none" w:pos="616"/>
              </w:tabs>
              <w:spacing w:line="312" w:lineRule="auto"/>
              <w:ind w:right="0" w:firstLine="0" w:left="0"/>
              <w:jc w:val="left"/>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14:paraId="693756FA">
            <w:pPr>
              <w:pBdr>
                <w:top w:val="none" w:color="000000" w:sz="4" w:space="0"/>
                <w:left w:val="none" w:color="000000" w:sz="4" w:space="0"/>
                <w:bottom w:val="none" w:color="000000" w:sz="4" w:space="0"/>
                <w:right w:val="none" w:color="000000" w:sz="4" w:space="0"/>
              </w:pBdr>
              <w:tabs>
                <w:tab w:val="center" w:leader="none" w:pos="616"/>
              </w:tabs>
              <w:spacing w:line="312" w:lineRule="auto"/>
              <w:ind w:right="0" w:firstLine="0" w:left="0"/>
              <w:jc w:val="left"/>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t xml:space="preserve">         0</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tc>
        <w:tc>
          <w:tcPr>
            <w:tcBorders>
              <w:bottom w:val="single" w:color="000000" w:sz="8" w:space="0"/>
              <w:right w:val="single" w:color="000000" w:sz="8" w:space="0"/>
            </w:tcBorders>
            <w:tcMar>
              <w:left w:w="108" w:type="dxa"/>
              <w:top w:w="0" w:type="dxa"/>
              <w:right w:w="108" w:type="dxa"/>
              <w:bottom w:w="0" w:type="dxa"/>
            </w:tcMar>
            <w:tcW w:w="1553" w:type="dxa"/>
            <w:vAlign w:val="center"/>
            <w:textDirection w:val="lrTb"/>
            <w:noWrap/>
          </w:tcPr>
          <w:p w14:paraId="536D2929">
            <w:pPr>
              <w:pBdr>
                <w:top w:val="none" w:color="000000" w:sz="4" w:space="0"/>
                <w:left w:val="none" w:color="000000" w:sz="4" w:space="0"/>
                <w:bottom w:val="none" w:color="000000" w:sz="4" w:space="0"/>
                <w:right w:val="none" w:color="000000" w:sz="4" w:space="0"/>
              </w:pBdr>
              <w:spacing w:line="312" w:lineRule="auto"/>
              <w:ind w:right="0" w:firstLine="0" w:left="0"/>
              <w:jc w:val="center"/>
              <w:rPr>
                <w:highlight w:val="white"/>
              </w:rPr>
            </w:pPr>
            <w:r>
              <w:rPr>
                <w:rFonts w:ascii="Times New Roman" w:hAnsi="Times New Roman" w:eastAsia="Times New Roman" w:cs="Times New Roman"/>
                <w:color w:val="000000"/>
                <w:sz w:val="24"/>
                <w:highlight w:val="white"/>
              </w:rPr>
              <w:t xml:space="preserve">4.212.077.760</w:t>
            </w:r>
            <w:r>
              <w:rPr>
                <w:highlight w:val="white"/>
              </w:rPr>
            </w:r>
            <w:r>
              <w:rPr>
                <w:highlight w:val="white"/>
              </w:rPr>
            </w:r>
          </w:p>
        </w:tc>
      </w:tr>
    </w:tbl>
    <w:p w14:paraId="65C55AC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highlight w:val="none"/>
        </w:rPr>
      </w:r>
      <w:r>
        <w:rPr>
          <w:rFonts w:ascii="Times New Roman" w:hAnsi="Times New Roman" w:eastAsia="Times New Roman" w:cs="Times New Roman"/>
          <w:b/>
          <w:i/>
          <w:color w:val="000000"/>
          <w:sz w:val="24"/>
          <w:highlight w:val="none"/>
        </w:rPr>
      </w:r>
      <w:r/>
    </w:p>
    <w:p w14:paraId="1F6242D5">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của công trình xây dựng nhà 3 tầng</w:t>
      </w:r>
      <w:r/>
    </w:p>
    <w:p w14:paraId="41432C65">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3 tầng, cân nhắc và xem xét với mức độ hoàn thiện của công trình xây dựng hiện có, tổ thẩm định nhận thấy đơn giá vận dụng theo Quyết định 409/QĐ-BXD năm 2025 công bố suất vốn đầu tư x</w:t>
      </w:r>
      <w:r>
        <w:rPr>
          <w:rFonts w:ascii="Times New Roman" w:hAnsi="Times New Roman" w:eastAsia="Times New Roman" w:cs="Times New Roman"/>
          <w:color w:val="000000"/>
          <w:sz w:val="24"/>
        </w:rPr>
        <w:t xml:space="preserve">ây dựng và giá xây dựng tổng hợp bộ phận kết cấu công trình 2024 là khá phù hợp với thị trường, theo đó:</w:t>
      </w:r>
      <w:r/>
    </w:p>
    <w:p w14:paraId="7F00D942">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i/>
          <w:color w:val="000000"/>
          <w:sz w:val="24"/>
        </w:rPr>
        <w:t xml:space="preserve">“Suất vốn đầu tư xây Nhà từ 2 đến 3 tầng, kết cấu khung chịu lực BTCT; tường bao xây gạch; sàn, mái BTCT đổ tại chỗ không có tầng hầm 8.225.000 Đồng/m mặt tiền sàn.</w:t>
      </w:r>
      <w:r/>
    </w:p>
    <w:p w14:paraId="53D773DB">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 Tỉnh Sơn La thuộc vùng 1 có hệ số điều chỉnh là 0,935.”</w:t>
      </w:r>
      <w:r/>
    </w:p>
    <w:p w14:paraId="26412215">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Tại thời điểm khảo sát, công trình xây dựng trên đất có hiện trạng đang </w:t>
      </w:r>
      <w:r>
        <w:rPr>
          <w:rFonts w:ascii="Times New Roman" w:hAnsi="Times New Roman" w:eastAsia="Times New Roman" w:cs="Times New Roman"/>
          <w:color w:val="000000"/>
          <w:sz w:val="24"/>
        </w:rPr>
        <w:t xml:space="preserve">được cải tạo, nâng cấp,</w:t>
      </w:r>
      <w:r>
        <w:rPr>
          <w:rFonts w:ascii="Times New Roman" w:hAnsi="Times New Roman" w:eastAsia="Times New Roman" w:cs="Times New Roman"/>
          <w:color w:val="000000"/>
          <w:spacing w:val="2"/>
          <w:sz w:val="24"/>
        </w:rPr>
        <w:t xml:space="preserve"> tham khảo Công văn số 1326/BXD-QLN của Bộ Xây dựng ban hành ngày 08/8/2011, tổ thẩm định xác định tỉ lệ hoàn thiện công trình như sau:</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7"/>
        <w:gridCol w:w="2860"/>
        <w:gridCol w:w="2100"/>
        <w:gridCol w:w="1419"/>
        <w:gridCol w:w="1512"/>
      </w:tblGrid>
      <w:tr>
        <w:trPr>
          <w:trHeight w:val="9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14:paraId="01D6D0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14:paraId="14761A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14:paraId="1278CB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15C0D5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độ hoàn thiện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71339C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hoàn thiện các kết cấu chính (%)</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14:paraId="5FC276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14:paraId="394652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14:paraId="4E295F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106EA5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246CD5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e = c x d/g</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14:paraId="0002350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14:paraId="6DD118B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1312C5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17ADB8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55C7FC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14:paraId="4D65D5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14:paraId="2BF7AB0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6BCB5C1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700FC4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65%</w:t>
            </w:r>
            <w:r/>
          </w:p>
        </w:tc>
        <w:tc>
          <w:tcPr>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0E1DE39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14:paraId="6208D7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14:paraId="6468F75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697545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49D56D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3AA21C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14:paraId="0B76AD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14:paraId="0DCDB0D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1F66E8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33490B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w:t>
            </w:r>
            <w:r/>
          </w:p>
        </w:tc>
        <w:tc>
          <w:tcPr>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7EF47F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14:paraId="2C1027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14:paraId="0F71493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2E4CF5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681C70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47840D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14:paraId="114D62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tcPr>
          <w:p w14:paraId="0BABDD2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tcPr>
          <w:p w14:paraId="63E30C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502411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7F49C5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14:paraId="5986D4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14:paraId="263208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14:paraId="552395B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63%</w:t>
            </w:r>
            <w:r/>
          </w:p>
        </w:tc>
        <w:tc>
          <w:tcPr>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318265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1689F2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14:paraId="3395996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860" w:type="dxa"/>
            <w:vAlign w:val="center"/>
            <w:textDirection w:val="lrTb"/>
            <w:noWrap w:val="false"/>
          </w:tcPr>
          <w:p w14:paraId="6DDBAA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hoàn thiện:</w:t>
            </w:r>
            <w:r/>
          </w:p>
        </w:tc>
        <w:tc>
          <w:tcPr>
            <w:tcBorders>
              <w:bottom w:val="single" w:color="000000" w:sz="8" w:space="0"/>
              <w:right w:val="single" w:color="000000" w:sz="8" w:space="0"/>
            </w:tcBorders>
            <w:tcMar>
              <w:left w:w="108" w:type="dxa"/>
              <w:top w:w="0" w:type="dxa"/>
              <w:right w:w="108" w:type="dxa"/>
              <w:bottom w:w="0" w:type="dxa"/>
            </w:tcMar>
            <w:tcW w:w="2100" w:type="dxa"/>
            <w:vAlign w:val="center"/>
            <w:textDirection w:val="lrTb"/>
            <w:noWrap w:val="false"/>
          </w:tcPr>
          <w:p w14:paraId="508C7C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14:paraId="748E9F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512" w:type="dxa"/>
            <w:vAlign w:val="center"/>
            <w:textDirection w:val="lrTb"/>
            <w:noWrap w:val="false"/>
          </w:tcPr>
          <w:p w14:paraId="7D460D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36,59%</w:t>
            </w:r>
            <w:r/>
          </w:p>
        </w:tc>
      </w:tr>
    </w:tbl>
    <w:p w14:paraId="4D77451C">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2"/>
          <w:sz w:val="24"/>
        </w:rPr>
        <w:t xml:space="preserve">Tương ứng đơn giá xây mới của công trình hiện có là: </w:t>
      </w:r>
      <w:r>
        <w:rPr>
          <w:rFonts w:ascii="Times New Roman" w:hAnsi="Times New Roman" w:eastAsia="Times New Roman" w:cs="Times New Roman"/>
          <w:color w:val="000000"/>
          <w:sz w:val="24"/>
        </w:rPr>
        <w:t xml:space="preserve">8.225.000 x 0,935</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36,59</w:t>
      </w:r>
      <w:r>
        <w:rPr>
          <w:rFonts w:ascii="Times New Roman" w:hAnsi="Times New Roman" w:eastAsia="Times New Roman" w:cs="Times New Roman"/>
          <w:color w:val="000000"/>
          <w:spacing w:val="2"/>
          <w:sz w:val="24"/>
        </w:rPr>
        <w:t xml:space="preserve">%= 2.814.214  Đồng/m mặt tiền</w:t>
      </w:r>
      <w:r>
        <w:rPr>
          <w:rFonts w:ascii="Times New Roman" w:hAnsi="Times New Roman" w:eastAsia="Times New Roman" w:cs="Times New Roman"/>
          <w:color w:val="000000"/>
          <w:spacing w:val="3"/>
          <w:sz w:val="24"/>
          <w:highlight w:val="white"/>
        </w:rPr>
        <w:t xml:space="preserve"> sàn.</w:t>
      </w:r>
      <w:r>
        <w:rPr>
          <w:rFonts w:ascii="Times New Roman" w:hAnsi="Times New Roman" w:eastAsia="Times New Roman" w:cs="Times New Roman"/>
          <w:b/>
          <w:color w:val="000000"/>
          <w:spacing w:val="3"/>
          <w:sz w:val="24"/>
          <w:highlight w:val="white"/>
        </w:rPr>
        <w:t xml:space="preserve"> </w:t>
      </w:r>
      <w:r/>
    </w:p>
    <w:p w14:paraId="3789380F">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14:paraId="4CAD736C">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14:paraId="4D29FB6C">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14:paraId="3843BD73">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Tại thời điểm thẩm định, Công trình xây dựng đang được cải tạo, nâng cấp, do vậy, Tổ thẩm định xác định tỉ lệ hao mòn của tài sản thẩm định là: 0%, tương đương tỷ lệ chất lượng còn lại của tài sản là: 100,0%.</w:t>
      </w:r>
      <w:r/>
    </w:p>
    <w:p w14:paraId="6514D220">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14:paraId="2E7230E6">
      <w:pPr>
        <w:pBdr>
          <w:top w:val="none" w:color="000000" w:sz="4" w:space="0"/>
          <w:left w:val="none" w:color="000000" w:sz="4" w:space="0"/>
          <w:bottom w:val="none" w:color="000000" w:sz="4" w:space="0"/>
          <w:right w:val="none" w:color="000000" w:sz="4" w:space="0"/>
        </w:pBdr>
        <w:shd w:val="clear" w:color="ffffff" w:fill="ffffff"/>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p w14:paraId="76EA817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Giá trị tài sản = Chi phí thay thế/ Chi phí tái tạo - Tổng giá trị hao mòn </w:t>
      </w:r>
      <w:r/>
    </w:p>
    <w:p w14:paraId="2CF909E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                       = Chi phí thay thế/ Chi phí tái tạo x (1- tỷ lệ hao mòn)</w:t>
      </w:r>
      <w:r/>
    </w:p>
    <w:p w14:paraId="2E693AE8">
      <w:pPr>
        <w:pBdr>
          <w:top w:val="none" w:color="000000" w:sz="4" w:space="0"/>
          <w:left w:val="none" w:color="000000" w:sz="4" w:space="0"/>
          <w:bottom w:val="none" w:color="000000" w:sz="4" w:space="0"/>
          <w:right w:val="none" w:color="000000" w:sz="4" w:space="0"/>
        </w:pBdr>
        <w:spacing w:line="276" w:lineRule="auto"/>
        <w:ind w:right="0" w:firstLine="0" w:left="0"/>
        <w:jc w:val="both"/>
        <w:rPr>
          <w:highlight w:val="none"/>
        </w:rPr>
      </w:pPr>
      <w:r>
        <w:rPr>
          <w:rFonts w:ascii="Times New Roman" w:hAnsi="Times New Roman" w:eastAsia="Times New Roman" w:cs="Times New Roman"/>
          <w:b/>
          <w:i/>
          <w:color w:val="000000"/>
          <w:sz w:val="24"/>
        </w:rPr>
        <w:t xml:space="preserve">                      = Chi phí thay thế/ Chi phí tái tạo x Tỷ lệ chất lượng còn lại</w:t>
      </w:r>
      <w:r>
        <w:rPr>
          <w:highlight w:val="none"/>
        </w:rPr>
      </w:r>
    </w:p>
    <w:p w14:paraId="2D123D1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highlight w:val="none"/>
        </w:rPr>
      </w:r>
      <w:r>
        <w:rPr>
          <w:highlight w:val="none"/>
        </w:rPr>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1177"/>
        <w:gridCol w:w="977"/>
        <w:gridCol w:w="1559"/>
        <w:gridCol w:w="1528"/>
        <w:gridCol w:w="1006"/>
        <w:gridCol w:w="1435"/>
        <w:gridCol w:w="1842"/>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77" w:type="dxa"/>
            <w:vAlign w:val="center"/>
            <w:textDirection w:val="lrTb"/>
            <w:noWrap w:val="false"/>
          </w:tcPr>
          <w:p w14:paraId="5FFA2C48">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Tên công trình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77" w:type="dxa"/>
            <w:vAlign w:val="center"/>
            <w:textDirection w:val="lrTb"/>
            <w:noWrap w:val="false"/>
          </w:tcPr>
          <w:p w14:paraId="22CA76F2">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Diện tích  sàn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EAEB656">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Đơn giá xây mới (Đồng/m mặt tiền)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28" w:type="dxa"/>
            <w:vAlign w:val="center"/>
            <w:textDirection w:val="lrTb"/>
            <w:noWrap w:val="false"/>
          </w:tcPr>
          <w:p w14:paraId="23722C71">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Chi phí thay thế (đồng)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006" w:type="dxa"/>
            <w:vAlign w:val="center"/>
            <w:textDirection w:val="lrTb"/>
            <w:noWrap w:val="false"/>
          </w:tcPr>
          <w:p w14:paraId="55B9099A">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Tỷ lệ hao mòn(%)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35" w:type="dxa"/>
            <w:vAlign w:val="center"/>
            <w:textDirection w:val="lrTb"/>
            <w:noWrap w:val="false"/>
          </w:tcPr>
          <w:p w14:paraId="52EE6B00">
            <w:pPr>
              <w:pBdr/>
              <w:spacing/>
              <w:ind/>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rPr>
              <w:t xml:space="preserve">Giá trị hao mòn (Đồng)</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65E8EFEE">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Giá trị thẩm định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177" w:type="dxa"/>
            <w:vAlign w:val="center"/>
            <w:textDirection w:val="lrTb"/>
            <w:noWrap w:val="false"/>
          </w:tcPr>
          <w:p w14:paraId="5C343728">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977" w:type="dxa"/>
            <w:vAlign w:val="center"/>
            <w:textDirection w:val="lrTb"/>
            <w:noWrap w:val="false"/>
          </w:tcPr>
          <w:p w14:paraId="1141262C">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CC99E83">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528" w:type="dxa"/>
            <w:vAlign w:val="center"/>
            <w:textDirection w:val="lrTb"/>
            <w:noWrap w:val="false"/>
          </w:tcPr>
          <w:p w14:paraId="45B93214">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(3) = (1) * (2)</w:t>
            </w:r>
            <w:r/>
          </w:p>
        </w:tc>
        <w:tc>
          <w:tcPr>
            <w:tcBorders>
              <w:bottom w:val="single" w:color="000000" w:sz="8" w:space="0"/>
              <w:right w:val="single" w:color="000000" w:sz="8" w:space="0"/>
            </w:tcBorders>
            <w:tcMar>
              <w:left w:w="108" w:type="dxa"/>
              <w:top w:w="0" w:type="dxa"/>
              <w:right w:w="108" w:type="dxa"/>
              <w:bottom w:w="0" w:type="dxa"/>
            </w:tcMar>
            <w:tcW w:w="1006" w:type="dxa"/>
            <w:vAlign w:val="center"/>
            <w:textDirection w:val="lrTb"/>
            <w:noWrap w:val="false"/>
          </w:tcPr>
          <w:p w14:paraId="51C69769">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val="false"/>
          </w:tcPr>
          <w:p w14:paraId="4898FE26">
            <w:pPr>
              <w:pBdr/>
              <w:spacing/>
              <w:ind/>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(5)=(3)*(4)</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59FE2881">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(6)=(3)-(5)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177" w:type="dxa"/>
            <w:vAlign w:val="center"/>
            <w:textDirection w:val="lrTb"/>
            <w:noWrap/>
          </w:tcPr>
          <w:p w14:paraId="2B060706">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977" w:type="dxa"/>
            <w:vAlign w:val="center"/>
            <w:textDirection w:val="lrTb"/>
            <w:noWrap/>
          </w:tcPr>
          <w:p w14:paraId="3F8CCB2A">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color w:val="000000"/>
                <w:sz w:val="24"/>
              </w:rPr>
              <w:t xml:space="preserve">225</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F13BF36">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color w:val="000000"/>
                <w:sz w:val="24"/>
              </w:rPr>
              <w:t xml:space="preserve">2.814.214</w:t>
            </w:r>
            <w:r/>
          </w:p>
        </w:tc>
        <w:tc>
          <w:tcPr>
            <w:tcBorders>
              <w:bottom w:val="single" w:color="000000" w:sz="8" w:space="0"/>
              <w:right w:val="single" w:color="000000" w:sz="8" w:space="0"/>
            </w:tcBorders>
            <w:tcMar>
              <w:left w:w="108" w:type="dxa"/>
              <w:top w:w="0" w:type="dxa"/>
              <w:right w:w="108" w:type="dxa"/>
              <w:bottom w:w="0" w:type="dxa"/>
            </w:tcMar>
            <w:tcW w:w="1528" w:type="dxa"/>
            <w:vAlign w:val="center"/>
            <w:textDirection w:val="lrTb"/>
            <w:noWrap w:val="false"/>
          </w:tcPr>
          <w:p w14:paraId="4317B47D">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color w:val="000000"/>
                <w:sz w:val="24"/>
              </w:rPr>
              <w:t xml:space="preserve">633.198.195</w:t>
            </w:r>
            <w:r/>
          </w:p>
        </w:tc>
        <w:tc>
          <w:tcPr>
            <w:tcBorders>
              <w:bottom w:val="single" w:color="000000" w:sz="8" w:space="0"/>
              <w:right w:val="single" w:color="000000" w:sz="8" w:space="0"/>
            </w:tcBorders>
            <w:tcMar>
              <w:left w:w="108" w:type="dxa"/>
              <w:top w:w="0" w:type="dxa"/>
              <w:right w:w="108" w:type="dxa"/>
              <w:bottom w:w="0" w:type="dxa"/>
            </w:tcMar>
            <w:tcW w:w="1006" w:type="dxa"/>
            <w:vAlign w:val="center"/>
            <w:textDirection w:val="lrTb"/>
            <w:noWrap w:val="false"/>
          </w:tcPr>
          <w:p w14:paraId="60E4D09E">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1435" w:type="dxa"/>
            <w:vAlign w:val="center"/>
            <w:textDirection w:val="lrTb"/>
            <w:noWrap/>
          </w:tcPr>
          <w:p w14:paraId="1E144F08">
            <w:pPr>
              <w:pBdr/>
              <w:spacing/>
              <w:ind/>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        0</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tcPr>
          <w:p w14:paraId="3C985681">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color w:val="000000"/>
                <w:sz w:val="24"/>
              </w:rPr>
              <w:t xml:space="preserve">633.198.195</w:t>
            </w:r>
            <w:r/>
          </w:p>
        </w:tc>
      </w:tr>
    </w:tbl>
    <w:p w14:paraId="32822A25">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2. Kết quả thẩm định giá:</w:t>
      </w:r>
      <w:r/>
    </w:p>
    <w:p w14:paraId="160BCB30">
      <w:p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right="0" w:firstLine="0" w:left="0"/>
        <w:jc w:val="both"/>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11/2025 ước tính như sau:</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471"/>
        <w:gridCol w:w="2760"/>
        <w:gridCol w:w="1166"/>
        <w:gridCol w:w="1460"/>
        <w:gridCol w:w="966"/>
        <w:gridCol w:w="1530"/>
      </w:tblGrid>
      <w:tr>
        <w:trPr>
          <w:trHeight w:val="62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68DD9C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079268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66" w:type="dxa"/>
            <w:vAlign w:val="center"/>
            <w:textDirection w:val="lrTb"/>
            <w:noWrap w:val="false"/>
          </w:tcPr>
          <w:p w14:paraId="045E76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Diện tích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14:paraId="57645A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Đơn giá (Đồng/m mặt tiền)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591ED4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Hệ số/</w:t>
              <w:br/>
              <w:t xml:space="preserve"> CLCL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288533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28"/>
        </w:trPr>
        <w:tc>
          <w:tcPr>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4F0955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6352" w:type="dxa"/>
            <w:vAlign w:val="center"/>
            <w:textDirection w:val="lrTb"/>
            <w:noWrap w:val="false"/>
          </w:tcPr>
          <w:p w14:paraId="4168722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2 thửa, tờ bản đồ số: ./. có địa chỉ: Tổ dân phố Bố Bun, Phường Vân Sơn, tỉnh Sơn La  theo Giấy chứng nhận quyền sử dụng đất, quyền sở hữu tài sản gắn liền với đất   số: AA 03414619, số vào sổ cấp GCN: CN 789 do Chi nhánh</w:t>
            </w:r>
            <w:r>
              <w:rPr>
                <w:rFonts w:ascii="Times New Roman" w:hAnsi="Times New Roman" w:eastAsia="Times New Roman" w:cs="Times New Roman"/>
                <w:b/>
                <w:color w:val="000000"/>
                <w:sz w:val="24"/>
              </w:rPr>
              <w:t xml:space="preserve"> văn phòng Đăng kí đất đai - Tỉnh Sơn La  cấp ngày 23/01/2025 cho Ông Quản Hữu Đức</w:t>
            </w:r>
            <w:r/>
          </w:p>
        </w:tc>
        <w:tc>
          <w:tcPr>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065388EA">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 </w:t>
            </w:r>
            <w:r/>
          </w:p>
        </w:tc>
      </w:tr>
      <w:tr>
        <w:trPr>
          <w:trHeight w:val="936"/>
        </w:trPr>
        <w:tc>
          <w:tcPr>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40C98D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6FEFEF2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Quyền sử dụng đất ở tại đô thị 305,7m2, đất trồng cây hàng năm:360,4m</w:t>
            </w:r>
            <w:r/>
          </w:p>
        </w:tc>
        <w:tc>
          <w:tcPr>
            <w:tcBorders>
              <w:bottom w:val="single" w:color="000000" w:sz="8" w:space="0"/>
              <w:right w:val="single" w:color="000000" w:sz="8" w:space="0"/>
            </w:tcBorders>
            <w:tcMar>
              <w:left w:w="108" w:type="dxa"/>
              <w:top w:w="0" w:type="dxa"/>
              <w:right w:w="108" w:type="dxa"/>
              <w:bottom w:w="0" w:type="dxa"/>
            </w:tcMar>
            <w:tcW w:w="1166" w:type="dxa"/>
            <w:vAlign w:val="center"/>
            <w:textDirection w:val="lrTb"/>
            <w:noWrap/>
          </w:tcPr>
          <w:p w14:paraId="1E25BE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666,10</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14:paraId="6956F0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25.000.000</w:t>
            </w:r>
            <w:r/>
          </w:p>
        </w:tc>
        <w:tc>
          <w:tcPr>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2DEC19CD">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4EA058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16.652.500.000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03964F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3037185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6 tầng </w:t>
            </w:r>
            <w:r/>
          </w:p>
        </w:tc>
        <w:tc>
          <w:tcPr>
            <w:tcBorders>
              <w:bottom w:val="single" w:color="000000" w:sz="8" w:space="0"/>
              <w:right w:val="single" w:color="000000" w:sz="8" w:space="0"/>
            </w:tcBorders>
            <w:tcMar>
              <w:left w:w="108" w:type="dxa"/>
              <w:top w:w="0" w:type="dxa"/>
              <w:right w:w="108" w:type="dxa"/>
              <w:bottom w:w="0" w:type="dxa"/>
            </w:tcMar>
            <w:tcW w:w="1166" w:type="dxa"/>
            <w:vAlign w:val="center"/>
            <w:textDirection w:val="lrTb"/>
            <w:noWrap/>
          </w:tcPr>
          <w:p w14:paraId="2E1AB6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1.080,00</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14:paraId="00492A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3.900.072</w:t>
            </w:r>
            <w:r/>
          </w:p>
        </w:tc>
        <w:tc>
          <w:tcPr>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66DBB9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76ABC2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4.212.077.760</w:t>
            </w:r>
            <w:r/>
          </w:p>
        </w:tc>
      </w:tr>
      <w:tr>
        <w:trPr>
          <w:trHeight w:val="348"/>
        </w:trPr>
        <w:tc>
          <w:tcPr>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1AF21A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22F67CB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3 tầng </w:t>
            </w:r>
            <w:r/>
          </w:p>
        </w:tc>
        <w:tc>
          <w:tcPr>
            <w:tcBorders>
              <w:bottom w:val="single" w:color="000000" w:sz="8" w:space="0"/>
              <w:right w:val="single" w:color="000000" w:sz="8" w:space="0"/>
            </w:tcBorders>
            <w:tcMar>
              <w:left w:w="108" w:type="dxa"/>
              <w:top w:w="0" w:type="dxa"/>
              <w:right w:w="108" w:type="dxa"/>
              <w:bottom w:w="0" w:type="dxa"/>
            </w:tcMar>
            <w:tcW w:w="1166" w:type="dxa"/>
            <w:vAlign w:val="center"/>
            <w:textDirection w:val="lrTb"/>
            <w:noWrap/>
          </w:tcPr>
          <w:p w14:paraId="050F1D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225,00</w:t>
            </w:r>
            <w:r/>
          </w:p>
        </w:tc>
        <w:tc>
          <w:tcPr>
            <w:tcBorders>
              <w:bottom w:val="single" w:color="000000" w:sz="8" w:space="0"/>
              <w:right w:val="single" w:color="000000" w:sz="8" w:space="0"/>
            </w:tcBorders>
            <w:tcMar>
              <w:left w:w="108" w:type="dxa"/>
              <w:top w:w="0" w:type="dxa"/>
              <w:right w:w="108" w:type="dxa"/>
              <w:bottom w:w="0" w:type="dxa"/>
            </w:tcMar>
            <w:tcW w:w="1460" w:type="dxa"/>
            <w:vAlign w:val="center"/>
            <w:textDirection w:val="lrTb"/>
            <w:noWrap w:val="false"/>
          </w:tcPr>
          <w:p w14:paraId="074D1C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2.814.214</w:t>
            </w:r>
            <w:r/>
          </w:p>
        </w:tc>
        <w:tc>
          <w:tcPr>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1D405B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5CD77F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633.198.195</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487B85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5386" w:type="dxa"/>
            <w:vAlign w:val="center"/>
            <w:textDirection w:val="lrTb"/>
            <w:noWrap w:val="false"/>
          </w:tcPr>
          <w:p w14:paraId="4A182D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6F01DC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41D45670">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21.497.775.955</w:t>
            </w:r>
            <w:r/>
          </w:p>
        </w:tc>
      </w:tr>
      <w:tr>
        <w:trPr>
          <w:trHeight w:val="339"/>
        </w:trPr>
        <w:tc>
          <w:tcPr>
            <w:tcBorders>
              <w:left w:val="single" w:color="000000" w:sz="8" w:space="0"/>
              <w:bottom w:val="single" w:color="000000" w:sz="8" w:space="0"/>
              <w:right w:val="single" w:color="000000" w:sz="8" w:space="0"/>
            </w:tcBorders>
            <w:tcMar>
              <w:left w:w="108" w:type="dxa"/>
              <w:top w:w="0" w:type="dxa"/>
              <w:right w:w="108" w:type="dxa"/>
              <w:bottom w:w="0" w:type="dxa"/>
            </w:tcMar>
            <w:tcW w:w="471" w:type="dxa"/>
            <w:vAlign w:val="center"/>
            <w:textDirection w:val="lrTb"/>
            <w:noWrap w:val="false"/>
          </w:tcPr>
          <w:p w14:paraId="0485B6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5386" w:type="dxa"/>
            <w:vAlign w:val="center"/>
            <w:textDirection w:val="lrTb"/>
            <w:noWrap w:val="false"/>
          </w:tcPr>
          <w:p w14:paraId="4E7B7A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 </w:t>
            </w:r>
            <w:r/>
          </w:p>
        </w:tc>
        <w:tc>
          <w:tcPr>
            <w:tcBorders>
              <w:bottom w:val="single" w:color="000000" w:sz="8" w:space="0"/>
              <w:right w:val="single" w:color="000000" w:sz="8" w:space="0"/>
            </w:tcBorders>
            <w:tcMar>
              <w:left w:w="108" w:type="dxa"/>
              <w:top w:w="0" w:type="dxa"/>
              <w:right w:w="108" w:type="dxa"/>
              <w:bottom w:w="0" w:type="dxa"/>
            </w:tcMar>
            <w:tcW w:w="966" w:type="dxa"/>
            <w:vAlign w:val="center"/>
            <w:textDirection w:val="lrTb"/>
            <w:noWrap w:val="false"/>
          </w:tcPr>
          <w:p w14:paraId="6933DE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516C9ED8">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21.498.000.000</w:t>
            </w:r>
            <w:r/>
          </w:p>
        </w:tc>
      </w:tr>
      <w:tr>
        <w:trPr>
          <w:trHeight w:val="309"/>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8353" w:type="dxa"/>
            <w:vAlign w:val="center"/>
            <w:textDirection w:val="lrTb"/>
            <w:noWrap w:val="false"/>
          </w:tcPr>
          <w:p w14:paraId="1D9339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chữ:Hai mươi mốt tỷ, bốn trăm chín mươi tám triệu đồng chẵn /.</w:t>
            </w:r>
            <w:r/>
          </w:p>
        </w:tc>
      </w:tr>
    </w:tbl>
    <w:p w14:paraId="7CA7D420" w14:textId="77777777">
      <w:pPr>
        <w:pBdr/>
        <w:spacing w:after="120" w:before="120" w:line="276" w:lineRule="auto"/>
        <w:ind w:firstLine="0" w:left="357"/>
        <w:jc w:val="both"/>
        <w:rPr>
          <w:b/>
          <w:bCs/>
        </w:rPr>
      </w:pPr>
      <w:r>
        <w:rPr>
          <w:b/>
          <w:bCs/>
        </w:rPr>
      </w:r>
      <w:r>
        <w:rPr>
          <w:b/>
          <w:bCs/>
        </w:rPr>
      </w:r>
      <w:r>
        <w:rPr>
          <w:b/>
          <w:bCs/>
        </w:rPr>
      </w:r>
    </w:p>
    <w:p w14:paraId="549B54B9" w14:textId="77777777">
      <w:pPr>
        <w:pStyle w:val="1037"/>
        <w:pBdr/>
        <w:spacing w:after="120" w:before="120" w:line="276" w:lineRule="auto"/>
        <w:ind w:left="357"/>
        <w:jc w:val="both"/>
        <w:rPr>
          <w:b/>
          <w:lang w:val="pt-BR"/>
        </w:rPr>
      </w:pPr>
      <w:r>
        <w:rPr>
          <w:b/>
          <w:lang w:val="pt-BR"/>
        </w:rPr>
      </w:r>
      <w:r>
        <w:rPr>
          <w:b/>
          <w:lang w:val="pt-BR"/>
        </w:rPr>
      </w:r>
      <w:r>
        <w:rPr>
          <w:b/>
          <w:lang w:val="pt-BR"/>
        </w:rPr>
      </w:r>
    </w:p>
    <w:p w14:paraId="187E2E91" w14:textId="56B58432">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3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58F8C707">
      <w:pPr>
        <w:numPr>
          <w:ilvl w:val="0"/>
          <w:numId w:val="43"/>
        </w:numPr>
        <w:pBdr>
          <w:top w:val="none" w:color="000000" w:sz="4" w:space="0"/>
          <w:left w:val="none" w:color="000000" w:sz="4" w:space="0"/>
          <w:bottom w:val="none" w:color="000000" w:sz="4" w:space="0"/>
          <w:right w:val="none" w:color="000000" w:sz="4" w:space="0"/>
        </w:pBdr>
        <w:spacing w:after="120" w:before="120" w:line="341" w:lineRule="auto"/>
        <w:ind/>
        <w:jc w:val="both"/>
        <w:rPr/>
      </w:pPr>
      <w:r>
        <w:rPr>
          <w:rFonts w:ascii="Times New Roman" w:hAnsi="Times New Roman" w:eastAsia="Times New Roman" w:cs="Times New Roman"/>
          <w:color w:val="000000"/>
          <w:sz w:val="24"/>
          <w:highlight w:val="white"/>
        </w:rPr>
        <w:t xml:space="preserve">Tại thời điểm khảo sát dưới sự hướng dẫn của khách hàng, CTXD gắn liền với đất là Nhà 06 tầng đang xây thô, diện tích xây dựng khoảng 180m2, diện tích sử dụng khoảng 1080m2 sàn. Và 01 nhà 3 tầng đang sửa chữa, xây thô, diện tích xây dựng là 75m2, diện tích</w:t>
      </w:r>
      <w:r>
        <w:rPr>
          <w:rFonts w:ascii="Times New Roman" w:hAnsi="Times New Roman" w:eastAsia="Times New Roman" w:cs="Times New Roman"/>
          <w:color w:val="000000"/>
          <w:sz w:val="24"/>
          <w:highlight w:val="white"/>
        </w:rPr>
        <w:t xml:space="preserve"> sàn là 225m2. Cả hai công trình đều chưa được chứng nhận trên GCN số AA 03414619. Đồng thời Tổ thẩm định cũng không được cung cấp bất kỳ hồ sơ pháp lý nào liên quan đến công trình xây dựng trên. Theo đề nghị của Khách hàng/Ngân hàng, tổ thẩm định xác định</w:t>
      </w:r>
      <w:r>
        <w:rPr>
          <w:rFonts w:ascii="Times New Roman" w:hAnsi="Times New Roman" w:eastAsia="Times New Roman" w:cs="Times New Roman"/>
          <w:color w:val="000000"/>
          <w:sz w:val="24"/>
          <w:highlight w:val="white"/>
        </w:rPr>
        <w:t xml:space="preserve"> giá trị công trình xây dựng theo hiện trạng thực tế với giả định thông số đo đạc được là chính xác, giá trị công trình xây dựng chỉ mang tính chất tham khảo. Ngoài ra, Tổ thẩm định không có trách nhiệm xác minh chủ sở hữu công trình xây dựng trên. Kính đề</w:t>
      </w:r>
      <w:r>
        <w:rPr>
          <w:rFonts w:ascii="Times New Roman" w:hAnsi="Times New Roman" w:eastAsia="Times New Roman" w:cs="Times New Roman"/>
          <w:color w:val="000000"/>
          <w:sz w:val="24"/>
          <w:highlight w:val="white"/>
        </w:rPr>
        <w:t xml:space="preserve"> nghị đơn vị sử dụng kết quả lưu ý.</w:t>
      </w:r>
      <w:r/>
    </w:p>
    <w:p w14:paraId="243334A3">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14:paraId="3B394764">
      <w:pPr>
        <w:numPr>
          <w:ilvl w:val="0"/>
          <w:numId w:val="43"/>
        </w:numPr>
        <w:pBdr>
          <w:top w:val="none" w:color="000000" w:sz="4" w:space="0"/>
          <w:left w:val="none" w:color="000000" w:sz="4" w:space="0"/>
          <w:bottom w:val="none" w:color="000000" w:sz="4" w:space="0"/>
          <w:right w:val="none" w:color="000000" w:sz="4" w:space="0"/>
        </w:pBdr>
        <w:spacing w:after="60" w:before="60" w:line="360"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14:paraId="53607198">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14:paraId="6A223B04">
      <w:pPr>
        <w:numPr>
          <w:ilvl w:val="0"/>
          <w:numId w:val="43"/>
        </w:numPr>
        <w:pBdr>
          <w:top w:val="none" w:color="000000" w:sz="4" w:space="0"/>
          <w:left w:val="none" w:color="000000" w:sz="4" w:space="0"/>
          <w:bottom w:val="none" w:color="000000" w:sz="4" w:space="0"/>
          <w:right w:val="none" w:color="000000" w:sz="4" w:space="0"/>
        </w:pBdr>
        <w:spacing w:after="60" w:before="60" w:line="360"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14:paraId="70FCA493">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 </w:t>
      </w:r>
      <w:r>
        <w:rPr>
          <w:rFonts w:ascii="Times New Roman" w:hAnsi="Times New Roman" w:eastAsia="Times New Roman" w:cs="Times New Roman"/>
          <w:color w:val="000000"/>
          <w:sz w:val="24"/>
        </w:rPr>
        <w:t xml:space="preserve">trường. Kết quả thẩm định giá có thể thay đổi khi các TSSS được giao dịch thành công. Khách hàng và các bên thứ ba khi sử dụng kết quả thẩm định giá cần lưu ý khi sử dụng Chứng thư thẩm định giá.</w:t>
      </w:r>
      <w:r/>
    </w:p>
    <w:p w14:paraId="0C594C87">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14:paraId="40E0F19D">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3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3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HSTD-20251202-0007/CT-VFI</w:t>
      </w:r>
      <w:r>
        <w:rPr>
          <w:color w:val="ff0000"/>
          <w:lang w:val="vi-VN"/>
        </w:rPr>
        <w:t xml:space="preserve"> </w:t>
      </w:r>
      <w:r>
        <w:rPr>
          <w:color w:val="000000" w:themeColor="text1"/>
        </w:rPr>
        <w:t xml:space="preserve">ngày 21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6415DD17" w14:textId="77777777">
      <w:pPr>
        <w:pStyle w:val="1037"/>
        <w:pBdr/>
        <w:tabs>
          <w:tab w:val="left" w:leader="none" w:pos="993"/>
        </w:tabs>
        <w:spacing w:after="120" w:before="120" w:line="288" w:lineRule="auto"/>
        <w:ind w:left="0"/>
        <w:jc w:val="both"/>
        <w:rPr>
          <w:lang w:val="vi-VN"/>
        </w:rPr>
      </w:pPr>
      <w:r>
        <w:rPr>
          <w:lang w:val="vi-VN"/>
        </w:rPr>
      </w:r>
      <w:r>
        <w:rPr>
          <w:lang w:val="vi-VN"/>
        </w:rPr>
      </w:r>
      <w:r>
        <w:rPr>
          <w:lang w:val="vi-VN"/>
        </w:rPr>
      </w:r>
    </w:p>
    <w:p w14:paraId="7C35FBCF" w14:textId="77777777">
      <w:pPr>
        <w:pStyle w:val="1037"/>
        <w:pBdr/>
        <w:tabs>
          <w:tab w:val="left" w:leader="none" w:pos="993"/>
        </w:tabs>
        <w:spacing w:after="120" w:before="120" w:line="288" w:lineRule="auto"/>
        <w:ind w:left="0"/>
        <w:jc w:val="both"/>
        <w:rPr>
          <w:lang w:val="vi-VN"/>
        </w:rPr>
      </w:pPr>
      <w:r>
        <w:rPr>
          <w:lang w:val="vi-VN"/>
        </w:rPr>
      </w:r>
      <w:r>
        <w:rPr>
          <w:lang w:val="vi-VN"/>
        </w:rPr>
      </w:r>
      <w:r>
        <w:rPr>
          <w:lang w:val="vi-VN"/>
        </w:rPr>
      </w:r>
    </w:p>
    <w:p w14:paraId="2838A8CA" w14:textId="77777777">
      <w:pPr>
        <w:pStyle w:val="103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XII.20112025</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HSTD-20251202-0007/BC-VFI</w:t>
      </w:r>
      <w:r>
        <w:rPr>
          <w:i/>
          <w:lang w:val="pt-BR"/>
        </w:rPr>
        <w:t xml:space="preserve"> </w:t>
      </w:r>
      <w:r>
        <w:rPr>
          <w:i/>
          <w:lang w:val="pt-BR"/>
        </w:rPr>
        <w:t xml:space="preserve">21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1B410DB9" w14:textId="524702BD">
      <w:pPr>
        <w:pBdr/>
        <w:spacing/>
        <w:ind/>
        <w:rPr/>
      </w:pPr>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4678"/>
      </w:tblGrid>
      <w:tr>
        <w:trPr/>
        <w:tc>
          <w:tcPr>
            <w:tcBorders/>
            <w:tcMar>
              <w:left w:w="108" w:type="dxa"/>
              <w:top w:w="0" w:type="dxa"/>
              <w:right w:w="108" w:type="dxa"/>
              <w:bottom w:w="0" w:type="dxa"/>
            </w:tcMar>
            <w:tcW w:w="4677" w:type="dxa"/>
            <w:vAlign w:val="center"/>
            <w:textDirection w:val="lrTb"/>
            <w:noWrap w:val="false"/>
          </w:tcPr>
          <w:p w14:paraId="741D0C3A">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c>
          <w:tcPr>
            <w:tcBorders/>
            <w:tcMar>
              <w:left w:w="108" w:type="dxa"/>
              <w:top w:w="0" w:type="dxa"/>
              <w:right w:w="108" w:type="dxa"/>
              <w:bottom w:w="0" w:type="dxa"/>
            </w:tcMar>
            <w:tcW w:w="4678" w:type="dxa"/>
            <w:vAlign w:val="center"/>
            <w:textDirection w:val="lrTb"/>
            <w:noWrap w:val="false"/>
          </w:tcPr>
          <w:p w14:paraId="11BE7433">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677" w:type="dxa"/>
            <w:vAlign w:val="center"/>
            <w:textDirection w:val="lrTb"/>
            <w:noWrap w:val="false"/>
          </w:tcPr>
          <w:p w14:paraId="77C6A1A4">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 </w:t>
            </w:r>
            <w:r>
              <mc:AlternateContent>
                <mc:Choice Requires="wpg">
                  <w:drawing>
                    <wp:inline xmlns:wp="http://schemas.openxmlformats.org/drawingml/2006/wordprocessingDrawing" distT="0" distB="0" distL="0" distR="0">
                      <wp:extent cx="2476500" cy="185737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76835" name=""/>
                              <pic:cNvPicPr>
                                <a:picLocks noChangeAspect="1"/>
                              </pic:cNvPicPr>
                              <pic:nvPr/>
                            </pic:nvPicPr>
                            <pic:blipFill rotWithShape="1">
                              <a:blip r:embed="rId18"/>
                              <a:stretch/>
                            </pic:blipFill>
                            <pic:spPr bwMode="auto">
                              <a:xfrm>
                                <a:off x="0" y="0"/>
                                <a:ext cx="2476499" cy="18573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95.00pt;height:146.25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b/>
                <w:i/>
                <w:color w:val="000000"/>
                <w:sz w:val="24"/>
              </w:rPr>
            </w:r>
            <w:r/>
          </w:p>
        </w:tc>
        <w:tc>
          <w:tcPr>
            <w:tcBorders/>
            <w:tcMar>
              <w:left w:w="108" w:type="dxa"/>
              <w:top w:w="0" w:type="dxa"/>
              <w:right w:w="108" w:type="dxa"/>
              <w:bottom w:w="0" w:type="dxa"/>
            </w:tcMar>
            <w:tcW w:w="4678" w:type="dxa"/>
            <w:vAlign w:val="center"/>
            <w:textDirection w:val="lrTb"/>
            <w:noWrap w:val="false"/>
          </w:tcPr>
          <w:p w14:paraId="17203224">
            <w:pPr>
              <w:pBdr/>
              <w:spacing w:after="0" w:before="0" w:line="240" w:lineRule="auto"/>
              <w:ind/>
              <w:rPr/>
            </w:pPr>
            <w:r>
              <mc:AlternateContent>
                <mc:Choice Requires="wpg">
                  <w:drawing>
                    <wp:inline xmlns:wp="http://schemas.openxmlformats.org/drawingml/2006/wordprocessingDrawing" distT="0" distB="0" distL="0" distR="0">
                      <wp:extent cx="2762250" cy="20764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74645" name=""/>
                              <pic:cNvPicPr>
                                <a:picLocks noChangeAspect="1"/>
                              </pic:cNvPicPr>
                              <pic:nvPr/>
                            </pic:nvPicPr>
                            <pic:blipFill rotWithShape="1">
                              <a:blip r:embed="rId19"/>
                              <a:stretch/>
                            </pic:blipFill>
                            <pic:spPr bwMode="auto">
                              <a:xfrm>
                                <a:off x="0" y="0"/>
                                <a:ext cx="2762249" cy="2076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17.50pt;height:163.50pt;mso-wrap-distance-left:0.00pt;mso-wrap-distance-top:0.00pt;mso-wrap-distance-right:0.00pt;mso-wrap-distance-bottom:0.00pt;z-index:1;" stroked="false">
                      <v:imagedata r:id="rId19" o:title=""/>
                      <o:lock v:ext="edit" rotation="t"/>
                    </v:shape>
                  </w:pict>
                </mc:Fallback>
              </mc:AlternateContent>
            </w:r>
            <w:r/>
          </w:p>
        </w:tc>
      </w:tr>
      <w:tr>
        <w:trPr/>
        <w:tc>
          <w:tcPr>
            <w:tcBorders/>
            <w:tcMar>
              <w:left w:w="108" w:type="dxa"/>
              <w:top w:w="0" w:type="dxa"/>
              <w:right w:w="108" w:type="dxa"/>
              <w:bottom w:w="0" w:type="dxa"/>
            </w:tcMar>
            <w:tcW w:w="4677" w:type="dxa"/>
            <w:vAlign w:val="center"/>
            <w:textDirection w:val="lrTb"/>
            <w:noWrap w:val="false"/>
          </w:tcPr>
          <w:p w14:paraId="5D3D3F76">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678" w:type="dxa"/>
            <w:vAlign w:val="center"/>
            <w:textDirection w:val="lrTb"/>
            <w:noWrap w:val="false"/>
          </w:tcPr>
          <w:p w14:paraId="51D26152">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677" w:type="dxa"/>
            <w:vAlign w:val="center"/>
            <w:textDirection w:val="lrTb"/>
            <w:noWrap w:val="false"/>
          </w:tcPr>
          <w:p w14:paraId="3A5407AB">
            <w:pPr>
              <w:pBdr/>
              <w:spacing w:after="0" w:before="0" w:line="240" w:lineRule="auto"/>
              <w:ind/>
              <w:rPr/>
            </w:pPr>
            <w:r>
              <mc:AlternateContent>
                <mc:Choice Requires="wpg">
                  <w:drawing>
                    <wp:inline xmlns:wp="http://schemas.openxmlformats.org/drawingml/2006/wordprocessingDrawing" distT="0" distB="0" distL="0" distR="0">
                      <wp:extent cx="2400300" cy="180022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30677" name=""/>
                              <pic:cNvPicPr>
                                <a:picLocks noChangeAspect="1"/>
                              </pic:cNvPicPr>
                              <pic:nvPr/>
                            </pic:nvPicPr>
                            <pic:blipFill rotWithShape="1">
                              <a:blip r:embed="rId20"/>
                              <a:stretch/>
                            </pic:blipFill>
                            <pic:spPr bwMode="auto">
                              <a:xfrm>
                                <a:off x="0" y="0"/>
                                <a:ext cx="2400300" cy="1800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9.00pt;height:141.75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678" w:type="dxa"/>
            <w:vAlign w:val="center"/>
            <w:textDirection w:val="lrTb"/>
            <w:noWrap w:val="false"/>
          </w:tcPr>
          <w:p w14:paraId="3D1EBD02">
            <w:pPr>
              <w:pBdr/>
              <w:spacing w:after="0" w:before="0" w:line="240" w:lineRule="auto"/>
              <w:ind/>
              <w:rPr/>
            </w:pPr>
            <w:r>
              <mc:AlternateContent>
                <mc:Choice Requires="wpg">
                  <w:drawing>
                    <wp:inline xmlns:wp="http://schemas.openxmlformats.org/drawingml/2006/wordprocessingDrawing" distT="0" distB="0" distL="0" distR="0">
                      <wp:extent cx="2400300" cy="180022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109651" name=""/>
                              <pic:cNvPicPr>
                                <a:picLocks noChangeAspect="1"/>
                              </pic:cNvPicPr>
                              <pic:nvPr/>
                            </pic:nvPicPr>
                            <pic:blipFill rotWithShape="1">
                              <a:blip r:embed="rId21"/>
                              <a:stretch/>
                            </pic:blipFill>
                            <pic:spPr bwMode="auto">
                              <a:xfrm>
                                <a:off x="0" y="0"/>
                                <a:ext cx="2400300" cy="1800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9.00pt;height:141.75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4677" w:type="dxa"/>
            <w:vAlign w:val="center"/>
            <w:textDirection w:val="lrTb"/>
            <w:noWrap w:val="false"/>
          </w:tcPr>
          <w:p w14:paraId="08E05797">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678" w:type="dxa"/>
            <w:vAlign w:val="center"/>
            <w:textDirection w:val="lrTb"/>
            <w:noWrap w:val="false"/>
          </w:tcPr>
          <w:p w14:paraId="07214DF9">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i/>
                <w:color w:val="000000"/>
                <w:sz w:val="24"/>
              </w:rPr>
              <w:t xml:space="preserve">                   Hiện trạng tài sản</w:t>
            </w:r>
            <w:r/>
          </w:p>
        </w:tc>
      </w:tr>
      <w:tr>
        <w:trPr/>
        <w:tc>
          <w:tcPr>
            <w:tcBorders/>
            <w:tcMar>
              <w:left w:w="108" w:type="dxa"/>
              <w:top w:w="0" w:type="dxa"/>
              <w:right w:w="108" w:type="dxa"/>
              <w:bottom w:w="0" w:type="dxa"/>
            </w:tcMar>
            <w:tcW w:w="4677" w:type="dxa"/>
            <w:vAlign w:val="center"/>
            <w:textDirection w:val="lrTb"/>
            <w:noWrap w:val="false"/>
          </w:tcPr>
          <w:p w14:paraId="2A764DFD">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r>
            <w:r>
              <mc:AlternateContent>
                <mc:Choice Requires="wpg">
                  <w:drawing>
                    <wp:inline xmlns:wp="http://schemas.openxmlformats.org/drawingml/2006/wordprocessingDrawing" distT="0" distB="0" distL="0" distR="0">
                      <wp:extent cx="2828925" cy="21240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68514" name=""/>
                              <pic:cNvPicPr>
                                <a:picLocks noChangeAspect="1"/>
                              </pic:cNvPicPr>
                              <pic:nvPr/>
                            </pic:nvPicPr>
                            <pic:blipFill rotWithShape="1">
                              <a:blip r:embed="rId22"/>
                              <a:stretch/>
                            </pic:blipFill>
                            <pic:spPr bwMode="auto">
                              <a:xfrm>
                                <a:off x="0" y="0"/>
                                <a:ext cx="2828925" cy="2124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2.75pt;height:167.25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eastAsia="Times New Roman" w:cs="Times New Roman"/>
                <w:b/>
                <w:i/>
                <w:color w:val="000000"/>
                <w:sz w:val="24"/>
              </w:rPr>
              <w:t xml:space="preserve">          </w:t>
            </w:r>
            <w:r/>
          </w:p>
        </w:tc>
        <w:tc>
          <w:tcPr>
            <w:tcBorders/>
            <w:tcMar>
              <w:left w:w="108" w:type="dxa"/>
              <w:top w:w="0" w:type="dxa"/>
              <w:right w:w="108" w:type="dxa"/>
              <w:bottom w:w="0" w:type="dxa"/>
            </w:tcMar>
            <w:tcW w:w="4678" w:type="dxa"/>
            <w:vAlign w:val="center"/>
            <w:textDirection w:val="lrTb"/>
            <w:noWrap w:val="false"/>
          </w:tcPr>
          <w:p w14:paraId="42425BC6">
            <w:pPr>
              <w:pBdr/>
              <w:spacing w:after="0" w:before="0" w:line="240" w:lineRule="auto"/>
              <w:ind/>
              <w:rPr/>
            </w:pPr>
            <w:r>
              <mc:AlternateContent>
                <mc:Choice Requires="wpg">
                  <w:drawing>
                    <wp:inline xmlns:wp="http://schemas.openxmlformats.org/drawingml/2006/wordprocessingDrawing" distT="0" distB="0" distL="0" distR="0">
                      <wp:extent cx="2590800" cy="19431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746972" name=""/>
                              <pic:cNvPicPr>
                                <a:picLocks noChangeAspect="1"/>
                              </pic:cNvPicPr>
                              <pic:nvPr/>
                            </pic:nvPicPr>
                            <pic:blipFill rotWithShape="1">
                              <a:blip r:embed="rId23"/>
                              <a:stretch/>
                            </pic:blipFill>
                            <pic:spPr bwMode="auto">
                              <a:xfrm>
                                <a:off x="0" y="0"/>
                                <a:ext cx="2590799" cy="19431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4.00pt;height:153.00pt;mso-wrap-distance-left:0.00pt;mso-wrap-distance-top:0.00pt;mso-wrap-distance-right:0.00pt;mso-wrap-distance-bottom:0.00pt;z-index:1;" stroked="false">
                      <v:imagedata r:id="rId23" o:title=""/>
                      <o:lock v:ext="edit" rotation="t"/>
                    </v:shape>
                  </w:pict>
                </mc:Fallback>
              </mc:AlternateContent>
            </w:r>
            <w:r/>
          </w:p>
        </w:tc>
      </w:tr>
    </w:tbl>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HSTD-20251202-0007/BC-VFI</w:t>
      </w:r>
      <w:r>
        <w:rPr>
          <w:i/>
          <w:lang w:val="pt-BR"/>
        </w:rPr>
        <w:t xml:space="preserve"> </w:t>
      </w:r>
      <w:r>
        <w:rPr>
          <w:i/>
          <w:lang w:val="pt-BR"/>
        </w:rPr>
        <w:t xml:space="preserve">21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Facebook</w:t>
            </w:r>
            <w:r>
              <w:rPr>
                <w:color w:val="000000" w:themeColor="text1"/>
                <w:sz w:val="22"/>
                <w:szCs w:val="22"/>
              </w:rPr>
              <w:br/>
              <w:t xml:space="preserve">0986458879</w:t>
            </w:r>
            <w:r>
              <w:rPr>
                <w:sz w:val="22"/>
                <w:szCs w:val="22"/>
              </w:rPr>
              <w:t xml:space="preserve"> </w:t>
            </w:r>
            <w:r>
              <w:rPr>
                <w:sz w:val="22"/>
                <w:szCs w:val="22"/>
              </w:rPr>
              <w:br/>
              <w:t xml:space="preserve">(Thu hà</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15.200.000.000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12.464.000.000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(110 m²), Đất trồng cây lâu năm (282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 Đất trồng cây lâu năm – Có thời hạn (đến 01/01/2064, 39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Thị trấn Nông trường </w:t>
            </w:r>
            <w:r>
              <w:rPr>
                <w:color w:val="000000" w:themeColor="text1"/>
                <w:sz w:val="22"/>
                <w:szCs w:val="22"/>
              </w:rPr>
              <w:t xml:space="preserve">Mộc Châu, Huyện Mộc Châu, Tỉnh Sơn La, khoảng cách ra đường chính tiếp giáp đường Hoàng Quốc Việt (QL6)m, độ rộng đường trước mặt tài sản 7m, thuận tiện, mặt tiền 15.4m, Tài sản nằm tiếp giáp đường nhựa rộng khoảng 7m, 20.84454176894462, 104.66018275992074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392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15.4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46320"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48463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81.60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5.51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8008"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55800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58.9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Trần Thị Thanh Tâm</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Facebook</w:t>
            </w:r>
            <w:r>
              <w:rPr>
                <w:color w:val="000000" w:themeColor="text1"/>
                <w:sz w:val="22"/>
                <w:szCs w:val="22"/>
              </w:rPr>
              <w:br/>
              <w:t xml:space="preserve">0904556146</w:t>
            </w:r>
            <w:r>
              <w:rPr>
                <w:sz w:val="22"/>
                <w:szCs w:val="22"/>
              </w:rPr>
              <w:t xml:space="preserve"> </w:t>
            </w:r>
            <w:r>
              <w:rPr>
                <w:sz w:val="22"/>
                <w:szCs w:val="22"/>
              </w:rPr>
              <w:br/>
              <w:t xml:space="preserve">(anh 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5.300.000.000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4.505.000.000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(43 m²), Đất trồng cây lâu năm (88.7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 Đất trồng cây lâu năm – Có thời hạn (đến 01/01/2064, 39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Đường Hoàng Quốc Việt, Thị trấn Nông trường Mộc Châu, Huyện Mộc Châu, Tỉnh Sơn La, độ rộng đường trước mặt tài sản 7m, thuận tiện, mặt tiền 14.4m, Tài sản nằm tiếp giáp đường QL6, 20.841180453586787, 104.66230555555555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131.7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8856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58856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82.56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13459"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2134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1.77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Facebook</w:t>
            </w:r>
            <w:r>
              <w:rPr>
                <w:color w:val="000000" w:themeColor="text1"/>
                <w:sz w:val="22"/>
                <w:szCs w:val="22"/>
              </w:rPr>
              <w:br/>
            </w:r>
            <w:r>
              <w:rPr>
                <w:sz w:val="22"/>
                <w:szCs w:val="22"/>
              </w:rPr>
              <w:t xml:space="preserve">SĐT: </w:t>
            </w:r>
            <w:r>
              <w:rPr>
                <w:color w:val="000000" w:themeColor="text1"/>
                <w:sz w:val="22"/>
                <w:szCs w:val="22"/>
              </w:rPr>
              <w:t xml:space="preserve">0904556146</w:t>
            </w:r>
            <w:r>
              <w:rPr>
                <w:sz w:val="22"/>
                <w:szCs w:val="22"/>
              </w:rPr>
              <w:t xml:space="preserve"> </w:t>
            </w:r>
            <w:r>
              <w:rPr>
                <w:sz w:val="22"/>
                <w:szCs w:val="22"/>
              </w:rPr>
              <w:br/>
              <w:t xml:space="preserve">(anh 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15.500.000.000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12.090.000.000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(250 m²), Đất trồng cây hàng năm khác (96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 Đất trồng cây hàng năm khác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Thị trấn Nông trường Mộc Châu, Huyện Mộc Châu, Tỉnh Sơn La, đường mặt đường QL43, độ rộng đường trước mặt tài sản 1m, thuận tiện, mặt tiền 8m, mặt đường QL43, 20.831222222222, 104.709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346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545437"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65454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515.3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545437"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65454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515.39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t xml:space="preserve">Nguyễn Thị Hồng Phúc</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B5F23A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2C89F65A"/>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454A8C64"/>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746C8CE6"/>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1">
    <w:nsid w:val="2D69F47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001E743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https://www.facebook.com/share/p/19kGojVqRe/" TargetMode="External"/><Relationship Id="rId16" Type="http://schemas.openxmlformats.org/officeDocument/2006/relationships/hyperlink" Target="https://batdongsan.com.vn/ban-dat-duong-quoc-lo-43-thi-tran-nong-truong-moc-chau/can-ban-dep-tieu-khu-68-nt-dien-tich-387-m-pr44560243" TargetMode="External"/><Relationship Id="rId17" Type="http://schemas.openxmlformats.org/officeDocument/2006/relationships/hyperlink" Target="https://www.facebook.com/share/p/1CzNpDeiSu/"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272</cp:revision>
  <dcterms:created xsi:type="dcterms:W3CDTF">2025-09-15T09:58:00Z</dcterms:created>
  <dcterms:modified xsi:type="dcterms:W3CDTF">2025-12-22T07:39:55Z</dcterms:modified>
</cp:coreProperties>
</file>