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38" w:lineRule="auto"/>
        <w:ind w:right="-1"/>
        <w:contextualSpacing w:val="false"/>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suppressLineNumbers w:val="false"/>
        <w:pBdr/>
        <w:spacing/>
        <w:ind w:right="-57"/>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3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3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275/2025/1684/VFI-CT.57.A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LONG TRƯỜNG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2925, tờ bản đồ số 5 có địa chỉ: KĐ-78, Khu đô thị sinh thái Dream City, Xã Nghĩa Trụ, tỉnh Hưng Yên theo Giấy chứng nhận quyền sử dụng đất, quyền sở hữu tài sản gắn liền với đất số: AA 0520099</w:t>
                            </w:r>
                            <w:r>
                              <w:rPr>
                                <w:rFonts w:ascii="Times New Roman" w:hAnsi="Times New Roman" w:eastAsia="Times New Roman" w:cs="Times New Roman"/>
                                <w:color w:val="000000"/>
                                <w:sz w:val="24"/>
                              </w:rPr>
                              <w:t xml:space="preserve">0, số vào sổ cấp GCN: CN 5767 do Chi nhánh văn phòng đăng ký đất đai khu vực Văn Giang cấp ngày 27/11/2025; Chủ sử dụng đất là Ông Vũ Long Trường.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3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275/2025/1684/VFI-CT.57.A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LONG TRƯỜNG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2925, tờ bản đồ số 5 có địa chỉ: KĐ-78, Khu đô thị sinh thái Dream City, Xã Nghĩa Trụ, tỉnh Hưng Yên theo Giấy chứng nhận quyền sử dụng đất, quyền sở hữu tài sản gắn liền với đất số: AA 0520099</w:t>
                      </w:r>
                      <w:r>
                        <w:rPr>
                          <w:rFonts w:ascii="Times New Roman" w:hAnsi="Times New Roman" w:eastAsia="Times New Roman" w:cs="Times New Roman"/>
                          <w:color w:val="000000"/>
                          <w:sz w:val="24"/>
                        </w:rPr>
                        <w:t xml:space="preserve">0, số vào sổ cấp GCN: CN 5767 do Chi nhánh văn phòng đăng ký đất đai khu vực Văn Giang cấp ngày 27/11/2025; Chủ sử dụng đất là Ông Vũ Long Trường.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23-27</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275/2025/1684/VFI-CT.57.A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w:t>
            </w:r>
            <w:r>
              <w:rPr>
                <w:rStyle w:val="1029"/>
                <w:rFonts w:ascii="Times New Roman" w:hAnsi="Times New Roman" w:eastAsia="Times New Roman" w:cs="Times New Roman"/>
                <w:i/>
                <w:color w:val="auto"/>
                <w:lang w:val="vi-VN"/>
              </w:rPr>
              <w:t xml:space="preserve"> </w:t>
            </w:r>
            <w:r>
              <w:rPr>
                <w:rFonts w:ascii="Times New Roman" w:hAnsi="Times New Roman" w:eastAsia="Times New Roman" w:cs="Times New Roman"/>
                <w:i/>
                <w:color w:val="000000"/>
                <w:sz w:val="24"/>
              </w:rPr>
              <w:t xml:space="preserve">ngày 27 tháng 11 năm 2025</w:t>
            </w:r>
            <w:r>
              <w:rPr>
                <w:rFonts w:ascii="Arial" w:hAnsi="Arial" w:eastAsia="Arial" w:cs="Arial"/>
                <w:i/>
                <w:color w:val="000000"/>
                <w:sz w:val="24"/>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LONG TRƯỜNG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275/2025/1684/VFI-HĐTĐ.57.A</w:t>
      </w:r>
      <w:r>
        <w:rPr>
          <w:spacing w:val="-4"/>
          <w:lang w:val="vi-VN"/>
        </w:rPr>
        <w:t xml:space="preserve"> ký ngày </w:t>
      </w:r>
      <w:r>
        <w:rPr>
          <w:color w:val="000000" w:themeColor="text1"/>
          <w:spacing w:val="-4"/>
        </w:rPr>
        <w:t xml:space="preserve">25/11/2025</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Ông Vũ Long Trường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275/2025/1684/VFI-BC.57.A</w:t>
      </w:r>
      <w:r>
        <w:rPr>
          <w:spacing w:val="-2"/>
          <w:lang w:val="pt-BR"/>
        </w:rPr>
        <w:t xml:space="preserve"> </w:t>
      </w:r>
      <w:r>
        <w:rPr>
          <w:rFonts w:ascii="Times New Roman" w:hAnsi="Times New Roman" w:eastAsia="Times New Roman" w:cs="Times New Roman"/>
          <w:color w:val="000000"/>
          <w:spacing w:val="-2"/>
          <w:sz w:val="24"/>
        </w:rPr>
        <w:t xml:space="preserve">ngày 27/11/2025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3"/>
        <w:gridCol w:w="263"/>
        <w:gridCol w:w="6326"/>
      </w:tblGrid>
      <w:tr>
        <w:trPr>
          <w:trHeight w:val="20"/>
        </w:trPr>
        <w:tc>
          <w:tcPr>
            <w:tcBorders/>
            <w:tcMar>
              <w:left w:w="108" w:type="dxa"/>
              <w:top w:w="0" w:type="dxa"/>
              <w:right w:w="108" w:type="dxa"/>
              <w:bottom w:w="0" w:type="dxa"/>
            </w:tcMar>
            <w:tcW w:w="21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z w:val="24"/>
              </w:rPr>
              <w:t xml:space="preserve">ÔNG VŨ LONG TRƯỜNG</w:t>
            </w:r>
            <w:r/>
          </w:p>
        </w:tc>
      </w:tr>
      <w:tr>
        <w:trPr>
          <w:trHeight w:val="20"/>
        </w:trPr>
        <w:tc>
          <w:tcPr>
            <w:tcBorders/>
            <w:tcMar>
              <w:left w:w="108" w:type="dxa"/>
              <w:top w:w="0" w:type="dxa"/>
              <w:right w:w="108" w:type="dxa"/>
              <w:bottom w:w="0" w:type="dxa"/>
            </w:tcMar>
            <w:tcW w:w="21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Xã Nghĩa Trụ, tỉnh Hưng Yên</w:t>
            </w:r>
            <w:r/>
          </w:p>
        </w:tc>
      </w:tr>
      <w:tr>
        <w:trPr>
          <w:trHeight w:val="20"/>
        </w:trPr>
        <w:tc>
          <w:tcPr>
            <w:tcBorders/>
            <w:tcMar>
              <w:left w:w="108" w:type="dxa"/>
              <w:top w:w="0" w:type="dxa"/>
              <w:right w:w="108" w:type="dxa"/>
              <w:bottom w:w="0" w:type="dxa"/>
            </w:tcMar>
            <w:tcW w:w="21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 số</w:t>
            </w:r>
            <w:r/>
          </w:p>
        </w:tc>
        <w:tc>
          <w:tcPr>
            <w:tcBorders/>
            <w:tcMar>
              <w:left w:w="108" w:type="dxa"/>
              <w:top w:w="0" w:type="dxa"/>
              <w:right w:w="108" w:type="dxa"/>
              <w:bottom w:w="0" w:type="dxa"/>
            </w:tcMar>
            <w:tcW w:w="2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033202000032</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Nguyễn Trọng Điệp </w:t>
            </w:r>
            <w:r>
              <w:rPr>
                <w:b/>
                <w:bCs/>
                <w:lang w:val="vi-VN"/>
              </w:rPr>
              <w:tab/>
              <w:t xml:space="preserve">Chức vụ: </w:t>
            </w:r>
            <w:r>
              <w:rPr>
                <w:b/>
                <w:bCs/>
              </w:rPr>
              <w:t xml:space="preserve">Tổng Giám Đốc</w:t>
            </w:r>
            <w:r>
              <w:rPr>
                <w:b/>
                <w:bCs/>
                <w:lang w:val="vi-VN"/>
              </w:rPr>
            </w:r>
            <w:r>
              <w:rPr>
                <w:b/>
                <w:bCs/>
                <w:lang w:val="vi-VN"/>
              </w:rPr>
            </w:r>
          </w:p>
        </w:tc>
      </w:tr>
    </w:tbl>
    <w:p>
      <w:pPr>
        <w:pBdr/>
        <w:spacing w:after="120" w:before="120" w:line="312" w:lineRule="auto"/>
        <w:ind/>
        <w:jc w:val="both"/>
        <w:rPr>
          <w:b/>
          <w:bCs/>
          <w:lang w:val="vi-VN"/>
        </w:rPr>
      </w:pPr>
      <w:r>
        <w:rPr>
          <w:b/>
          <w:bCs/>
        </w:rPr>
        <w:t xml:space="preserve">3</w:t>
      </w:r>
      <w:r>
        <w:rPr>
          <w:b/>
          <w:bCs/>
          <w:lang w:val="vi-VN"/>
        </w:rPr>
        <w:t xml:space="preserve">. </w:t>
      </w:r>
      <w:r>
        <w:rPr>
          <w:b/>
          <w:bCs/>
        </w:rPr>
        <w:t xml:space="preserve">Tài sản thẩm định</w:t>
      </w:r>
      <w:r>
        <w:rPr>
          <w:b/>
          <w:bCs/>
          <w:lang w:val="vi-VN"/>
        </w:rPr>
        <w:t xml:space="preserve">:</w:t>
      </w:r>
      <w:r>
        <w:rPr>
          <w:b/>
          <w:bCs/>
          <w:lang w:val="vi-VN"/>
        </w:rPr>
      </w:r>
      <w:r>
        <w:rPr>
          <w:b/>
          <w:bCs/>
          <w:lang w:val="vi-VN"/>
        </w:rPr>
      </w:r>
    </w:p>
    <w:p>
      <w:pPr>
        <w:pBdr/>
        <w:spacing w:after="120" w:before="120" w:line="312" w:lineRule="auto"/>
        <w:ind/>
        <w:jc w:val="both"/>
        <w:rPr>
          <w:b/>
          <w:bCs/>
        </w:rPr>
      </w:pPr>
      <w:r>
        <w:rPr>
          <w:b/>
          <w:bCs/>
          <w:lang w:val="vi-VN"/>
        </w:rPr>
      </w:r>
      <w:r>
        <w:rPr>
          <w:rFonts w:ascii="Times New Roman" w:hAnsi="Times New Roman" w:eastAsia="Times New Roman" w:cs="Times New Roman"/>
          <w:color w:val="000000"/>
          <w:sz w:val="24"/>
        </w:rPr>
        <w:t xml:space="preserve">Quyền sử dụng đất và tài sản gắn liền với đất tại thửa đất số: 2925, tờ bản đồ số 5 có địa chỉ: KĐ-78, Khu đô thị sinh thái Dream City, Xã Nghĩa Trụ, tỉnh Hưng Yên theo Giấy chứng nhận quyền sử dụng đất, quyền sở hữu tài sản gắn liền với đất số: AA 0520099</w:t>
      </w:r>
      <w:r>
        <w:rPr>
          <w:rFonts w:ascii="Times New Roman" w:hAnsi="Times New Roman" w:eastAsia="Times New Roman" w:cs="Times New Roman"/>
          <w:color w:val="000000"/>
          <w:sz w:val="24"/>
        </w:rPr>
        <w:t xml:space="preserve">0, số vào sổ cấp GCN: CN 5767 do Chi nhánh văn phòng đăng ký đất đai khu vực Văn Giang cấp ngày 27/11/2025; Chủ sử dụng đất là Ông Vũ Long Trường.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sử dụng đất và tài sản gắn liền với đất tại thửa đất số: 2925, tờ bản đồ số 5 có địa chỉ: KĐ-78, Khu đô thị sinh thái Dream City, Xã Nghĩa Trụ, tỉnh Hưng Yên theo Giấy chứng nhận quyền sử dụng đất, quyền sở hữu tài sản gắn liền với đất  số: AA 052009</w:t>
            </w:r>
            <w:r>
              <w:rPr>
                <w:rFonts w:ascii="Times New Roman" w:hAnsi="Times New Roman" w:eastAsia="Times New Roman" w:cs="Times New Roman"/>
                <w:b/>
                <w:color w:val="000000"/>
                <w:sz w:val="24"/>
              </w:rPr>
              <w:t xml:space="preserve">90, số vào sổ cấp GCN: CN 5767 do Chi nhánh văn phòng đăng ký đất đai khu vực Văn Giang cấp ngày 27/11/2025; Chủ sử dụng đất là Ông Vũ Long Trường.</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140.000.000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10.500.000.000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ở riêng lẻ</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311.6</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5.541.060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1.622.998.638</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12.122.998.638</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12.123.000.000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một trăm hai mươi ba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Nguyễn Trọng Điệp</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X15.1272</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275/2025/1684/VFI-BC.57.A</w:t>
            </w:r>
            <w:r>
              <w:rPr>
                <w:sz w:val="24"/>
                <w:szCs w:val="24"/>
              </w:rPr>
            </w:r>
            <w:r>
              <w:rPr>
                <w:sz w:val="24"/>
                <w:szCs w:val="24"/>
              </w:rPr>
            </w:r>
          </w:p>
        </w:tc>
        <w:tc>
          <w:tcPr>
            <w:tcBorders/>
            <w:tcW w:w="4781" w:type="dxa"/>
            <w:textDirection w:val="lrTb"/>
            <w:noWrap w:val="false"/>
          </w:tcPr>
          <w:p>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pPr>
              <w:pStyle w:val="1030"/>
              <w:pBdr/>
              <w:tabs>
                <w:tab w:val="left" w:leader="none" w:pos="5103"/>
              </w:tabs>
              <w:spacing w:before="100" w:line="360" w:lineRule="auto"/>
              <w:ind/>
              <w:jc w:val="center"/>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Fonts w:ascii="Times New Roman" w:hAnsi="Times New Roman" w:eastAsia="Times New Roman" w:cs="Times New Roman"/>
                <w:i/>
                <w:color w:val="000000"/>
                <w:sz w:val="24"/>
              </w:rPr>
              <w:t xml:space="preserve">ngày 27 tháng 11 năm 2025   </w:t>
            </w:r>
            <w:r>
              <w:rPr>
                <w:rFonts w:ascii="Arial" w:hAnsi="Arial" w:eastAsia="Arial" w:cs="Arial"/>
                <w:i/>
                <w:color w:val="000000"/>
                <w:sz w:val="24"/>
              </w:rPr>
              <w:t xml:space="preserve">  </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275/2025/1684/VFI-CT.57.A</w:t>
      </w:r>
      <w:r>
        <w:rPr>
          <w:b w:val="0"/>
          <w:i/>
          <w:color w:val="000000" w:themeColor="text1"/>
          <w:spacing w:val="-6"/>
          <w:sz w:val="24"/>
          <w:szCs w:val="24"/>
          <w:lang w:val="pt-BR"/>
        </w:rPr>
        <w:t xml:space="preserve"> </w:t>
      </w:r>
      <w:r>
        <w:rPr>
          <w:rFonts w:ascii="Times New Roman" w:hAnsi="Times New Roman" w:eastAsia="Times New Roman" w:cs="Times New Roman"/>
          <w:b w:val="0"/>
          <w:bCs w:val="0"/>
          <w:i/>
          <w:color w:val="000000"/>
          <w:sz w:val="24"/>
        </w:rPr>
        <w:t xml:space="preserve">ngày 27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Nguyễn Trọng Điệp </w:t>
            </w:r>
            <w:r>
              <w:rPr>
                <w:b/>
                <w:bCs/>
                <w:lang w:val="vi-VN"/>
              </w:rPr>
              <w:tab/>
              <w:t xml:space="preserve">Chức vụ: </w:t>
            </w:r>
            <w:r>
              <w:rPr>
                <w:b/>
                <w:bCs/>
              </w:rPr>
              <w:t xml:space="preserve">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2925, tờ bản đồ số 5 có địa chỉ: KĐ-78, Khu đô thị sinh thái Dream City, Xã Nghĩa Trụ, tỉnh Hưng Yên theo Giấy chứng nhận quyền sử dụng đất, quyền sở hữu tài sản gắn liền với đất  số: AA 052009</w:t>
            </w:r>
            <w:r>
              <w:rPr>
                <w:rFonts w:ascii="Times New Roman" w:hAnsi="Times New Roman" w:eastAsia="Times New Roman" w:cs="Times New Roman"/>
                <w:color w:val="000000"/>
                <w:sz w:val="24"/>
              </w:rPr>
              <w:t xml:space="preserve">90, số vào sổ cấp GCN: CN 5767 do Chi nhánh văn phòng đăng ký đất đai khu vực Văn Giang cấp ngày 27/11/2025; Chủ sử dụng đất là Ông Vũ Long Trường.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KĐ-78, Khu đô thị sinh thái Dream City, Xã Nghĩa Trụ,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20.949555555556, 105.97436111111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05200990, số vào sổ cấp GCN: CN 5767 do Chi nhánh văn phòng đăng ký đất đai khu vực Văn Giang cấp ngày 27/11/2025; Chủ sử dụng đất là Ông Vũ Long Trường.</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275/2025/1684/VFI-HĐTĐ.57.A ký ngày 25/11/2025 giữa Ông Vũ Long Trường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Đôi nét về tỉnh Hưng Yên</w:t>
        <w:br/>
        <w:t xml:space="preserve">Về vị trí địa lý</w:t>
        <w:br/>
        <w:t xml:space="preserve">Tỉnh Hưng Yên là một tỉnh nằm ở trung tâm vùng đồng bằng sông Hồng, thuộc vùng kinh tế trọng điểm của đồng bằng Bắc Bộ. Khu vực này có những ưu thế nổi trội về mặt vị trí địa lý khi tiếp giáp với nhiều thành phố</w:t>
      </w:r>
      <w:r>
        <w:rPr>
          <w:shd w:val="clear" w:color="auto" w:fill="ffffff"/>
        </w:rPr>
        <w:t xml:space="preserve"> lớn như thủ đô Hà Nội, Hải Dương và Thái Bình.</w:t>
        <w:br/>
        <w:t xml:space="preserve">Về quy hoạch hạ tầng cơ sở</w:t>
        <w:br/>
        <w:t xml:space="preserve">Cơ sở hạ tầng của tỉnh Hưng Yên tương đối phát triển với nhiều trục đường huyết mạch nối liền Hà Nội với các thành phố kinh tế khác như Hải Phòng và Quảng Ninh.  Ngoài ra, trong năm</w:t>
      </w:r>
      <w:r>
        <w:rPr>
          <w:shd w:val="clear" w:color="auto" w:fill="ffffff"/>
        </w:rPr>
        <w:t xml:space="preserve"> 2024 cũng đánh dấu nhiều cột mốc quan trọng của Hưng Yên khi tỉnh đã có thể triển khai nhiều dự án giao thông lớn như: Dự án đường Vành đai 4, giai đoạn 2 của dự án tuyến đường bộ nối cao tốc Hà Nội - Hải Phòng với cao tốc Cầu Giẽ - Ninh Bình,...</w:t>
        <w:br/>
        <w:t xml:space="preserve">Trong tư</w:t>
      </w:r>
      <w:r>
        <w:rPr>
          <w:shd w:val="clear" w:color="auto" w:fill="ffffff"/>
        </w:rPr>
        <w:t xml:space="preserve">ơng lai gần, tỉnh Hưng Yên sẽ nhanh chóng sở hữu hệ thống hạ tầng giao thông đồng bộ và phát triển. Điều này không chỉ hỗ trợ thúc đẩy giao thương giữa các khu vực mà còn tạo tiền đề để hình thành các khu công nghiệp và cụm công nghiệp tập trung, từ đó đẩy</w:t>
      </w:r>
      <w:r>
        <w:rPr>
          <w:shd w:val="clear" w:color="auto" w:fill="ffffff"/>
        </w:rPr>
        <w:t xml:space="preserve"> nhanh quá trình công nghiệp hóa - hiện đại hóa của tỉnh Hưng Yên.</w:t>
        <w:br/>
        <w:t xml:space="preserve">Khu vực trọng điểm</w:t>
        <w:br/>
        <w:t xml:space="preserve">Huyện Văn Lâm được coi là khu vực trọng yếu nhất phía Bắc tỉnh Hưng Yên. Huyện Văn Lâm sở hữu địa thế vàng khi tiếp giáp trực tiếp với các tỉnh/thành phố Hà Nội, Bắc Ninh</w:t>
      </w:r>
      <w:r>
        <w:rPr>
          <w:shd w:val="clear" w:color="auto" w:fill="ffffff"/>
        </w:rPr>
        <w:t xml:space="preserve"> và Hải Dương. Trong năm 2022, tổng thu ngân sách của huyện Văn Lâm đạt tới 9.359 tỷ đồng, đạt 411% theo kế hoạch nhờ có thuế sử dụng đất của khu đô thị Vinhomes Ocean Park 3 - The Crown.</w:t>
        <w:br/>
        <w:t xml:space="preserve">Những con số khổng lồ đã cho thấy tiềm năng phát triển trong tương l</w:t>
      </w:r>
      <w:r>
        <w:rPr>
          <w:shd w:val="clear" w:color="auto" w:fill="ffffff"/>
        </w:rPr>
        <w:t xml:space="preserve">ai của địa phương này. Hiện nay, trên địa bàn huyện Văn Lâm nói riêng và tỉnh Hưng Yên đã  triển khai hàng loạt dự án bất động sản lớn, ảnh hưởng trực tiếp tới thị trường và giá thành đất nền của khu vực.</w:t>
        <w:br/>
        <w:t xml:space="preserve">Tiềm năng phát triển thị trường đất nền của tỉnh Hư</w:t>
      </w:r>
      <w:r>
        <w:rPr>
          <w:shd w:val="clear" w:color="auto" w:fill="ffffff"/>
        </w:rPr>
        <w:t xml:space="preserve">ng Yên</w:t>
        <w:br/>
        <w:t xml:space="preserve">Tỉnh Hưng Yên đã chứng kiến một thị trường bất động sản đầy sôi nổi trong thời gian qua. Phó Chủ tịch Hiệp hội Bất động sản Việt Nam Nguyễn Văn Đính nhận định rằng đất nền tỉnh Hưng Yên đang sở hữu tiềm năng phát triển tốt với nhiều ưu thế như: khả </w:t>
      </w:r>
      <w:r>
        <w:rPr>
          <w:shd w:val="clear" w:color="auto" w:fill="ffffff"/>
        </w:rPr>
        <w:t xml:space="preserve">năng thanh khoản tốt, các chính sách hỗ trợ từ Đảng và Nhà nước cùng nỗ lực phát triển địa phương.</w:t>
        <w:br/>
        <w:t xml:space="preserve">Trên thực tế, tiềm năng phát triển của tỉnh Hưng Yên vô cùng lớn khi quỹ đất còn nhiều, giá tốt và chưa có sự cạnh tranh thị trường gay gắt. Thêm vào đó, bộ </w:t>
      </w:r>
      <w:r>
        <w:rPr>
          <w:shd w:val="clear" w:color="auto" w:fill="ffffff"/>
        </w:rPr>
        <w:t xml:space="preserve">mặt đô thị của địa phương cũng có nhiều chuyển biến tích cực. Theo số liệu thống kê của tổng cục, tốc độ tăng trưởng kinh tế của Hưng Yên đạt tới 10,05%, xếp thứ 7 trên tổng số 63 tỉnh thành của cả nước trong năm 2023.</w:t>
        <w:br/>
        <w:t xml:space="preserve">Các chuyên gia nhận định, thị trường </w:t>
      </w:r>
      <w:r>
        <w:rPr>
          <w:shd w:val="clear" w:color="auto" w:fill="ffffff"/>
        </w:rPr>
        <w:t xml:space="preserve">đất nền tỉnh Hưng Yên trong tương lai sẽ ngày càng “nóng hơn”. Hiện nay, nhận thấy được tiềm năng ở thị trường này, UBND và Sở Xây dựng tỉnh Hưng Yên đã triển khai nhiều kế hoạch nhằm xây dựng lộ trình cụ thể cho các dự án nhà ở, đồng thời gắt gao giám sát</w:t>
      </w:r>
      <w:r>
        <w:rPr>
          <w:shd w:val="clear" w:color="auto" w:fill="ffffff"/>
        </w:rPr>
        <w:t xml:space="preserve"> tiến độ và thị trường để có những giải pháp thích ứng kịp thời.</w:t>
        <w:br/>
        <w:t xml:space="preserve">Ngoài ra, tỉnh Hưng Yên cũng đang tiếp tục thúc đẩy triển khai thực hiện nhanh chóng các dự án nhằm nâng cấp hạ tầng cơ sở, mở rộng hệ thống tiện ích. Trong tương lai, khi cơ sở hạ tầng của đ</w:t>
      </w:r>
      <w:r>
        <w:rPr>
          <w:shd w:val="clear" w:color="auto" w:fill="ffffff"/>
        </w:rPr>
        <w:t xml:space="preserve">ịa phương được đồng bộ hóa, thị trường đất nền Hưng Yên vẫn sẽ là quỹ đất an toàn đáng đầu tư bậc nhất phía Đông thành phố Hà Nội.</w:t>
        <w:br/>
        <w:t xml:space="preserve">(Nguồn tham khảo: https:// https://onehousing.vn/blog/tong-quan-tinh-hinh-thi-truong-dat-nen-hung-yen-cap-nhat-moi-nhat-n17t)</w:t>
      </w:r>
      <w:r>
        <w:rPr>
          <w:i/>
          <w:iCs/>
          <w:lang w:val="pt-BR"/>
        </w:rPr>
      </w:r>
      <w:r>
        <w:rPr>
          <w:i/>
          <w:iCs/>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và tài sản gắn liền với đất tại thửa đất số: 2925, tờ bản đồ số 5 có địa chỉ: KĐ-78, Khu đô thị sinh thái Dream City, Xã Nghĩa Trụ, tỉnh Hưng Yên theo Giấy chứng nhận quyền sử dụng đất, quyền sở hữu tài sản gắn liền với đất  số: AA 052009</w:t>
            </w:r>
            <w:r>
              <w:rPr>
                <w:rFonts w:ascii="Times New Roman" w:hAnsi="Times New Roman" w:eastAsia="Times New Roman" w:cs="Times New Roman"/>
                <w:b/>
                <w:color w:val="000000"/>
                <w:sz w:val="24"/>
              </w:rPr>
              <w:t xml:space="preserve">90, số vào sổ cấp GCN: CN 5767 do Chi nhánh văn phòng đăng ký đất đai khu vực Văn Giang cấp ngày 27/11/2025; Chủ sử dụng đất là Ông Vũ Long Trường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KĐ-78, Khu đô thị sinh thái Dream City, Xã Nghĩa Trụ, tỉnh Hưng Yên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75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trên mặt đường Kinh Đô tại Vinhomes Ocean Park 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Bắc: Tiếp giáp đường nhựa khoảng 20m</w:t>
              <w:b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20.949555555556</w:t>
            </w:r>
            <w:r>
              <w:rPr>
                <w:color w:val="000000"/>
              </w:rPr>
              <w:t xml:space="preserve">, </w:t>
            </w:r>
            <w:r>
              <w:rPr>
                <w:color w:val="000000"/>
              </w:rPr>
              <w:t xml:space="preserve">105.97436111111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00272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5"/>
                              <a:stretch/>
                            </pic:blipFill>
                            <pic:spPr bwMode="auto">
                              <a:xfrm>
                                <a:off x="0" y="0"/>
                                <a:ext cx="4002724"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5.18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left"/>
              <w:rPr>
                <w:color w:val="000000"/>
              </w:rPr>
            </w:pPr>
            <w:r>
              <w:rPr>
                <w:color w:val="000000"/>
              </w:rPr>
            </w: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05 tầng xây hoàn thiện ngoài, diện tích xây dựng khoảng 64,5m2, diện tích sử dụng khoảng 311,6m2.</w:t>
              <w:br/>
              <w:t xml:space="preserve"> + Công trình đã được chứng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KĐ-78, Khu đô thị sinh thái Dream City, Xã Nghĩa Trụ, tỉnh Hưng Yên</w:t>
            </w:r>
            <w:r/>
          </w:p>
        </w:tc>
        <w:tc>
          <w:tcPr>
            <w:tcBorders/>
            <w:tcW w:w="1605" w:type="dxa"/>
            <w:vAlign w:val="center"/>
            <w:textDirection w:val="lrTb"/>
            <w:noWrap w:val="false"/>
          </w:tcPr>
          <w:p>
            <w:pPr>
              <w:pBdr/>
              <w:spacing/>
              <w:ind/>
              <w:jc w:val="center"/>
              <w:rPr/>
            </w:pPr>
            <w:r>
              <w:t xml:space="preserve">KĐ-78, Khu đô thị sinh thái Dream City, Xã Nghĩa Trụ, tỉnh Hưng 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KĐ-78, Khu đô thị sinh thái Dream City, Xã Nghĩa Trụ, tỉnh Hưng Yên</w:t>
            </w:r>
            <w:r/>
          </w:p>
        </w:tc>
        <w:tc>
          <w:tcPr>
            <w:tcBorders/>
            <w:tcW w:w="1605" w:type="dxa"/>
            <w:vAlign w:val="center"/>
            <w:textDirection w:val="lrTb"/>
            <w:noWrap w:val="false"/>
          </w:tcPr>
          <w:p>
            <w:pPr>
              <w:pBdr/>
              <w:spacing/>
              <w:ind/>
              <w:jc w:val="center"/>
              <w:rPr/>
            </w:pPr>
            <w:r>
              <w:t xml:space="preserve">KĐ-78, Khu đô thị sinh thái Dream City, Xã Nghĩa Trụ, tỉnh Hưng 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Giấy chứng nhận quyền sử dụng đất, quyền sở hữu tài sản gắn liền với đất</w:t>
            </w:r>
            <w:r>
              <w:rPr>
                <w:rFonts w:ascii="Times New Roman" w:hAnsi="Times New Roman" w:eastAsia="Times New Roman" w:cs="Times New Roman"/>
                <w:color w:val="000000"/>
                <w:sz w:val="24"/>
              </w:rPr>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75</w:t>
            </w:r>
            <w:r/>
          </w:p>
        </w:tc>
        <w:tc>
          <w:tcPr>
            <w:tcBorders/>
            <w:tcW w:w="1605"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15</w:t>
            </w:r>
            <w:r/>
          </w:p>
        </w:tc>
        <w:tc>
          <w:tcPr>
            <w:tcBorders/>
            <w:tcW w:w="1605"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Bắc</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00"/>
        <w:gridCol w:w="1737"/>
        <w:gridCol w:w="2268"/>
        <w:gridCol w:w="1669"/>
        <w:gridCol w:w="1575"/>
        <w:gridCol w:w="1575"/>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22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KĐ-78, Khu đô thị sinh thái Dream City, Xã Nghĩa Trụ, tỉnh Hưng Yên</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đô thị sinh thái Dream City, Xã Nghĩa Trụ, tỉnh Hưng Yên</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đô thị sinh thái Dream City, Xã Nghĩa Trụ, tỉnh Hưng Yên</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đô thị sinh thái Dream City, Xã Nghĩa Trụ, tỉnh Hưng Yên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sz w:val="24"/>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r>
            <w:hyperlink r:id="rId16" w:tooltip="https://batdongsan.com.vn/ban-nha-biet-thu-lien-ke-xa-long-hung-prj-vinhomes-ocean-park-2/chinh-chu-cat-lo-2-ty-vin-2-lo-ap-goc-san-so-do-gan-vincom-pr43479994" w:history="1">
              <w:r>
                <w:rPr>
                  <w:rStyle w:val="1021"/>
                  <w:rFonts w:ascii="Times New Roman" w:hAnsi="Times New Roman" w:eastAsia="Times New Roman" w:cs="Times New Roman"/>
                  <w:color w:val="000000"/>
                  <w:sz w:val="22"/>
                  <w:u w:val="none"/>
                </w:rPr>
                <w:t xml:space="preserve">https://batdongsan.com.vn/ban-nha-biet-thu-lien-ke-xa-long-hung-prj-vinhomes-ocean-park-2/chinh-chu-cat-lo-2-ty-vin-2-lo-ap-goc-san-so-do-gan-vincom-pr43479994</w:t>
              </w:r>
            </w:hyperlink>
            <w:r>
              <w:rPr>
                <w:rFonts w:ascii="Times New Roman" w:hAnsi="Times New Roman" w:eastAsia="Times New Roman" w:cs="Times New Roman"/>
                <w:color w:val="000000"/>
                <w:sz w:val="22"/>
              </w:rPr>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0363936996</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0965838483</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0965838484</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trên mặt đường Kinh Đô tại Vinhomes Ocean Park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trên mặt đường Kinh Đô tại Vinhomes Ocean Park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trên mặt đường Kinh Đô tại Vinhomes Ocean Park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trên mặt đường Kinh Đô tại Vinhomes Ocean Park 2</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20m</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 tiền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05 tầng xây thô hoàn thiện ngoài</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05 tầng xây thô hoàn thiện ngoài</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05 tầng xây thô hoàn thiện ngoài</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311,6</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311,6</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311,6</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14.500.000.000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15.500.000.000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14.500.000.000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11.890.000.000</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12.632.500.000</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11.890.000.000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1.622.998.638</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1.622.998.638</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1.622.998.638</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7.915.800</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7.915.800</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7.915.800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94%</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94%</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94%</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2"/>
              </w:rPr>
              <w:t xml:space="preserve"> Tỷ lệ hoàn thiện </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10.267.001.362</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11.009.501.362</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10.267.001.362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136.893.351</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146.793.351</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136.893.351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36"/>
        <w:gridCol w:w="1028"/>
        <w:gridCol w:w="1346"/>
        <w:gridCol w:w="1591"/>
        <w:gridCol w:w="1591"/>
        <w:gridCol w:w="1591"/>
      </w:tblGrid>
      <w:tr>
        <w:trPr>
          <w:trHeight w:val="57"/>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10.267.001.362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11.009.501.362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10.267.001.362</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trên mặt đường Kinh Đô tại Vinhomes Ocean Park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trên mặt đường Kinh Đô tại Vinhomes Ocean Park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trên mặt đường Kinh Đô tại Vinhomes Ocean Park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trên mặt đường Kinh Đô tại Vinhomes Ocean Park 2</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20m</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136.893.351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146.793.351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136.893.351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140.193.351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-2.4</w:t>
      </w:r>
      <w:r>
        <w:t xml:space="preserve">% đến </w:t>
      </w:r>
      <w:r>
        <w:t xml:space="preserve">4.7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05"/>
        <w:gridCol w:w="2152"/>
        <w:gridCol w:w="2152"/>
        <w:gridCol w:w="2154"/>
        <w:gridCol w:w="2152"/>
      </w:tblGrid>
      <w:tr>
        <w:trPr>
          <w:trHeight w:val="9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136.893.351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45.631.117</w:t>
            </w:r>
            <w:r/>
          </w:p>
        </w:tc>
      </w:tr>
      <w:tr>
        <w:trPr>
          <w:trHeight w:val="3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146.793.351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48.931.117</w:t>
            </w:r>
            <w:r/>
          </w:p>
        </w:tc>
      </w:tr>
      <w:tr>
        <w:trPr>
          <w:trHeight w:val="3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136.893.351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45.631.117</w:t>
            </w:r>
            <w:r/>
          </w:p>
        </w:tc>
      </w:tr>
      <w:tr>
        <w:trPr>
          <w:trHeight w:val="300"/>
        </w:trPr>
        <w:tc>
          <w:tcPr>
            <w:gridSpan w:val="4"/>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140.193.351</w:t>
            </w:r>
            <w:r/>
          </w:p>
        </w:tc>
      </w:tr>
      <w:tr>
        <w:trPr>
          <w:trHeight w:val="300"/>
        </w:trPr>
        <w:tc>
          <w:tcPr>
            <w:gridSpan w:val="4"/>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140.000.000</w:t>
            </w:r>
            <w:r/>
          </w:p>
        </w:tc>
      </w:tr>
    </w:tbl>
    <w:p>
      <w:pPr>
        <w:pBdr/>
        <w:spacing w:after="120" w:before="120" w:line="276" w:lineRule="auto"/>
        <w:ind w:firstLine="0"/>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140.000.000</w:t>
      </w:r>
      <w:r>
        <w:rPr>
          <w:b/>
          <w:bCs/>
          <w:color w:val="000000" w:themeColor="text1"/>
        </w:rPr>
        <w:t xml:space="preserve"> </w:t>
      </w:r>
      <w:r>
        <w:rPr>
          <w:b/>
          <w:bCs/>
        </w:rPr>
        <w:t xml:space="preserve">đồng/m².</w:t>
      </w:r>
      <w:r>
        <w:rPr>
          <w:b/>
          <w:bCs/>
          <w:highlight w:val="none"/>
        </w:rPr>
      </w:r>
      <w:r>
        <w:rPr>
          <w:b/>
          <w:bCs/>
          <w:highlight w:val="none"/>
        </w:rPr>
      </w:r>
    </w:p>
    <w:p>
      <w:pPr>
        <w:pStyle w:val="103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05 tầng, cân nhắc và xem xét với mức độ hoàn thiện của công trình xây dựng hiện có, Tổ thẩm định nhận thấy đơn giá vận dụng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công trình và giá xây dựng tổng hợp bộ phận kết cấu công trình năm 2025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Nhà từ 4 đến 5 tầng, kết cấu khung chịu lực BTCT; tường bao xây gạch; sàn, mái BTCT đổ tại chỗ, không có tầng hầm - Diện tích xây dựng từ 50 - dưới 70m² có đơn giá đã bao gồm VAT là: </w:t>
      </w:r>
      <w:r>
        <w:rPr>
          <w:rFonts w:ascii="Times New Roman" w:hAnsi="Times New Roman" w:eastAsia="Times New Roman" w:cs="Times New Roman"/>
          <w:b/>
          <w:i/>
          <w:color w:val="000000"/>
          <w:sz w:val="24"/>
        </w:rPr>
        <w:t xml:space="preserve">8.350.000</w:t>
      </w:r>
      <w:r>
        <w:rPr>
          <w:rFonts w:ascii="Times New Roman" w:hAnsi="Times New Roman" w:eastAsia="Times New Roman" w:cs="Times New Roman"/>
          <w:i/>
          <w:color w:val="000000"/>
          <w:spacing w:val="3"/>
          <w:sz w:val="24"/>
          <w:highlight w:val="white"/>
        </w:rPr>
        <w:t xml:space="preserve">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Tỉnh Hưng thuộc vùng 2 có hệ số điều chỉnh là 0,948.”</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8.350.000 </w:t>
      </w:r>
      <w:r>
        <w:rPr>
          <w:rFonts w:ascii="Times New Roman" w:hAnsi="Times New Roman" w:eastAsia="Times New Roman" w:cs="Times New Roman"/>
          <w:i/>
          <w:color w:val="000000"/>
          <w:spacing w:val="3"/>
          <w:sz w:val="24"/>
          <w:highlight w:val="white"/>
        </w:rPr>
        <w:t xml:space="preserve">x 0,948 =</w:t>
      </w:r>
      <w:r>
        <w:rPr>
          <w:rFonts w:ascii="Times New Roman" w:hAnsi="Times New Roman" w:eastAsia="Times New Roman" w:cs="Times New Roman"/>
          <w:b/>
          <w:i/>
          <w:color w:val="000000"/>
          <w:spacing w:val="3"/>
          <w:sz w:val="24"/>
          <w:highlight w:val="white"/>
        </w:rPr>
        <w:t xml:space="preserve"> 7.915.800 đồng/m².</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Tại thời điểm khảo sát, công trình xây dựng trên đất có hiện trạng nhà xây thô bên trong hoàn thiện ngoài theo </w:t>
      </w:r>
      <w:r>
        <w:rPr>
          <w:rFonts w:ascii="Times New Roman" w:hAnsi="Times New Roman" w:eastAsia="Times New Roman" w:cs="Times New Roman"/>
          <w:color w:val="000000"/>
          <w:sz w:val="24"/>
        </w:rPr>
        <w:t xml:space="preserve">Quyết định số 409/QĐ-BXD ngày 11/4/2025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color w:val="000000"/>
          <w:spacing w:val="2"/>
          <w:sz w:val="24"/>
        </w:rPr>
        <w:t xml:space="preserve">, tổ thẩm định xác định tỉ lệ hoàn thiện là 70%, tương ứng đơn giá xây mới của công trình hiện có là: 7.915.800 x 70% </w:t>
      </w:r>
      <w:r>
        <w:rPr>
          <w:rFonts w:ascii="Times New Roman" w:hAnsi="Times New Roman" w:eastAsia="Times New Roman" w:cs="Times New Roman"/>
          <w:b/>
          <w:color w:val="000000"/>
          <w:spacing w:val="2"/>
          <w:sz w:val="24"/>
        </w:rPr>
        <w:t xml:space="preserve">= 5.541.060</w:t>
      </w:r>
      <w:r>
        <w:rPr>
          <w:rFonts w:ascii="Times New Roman" w:hAnsi="Times New Roman" w:eastAsia="Times New Roman" w:cs="Times New Roman"/>
          <w:b/>
          <w:color w:val="000000"/>
          <w:sz w:val="24"/>
        </w:rPr>
        <w:t xml:space="preserve"> đ</w:t>
      </w:r>
      <w:r>
        <w:rPr>
          <w:rFonts w:ascii="Times New Roman" w:hAnsi="Times New Roman" w:eastAsia="Times New Roman" w:cs="Times New Roman"/>
          <w:b/>
          <w:color w:val="000000"/>
          <w:spacing w:val="3"/>
          <w:sz w:val="24"/>
          <w:highlight w:val="white"/>
        </w:rPr>
        <w:t xml:space="preserve">ồng/m² sàn.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khách hàng cung cấp, công trình xây dựng được hoàn thành năm 20</w:t>
      </w:r>
      <w:r>
        <w:rPr>
          <w:rFonts w:ascii="Times New Roman" w:hAnsi="Times New Roman" w:eastAsia="Times New Roman" w:cs="Times New Roman"/>
          <w:color w:val="000000"/>
          <w:spacing w:val="2"/>
          <w:sz w:val="24"/>
        </w:rPr>
        <w:t xml:space="preserve">22, do đó, Tổ thẩm định ước tính tuổi đời hiệu quả của công trình là khoảng 3 năm.</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472"/>
        <w:gridCol w:w="1472"/>
        <w:gridCol w:w="1643"/>
        <w:gridCol w:w="1643"/>
        <w:gridCol w:w="1643"/>
        <w:gridCol w:w="1642"/>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6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2" w:type="dxa"/>
            <w:vAlign w:val="center"/>
            <w:textDirection w:val="lrTb"/>
            <w:noWrap w:val="false"/>
          </w:tcPr>
          <w:p>
            <w:pPr>
              <w:pBdr/>
              <w:shd w:val="nil" w:color="auto"/>
              <w:spacing/>
              <w:ind/>
              <w:rPr>
                <w:highlight w:val="white"/>
                <w14:ligatures w14:val="none"/>
              </w:rPr>
            </w:pPr>
            <w:r>
              <w:rPr>
                <w:highlight w:val="none"/>
              </w:rPr>
              <w:t xml:space="preserve">Nhà 5 tầng hoàn thiện ngoài</w:t>
            </w:r>
            <w:r>
              <w:rPr>
                <w:highlight w:val="white"/>
                <w14:ligatures w14:val="none"/>
              </w:rPr>
            </w:r>
            <w:r>
              <w:rPr>
                <w:highlight w:val="white"/>
                <w14:ligatures w14:val="none"/>
              </w:rPr>
            </w:r>
          </w:p>
        </w:tc>
        <w:tc>
          <w:tcPr>
            <w:tcBorders>
              <w:bottom w:val="single" w:color="000000" w:sz="8" w:space="0"/>
              <w:right w:val="single" w:color="000000" w:sz="8" w:space="0"/>
            </w:tcBorders>
            <w:tcMar>
              <w:left w:w="108" w:type="dxa"/>
              <w:top w:w="0" w:type="dxa"/>
              <w:right w:w="108" w:type="dxa"/>
              <w:bottom w:w="0" w:type="dxa"/>
            </w:tcMar>
            <w:tcW w:w="14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w:t>
            </w:r>
            <w:r/>
          </w:p>
        </w:tc>
      </w:tr>
    </w:tbl>
    <w:p>
      <w:pPr>
        <w:pBdr>
          <w:top w:val="none" w:color="000000" w:sz="4" w:space="0"/>
          <w:left w:val="none" w:color="000000" w:sz="4" w:space="0"/>
          <w:bottom w:val="none" w:color="000000" w:sz="4" w:space="0"/>
          <w:right w:val="none" w:color="000000" w:sz="4" w:space="0"/>
        </w:pBdr>
        <w:spacing w:after="60" w:before="60" w:line="360"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6%</w:t>
      </w:r>
      <w:r>
        <w:rPr>
          <w:rFonts w:ascii="Times New Roman" w:hAnsi="Times New Roman" w:eastAsia="Times New Roman" w:cs="Times New Roman"/>
          <w:color w:val="000000"/>
          <w:sz w:val="24"/>
        </w:rPr>
        <w:t xml:space="preserve">, theo đó tỷ lệ chất lượng còn lại của tài sản là: </w:t>
      </w:r>
      <w:r>
        <w:rPr>
          <w:rFonts w:ascii="Times New Roman" w:hAnsi="Times New Roman" w:eastAsia="Times New Roman" w:cs="Times New Roman"/>
          <w:b/>
          <w:color w:val="000000"/>
          <w:sz w:val="24"/>
        </w:rPr>
        <w:t xml:space="preserve">94%</w:t>
      </w:r>
      <w:r>
        <w:rPr>
          <w:rFonts w:ascii="Times New Roman" w:hAnsi="Times New Roman" w:eastAsia="Times New Roman" w:cs="Times New Roman"/>
          <w:color w:val="000000"/>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rPr>
          <w:rFonts w:ascii="Times New Roman" w:hAnsi="Times New Roman" w:eastAsia="Times New Roman" w:cs="Times New Roman"/>
          <w:sz w:val="24"/>
        </w:rPr>
      </w: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501"/>
        <w:gridCol w:w="413"/>
        <w:gridCol w:w="1447"/>
        <w:gridCol w:w="1634"/>
        <w:gridCol w:w="60"/>
        <w:gridCol w:w="362"/>
        <w:gridCol w:w="1258"/>
        <w:gridCol w:w="1725"/>
        <w:gridCol w:w="149"/>
        <w:gridCol w:w="1951"/>
      </w:tblGrid>
      <w:tr>
        <w:trPr>
          <w:gridAfter w:val="2"/>
          <w:trHeight w:val="794"/>
        </w:trPr>
        <w:tc>
          <w:tcPr>
            <w:tcBorders/>
            <w:tcMar>
              <w:left w:w="108" w:type="dxa"/>
              <w:top w:w="0" w:type="dxa"/>
              <w:right w:w="108"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31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9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9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sàn</w:t>
              <w:br/>
              <w:t xml:space="preserve">  (m²</w:t>
            </w:r>
            <w:r>
              <w:rPr>
                <w:rFonts w:ascii="Times New Roman" w:hAnsi="Times New Roman" w:eastAsia="Times New Roman" w:cs="Times New Roman"/>
                <w:b/>
                <w:color w:val="000000"/>
                <w:sz w:val="28"/>
              </w:rPr>
              <w:t xml:space="preserve">)</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xây dựng mới (đồng/m²)</w:t>
            </w:r>
            <w:r/>
          </w:p>
        </w:tc>
        <w:tc>
          <w:tcPr>
            <w:gridSpan w:val="3"/>
            <w:tcBorders>
              <w:top w:val="single" w:color="000000" w:sz="8" w:space="0"/>
              <w:bottom w:val="single" w:color="000000" w:sz="8" w:space="0"/>
              <w:right w:val="single" w:color="000000" w:sz="8"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gridSpan w:val="2"/>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gridSpan w:val="3"/>
            <w:tcBorders>
              <w:bottom w:val="single" w:color="000000" w:sz="8" w:space="0"/>
              <w:right w:val="single" w:color="000000" w:sz="8"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 = (2) * (3)</w:t>
            </w:r>
            <w:r/>
          </w:p>
        </w:tc>
        <w:tc>
          <w:tcPr>
            <w:gridSpan w:val="2"/>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 = (4) - (5)</w:t>
            </w:r>
            <w:r/>
          </w:p>
        </w:tc>
      </w:tr>
      <w:tr>
        <w:trPr>
          <w:trHeight w:val="930"/>
        </w:trPr>
        <w:tc>
          <w:tcPr>
            <w:tcBorders>
              <w:left w:val="single" w:color="000000" w:sz="8" w:space="0"/>
              <w:bottom w:val="single" w:color="000000" w:sz="8" w:space="0"/>
              <w:right w:val="single" w:color="000000" w:sz="8" w:space="0"/>
            </w:tcBorders>
            <w:tcMar>
              <w:left w:w="108" w:type="dxa"/>
              <w:top w:w="0" w:type="dxa"/>
              <w:right w:w="108"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05 tầng xây thô hoàn thiện ngoài</w:t>
            </w:r>
            <w:r/>
          </w:p>
        </w:tc>
        <w:tc>
          <w:tcPr>
            <w:gridSpan w:val="2"/>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311,6</w:t>
            </w:r>
            <w:r/>
          </w:p>
        </w:tc>
        <w:tc>
          <w:tcPr>
            <w:tcBorders>
              <w:bottom w:val="single" w:color="000000" w:sz="8" w:space="0"/>
              <w:right w:val="single" w:color="000000" w:sz="8" w:space="0"/>
            </w:tcBorders>
            <w:tcMar>
              <w:left w:w="108" w:type="dxa"/>
              <w:top w:w="0" w:type="dxa"/>
              <w:right w:w="108" w:type="dxa"/>
              <w:bottom w:w="0" w:type="dxa"/>
            </w:tcMar>
            <w:tcW w:w="16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5.541.060</w:t>
            </w:r>
            <w:r/>
          </w:p>
        </w:tc>
        <w:tc>
          <w:tcPr>
            <w:gridSpan w:val="3"/>
            <w:tcBorders>
              <w:bottom w:val="single" w:color="000000" w:sz="8" w:space="0"/>
              <w:right w:val="single" w:color="000000" w:sz="8" w:space="0"/>
            </w:tcBorders>
            <w:tcMar>
              <w:left w:w="108" w:type="dxa"/>
              <w:top w:w="0" w:type="dxa"/>
              <w:right w:w="108" w:type="dxa"/>
              <w:bottom w:w="0" w:type="dxa"/>
            </w:tcMar>
            <w:tcW w:w="16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1.726.594.296</w:t>
            </w:r>
            <w:r/>
          </w:p>
        </w:tc>
        <w:tc>
          <w:tcPr>
            <w:gridSpan w:val="2"/>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103.595.658</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1.622.998.638</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Cộng:</w:t>
            </w:r>
            <w:r/>
          </w:p>
        </w:tc>
        <w:tc>
          <w:tcPr>
            <w:gridSpan w:val="2"/>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311,6</w:t>
            </w:r>
            <w:r/>
          </w:p>
        </w:tc>
        <w:tc>
          <w:tcPr>
            <w:tcBorders>
              <w:bottom w:val="single" w:color="000000" w:sz="8" w:space="0"/>
              <w:right w:val="single" w:color="000000" w:sz="8" w:space="0"/>
            </w:tcBorders>
            <w:tcMar>
              <w:left w:w="108" w:type="dxa"/>
              <w:top w:w="0" w:type="dxa"/>
              <w:right w:w="108" w:type="dxa"/>
              <w:bottom w:w="0" w:type="dxa"/>
            </w:tcMar>
            <w:tcW w:w="1634" w:type="dxa"/>
            <w:vAlign w:val="bottom"/>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Calibri" w:hAnsi="Calibri" w:eastAsia="Calibri" w:cs="Calibri"/>
                <w:color w:val="000000"/>
                <w:sz w:val="22"/>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1680" w:type="dxa"/>
            <w:vAlign w:val="bottom"/>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Calibri" w:hAnsi="Calibri" w:eastAsia="Calibri" w:cs="Calibri"/>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103.595.658</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1.622.998.638</w:t>
            </w:r>
            <w:r/>
          </w:p>
        </w:tc>
      </w:tr>
    </w:tbl>
    <w:p>
      <w:pPr>
        <w:pStyle w:val="1031"/>
        <w:pBdr/>
        <w:spacing w:after="120" w:before="120" w:line="276" w:lineRule="auto"/>
        <w:ind w:left="0"/>
        <w:jc w:val="both"/>
        <w:rPr>
          <w:b/>
          <w:lang w:val="pt-BR"/>
        </w:rPr>
      </w:pPr>
      <w:r>
        <w:rPr>
          <w:b/>
          <w:lang w:val="pt-BR"/>
        </w:rPr>
      </w:r>
      <w:r>
        <w:rPr>
          <w:b/>
          <w:lang w:val="pt-BR"/>
        </w:rPr>
      </w:r>
      <w:r>
        <w:rPr>
          <w:b/>
          <w:lang w:val="pt-BR"/>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11/2025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sử dụng đất và tài sản gắn liền với đất tại thửa đất số: 2925, tờ bản đồ số 5 có địa chỉ: KĐ-78, Khu đô thị sinh thái Dream City, Xã Nghĩa Trụ, tỉnh Hưng Yên theo Giấy chứng nhận quyền sử dụng đất, quyền sở hữu tài sản gắn liền với đất  số: AA 052009</w:t>
            </w:r>
            <w:r>
              <w:rPr>
                <w:rFonts w:ascii="Times New Roman" w:hAnsi="Times New Roman" w:eastAsia="Times New Roman" w:cs="Times New Roman"/>
                <w:b/>
                <w:color w:val="000000"/>
                <w:sz w:val="24"/>
              </w:rPr>
              <w:t xml:space="preserve">90, số vào sổ cấp GCN: CN 5767 do Chi nhánh văn phòng đăng ký đất đai khu vực Văn Giang cấp ngày 27/11/2025; Chủ sử dụng đất là Ông Vũ Long Trường.</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140.000.000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10.500.000.000</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Nhà ở riêng lẻ</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311.6</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5.541.060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1.622.998.638</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12.122.998.638</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12.123.000.000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một trăm hai mươi ba triệu</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275/2025/1684/VFI-CT.57.A</w:t>
      </w:r>
      <w:r>
        <w:rPr>
          <w:color w:val="ff0000"/>
          <w:lang w:val="vi-VN"/>
        </w:rPr>
        <w:t xml:space="preserve"> </w:t>
      </w:r>
      <w:r>
        <w:rPr>
          <w:color w:val="000000" w:themeColor="text1"/>
        </w:rPr>
        <w:t xml:space="preserve">2025-11-26T17:00:00.000Z</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Nguyễn Trọng Điệp</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X15.1272</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 - Chủ tịch</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275/2025/1684/VFI-BC.57.A</w:t>
      </w:r>
      <w:r>
        <w:rPr>
          <w:i/>
        </w:rPr>
        <w:t xml:space="preserve"> ngày</w:t>
      </w:r>
      <w:r>
        <w:rPr>
          <w:i/>
          <w:lang w:val="pt-BR"/>
        </w:rPr>
        <w:t xml:space="preserve"> </w:t>
      </w:r>
      <w:r>
        <w:rPr>
          <w:i/>
          <w:lang w:val="pt-BR"/>
        </w:rPr>
        <w:t xml:space="preserve">2025-11-26T17:00:00.000Z</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15136" cy="219946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27967" name=""/>
                              <pic:cNvPicPr>
                                <a:picLocks noChangeAspect="1"/>
                              </pic:cNvPicPr>
                              <pic:nvPr/>
                            </pic:nvPicPr>
                            <pic:blipFill>
                              <a:blip r:embed="rId17"/>
                              <a:stretch/>
                            </pic:blipFill>
                            <pic:spPr bwMode="auto">
                              <a:xfrm flipH="0" flipV="0">
                                <a:off x="0" y="0"/>
                                <a:ext cx="1015135" cy="2199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9.93pt;height:173.19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49596" cy="21994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42938" name=""/>
                              <pic:cNvPicPr>
                                <a:picLocks noChangeAspect="1"/>
                              </pic:cNvPicPr>
                              <pic:nvPr/>
                            </pic:nvPicPr>
                            <pic:blipFill>
                              <a:blip r:embed="rId18"/>
                              <a:stretch/>
                            </pic:blipFill>
                            <pic:spPr bwMode="auto">
                              <a:xfrm flipH="0" flipV="0">
                                <a:off x="0" y="0"/>
                                <a:ext cx="1649595" cy="2199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9.89pt;height:173.1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97300" cy="21729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92747" name=""/>
                              <pic:cNvPicPr>
                                <a:picLocks noChangeAspect="1"/>
                              </pic:cNvPicPr>
                              <pic:nvPr/>
                            </pic:nvPicPr>
                            <pic:blipFill>
                              <a:blip r:embed="rId19"/>
                              <a:stretch/>
                            </pic:blipFill>
                            <pic:spPr bwMode="auto">
                              <a:xfrm flipH="0" flipV="0">
                                <a:off x="0" y="0"/>
                                <a:ext cx="2897300" cy="2172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8.13pt;height:171.1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7744" cy="216580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64563" name=""/>
                              <pic:cNvPicPr>
                                <a:picLocks noChangeAspect="1"/>
                              </pic:cNvPicPr>
                              <pic:nvPr/>
                            </pic:nvPicPr>
                            <pic:blipFill>
                              <a:blip r:embed="rId20"/>
                              <a:stretch/>
                            </pic:blipFill>
                            <pic:spPr bwMode="auto">
                              <a:xfrm flipH="0" flipV="0">
                                <a:off x="0" y="0"/>
                                <a:ext cx="2887743" cy="21658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38pt;height:170.54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1394" cy="216104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59940" name=""/>
                              <pic:cNvPicPr>
                                <a:picLocks noChangeAspect="1"/>
                              </pic:cNvPicPr>
                              <pic:nvPr/>
                            </pic:nvPicPr>
                            <pic:blipFill>
                              <a:blip r:embed="rId21"/>
                              <a:stretch/>
                            </pic:blipFill>
                            <pic:spPr bwMode="auto">
                              <a:xfrm flipH="0" flipV="0">
                                <a:off x="0" y="0"/>
                                <a:ext cx="2881393" cy="21610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88pt;height:170.1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6756" cy="21950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50792" name=""/>
                              <pic:cNvPicPr>
                                <a:picLocks noChangeAspect="1"/>
                              </pic:cNvPicPr>
                              <pic:nvPr/>
                            </pic:nvPicPr>
                            <pic:blipFill>
                              <a:blip r:embed="rId22"/>
                              <a:stretch/>
                            </pic:blipFill>
                            <pic:spPr bwMode="auto">
                              <a:xfrm flipH="0" flipV="0">
                                <a:off x="0" y="0"/>
                                <a:ext cx="2926755" cy="21950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45pt;height:172.8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275/2025/1684/VFI-BC.57.A</w:t>
      </w:r>
      <w:r>
        <w:rPr>
          <w:i/>
        </w:rPr>
        <w:t xml:space="preserve"> ngày</w:t>
      </w:r>
      <w:r>
        <w:rPr>
          <w:i/>
          <w:lang w:val="pt-BR"/>
        </w:rPr>
        <w:t xml:space="preserve"> </w:t>
      </w:r>
      <w:r>
        <w:rPr>
          <w:i/>
          <w:lang w:val="pt-BR"/>
        </w:rPr>
        <w:t xml:space="preserve">2025-11-26T17:00:00.000Z</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Liên hệ trực tiếp</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Nghĩa Trụ, Huyện Văn Giang, Tỉnh Hưng Yên, đường Đường Kinh Đô, độ rộng đường trước mặt tài sản 20m, mặt tiền 5m, 20.94819065457196, 105.9749782768198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9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14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024915" cy="167255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615072720" name="" descr=""/>
                              <pic:cNvPicPr/>
                              <pic:nvPr/>
                            </pic:nvPicPr>
                            <pic:blipFill>
                              <a:blip r:embed="rId23"/>
                              <a:stretch/>
                            </pic:blipFill>
                            <pic:spPr bwMode="auto">
                              <a:xfrm flipH="0" flipV="0">
                                <a:off x="0" y="0"/>
                                <a:ext cx="1024914" cy="16725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80.70pt;height:131.7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39876" cy="1725466"/>
                      <wp:effectExtent l="0" t="0" r="0" b="0"/>
                      <wp:docPr id="13" name=""/>
                      <wp:cNvGraphicFramePr/>
                      <a:graphic xmlns:a="http://schemas.openxmlformats.org/drawingml/2006/main">
                        <a:graphicData uri="http://schemas.openxmlformats.org/drawingml/2006/picture">
                          <pic:pic xmlns:pic="http://schemas.openxmlformats.org/drawingml/2006/picture">
                            <pic:nvPicPr>
                              <pic:cNvPr id="725372934" name="" descr=""/>
                              <pic:cNvPicPr/>
                              <pic:nvPr/>
                            </pic:nvPicPr>
                            <pic:blipFill>
                              <a:blip r:embed="rId24"/>
                              <a:stretch/>
                            </pic:blipFill>
                            <pic:spPr bwMode="auto">
                              <a:xfrm flipH="0" flipV="0">
                                <a:off x="0" y="0"/>
                                <a:ext cx="1139876" cy="17254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89.75pt;height:135.86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31832" cy="1702893"/>
                      <wp:effectExtent l="0" t="0" r="0" b="0"/>
                      <wp:docPr id="14" name=""/>
                      <wp:cNvGraphicFramePr/>
                      <a:graphic xmlns:a="http://schemas.openxmlformats.org/drawingml/2006/main">
                        <a:graphicData uri="http://schemas.openxmlformats.org/drawingml/2006/picture">
                          <pic:pic xmlns:pic="http://schemas.openxmlformats.org/drawingml/2006/picture">
                            <pic:nvPicPr>
                              <pic:cNvPr id="817975720" name="" descr=""/>
                              <pic:cNvPicPr/>
                              <pic:nvPr/>
                            </pic:nvPicPr>
                            <pic:blipFill>
                              <a:blip r:embed="rId25"/>
                              <a:stretch/>
                            </pic:blipFill>
                            <pic:spPr bwMode="auto">
                              <a:xfrm flipH="0" flipV="0">
                                <a:off x="0" y="0"/>
                                <a:ext cx="1331831" cy="17028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4.87pt;height:134.0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tik tok</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12.632.500.000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Nghĩa Trụ, Huyện Văn Giang, Tỉnh Hưng Yên, đường Đường Kinh đô, độ rộng đường trước mặt tài sản 20m, mặt tiền 5m, 20.946371820555978, 105.97585791763822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bl>
    <w:p>
      <w:pPr>
        <w:pBdr/>
        <w:spacing w:after="200" w:line="276" w:lineRule="auto"/>
        <w:ind/>
        <w:jc w:val="center"/>
        <w:rPr>
          <w:i/>
          <w:lang w:val="pt-BR"/>
        </w:rPr>
      </w:pPr>
      <w:r>
        <w:rPr>
          <w:i/>
          <w:lang w:val="pt-BR"/>
        </w:rPr>
      </w:r>
      <w:r>
        <w:rPr>
          <w:i/>
          <w:lang w:val="pt-BR"/>
        </w:rPr>
      </w:r>
      <w:r>
        <w:rPr>
          <w:i/>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1378398" cy="298429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88117" name=""/>
                        <pic:cNvPicPr>
                          <a:picLocks noChangeAspect="1"/>
                        </pic:cNvPicPr>
                        <pic:nvPr/>
                      </pic:nvPicPr>
                      <pic:blipFill>
                        <a:blip r:embed="rId26"/>
                        <a:stretch/>
                      </pic:blipFill>
                      <pic:spPr bwMode="auto">
                        <a:xfrm flipH="0" flipV="0">
                          <a:off x="0" y="0"/>
                          <a:ext cx="1378398" cy="2984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8.54pt;height:234.98pt;mso-wrap-distance-left:0.00pt;mso-wrap-distance-top:0.00pt;mso-wrap-distance-right:0.00pt;mso-wrap-distance-bottom:0.00pt;z-index:1;" stroked="false">
                <v:imagedata r:id="rId26" o:title=""/>
                <o:lock v:ext="edit" rotation="t"/>
              </v:shape>
            </w:pict>
          </mc:Fallback>
        </mc:AlternateContent>
      </w:r>
      <w:r>
        <w:rPr>
          <w:iCs/>
          <w:lang w:val="pt-BR"/>
        </w:rPr>
        <w:t xml:space="preserve">        </w:t>
      </w:r>
      <w:r>
        <mc:AlternateContent>
          <mc:Choice Requires="wpg">
            <w:drawing>
              <wp:inline xmlns:wp="http://schemas.openxmlformats.org/drawingml/2006/wordprocessingDrawing" distT="0" distB="0" distL="0" distR="0">
                <wp:extent cx="1377886" cy="298429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89524" name=""/>
                        <pic:cNvPicPr>
                          <a:picLocks noChangeAspect="1"/>
                        </pic:cNvPicPr>
                        <pic:nvPr/>
                      </pic:nvPicPr>
                      <pic:blipFill>
                        <a:blip r:embed="rId27"/>
                        <a:stretch/>
                      </pic:blipFill>
                      <pic:spPr bwMode="auto">
                        <a:xfrm flipH="0" flipV="0">
                          <a:off x="0" y="0"/>
                          <a:ext cx="1377885" cy="2984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8.49pt;height:234.98pt;mso-wrap-distance-left:0.00pt;mso-wrap-distance-top:0.00pt;mso-wrap-distance-right:0.00pt;mso-wrap-distance-bottom:0.00pt;z-index:1;" stroked="false">
                <v:imagedata r:id="rId27" o:title=""/>
                <o:lock v:ext="edit" rotation="t"/>
              </v:shape>
            </w:pict>
          </mc:Fallback>
        </mc:AlternateContent>
      </w:r>
      <w:r>
        <w:rPr>
          <w:iCs/>
          <w:lang w:val="pt-BR"/>
        </w:rPr>
        <w:t xml:space="preserve">       </w:t>
      </w:r>
      <w:r>
        <mc:AlternateContent>
          <mc:Choice Requires="wpg">
            <w:drawing>
              <wp:inline xmlns:wp="http://schemas.openxmlformats.org/drawingml/2006/wordprocessingDrawing" distT="0" distB="0" distL="0" distR="0">
                <wp:extent cx="1416138" cy="306024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20444" name=""/>
                        <pic:cNvPicPr>
                          <a:picLocks noChangeAspect="1"/>
                        </pic:cNvPicPr>
                        <pic:nvPr/>
                      </pic:nvPicPr>
                      <pic:blipFill>
                        <a:blip r:embed="rId28"/>
                        <a:stretch/>
                      </pic:blipFill>
                      <pic:spPr bwMode="auto">
                        <a:xfrm flipH="0" flipV="0">
                          <a:off x="0" y="0"/>
                          <a:ext cx="1416138" cy="30602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1.51pt;height:240.96pt;mso-wrap-distance-left:0.00pt;mso-wrap-distance-top:0.00pt;mso-wrap-distance-right:0.00pt;mso-wrap-distance-bottom:0.00pt;z-index:1;" stroked="false">
                <v:imagedata r:id="rId28" o:title=""/>
                <o:lock v:ext="edit" rotation="t"/>
              </v:shape>
            </w:pict>
          </mc:Fallback>
        </mc:AlternateContent>
      </w: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BĐS.COM</w:t>
            </w:r>
            <w:r>
              <w:rPr>
                <w:color w:val="000000" w:themeColor="text1"/>
                <w:sz w:val="22"/>
                <w:szCs w:val="22"/>
              </w:rPr>
              <w:br/>
            </w:r>
            <w:r>
              <w:rPr>
                <w:sz w:val="22"/>
                <w:szCs w:val="22"/>
              </w:rPr>
              <w:t xml:space="preserve">SĐT: </w:t>
            </w:r>
            <w:r>
              <w:rPr>
                <w:sz w:val="22"/>
                <w:szCs w:val="22"/>
              </w:rPr>
              <w:t xml:space="preserve"> </w:t>
            </w:r>
            <w:r>
              <w:rPr>
                <w:sz w:val="22"/>
                <w:szCs w:val="22"/>
              </w:rPr>
              <w:br/>
              <w:t xml:space="preserve">(A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Nghĩa Trụ, Huyện Văn Giang, Tỉnh Hưng Yên, đường Đường Kinh ĐÔ, độ rộng đường trước mặt tài sản 20m, mặt tiền 5m, 20.948034327279146, 105.97503844599025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16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58832" cy="1544140"/>
                      <wp:effectExtent l="0" t="0" r="0" b="0"/>
                      <wp:docPr id="18" name=""/>
                      <wp:cNvGraphicFramePr/>
                      <a:graphic xmlns:a="http://schemas.openxmlformats.org/drawingml/2006/main">
                        <a:graphicData uri="http://schemas.openxmlformats.org/drawingml/2006/picture">
                          <pic:pic xmlns:pic="http://schemas.openxmlformats.org/drawingml/2006/picture">
                            <pic:nvPicPr>
                              <pic:cNvPr id="882702079" name="" descr=""/>
                              <pic:cNvPicPr/>
                              <pic:nvPr/>
                            </pic:nvPicPr>
                            <pic:blipFill>
                              <a:blip r:embed="rId29"/>
                              <a:stretch/>
                            </pic:blipFill>
                            <pic:spPr bwMode="auto">
                              <a:xfrm flipH="0" flipV="0">
                                <a:off x="0" y="0"/>
                                <a:ext cx="1458831" cy="15441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4.87pt;height:121.5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85940" cy="1406557"/>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0"/>
                              <a:stretch/>
                            </pic:blipFill>
                            <pic:spPr bwMode="auto">
                              <a:xfrm flipH="0" flipV="0">
                                <a:off x="0" y="0"/>
                                <a:ext cx="1685939" cy="14065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2.75pt;height:110.75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EDF2CE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B34257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141E46A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hyperlink" Target="https://batdongsan.com.vn/ban-nha-biet-thu-lien-ke-xa-long-hung-prj-vinhomes-ocean-park-2/chinh-chu-cat-lo-2-ty-vin-2-lo-ap-goc-san-so-do-gan-vincom-pr43479994"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489</cp:revision>
  <dcterms:created xsi:type="dcterms:W3CDTF">2025-09-15T02:01:00Z</dcterms:created>
  <dcterms:modified xsi:type="dcterms:W3CDTF">2025-12-02T07:01:45Z</dcterms:modified>
</cp:coreProperties>
</file>