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top w:val="none" w:color="000000" w:sz="4" w:space="0"/>
          <w:left w:val="none" w:color="000000" w:sz="4" w:space="0"/>
          <w:bottom w:val="none" w:color="000000" w:sz="4" w:space="0"/>
          <w:right w:val="none" w:color="000000" w:sz="4" w:space="0"/>
        </w:pBdr>
        <w:spacing/>
        <w:ind w:right="-1" w:firstLine="0" w:left="0"/>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color w:val="000000"/>
          <w:sz w:val="24"/>
        </w:rPr>
      </w:r>
      <w:r/>
      <w:r>
        <w:rPr>
          <w:rFonts w:ascii="Times New Roman" w:hAnsi="Times New Roman" w:eastAsia="Times New Roman" w:cs="Times New Roman"/>
          <w:color w:val="000000"/>
          <w:sz w:val="24"/>
        </w:rPr>
        <w:t xml:space="preserve"> </w:t>
      </w:r>
      <w:r/>
    </w:p>
    <w:tbl>
      <w:tblPr>
        <w:tblStyle w:val="1031"/>
        <w:tblInd w:w="0" w:type="dxa"/>
        <w:tblW w:w="5000" w:type="pct"/>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006"/>
      </w:tblGrid>
      <w:tr>
        <w:trPr/>
        <w:tc>
          <w:tcPr>
            <w:tcBorders/>
            <w:tcMar>
              <w:left w:w="0" w:type="dxa"/>
              <w:top w:w="0" w:type="dxa"/>
              <w:right w:w="0" w:type="dxa"/>
              <w:bottom w:w="0" w:type="dxa"/>
            </w:tcMar>
            <w:tcW w:w="9006"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7796"/>
              </w:tabs>
              <w:spacing w:after="40" w:before="40" w:line="276" w:lineRule="auto"/>
              <w:ind w:right="0" w:firstLine="0" w:left="0"/>
              <w:jc w:val="left"/>
              <w:rPr/>
            </w:pPr>
            <w:r>
              <w:rPr>
                <w:rFonts w:ascii="Times New Roman" w:hAnsi="Times New Roman" w:eastAsia="Times New Roman" w:cs="Times New Roman"/>
                <w:b/>
                <w:color w:val="000000"/>
                <w:sz w:val="30"/>
              </w:rPr>
            </w: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-33337</wp:posOffset>
                      </wp:positionH>
                      <wp:positionV relativeFrom="paragraph">
                        <wp:posOffset>1461144</wp:posOffset>
                      </wp:positionV>
                      <wp:extent cx="5467350" cy="3254238"/>
                      <wp:effectExtent l="15875" t="15875" r="15875" b="15875"/>
                      <wp:wrapNone/>
                      <wp:docPr id="1"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8" cy="3254238"/>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r>
                                    <w:rPr>
                                      <w:b/>
                                      <w:color w:val="990000"/>
                                      <w:sz w:val="30"/>
                                      <w:szCs w:val="30"/>
                                    </w:rPr>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275/2025/1708/VFI-CT.53.A</w:t>
                                  </w:r>
                                  <w:r>
                                    <w:rPr>
                                      <w:b/>
                                    </w:rPr>
                                  </w:r>
                                  <w:r>
                                    <w:rPr>
                                      <w:b/>
                                    </w:rPr>
                                  </w:r>
                                  <w:r>
                                    <w:rPr>
                                      <w:b/>
                                    </w:rPr>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NGUYỄN THỊ HẰNG</w:t>
                                  </w:r>
                                  <w:r>
                                    <w:rPr>
                                      <w:rFonts w:ascii="Times New Roman Bold" w:hAnsi="Times New Roman Bold"/>
                                      <w:b/>
                                      <w:lang w:val="pt-BR"/>
                                    </w:rPr>
                                  </w:r>
                                  <w:r>
                                    <w:rPr>
                                      <w:rFonts w:ascii="Times New Roman Bold" w:hAnsi="Times New Roman Bold"/>
                                      <w:b/>
                                      <w:lang w:val="pt-BR"/>
                                    </w:rPr>
                                  </w:r>
                                  <w:r>
                                    <w:rPr>
                                      <w:rFonts w:ascii="Times New Roman Bold" w:hAnsi="Times New Roman Bold"/>
                                      <w:b/>
                                      <w:lang w:val="pt-BR"/>
                                    </w:rPr>
                                  </w:r>
                                  <w:r>
                                    <w:rPr>
                                      <w:rFonts w:ascii="Times New Roman Bold" w:hAnsi="Times New Roman Bold"/>
                                      <w:b/>
                                      <w:lang w:val="pt-BR"/>
                                    </w:rPr>
                                  </w:r>
                                  <w:r>
                                    <w:rPr>
                                      <w:rFonts w:ascii="Times New Roman Bold" w:hAnsi="Times New Roman Bold"/>
                                      <w:b/>
                                      <w:lang w:val="pt-BR"/>
                                    </w:rPr>
                                  </w:r>
                                </w:p>
                                <w:p>
                                  <w:pPr>
                                    <w:pBdr>
                                      <w:top w:val="none" w:color="000000" w:sz="4" w:space="0"/>
                                      <w:left w:val="none" w:color="000000" w:sz="4" w:space="0"/>
                                      <w:bottom w:val="none" w:color="000000" w:sz="4" w:space="0"/>
                                      <w:right w:val="none" w:color="000000" w:sz="4" w:space="0"/>
                                    </w:pBdr>
                                    <w:spacing w:line="360" w:lineRule="auto"/>
                                    <w:ind w:right="0" w:firstLine="0" w:left="0"/>
                                    <w:jc w:val="both"/>
                                    <w:rPr/>
                                  </w:pPr>
                                  <w:r>
                                    <w:rPr>
                                      <w:b/>
                                    </w:rPr>
                                    <w:t xml:space="preserve">Tài sản thẩm </w:t>
                                  </w:r>
                                  <w:r>
                                    <w:rPr>
                                      <w:b/>
                                    </w:rPr>
                                    <w:t xml:space="preserve">định: </w:t>
                                  </w:r>
                                  <w:r>
                                    <w:rPr>
                                      <w:rFonts w:ascii="Times New Roman" w:hAnsi="Times New Roman" w:eastAsia="Times New Roman" w:cs="Times New Roman"/>
                                      <w:b w:val="0"/>
                                      <w:bCs w:val="0"/>
                                      <w:color w:val="000000"/>
                                      <w:sz w:val="24"/>
                                    </w:rPr>
                                    <w:t xml:space="preserve">Quyền sử dụng đất tại thửa đất số: 429, tờ bản đồ số: 37 có địa chỉ: Xã Nam Sơn, Thành phố Bắc Ninh, tỉnh Bắc Ninh (Nay là Phường Nam Sơn, tỉnh Bắc Ninh) theo Giấy chứng nhận quyền sử dụng đất,quyền sở hữu nhà ở và tài sản khác gắn liền với đất  số: BC 49</w:t>
                                  </w:r>
                                  <w:r>
                                    <w:rPr>
                                      <w:rFonts w:ascii="Times New Roman" w:hAnsi="Times New Roman" w:eastAsia="Times New Roman" w:cs="Times New Roman"/>
                                      <w:b w:val="0"/>
                                      <w:bCs w:val="0"/>
                                      <w:color w:val="000000"/>
                                      <w:sz w:val="24"/>
                                    </w:rPr>
                                    <w:t xml:space="preserve">3081, số vào sổ cấp GCN: CH 00169 do Uỷ ban Nhân dân Thành phố Bắc Ninh cấp ngày 17/01/2011, chủ sử dụng đất là Ông Nguyễn Văn Đô (cập nhật ngày 04/8/2017)</w:t>
                                  </w:r>
                                  <w:r>
                                    <w:t xml:space="preserve">.</w:t>
                                  </w:r>
                                  <w:r/>
                                  <w:r/>
                                  <w: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0" o:spid="_x0000_s0" o:spt="2" type="#_x0000_t2" style="position:absolute;z-index:251656704;o:allowoverlap:true;o:allowincell:true;mso-position-horizontal-relative:margin;margin-left:-2.62pt;mso-position-horizontal:absolute;mso-position-vertical-relative:text;margin-top:115.05pt;mso-position-vertical:absolute;width:430.50pt;height:256.24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r>
                              <w:rPr>
                                <w:b/>
                                <w:color w:val="990000"/>
                                <w:sz w:val="30"/>
                                <w:szCs w:val="30"/>
                              </w:rPr>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275/2025/1708/VFI-CT.53.A</w:t>
                            </w:r>
                            <w:r>
                              <w:rPr>
                                <w:b/>
                              </w:rPr>
                            </w:r>
                            <w:r>
                              <w:rPr>
                                <w:b/>
                              </w:rPr>
                            </w:r>
                            <w:r>
                              <w:rPr>
                                <w:b/>
                              </w:rPr>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NGUYỄN THỊ HẰNG</w:t>
                            </w:r>
                            <w:r>
                              <w:rPr>
                                <w:rFonts w:ascii="Times New Roman Bold" w:hAnsi="Times New Roman Bold"/>
                                <w:b/>
                                <w:lang w:val="pt-BR"/>
                              </w:rPr>
                            </w:r>
                            <w:r>
                              <w:rPr>
                                <w:rFonts w:ascii="Times New Roman Bold" w:hAnsi="Times New Roman Bold"/>
                                <w:b/>
                                <w:lang w:val="pt-BR"/>
                              </w:rPr>
                            </w:r>
                            <w:r>
                              <w:rPr>
                                <w:rFonts w:ascii="Times New Roman Bold" w:hAnsi="Times New Roman Bold"/>
                                <w:b/>
                                <w:lang w:val="pt-BR"/>
                              </w:rPr>
                            </w:r>
                            <w:r>
                              <w:rPr>
                                <w:rFonts w:ascii="Times New Roman Bold" w:hAnsi="Times New Roman Bold"/>
                                <w:b/>
                                <w:lang w:val="pt-BR"/>
                              </w:rPr>
                            </w:r>
                            <w:r>
                              <w:rPr>
                                <w:rFonts w:ascii="Times New Roman Bold" w:hAnsi="Times New Roman Bold"/>
                                <w:b/>
                                <w:lang w:val="pt-BR"/>
                              </w:rPr>
                            </w:r>
                          </w:p>
                          <w:p>
                            <w:pPr>
                              <w:pBdr>
                                <w:top w:val="none" w:color="000000" w:sz="4" w:space="0"/>
                                <w:left w:val="none" w:color="000000" w:sz="4" w:space="0"/>
                                <w:bottom w:val="none" w:color="000000" w:sz="4" w:space="0"/>
                                <w:right w:val="none" w:color="000000" w:sz="4" w:space="0"/>
                              </w:pBdr>
                              <w:spacing w:line="360" w:lineRule="auto"/>
                              <w:ind w:right="0" w:firstLine="0" w:left="0"/>
                              <w:jc w:val="both"/>
                              <w:rPr/>
                            </w:pPr>
                            <w:r>
                              <w:rPr>
                                <w:b/>
                              </w:rPr>
                              <w:t xml:space="preserve">Tài sản thẩm </w:t>
                            </w:r>
                            <w:r>
                              <w:rPr>
                                <w:b/>
                              </w:rPr>
                              <w:t xml:space="preserve">định: </w:t>
                            </w:r>
                            <w:r>
                              <w:rPr>
                                <w:rFonts w:ascii="Times New Roman" w:hAnsi="Times New Roman" w:eastAsia="Times New Roman" w:cs="Times New Roman"/>
                                <w:b w:val="0"/>
                                <w:bCs w:val="0"/>
                                <w:color w:val="000000"/>
                                <w:sz w:val="24"/>
                              </w:rPr>
                              <w:t xml:space="preserve">Quyền sử dụng đất tại thửa đất số: 429, tờ bản đồ số: 37 có địa chỉ: Xã Nam Sơn, Thành phố Bắc Ninh, tỉnh Bắc Ninh (Nay là Phường Nam Sơn, tỉnh Bắc Ninh) theo Giấy chứng nhận quyền sử dụng đất,quyền sở hữu nhà ở và tài sản khác gắn liền với đất  số: BC 49</w:t>
                            </w:r>
                            <w:r>
                              <w:rPr>
                                <w:rFonts w:ascii="Times New Roman" w:hAnsi="Times New Roman" w:eastAsia="Times New Roman" w:cs="Times New Roman"/>
                                <w:b w:val="0"/>
                                <w:bCs w:val="0"/>
                                <w:color w:val="000000"/>
                                <w:sz w:val="24"/>
                              </w:rPr>
                              <w:t xml:space="preserve">3081, số vào sổ cấp GCN: CH 00169 do Uỷ ban Nhân dân Thành phố Bắc Ninh cấp ngày 17/01/2011, chủ sử dụng đất là Ông Nguyễn Văn Đô (cập nhật ngày 04/8/2017)</w:t>
                            </w:r>
                            <w:r>
                              <w:t xml:space="preserve">.</w:t>
                            </w:r>
                            <w:r/>
                            <w:r/>
                            <w: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rFonts w:ascii="Times New Roman" w:hAnsi="Times New Roman" w:eastAsia="Times New Roman" w:cs="Times New Roman"/>
                <w:color w:val="000000"/>
                <w:sz w:val="24"/>
              </w:rPr>
              <w:tab/>
              <w:tab/>
              <w:tab/>
              <w:tab/>
              <w:tab/>
              <w:tab/>
              <w:tab/>
              <w:tab/>
              <w:tab/>
              <w:tab/>
              <w:tab/>
            </w:r>
            <w:r/>
            <w:r/>
          </w:p>
          <w:p>
            <w:pPr>
              <w:pBdr>
                <w:top w:val="none" w:color="000000" w:sz="4" w:space="0"/>
                <w:left w:val="none" w:color="000000" w:sz="4" w:space="0"/>
                <w:bottom w:val="none" w:color="000000" w:sz="4" w:space="0"/>
                <w:right w:val="none" w:color="000000" w:sz="4" w:space="0"/>
              </w:pBdr>
              <w:spacing w:line="360" w:lineRule="auto"/>
              <w:ind w:right="0" w:firstLine="0" w:left="0"/>
              <w:jc w:val="both"/>
              <w:rPr/>
            </w:pPr>
            <w:r>
              <w:rPr>
                <w:rFonts w:ascii="Times New Roman" w:hAnsi="Times New Roman" w:eastAsia="Times New Roman" w:cs="Times New Roman"/>
                <w:b/>
                <w:color w:val="000000"/>
                <w:sz w:val="24"/>
              </w:rPr>
              <w:t xml:space="preserve">                </w:t>
            </w:r>
            <w:r/>
            <w:r/>
          </w:p>
        </w:tc>
      </w:tr>
    </w:tbl>
    <w:p>
      <w:pPr>
        <w:pBdr>
          <w:top w:val="none" w:color="000000" w:sz="4" w:space="0"/>
          <w:left w:val="none" w:color="000000" w:sz="4" w:space="0"/>
          <w:bottom w:val="none" w:color="000000" w:sz="4" w:space="0"/>
          <w:right w:val="none" w:color="000000" w:sz="4" w:space="0"/>
        </w:pBdr>
        <w:spacing/>
        <w:ind w:right="-1" w:firstLine="0" w:left="0"/>
        <w:jc w:val="left"/>
        <w:rPr/>
      </w:pPr>
      <w:r/>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rFonts w:ascii="Times New Roman" w:hAnsi="Times New Roman" w:eastAsia="Times New Roman" w:cs="Times New Roman"/>
          <w:b/>
          <w:bCs/>
          <w:color w:val="000000"/>
          <w:sz w:val="28"/>
          <w:szCs w:val="28"/>
          <w:highlight w:val="none"/>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
      <w:r/>
    </w:p>
    <w:p>
      <w:pPr>
        <w:pBdr>
          <w:top w:val="none" w:color="000000" w:sz="4" w:space="0"/>
          <w:left w:val="none" w:color="000000" w:sz="4" w:space="0"/>
          <w:bottom w:val="none" w:color="000000" w:sz="4" w:space="0"/>
          <w:right w:val="none" w:color="000000" w:sz="4" w:space="0"/>
        </w:pBdr>
        <w:spacing/>
        <w:ind w:right="-1" w:firstLine="0" w:left="0"/>
        <w:jc w:val="center"/>
        <w:rPr/>
      </w:pPr>
      <w:r/>
      <w:r/>
      <w:r/>
    </w:p>
    <w:p>
      <w:pPr>
        <w:pBdr>
          <w:top w:val="none" w:color="000000" w:sz="4" w:space="0"/>
          <w:left w:val="none" w:color="000000" w:sz="4" w:space="0"/>
          <w:bottom w:val="none" w:color="000000" w:sz="4" w:space="0"/>
          <w:right w:val="none" w:color="000000" w:sz="4" w:space="0"/>
        </w:pBdr>
        <w:spacing/>
        <w:ind w:right="-1" w:firstLine="0" w:left="0"/>
        <w:jc w:val="center"/>
        <w:rPr/>
      </w:pPr>
      <w:r/>
      <w:r/>
      <w:r/>
    </w:p>
    <w:p>
      <w:pPr>
        <w:pBdr>
          <w:top w:val="none" w:color="000000" w:sz="4" w:space="0"/>
          <w:left w:val="none" w:color="000000" w:sz="4" w:space="0"/>
          <w:bottom w:val="none" w:color="000000" w:sz="4" w:space="0"/>
          <w:right w:val="none" w:color="000000" w:sz="4" w:space="0"/>
        </w:pBdr>
        <w:spacing/>
        <w:ind w:right="-1" w:firstLine="0" w:left="0"/>
        <w:jc w:val="center"/>
        <w:rPr/>
      </w:pPr>
      <w:r/>
      <w:r/>
      <w:r/>
    </w:p>
    <w:p>
      <w:pPr>
        <w:pBdr>
          <w:top w:val="none" w:color="000000" w:sz="4" w:space="0"/>
          <w:left w:val="none" w:color="000000" w:sz="4" w:space="0"/>
          <w:bottom w:val="none" w:color="000000" w:sz="4" w:space="0"/>
          <w:right w:val="none" w:color="000000" w:sz="4" w:space="0"/>
        </w:pBdr>
        <w:spacing/>
        <w:ind w:right="-1" w:firstLine="0" w:left="0"/>
        <w:jc w:val="center"/>
        <w:rPr/>
      </w:pPr>
      <w:r/>
      <w:r/>
      <w:r/>
    </w:p>
    <w:p>
      <w:pPr>
        <w:pBdr>
          <w:top w:val="none" w:color="000000" w:sz="4" w:space="0"/>
          <w:left w:val="none" w:color="000000" w:sz="4" w:space="0"/>
          <w:bottom w:val="none" w:color="000000" w:sz="4" w:space="0"/>
          <w:right w:val="none" w:color="000000" w:sz="4" w:space="0"/>
        </w:pBdr>
        <w:spacing/>
        <w:ind w:right="-1" w:firstLine="0" w:left="0"/>
        <w:jc w:val="center"/>
        <w:rPr/>
      </w:pPr>
      <w:r/>
      <w:r/>
      <w:r/>
    </w:p>
    <w:p>
      <w:pPr>
        <w:pBdr>
          <w:top w:val="none" w:color="000000" w:sz="4" w:space="0"/>
          <w:left w:val="none" w:color="000000" w:sz="4" w:space="0"/>
          <w:bottom w:val="none" w:color="000000" w:sz="4" w:space="0"/>
          <w:right w:val="none" w:color="000000" w:sz="4" w:space="0"/>
        </w:pBdr>
        <w:spacing/>
        <w:ind w:right="-1" w:firstLine="0" w:left="0"/>
        <w:jc w:val="center"/>
        <w:rPr/>
      </w:pPr>
      <w:r/>
      <w:r/>
      <w:r/>
    </w:p>
    <w:p>
      <w:pPr>
        <w:pBdr>
          <w:top w:val="none" w:color="000000" w:sz="4" w:space="0"/>
          <w:left w:val="none" w:color="000000" w:sz="4" w:space="0"/>
          <w:bottom w:val="none" w:color="000000" w:sz="4" w:space="0"/>
          <w:right w:val="none" w:color="000000" w:sz="4" w:space="0"/>
        </w:pBdr>
        <w:spacing/>
        <w:ind w:right="-1" w:firstLine="0" w:left="0"/>
        <w:jc w:val="center"/>
        <w:rPr/>
      </w:pPr>
      <w:r/>
      <w:r/>
      <w:r/>
    </w:p>
    <w:p>
      <w:pPr>
        <w:pBdr>
          <w:top w:val="none" w:color="000000" w:sz="4" w:space="0"/>
          <w:left w:val="none" w:color="000000" w:sz="4" w:space="0"/>
          <w:bottom w:val="none" w:color="000000" w:sz="4" w:space="0"/>
          <w:right w:val="none" w:color="000000" w:sz="4" w:space="0"/>
        </w:pBdr>
        <w:spacing/>
        <w:ind w:right="-1" w:firstLine="0" w:left="0"/>
        <w:jc w:val="center"/>
        <w:rPr/>
      </w:pPr>
      <w:r/>
      <w:r/>
      <w:r/>
    </w:p>
    <w:p>
      <w:pPr>
        <w:pBdr>
          <w:top w:val="none" w:color="000000" w:sz="4" w:space="0"/>
          <w:left w:val="none" w:color="000000" w:sz="4" w:space="0"/>
          <w:bottom w:val="none" w:color="000000" w:sz="4" w:space="0"/>
          <w:right w:val="none" w:color="000000" w:sz="4" w:space="0"/>
        </w:pBdr>
        <w:spacing/>
        <w:ind w:right="-1" w:firstLine="0" w:left="0"/>
        <w:jc w:val="center"/>
        <w:rPr/>
      </w:pPr>
      <w:r/>
      <w:r/>
      <w:r/>
    </w:p>
    <w:p>
      <w:pPr>
        <w:pBdr>
          <w:top w:val="none" w:color="000000" w:sz="4" w:space="0"/>
          <w:left w:val="none" w:color="000000" w:sz="4" w:space="0"/>
          <w:bottom w:val="none" w:color="000000" w:sz="4" w:space="0"/>
          <w:right w:val="none" w:color="000000" w:sz="4" w:space="0"/>
        </w:pBdr>
        <w:spacing/>
        <w:ind w:right="-1" w:firstLine="0" w:left="0"/>
        <w:jc w:val="center"/>
        <w:rPr/>
      </w:pPr>
      <w:r/>
      <w:r/>
      <w:r/>
    </w:p>
    <w:p>
      <w:pPr>
        <w:pBdr>
          <w:top w:val="none" w:color="000000" w:sz="4" w:space="0"/>
          <w:left w:val="none" w:color="000000" w:sz="4" w:space="0"/>
          <w:bottom w:val="none" w:color="000000" w:sz="4" w:space="0"/>
          <w:right w:val="none" w:color="000000" w:sz="4" w:space="0"/>
        </w:pBdr>
        <w:spacing/>
        <w:ind w:right="-1" w:firstLine="0" w:left="0"/>
        <w:jc w:val="center"/>
        <w:rPr/>
      </w:pPr>
      <w:r/>
      <w:r/>
      <w:r/>
    </w:p>
    <w:p>
      <w:pPr>
        <w:pBdr>
          <w:top w:val="none" w:color="000000" w:sz="4" w:space="0"/>
          <w:left w:val="none" w:color="000000" w:sz="4" w:space="0"/>
          <w:bottom w:val="none" w:color="000000" w:sz="4" w:space="0"/>
          <w:right w:val="none" w:color="000000" w:sz="4" w:space="0"/>
        </w:pBdr>
        <w:spacing/>
        <w:ind w:right="-1" w:firstLine="0" w:left="0"/>
        <w:jc w:val="center"/>
        <w:rPr/>
      </w:pPr>
      <w:r/>
      <w:r/>
      <w:r/>
    </w:p>
    <w:p>
      <w:pPr>
        <w:pBdr>
          <w:top w:val="none" w:color="000000" w:sz="4" w:space="0"/>
          <w:left w:val="none" w:color="000000" w:sz="4" w:space="0"/>
          <w:bottom w:val="none" w:color="000000" w:sz="4" w:space="0"/>
          <w:right w:val="none" w:color="000000" w:sz="4" w:space="0"/>
        </w:pBdr>
        <w:spacing/>
        <w:ind w:right="-1" w:firstLine="0" w:left="0"/>
        <w:jc w:val="center"/>
        <w:rPr/>
      </w:pPr>
      <w:r/>
      <w:r/>
      <w:r/>
    </w:p>
    <w:p>
      <w:pPr>
        <w:pBdr>
          <w:top w:val="none" w:color="000000" w:sz="4" w:space="0"/>
          <w:left w:val="none" w:color="000000" w:sz="4" w:space="0"/>
          <w:bottom w:val="none" w:color="000000" w:sz="4" w:space="0"/>
          <w:right w:val="none" w:color="000000" w:sz="4" w:space="0"/>
        </w:pBdr>
        <w:spacing/>
        <w:ind w:right="-1" w:firstLine="0" w:left="0"/>
        <w:jc w:val="center"/>
        <w:rPr/>
      </w:pPr>
      <w:r/>
      <w:r/>
      <w:r/>
    </w:p>
    <w:p>
      <w:pPr>
        <w:pBdr>
          <w:top w:val="none" w:color="000000" w:sz="4" w:space="0"/>
          <w:left w:val="none" w:color="000000" w:sz="4" w:space="0"/>
          <w:bottom w:val="none" w:color="000000" w:sz="4" w:space="0"/>
          <w:right w:val="none" w:color="000000" w:sz="4" w:space="0"/>
        </w:pBdr>
        <w:spacing/>
        <w:ind w:right="-1" w:firstLine="0" w:left="0"/>
        <w:jc w:val="center"/>
        <w:rPr/>
      </w:pPr>
      <w:r/>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highlight w:val="none"/>
        </w:rPr>
      </w:r>
      <w:r>
        <w:rPr>
          <w:rFonts w:ascii="Times New Roman" w:hAnsi="Times New Roman" w:eastAsia="Times New Roman" w:cs="Times New Roman"/>
          <w:b/>
          <w:color w:val="000000"/>
          <w:sz w:val="28"/>
          <w:highlight w:val="none"/>
        </w:rPr>
      </w:r>
      <w:r>
        <w:rPr>
          <w:rFonts w:ascii="Times New Roman" w:hAnsi="Times New Roman" w:eastAsia="Times New Roman" w:cs="Times New Roman"/>
          <w:b/>
          <w:color w:val="000000"/>
          <w:sz w:val="28"/>
          <w:highlight w:val="none"/>
        </w:rPr>
      </w:r>
    </w:p>
    <w:p>
      <w:pPr>
        <w:pBdr/>
        <w:spacing/>
        <w:ind w:right="-1"/>
        <w:jc w:val="left"/>
        <w:rPr>
          <w:b/>
          <w:sz w:val="28"/>
        </w:rPr>
      </w:pPr>
      <w:r>
        <w:rPr>
          <w:b/>
          <w:sz w:val="28"/>
        </w:rPr>
        <w:t xml:space="preserve">                                                     </w:t>
      </w:r>
      <w:r/>
      <w:r>
        <w:rPr>
          <w:b/>
          <w:sz w:val="28"/>
        </w:rPr>
      </w:r>
      <w:r>
        <w:rPr>
          <w:b/>
          <w:sz w:val="28"/>
        </w:rPr>
      </w:r>
      <w:r>
        <w:rPr>
          <w:b/>
          <w:sz w:val="28"/>
        </w:rPr>
      </w:r>
      <w:r>
        <w:rPr>
          <w:b/>
          <w:sz w:val="28"/>
        </w:rPr>
      </w:r>
      <w:r>
        <w:rPr>
          <w:b/>
          <w:sz w:val="28"/>
        </w:rPr>
      </w:r>
      <w:r>
        <w:rPr>
          <w:b/>
          <w:sz w:val="28"/>
        </w:rPr>
      </w:r>
      <w:r>
        <w:rPr>
          <w:b/>
          <w:sz w:val="28"/>
        </w:rPr>
        <w:t xml:space="preserve">MỤC LỤC</w:t>
      </w:r>
      <w:r>
        <w:rPr>
          <w:sz w:val="28"/>
        </w:rPr>
      </w:r>
      <w:r>
        <w:rPr>
          <w:sz w:val="28"/>
        </w:rPr>
      </w:r>
      <w:r>
        <w:rPr>
          <w:b/>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7280"/>
        <w:gridCol w:w="1520"/>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white"/>
                <w:u w:val="single"/>
              </w:rPr>
            </w:pPr>
            <w:r>
              <w:rPr>
                <w:rFonts w:eastAsia="Calibri"/>
                <w:b/>
                <w:highlight w:val="white"/>
                <w:u w:val="single"/>
              </w:rPr>
              <w:t xml:space="preserve">NỘI DUNG</w:t>
            </w:r>
            <w:r>
              <w:rPr>
                <w:rFonts w:eastAsia="Calibri"/>
                <w:b/>
                <w:highlight w:val="white"/>
                <w:u w:val="single"/>
              </w:rPr>
            </w:r>
            <w:r>
              <w:rPr>
                <w:rFonts w:eastAsia="Calibri"/>
                <w:b/>
                <w:highlight w:val="whit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u w:val="single"/>
              </w:rPr>
            </w:pPr>
            <w:r>
              <w:rPr>
                <w:b/>
                <w:highlight w:val="white"/>
                <w:u w:val="single"/>
              </w:rPr>
              <w:t xml:space="preserve">TRANG</w:t>
            </w:r>
            <w:r>
              <w:rPr>
                <w:b/>
                <w:highlight w:val="white"/>
                <w:u w:val="single"/>
              </w:rPr>
            </w:r>
            <w:r>
              <w:rPr>
                <w:b/>
                <w:highlight w:val="whit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highlight w:val="white"/>
              </w:rPr>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Chứng thư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Báo cáo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w:t>
            </w:r>
            <w:r>
              <w:rPr>
                <w:b/>
                <w:color w:val="000000" w:themeColor="text1"/>
                <w:highlight w:val="none"/>
              </w:rPr>
              <w:t xml:space="preserve">21</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Các phụ lục chi tiết kèm theo</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white"/>
              </w:rPr>
            </w:pPr>
            <w:r>
              <w:rPr>
                <w:b/>
                <w:bCs/>
                <w:highlight w:val="none"/>
              </w:rPr>
              <w:t xml:space="preserve">            12-26</w:t>
            </w:r>
            <w:r>
              <w:rPr>
                <w:b/>
                <w:bCs/>
                <w:highlight w:val="white"/>
              </w:rPr>
            </w:r>
            <w:r>
              <w:rPr>
                <w:b/>
                <w:bCs/>
                <w:highlight w:val="white"/>
              </w:rPr>
            </w:r>
          </w:p>
        </w:tc>
      </w:tr>
      <w:tr>
        <w:trPr>
          <w:gridAfter w:val="1"/>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highlight w:val="white"/>
              </w:rPr>
            </w:pPr>
            <w:r>
              <w:rPr>
                <w:bCs/>
                <w:highlight w:val="white"/>
                <w:lang w:val="pt-BR"/>
              </w:rPr>
              <w:t xml:space="preserve">Phụ lục 1: Thông tin hiện trạng</w:t>
            </w:r>
            <w:r>
              <w:rPr>
                <w:bCs/>
                <w:highlight w:val="white"/>
              </w:rPr>
            </w:r>
            <w:r>
              <w:rPr>
                <w:bCs/>
                <w:highlight w:val="white"/>
              </w:rPr>
            </w:r>
          </w:p>
        </w:tc>
      </w:tr>
      <w:tr>
        <w:trPr>
          <w:gridAfter w:val="1"/>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highlight w:val="white"/>
              </w:rPr>
            </w:pPr>
            <w:r>
              <w:rPr>
                <w:bCs/>
                <w:highlight w:val="white"/>
                <w:lang w:val="pt-BR"/>
              </w:rPr>
              <w:t xml:space="preserve">Phụ lục 2: Thông tin thu thập thị trường</w:t>
            </w:r>
            <w:r>
              <w:rPr>
                <w:bCs/>
                <w:highlight w:val="white"/>
              </w:rPr>
            </w:r>
            <w:r>
              <w:rPr>
                <w:bCs/>
                <w:highlight w:val="white"/>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9"/>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pPr>
              <w:pStyle w:val="1026"/>
              <w:pBdr/>
              <w:spacing w:after="60" w:before="200"/>
              <w:ind/>
              <w:rPr>
                <w:rStyle w:val="1025"/>
                <w:rFonts w:ascii="Times New Roman" w:hAnsi="Times New Roman"/>
                <w:color w:val="auto"/>
                <w:lang w:val="pt-BR"/>
              </w:rPr>
            </w:pPr>
            <w:r>
              <w:rPr>
                <w:rFonts w:ascii="Times New Roman" w:hAnsi="Times New Roman"/>
                <w:color w:val="auto"/>
                <w:lang w:val="pt-BR"/>
              </w:rPr>
            </w:r>
            <w:r>
              <w:rPr>
                <w:rStyle w:val="1025"/>
                <w:rFonts w:ascii="Times New Roman" w:hAnsi="Times New Roman"/>
                <w:color w:val="auto"/>
                <w:lang w:val="pt-BR"/>
              </w:rPr>
            </w:r>
            <w:r>
              <w:rPr>
                <w:rStyle w:val="1025"/>
                <w:rFonts w:ascii="Times New Roman" w:hAnsi="Times New Roman"/>
                <w:color w:val="auto"/>
                <w:lang w:val="pt-BR"/>
              </w:rPr>
            </w:r>
          </w:p>
          <w:p>
            <w:pPr>
              <w:pStyle w:val="1026"/>
              <w:pBdr/>
              <w:spacing w:after="60" w:before="200"/>
              <w:ind/>
              <w:rPr>
                <w:sz w:val="24"/>
                <w:szCs w:val="24"/>
              </w:rPr>
            </w:pPr>
            <w:r>
              <w:rPr>
                <w:rStyle w:val="1025"/>
                <w:rFonts w:ascii="Times New Roman" w:hAnsi="Times New Roman"/>
                <w:color w:val="auto"/>
                <w:lang w:val="pt-BR"/>
              </w:rPr>
              <w:t xml:space="preserve">Số:</w:t>
            </w:r>
            <w:r>
              <w:rPr>
                <w:rStyle w:val="1025"/>
                <w:rFonts w:ascii="Times New Roman" w:hAnsi="Times New Roman"/>
                <w:color w:val="auto"/>
                <w:lang w:val="pt-BR"/>
              </w:rPr>
              <w:t xml:space="preserve"> </w:t>
            </w:r>
            <w:r>
              <w:rPr>
                <w:rStyle w:val="1025"/>
                <w:rFonts w:ascii="Times New Roman" w:hAnsi="Times New Roman"/>
                <w:color w:val="000000" w:themeColor="text1"/>
                <w:lang w:val="pt-BR"/>
              </w:rPr>
              <w:t xml:space="preserve">275/2025/1708/VFI-CT.53.A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pPr>
              <w:pStyle w:val="1026"/>
              <w:pBdr/>
              <w:spacing w:after="60" w:before="200"/>
              <w:ind w:right="-56"/>
              <w:rPr>
                <w:rStyle w:val="1025"/>
                <w:rFonts w:ascii="Times New Roman" w:hAnsi="Times New Roman"/>
                <w:i/>
                <w:color w:val="auto"/>
              </w:rPr>
            </w:pPr>
            <w:r>
              <w:rPr>
                <w:rFonts w:ascii="Times New Roman" w:hAnsi="Times New Roman"/>
                <w:i/>
                <w:color w:val="auto"/>
              </w:rPr>
            </w:r>
            <w:r>
              <w:rPr>
                <w:rStyle w:val="1025"/>
                <w:rFonts w:ascii="Times New Roman" w:hAnsi="Times New Roman"/>
                <w:i/>
                <w:color w:val="auto"/>
              </w:rPr>
            </w:r>
            <w:r>
              <w:rPr>
                <w:rStyle w:val="1025"/>
                <w:rFonts w:ascii="Times New Roman" w:hAnsi="Times New Roman"/>
                <w:i/>
                <w:color w:val="auto"/>
              </w:rPr>
            </w:r>
          </w:p>
          <w:p>
            <w:pPr>
              <w:pStyle w:val="1026"/>
              <w:pBdr/>
              <w:spacing w:after="60" w:before="200"/>
              <w:ind w:right="-56"/>
              <w:jc w:val="right"/>
              <w:rPr>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 Nội</w:t>
            </w:r>
            <w:r>
              <w:rPr>
                <w:rStyle w:val="1025"/>
                <w:rFonts w:ascii="Times New Roman" w:hAnsi="Times New Roman"/>
                <w:i/>
                <w:color w:val="auto"/>
                <w:lang w:val="vi-VN"/>
              </w:rPr>
              <w:t xml:space="preserve">, ngày 02 tháng 12 năm 2025</w:t>
            </w:r>
            <w:r>
              <w:rPr>
                <w:rStyle w:val="1025"/>
                <w:rFonts w:ascii="Times New Roman" w:hAnsi="Times New Roman"/>
                <w:i/>
                <w:color w:val="auto"/>
                <w:lang w:val="vi-VN"/>
              </w:rPr>
              <w:t xml:space="preserve">   </w:t>
            </w:r>
            <w:r>
              <w:rPr>
                <w:rStyle w:val="1025"/>
                <w:rFonts w:ascii="Times New Roman" w:hAnsi="Times New Roman"/>
                <w:i/>
                <w:color w:val="auto"/>
                <w:lang w:val="vi-VN"/>
              </w:rPr>
              <w:t xml:space="preserve">  </w:t>
            </w:r>
            <w:r>
              <w:rPr>
                <w:sz w:val="24"/>
                <w:szCs w:val="24"/>
                <w:lang w:val="vi-VN"/>
              </w:rPr>
            </w:r>
            <w:r>
              <w:rPr>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a:blip r:embed="rId12"/>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2" o:title=""/>
                <o:lock v:ext="edit" rotation="t"/>
              </v:shape>
            </w:pict>
          </mc:Fallback>
        </mc:AlternateContent>
      </w: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highlight w:val="white"/>
        </w:rPr>
      </w:pPr>
      <w:r>
        <w:rPr>
          <w:b/>
          <w:highlight w:val="white"/>
          <w:u w:val="single"/>
          <w:lang w:val="pt-BR"/>
        </w:rPr>
        <w:t xml:space="preserve">Kính gử</w:t>
      </w:r>
      <w:r>
        <w:rPr>
          <w:b/>
          <w:highlight w:val="white"/>
          <w:u w:val="single"/>
          <w:lang w:val="pt-BR"/>
        </w:rPr>
        <w:t xml:space="preserve">i</w:t>
      </w:r>
      <w:r>
        <w:rPr>
          <w:b/>
          <w:highlight w:val="white"/>
          <w:lang w:val="pt-BR"/>
        </w:rPr>
        <w:t xml:space="preserve"> :</w:t>
      </w:r>
      <w:r>
        <w:rPr>
          <w:b/>
          <w:highlight w:val="white"/>
          <w:lang w:val="pt-BR"/>
        </w:rPr>
        <w:t xml:space="preserve"> BÀ </w:t>
      </w:r>
      <w:r>
        <w:rPr>
          <w:rFonts w:ascii="Times New Roman Bold" w:hAnsi="Times New Roman Bold"/>
          <w:b/>
          <w:color w:val="000000" w:themeColor="text1"/>
          <w:highlight w:val="white"/>
          <w:lang w:val="pt-BR"/>
        </w:rPr>
        <w:t xml:space="preserve">N</w:t>
      </w:r>
      <w:r>
        <w:rPr>
          <w:rFonts w:ascii="Times New Roman Bold" w:hAnsi="Times New Roman Bold"/>
          <w:b/>
          <w:color w:val="000000" w:themeColor="text1"/>
          <w:highlight w:val="white"/>
          <w:lang w:val="pt-BR"/>
        </w:rPr>
        <w:t xml:space="preserve">GUYỄN THỊ HẰNG</w:t>
      </w:r>
      <w:r>
        <w:rPr>
          <w:rFonts w:ascii="Times New Roman Bold" w:hAnsi="Times New Roman Bold"/>
          <w:b/>
          <w:highlight w:val="white"/>
        </w:rPr>
      </w:r>
      <w:r>
        <w:rPr>
          <w:rFonts w:ascii="Times New Roman Bold" w:hAnsi="Times New Roman Bold"/>
          <w:b/>
          <w:highlight w:val="white"/>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275/2025/1708/VFI-HĐTĐ.53.A</w:t>
      </w:r>
      <w:r>
        <w:rPr>
          <w:spacing w:val="-4"/>
          <w:lang w:val="vi-VN"/>
        </w:rPr>
        <w:t xml:space="preserve"> ký ngày </w:t>
      </w:r>
      <w:r>
        <w:rPr>
          <w:spacing w:val="-4"/>
          <w:lang w:val="vi-VN"/>
        </w:rPr>
        <w:t xml:space="preserve">27/11/2025  </w:t>
      </w:r>
      <w:r>
        <w:rPr>
          <w:spacing w:val="-4"/>
          <w:lang w:val="vi-VN"/>
        </w:rPr>
        <w:t xml:space="preserve">giữa  Bà Nguyễn Thị Hằng </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275/2025/1708/VFI-BC.53.A</w:t>
      </w:r>
      <w:r>
        <w:rPr>
          <w:spacing w:val="-2"/>
          <w:lang w:val="pt-BR"/>
        </w:rPr>
        <w:t xml:space="preserve"> </w:t>
      </w:r>
      <w:r>
        <w:rPr>
          <w:spacing w:val="-2"/>
          <w:lang w:val="pt-BR"/>
        </w:rPr>
        <w:t xml:space="preserve">ngày</w:t>
      </w:r>
      <w:r>
        <w:rPr>
          <w:spacing w:val="-2"/>
          <w:lang w:val="vi-VN"/>
        </w:rPr>
        <w:t xml:space="preserve"> </w:t>
      </w:r>
      <w:r>
        <w:rPr>
          <w:spacing w:val="-2"/>
          <w:lang w:val="pt-BR"/>
        </w:rPr>
        <w:t xml:space="preserve">02/12/2025 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highlight w:val="none"/>
          <w:lang w:val="vi-VN"/>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highlight w:val="none"/>
          <w:lang w:val="vi-VN"/>
        </w:rPr>
      </w:r>
      <w:r>
        <w:rPr>
          <w:b/>
          <w:bCs/>
          <w:highlight w:val="none"/>
          <w:lang w:val="vi-VN"/>
        </w:rPr>
      </w:r>
    </w:p>
    <w:tbl>
      <w:tblPr>
        <w:tblStyle w:val="103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689"/>
        <w:gridCol w:w="367"/>
        <w:gridCol w:w="7996"/>
      </w:tblGrid>
      <w:tr>
        <w:trPr>
          <w:trHeight w:val="182"/>
        </w:trPr>
        <w:tc>
          <w:tcPr>
            <w:tcBorders/>
            <w:tcMar>
              <w:left w:w="108" w:type="dxa"/>
              <w:top w:w="0" w:type="dxa"/>
              <w:right w:w="108" w:type="dxa"/>
              <w:bottom w:w="0" w:type="dxa"/>
            </w:tcMar>
            <w:tcW w:w="26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3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99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b/>
                <w:color w:val="000000"/>
                <w:sz w:val="24"/>
              </w:rPr>
              <w:t xml:space="preserve">BÀ NGUYỄN THỊ HẰNG</w:t>
            </w:r>
            <w:r/>
          </w:p>
        </w:tc>
      </w:tr>
      <w:tr>
        <w:trPr>
          <w:trHeight w:val="20"/>
        </w:trPr>
        <w:tc>
          <w:tcPr>
            <w:tcBorders/>
            <w:tcMar>
              <w:left w:w="108" w:type="dxa"/>
              <w:top w:w="0" w:type="dxa"/>
              <w:right w:w="108" w:type="dxa"/>
              <w:bottom w:w="0" w:type="dxa"/>
            </w:tcMar>
            <w:tcW w:w="26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color w:val="000000"/>
                <w:sz w:val="24"/>
              </w:rPr>
              <w:t xml:space="preserve">CCCD</w:t>
            </w:r>
            <w:r/>
          </w:p>
        </w:tc>
        <w:tc>
          <w:tcPr>
            <w:tcBorders/>
            <w:tcMar>
              <w:left w:w="108" w:type="dxa"/>
              <w:top w:w="0" w:type="dxa"/>
              <w:right w:w="108" w:type="dxa"/>
              <w:bottom w:w="0" w:type="dxa"/>
            </w:tcMar>
            <w:tcW w:w="3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99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color w:val="000000"/>
                <w:sz w:val="24"/>
              </w:rPr>
              <w:t xml:space="preserve">027192013117</w:t>
            </w:r>
            <w:r/>
          </w:p>
        </w:tc>
      </w:tr>
      <w:tr>
        <w:trPr>
          <w:trHeight w:val="20"/>
        </w:trPr>
        <w:tc>
          <w:tcPr>
            <w:tcBorders/>
            <w:tcMar>
              <w:left w:w="108" w:type="dxa"/>
              <w:top w:w="0" w:type="dxa"/>
              <w:right w:w="108" w:type="dxa"/>
              <w:bottom w:w="0" w:type="dxa"/>
            </w:tcMar>
            <w:tcW w:w="26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3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99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color w:val="000000"/>
                <w:sz w:val="24"/>
              </w:rPr>
              <w:t xml:space="preserve">Môn Tự, Nam Sơn, Thành phố Bắc Ninh, Bắc Ninh </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BT5-23 Khu đô Thị mới Văn Phú, Phường Kiến Hưng, Thành phố Hà Nội, Việt Nam</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r>
            <w:r>
              <w:rPr>
                <w:rFonts w:ascii="Times New Roman" w:hAnsi="Times New Roman" w:eastAsia="Times New Roman" w:cs="Times New Roman"/>
                <w:color w:val="000000"/>
                <w:sz w:val="24"/>
              </w:rPr>
              <w:t xml:space="preserve">Số 275/TĐG của Bộ Tài Chính cấp lần đầu ngày 22/01/2018, cấp lại lần thứ 6 ngày 01/8/2024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Nguyễn Trọng Điệp </w:t>
            </w:r>
            <w:r>
              <w:rPr>
                <w:b/>
                <w:bCs/>
                <w:lang w:val="vi-VN"/>
              </w:rPr>
              <w:tab/>
              <w:t xml:space="preserve">Chức vụ: </w:t>
            </w:r>
            <w:r>
              <w:rPr>
                <w:b/>
                <w:bCs/>
              </w:rPr>
              <w:t xml:space="preserve">Tổng Giám Đốc</w:t>
            </w:r>
            <w:r>
              <w:rPr>
                <w:b/>
                <w:bCs/>
                <w:lang w:val="vi-VN"/>
              </w:rPr>
            </w:r>
            <w:r>
              <w:rPr>
                <w:b/>
                <w:bCs/>
                <w:lang w:val="vi-VN"/>
              </w:rPr>
            </w:r>
          </w:p>
        </w:tc>
      </w:tr>
    </w:tbl>
    <w:p>
      <w:pPr>
        <w:pBdr>
          <w:top w:val="none" w:color="000000" w:sz="4" w:space="0"/>
          <w:left w:val="none" w:color="000000" w:sz="4" w:space="0"/>
          <w:bottom w:val="none" w:color="000000" w:sz="4" w:space="0"/>
          <w:right w:val="none" w:color="000000" w:sz="4" w:space="0"/>
        </w:pBdr>
        <w:spacing w:line="276" w:lineRule="auto"/>
        <w:ind w:right="0" w:firstLine="0" w:left="0"/>
        <w:jc w:val="both"/>
        <w:rPr>
          <w:b w:val="0"/>
          <w:bCs w:val="0"/>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b w:val="0"/>
          <w:bCs w:val="0"/>
          <w:color w:val="000000"/>
          <w:sz w:val="24"/>
        </w:rPr>
        <w:t xml:space="preserve">Quyền sử dụng đất tại thửa đất số: 429, tờ bản đồ số: 37 có địa chỉ: Xã Nam Sơn, Thành phố Bắc Ninh, tỉnh Bắc Ninh ( Nay là Phường Nam Sơn, tỉnh Bắc Ninh) theo Giấy chứng nhận quyền sử dụng đất,quyền sở hữu nhà ở và tài sản khác gắn liền với đất  số: BC 49</w:t>
      </w:r>
      <w:r>
        <w:rPr>
          <w:rFonts w:ascii="Times New Roman" w:hAnsi="Times New Roman" w:eastAsia="Times New Roman" w:cs="Times New Roman"/>
          <w:b w:val="0"/>
          <w:bCs w:val="0"/>
          <w:color w:val="000000"/>
          <w:sz w:val="24"/>
        </w:rPr>
        <w:t xml:space="preserve">3081, số vào sổ cấp GCN: CH 00169 do Uỷ ban Nhân dân Thành phố Bắc Ninh cấp ngày 17/01/2011, chủ sử dụng đất là Ông Nguyễn Văn Đô (cập nhật ngày 04/8/2017)</w:t>
      </w:r>
      <w:r>
        <w:rPr>
          <w:b w:val="0"/>
          <w:bCs w:val="0"/>
        </w:rPr>
        <w:t xml:space="preserve">.</w:t>
      </w:r>
      <w:r>
        <w:rPr>
          <w:b w:val="0"/>
          <w:bCs w:val="0"/>
        </w:rPr>
      </w:r>
      <w:r>
        <w:rPr>
          <w:b w:val="0"/>
          <w:bCs w:val="0"/>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36"/>
        <w:gridCol w:w="3114"/>
        <w:gridCol w:w="1800"/>
        <w:gridCol w:w="2070"/>
        <w:gridCol w:w="2009"/>
      </w:tblGrid>
      <w:tr>
        <w:trPr>
          <w:trHeight w:val="624"/>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TT</w:t>
            </w:r>
            <w:r>
              <w:rPr>
                <w:highlight w:val="white"/>
              </w:rPr>
            </w:r>
            <w:r>
              <w:rPr>
                <w:highlight w:val="white"/>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311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Tài sản</w:t>
            </w:r>
            <w:r>
              <w:rPr>
                <w:highlight w:val="white"/>
              </w:rPr>
            </w:r>
            <w:r>
              <w:rPr>
                <w:highlight w:val="white"/>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0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Diện tích (m²)</w:t>
            </w:r>
            <w:r>
              <w:rPr>
                <w:highlight w:val="white"/>
              </w:rPr>
            </w:r>
            <w:r>
              <w:rPr>
                <w:highlight w:val="white"/>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07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Đơn giá (đồng/m²)</w:t>
            </w:r>
            <w:r>
              <w:rPr>
                <w:highlight w:val="white"/>
              </w:rPr>
            </w:r>
            <w:r>
              <w:rPr>
                <w:highlight w:val="white"/>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009"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Thành tiền (đồng)</w:t>
            </w:r>
            <w:r>
              <w:rPr>
                <w:highlight w:val="white"/>
              </w:rPr>
            </w:r>
            <w:r>
              <w:rPr>
                <w:highlight w:val="white"/>
              </w:rPr>
            </w:r>
          </w:p>
        </w:tc>
      </w:tr>
      <w:tr>
        <w:trPr>
          <w:trHeight w:val="2514"/>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76" w:lineRule="auto"/>
              <w:ind/>
              <w:jc w:val="center"/>
              <w:rPr>
                <w:b/>
                <w:bCs/>
                <w:highlight w:val="white"/>
              </w:rPr>
            </w:pPr>
            <w:r>
              <w:rPr>
                <w:rFonts w:ascii="Times New Roman" w:hAnsi="Times New Roman" w:eastAsia="Times New Roman" w:cs="Times New Roman"/>
                <w:b/>
                <w:bCs/>
                <w:color w:val="000000"/>
                <w:sz w:val="24"/>
                <w:highlight w:val="white"/>
              </w:rPr>
              <w:t xml:space="preserve">1</w:t>
            </w:r>
            <w:r>
              <w:rPr>
                <w:b/>
                <w:bCs/>
                <w:highlight w:val="white"/>
              </w:rPr>
            </w:r>
            <w:r>
              <w:rPr>
                <w:b/>
                <w:bCs/>
                <w:highlight w:val="white"/>
              </w:rP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144" w:firstLine="0" w:left="90"/>
              <w:jc w:val="both"/>
              <w:rPr>
                <w:b/>
                <w:bCs/>
                <w:highlight w:val="white"/>
              </w:rPr>
            </w:pPr>
            <w:r>
              <w:rPr>
                <w:rFonts w:ascii="Times New Roman" w:hAnsi="Times New Roman" w:eastAsia="Times New Roman" w:cs="Times New Roman"/>
                <w:b/>
                <w:bCs/>
                <w:color w:val="000000"/>
                <w:sz w:val="24"/>
                <w:highlight w:val="white"/>
              </w:rPr>
              <w:t xml:space="preserve">Quyền sử dụng đất tại thửa đất số: 429, tờ bản đồ số: 37 có địa chỉ: Xã Nam Sơn, Thành phố Bắc Ninh, tỉnh Bắc Ninh ( Nay là Phường Nam Sơn, tỉnh Bắc Ninh) theo Giấy chứng nhận quyền sử dụng đất,quyền sở hữu nhà ở và tài sản khác gắn liền với đất  số: BC 49</w:t>
            </w:r>
            <w:r>
              <w:rPr>
                <w:rFonts w:ascii="Times New Roman" w:hAnsi="Times New Roman" w:eastAsia="Times New Roman" w:cs="Times New Roman"/>
                <w:b/>
                <w:bCs/>
                <w:color w:val="000000"/>
                <w:sz w:val="24"/>
                <w:highlight w:val="white"/>
              </w:rPr>
              <w:t xml:space="preserve">3081, số vào sổ cấp GCN: CH 00169 do Uỷ ban Nhân dân Thành phố Bắc Ninh cấp ngày 17/01/2011, chủ sử dụng đất là Ông Nguyễn Văn Đô (cập nhật ngày 04/8/2017)</w:t>
            </w:r>
            <w:r>
              <w:rPr>
                <w:b/>
                <w:bCs/>
                <w:highlight w:val="white"/>
              </w:rPr>
            </w:r>
            <w:r>
              <w:rPr>
                <w:b/>
                <w:bCs/>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2009" w:type="dxa"/>
            <w:vAlign w:val="center"/>
            <w:textDirection w:val="lrTb"/>
            <w:noWrap w:val="false"/>
          </w:tcPr>
          <w:p>
            <w:pPr>
              <w:pBdr/>
              <w:spacing w:after="0" w:before="0" w:line="240" w:lineRule="auto"/>
              <w:ind/>
              <w:jc w:val="right"/>
              <w:rPr>
                <w:highlight w:val="white"/>
              </w:rPr>
            </w:pPr>
            <w:r>
              <w:rPr>
                <w:rFonts w:ascii="Times New Roman" w:hAnsi="Times New Roman" w:eastAsia="Times New Roman" w:cs="Times New Roman"/>
                <w:b/>
                <w:color w:val="000000"/>
                <w:sz w:val="24"/>
                <w:highlight w:val="white"/>
              </w:rPr>
              <w:t xml:space="preserve"> </w:t>
            </w:r>
            <w:r>
              <w:rPr>
                <w:highlight w:val="white"/>
              </w:rPr>
            </w:r>
            <w:r>
              <w:rPr>
                <w:highlight w:val="white"/>
              </w:rPr>
            </w:r>
          </w:p>
        </w:tc>
      </w:tr>
      <w:tr>
        <w:trPr>
          <w:trHeight w:val="624"/>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3114"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Quyền sử dụng đất ở tại nông thôn </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1800" w:type="dxa"/>
            <w:vAlign w:val="center"/>
            <w:textDirection w:val="lrTb"/>
            <w:noWrap/>
          </w:tcPr>
          <w:p>
            <w:pPr>
              <w:pBdr/>
              <w:spacing w:after="0" w:before="0" w:line="240" w:lineRule="auto"/>
              <w:ind/>
              <w:jc w:val="left"/>
              <w:rPr>
                <w:highlight w:val="white"/>
              </w:rPr>
            </w:pPr>
            <w:r>
              <w:rPr>
                <w:rFonts w:ascii="Times New Roman" w:hAnsi="Times New Roman" w:eastAsia="Times New Roman" w:cs="Times New Roman"/>
                <w:color w:val="000000"/>
                <w:sz w:val="24"/>
                <w:highlight w:val="white"/>
              </w:rPr>
              <w:t xml:space="preserve">         150,50 </w:t>
            </w:r>
            <w:r>
              <w:rPr>
                <w:highlight w:val="white"/>
              </w:rPr>
            </w:r>
            <w:r>
              <w:rPr>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207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   25.000.000 </w:t>
            </w:r>
            <w:r>
              <w:rPr>
                <w:highlight w:val="white"/>
              </w:rPr>
            </w:r>
            <w:r>
              <w:rPr>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2009" w:type="dxa"/>
            <w:vAlign w:val="center"/>
            <w:textDirection w:val="lrTb"/>
            <w:noWrap w:val="false"/>
          </w:tcPr>
          <w:p>
            <w:pPr>
              <w:pBdr/>
              <w:spacing w:after="0" w:before="0" w:line="240" w:lineRule="auto"/>
              <w:ind/>
              <w:jc w:val="right"/>
              <w:rPr>
                <w:highlight w:val="white"/>
              </w:rPr>
            </w:pPr>
            <w:r>
              <w:rPr>
                <w:rFonts w:ascii="Times New Roman" w:hAnsi="Times New Roman" w:eastAsia="Times New Roman" w:cs="Times New Roman"/>
                <w:color w:val="000000"/>
                <w:sz w:val="24"/>
                <w:highlight w:val="white"/>
              </w:rPr>
              <w:t xml:space="preserve">3.762.500.000</w:t>
            </w:r>
            <w:r>
              <w:rPr>
                <w:highlight w:val="white"/>
              </w:rPr>
            </w:r>
            <w:r>
              <w:rPr>
                <w:highlight w:val="white"/>
              </w:rP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 </w:t>
            </w:r>
            <w:r>
              <w:rPr>
                <w:highlight w:val="white"/>
              </w:rPr>
            </w:r>
            <w:r>
              <w:rPr>
                <w:highlight w:val="white"/>
              </w:rPr>
            </w:r>
          </w:p>
        </w:tc>
        <w:tc>
          <w:tcPr>
            <w:gridSpan w:val="3"/>
            <w:shd w:val="clear" w:color="ffffff" w:fill="ffffff"/>
            <w:tcBorders>
              <w:top w:val="single" w:color="000000" w:sz="5" w:space="0"/>
              <w:bottom w:val="single" w:color="000000" w:sz="5" w:space="0"/>
              <w:right w:val="single" w:color="000000" w:sz="4" w:space="0"/>
            </w:tcBorders>
            <w:tcMar>
              <w:left w:w="0" w:type="dxa"/>
              <w:top w:w="0" w:type="dxa"/>
              <w:right w:w="0" w:type="dxa"/>
              <w:bottom w:w="0" w:type="dxa"/>
            </w:tcMar>
            <w:tcW w:w="698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Tổng cộng</w:t>
            </w:r>
            <w:r>
              <w:rPr>
                <w:highlight w:val="white"/>
              </w:rPr>
            </w:r>
            <w:r>
              <w:rPr>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2009" w:type="dxa"/>
            <w:vAlign w:val="center"/>
            <w:textDirection w:val="lrTb"/>
            <w:noWrap w:val="false"/>
          </w:tcPr>
          <w:p>
            <w:pPr>
              <w:pBdr/>
              <w:spacing w:after="0" w:before="0" w:line="240" w:lineRule="auto"/>
              <w:ind/>
              <w:jc w:val="right"/>
              <w:rPr>
                <w:highlight w:val="white"/>
              </w:rPr>
            </w:pPr>
            <w:r>
              <w:rPr>
                <w:rFonts w:ascii="Times New Roman" w:hAnsi="Times New Roman" w:eastAsia="Times New Roman" w:cs="Times New Roman"/>
                <w:color w:val="000000"/>
                <w:sz w:val="24"/>
                <w:highlight w:val="white"/>
              </w:rPr>
              <w:t xml:space="preserve">3.762.500.000</w:t>
            </w:r>
            <w:r>
              <w:rPr>
                <w:highlight w:val="white"/>
              </w:rPr>
            </w:r>
            <w:r>
              <w:rPr>
                <w:highlight w:val="white"/>
              </w:rPr>
            </w:r>
          </w:p>
        </w:tc>
      </w:tr>
      <w:tr>
        <w:trPr>
          <w:trHeight w:val="309"/>
        </w:trPr>
        <w:tc>
          <w:tcPr>
            <w:gridSpan w:val="5"/>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529"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i/>
                <w:color w:val="000000"/>
                <w:sz w:val="24"/>
                <w:highlight w:val="white"/>
              </w:rPr>
              <w:t xml:space="preserve">Bằng chữ: Ba tỷ, bảy trăm sáu mươi hai triệu, năm trăm nghìn đồng chẵn ./.</w:t>
            </w:r>
            <w:r>
              <w:rPr>
                <w:highlight w:val="white"/>
              </w:rPr>
            </w:r>
            <w:r>
              <w:rPr>
                <w:highlight w:val="white"/>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highlight w:val="none"/>
          <w:lang w:val="pt-BR"/>
        </w:rPr>
      </w:pPr>
      <w:r>
        <w:rPr>
          <w:lang w:val="pt-BR"/>
        </w:rPr>
        <w:t xml:space="preserve">- </w:t>
      </w:r>
      <w:r>
        <w:rPr>
          <w:lang w:val="pt-BR"/>
        </w:rPr>
        <w:t xml:space="preserve">Chi tiết như Báo cáo kèm theo.</w:t>
      </w:r>
      <w:r>
        <w:rPr>
          <w:rFonts w:eastAsia="Calibri"/>
          <w:b/>
          <w:spacing w:val="-4"/>
          <w:lang w:val="pt-BR"/>
        </w:rPr>
      </w:r>
      <w:r>
        <w:rPr>
          <w:rFonts w:eastAsia="Calibri"/>
          <w:b/>
          <w:spacing w:val="-4"/>
          <w:lang w:val="pt-BR"/>
        </w:rPr>
      </w:r>
    </w:p>
    <w:p>
      <w:pPr>
        <w:pBdr/>
        <w:spacing w:after="120" w:before="120" w:line="312" w:lineRule="auto"/>
        <w:ind w:firstLine="360"/>
        <w:rPr>
          <w:rFonts w:eastAsia="Calibri"/>
          <w:b/>
          <w:bCs/>
          <w:spacing w:val="-4"/>
          <w:lang w:val="pt-BR"/>
        </w:rPr>
      </w:pPr>
      <w:r>
        <w:rPr>
          <w:rFonts w:eastAsia="Calibri"/>
          <w:b/>
          <w:bCs/>
          <w:spacing w:val="-4"/>
          <w:lang w:val="pt-BR"/>
        </w:rPr>
      </w:r>
      <w:r>
        <w:rPr>
          <w:rFonts w:eastAsia="Calibri"/>
          <w:b/>
          <w:bCs/>
          <w:spacing w:val="-4"/>
          <w:lang w:val="pt-BR"/>
        </w:rPr>
      </w:r>
      <w:r>
        <w:rPr>
          <w:rFonts w:eastAsia="Calibri"/>
          <w:b/>
          <w:bCs/>
          <w:spacing w:val="-4"/>
          <w:lang w:val="pt-BR"/>
        </w:rPr>
      </w:r>
    </w:p>
    <w:p>
      <w:pPr>
        <w:pBdr/>
        <w:spacing w:after="120" w:before="120" w:line="312" w:lineRule="auto"/>
        <w:ind w:firstLine="360"/>
        <w:rPr>
          <w:rFonts w:eastAsia="Calibri"/>
          <w:b/>
          <w:bCs/>
          <w:spacing w:val="-4"/>
          <w:lang w:val="pt-BR"/>
        </w:rPr>
      </w:pPr>
      <w:r>
        <w:rPr>
          <w:rFonts w:eastAsia="Calibri"/>
          <w:b/>
          <w:bCs/>
          <w:spacing w:val="-4"/>
          <w:lang w:val="pt-BR"/>
        </w:rPr>
      </w:r>
      <w:r>
        <w:rPr>
          <w:rFonts w:eastAsia="Calibri"/>
          <w:b/>
          <w:bCs/>
          <w:spacing w:val="-4"/>
          <w:lang w:val="pt-BR"/>
        </w:rPr>
      </w:r>
      <w:r>
        <w:rPr>
          <w:rFonts w:eastAsia="Calibri"/>
          <w:b/>
          <w:bCs/>
          <w:spacing w:val="-4"/>
          <w:lang w:val="pt-BR"/>
        </w:rPr>
      </w:r>
    </w:p>
    <w:p>
      <w:pPr>
        <w:pBdr/>
        <w:spacing w:after="120" w:before="120" w:line="312" w:lineRule="auto"/>
        <w:ind w:firstLine="360"/>
        <w:rPr>
          <w:rFonts w:eastAsia="Calibri"/>
          <w:b/>
          <w:bCs/>
          <w:spacing w:val="-4"/>
          <w:lang w:val="pt-BR"/>
        </w:rPr>
      </w:pPr>
      <w:r>
        <w:rPr>
          <w:rFonts w:eastAsia="Calibri"/>
          <w:b/>
          <w:bCs/>
          <w:spacing w:val="-4"/>
          <w:lang w:val="pt-BR"/>
        </w:rPr>
      </w:r>
      <w:r>
        <w:rPr>
          <w:rFonts w:eastAsia="Calibri"/>
          <w:b/>
          <w:bCs/>
          <w:spacing w:val="-4"/>
          <w:lang w:val="pt-BR"/>
        </w:rPr>
      </w:r>
      <w:r>
        <w:rPr>
          <w:rFonts w:eastAsia="Calibri"/>
          <w:b/>
          <w:bCs/>
          <w:spacing w:val="-4"/>
          <w:lang w:val="pt-BR"/>
        </w:rPr>
      </w:r>
    </w:p>
    <w:p>
      <w:pPr>
        <w:pBdr/>
        <w:spacing w:after="120" w:before="120" w:line="312" w:lineRule="auto"/>
        <w:ind w:firstLine="360"/>
        <w:rPr>
          <w:rFonts w:eastAsia="Calibri"/>
          <w:b/>
          <w:bCs/>
          <w:spacing w:val="-4"/>
          <w:lang w:val="pt-BR"/>
        </w:rPr>
      </w:pPr>
      <w:r>
        <w:rPr>
          <w:rFonts w:eastAsia="Calibri"/>
          <w:b/>
          <w:bCs/>
          <w:spacing w:val="-4"/>
          <w:lang w:val="pt-BR"/>
        </w:rPr>
      </w:r>
      <w:r>
        <w:rPr>
          <w:rFonts w:eastAsia="Calibri"/>
          <w:b/>
          <w:bCs/>
          <w:spacing w:val="-4"/>
          <w:lang w:val="pt-BR"/>
        </w:rPr>
      </w:r>
      <w:r>
        <w:rPr>
          <w:rFonts w:eastAsia="Calibri"/>
          <w:b/>
          <w:bCs/>
          <w:spacing w:val="-4"/>
          <w:lang w:val="pt-BR"/>
        </w:rPr>
      </w:r>
    </w:p>
    <w:p>
      <w:pPr>
        <w:pBdr/>
        <w:spacing w:after="120" w:before="120" w:line="312" w:lineRule="auto"/>
        <w:ind w:firstLine="360"/>
        <w:rPr>
          <w:rFonts w:eastAsia="Calibri"/>
          <w:b/>
          <w:bCs/>
          <w:spacing w:val="-4"/>
          <w:lang w:val="pt-BR"/>
        </w:rPr>
      </w:pPr>
      <w:r>
        <w:rPr>
          <w:rFonts w:eastAsia="Calibri"/>
          <w:b/>
          <w:bCs/>
          <w:spacing w:val="-4"/>
          <w:lang w:val="pt-BR"/>
        </w:rPr>
      </w:r>
      <w:r>
        <w:rPr>
          <w:rFonts w:eastAsia="Calibri"/>
          <w:b/>
          <w:bCs/>
          <w:spacing w:val="-4"/>
          <w:lang w:val="pt-BR"/>
        </w:rPr>
      </w:r>
      <w:r>
        <w:rPr>
          <w:rFonts w:eastAsia="Calibri"/>
          <w:b/>
          <w:bCs/>
          <w:spacing w:val="-4"/>
          <w:lang w:val="pt-BR"/>
        </w:rPr>
      </w:r>
    </w:p>
    <w:p>
      <w:pPr>
        <w:pBdr/>
        <w:spacing w:after="120" w:before="120" w:line="312" w:lineRule="auto"/>
        <w:ind w:firstLine="360"/>
        <w:rPr>
          <w:rFonts w:eastAsia="Calibri"/>
          <w:b/>
          <w:bCs/>
          <w:spacing w:val="-4"/>
          <w:lang w:val="pt-BR"/>
        </w:rPr>
      </w:pPr>
      <w:r>
        <w:rPr>
          <w:rFonts w:eastAsia="Calibri"/>
          <w:b/>
          <w:bCs/>
          <w:spacing w:val="-4"/>
          <w:lang w:val="pt-BR"/>
        </w:rPr>
      </w:r>
      <w:r>
        <w:rPr>
          <w:rFonts w:eastAsia="Calibri"/>
          <w:b/>
          <w:bCs/>
          <w:spacing w:val="-4"/>
          <w:lang w:val="pt-BR"/>
        </w:rPr>
      </w:r>
      <w:r>
        <w:rPr>
          <w:rFonts w:eastAsia="Calibri"/>
          <w:b/>
          <w:bCs/>
          <w:spacing w:val="-4"/>
          <w:lang w:val="pt-BR"/>
        </w:rPr>
      </w:r>
    </w:p>
    <w:p>
      <w:pPr>
        <w:pBdr/>
        <w:spacing w:after="120" w:before="120" w:line="312" w:lineRule="auto"/>
        <w:ind w:firstLine="360"/>
        <w:rPr>
          <w:rFonts w:eastAsia="Calibri"/>
          <w:b/>
          <w:bCs/>
          <w:spacing w:val="-4"/>
          <w:lang w:val="pt-BR"/>
        </w:rPr>
      </w:pPr>
      <w:r>
        <w:rPr>
          <w:rFonts w:eastAsia="Calibri"/>
          <w:b/>
          <w:spacing w:val="-4"/>
          <w:highlight w:val="none"/>
          <w:lang w:val="pt-BR" w:bidi="pt-BR"/>
        </w:rPr>
      </w:r>
      <w:r>
        <w:rPr>
          <w:rFonts w:eastAsia="Calibri"/>
          <w:b/>
          <w:spacing w:val="-4"/>
          <w:highlight w:val="none"/>
          <w:lang w:val="pt-BR" w:bidi="pt-BR"/>
        </w:rPr>
      </w:r>
      <w:r>
        <w:rPr>
          <w:rFonts w:eastAsia="Calibri"/>
          <w:b/>
          <w:spacing w:val="-4"/>
          <w:highlight w:val="none"/>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highlight w:val="none"/>
          <w:lang w:val="vi-VN"/>
        </w:rPr>
      </w:r>
      <w:r>
        <w:rPr>
          <w:spacing w:val="-6"/>
          <w:highlight w:val="none"/>
          <w:lang w:val="vi-VN"/>
        </w:rPr>
      </w:r>
      <w:r>
        <w:rPr>
          <w:spacing w:val="-6"/>
          <w:lang w:val="vi-VN"/>
        </w:rPr>
      </w:r>
    </w:p>
    <w:p>
      <w:pPr>
        <w:pBdr/>
        <w:tabs>
          <w:tab w:val="left" w:leader="none" w:pos="5202"/>
        </w:tabs>
        <w:spacing w:after="120" w:before="120" w:line="276" w:lineRule="auto"/>
        <w:ind w:firstLine="431"/>
        <w:jc w:val="both"/>
        <w:rPr>
          <w:spacing w:val="-6"/>
          <w:highlight w:val="none"/>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highlight w:val="none"/>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color w:val="auto"/>
                <w:highlight w:val="white"/>
              </w:rPr>
            </w:pPr>
            <w:r>
              <w:rPr>
                <w:rFonts w:eastAsia="Calibri"/>
                <w:b/>
                <w:color w:val="auto"/>
                <w:highlight w:val="white"/>
                <w:lang w:val="pt-BR"/>
              </w:rPr>
              <w:t xml:space="preserve">THẨM ĐỊNH VIÊN VỀ GIÁ</w:t>
            </w:r>
            <w:r>
              <w:rPr>
                <w:rFonts w:eastAsia="Calibri"/>
                <w:b/>
                <w:color w:val="auto"/>
                <w:highlight w:val="white"/>
              </w:rPr>
            </w:r>
            <w:r>
              <w:rPr>
                <w:rFonts w:eastAsia="Calibri"/>
                <w:b/>
                <w:color w:val="auto"/>
                <w:highlight w:val="white"/>
              </w:rPr>
            </w:r>
          </w:p>
        </w:tc>
        <w:tc>
          <w:tcPr>
            <w:tcBorders/>
            <w:tcW w:w="2445" w:type="pct"/>
            <w:vAlign w:val="bottom"/>
            <w:textDirection w:val="lrTb"/>
            <w:noWrap w:val="false"/>
          </w:tcPr>
          <w:p>
            <w:pPr>
              <w:pBdr/>
              <w:spacing w:line="276" w:lineRule="auto"/>
              <w:ind/>
              <w:jc w:val="center"/>
              <w:rPr>
                <w:rFonts w:eastAsia="Calibri"/>
                <w:b/>
                <w:color w:val="auto"/>
                <w:highlight w:val="white"/>
              </w:rPr>
            </w:pPr>
            <w:r>
              <w:rPr>
                <w:rFonts w:eastAsia="Calibri"/>
                <w:b/>
                <w:color w:val="auto"/>
                <w:highlight w:val="white"/>
                <w:lang w:val="pt-BR"/>
              </w:rPr>
              <w:t xml:space="preserve">CÔNG TY CỔ PHẦN THẨM ĐỊNH VÀ ĐẦU TƯ TÀI CHÍNH HOA SEN</w:t>
            </w:r>
            <w:r>
              <w:rPr>
                <w:rFonts w:eastAsia="Calibri"/>
                <w:b/>
                <w:color w:val="auto"/>
                <w:highlight w:val="white"/>
              </w:rPr>
            </w:r>
            <w:r>
              <w:rPr>
                <w:rFonts w:eastAsia="Calibri"/>
                <w:b/>
                <w:color w:val="auto"/>
                <w:highlight w:val="white"/>
              </w:rPr>
            </w:r>
          </w:p>
          <w:p>
            <w:pPr>
              <w:pBdr/>
              <w:spacing w:line="276" w:lineRule="auto"/>
              <w:ind/>
              <w:jc w:val="center"/>
              <w:rPr>
                <w:rFonts w:eastAsia="Calibri"/>
                <w:b/>
                <w:color w:val="auto"/>
                <w:highlight w:val="white"/>
              </w:rPr>
            </w:pPr>
            <w:r>
              <w:rPr>
                <w:rFonts w:eastAsia="Calibri"/>
                <w:b/>
                <w:color w:val="auto"/>
                <w:highlight w:val="white"/>
                <w:lang w:val="pt-BR"/>
              </w:rPr>
              <w:t xml:space="preserve">TỔNG GIÁM ĐỐC</w:t>
            </w:r>
            <w:r>
              <w:rPr>
                <w:rFonts w:eastAsia="Calibri"/>
                <w:b/>
                <w:color w:val="auto"/>
                <w:highlight w:val="white"/>
              </w:rPr>
            </w:r>
            <w:r>
              <w:rPr>
                <w:rFonts w:eastAsia="Calibri"/>
                <w:b/>
                <w:color w:val="auto"/>
                <w:highlight w:val="white"/>
              </w:rPr>
            </w:r>
          </w:p>
        </w:tc>
      </w:tr>
      <w:tr>
        <w:trPr>
          <w:trHeight w:val="1553"/>
        </w:trPr>
        <w:tc>
          <w:tcPr>
            <w:tcBorders/>
            <w:tcW w:w="2555" w:type="pct"/>
            <w:vAlign w:val="center"/>
            <w:textDirection w:val="lrTb"/>
            <w:noWrap w:val="false"/>
          </w:tcPr>
          <w:p>
            <w:pPr>
              <w:pBdr/>
              <w:spacing w:line="276" w:lineRule="auto"/>
              <w:ind/>
              <w:rPr>
                <w:rFonts w:eastAsia="Calibri"/>
                <w:b/>
                <w:color w:val="auto"/>
                <w:highlight w:val="white"/>
              </w:rPr>
            </w:pPr>
            <w:r>
              <w:rPr>
                <w:rFonts w:eastAsia="Calibri"/>
                <w:b/>
                <w:color w:val="auto"/>
                <w:highlight w:val="white"/>
                <w:lang w:val="vi-VN"/>
              </w:rPr>
            </w:r>
            <w:r>
              <w:rPr>
                <w:rFonts w:eastAsia="Calibri"/>
                <w:b/>
                <w:color w:val="auto"/>
                <w:highlight w:val="white"/>
              </w:rPr>
            </w:r>
            <w:r>
              <w:rPr>
                <w:rFonts w:eastAsia="Calibri"/>
                <w:b/>
                <w:color w:val="auto"/>
                <w:highlight w:val="white"/>
              </w:rPr>
            </w:r>
          </w:p>
        </w:tc>
        <w:tc>
          <w:tcPr>
            <w:tcBorders/>
            <w:tcW w:w="2445" w:type="pct"/>
            <w:vAlign w:val="bottom"/>
            <w:textDirection w:val="lrTb"/>
            <w:noWrap w:val="false"/>
          </w:tcPr>
          <w:p>
            <w:pPr>
              <w:pBdr/>
              <w:spacing w:line="276" w:lineRule="auto"/>
              <w:ind/>
              <w:jc w:val="center"/>
              <w:rPr>
                <w:rFonts w:eastAsia="Calibri"/>
                <w:b/>
                <w:color w:val="auto"/>
                <w:highlight w:val="white"/>
              </w:rPr>
            </w:pPr>
            <w:r>
              <w:rPr>
                <w:rFonts w:eastAsia="Calibri"/>
                <w:b/>
                <w:color w:val="auto"/>
                <w:highlight w:val="white"/>
              </w:rPr>
            </w:r>
            <w:r>
              <w:rPr>
                <w:rFonts w:eastAsia="Calibri"/>
                <w:b/>
                <w:color w:val="auto"/>
                <w:highlight w:val="white"/>
              </w:rPr>
            </w:r>
            <w:r>
              <w:rPr>
                <w:rFonts w:eastAsia="Calibri"/>
                <w:b/>
                <w:color w:val="auto"/>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bCs/>
                <w:color w:val="auto"/>
                <w:highlight w:val="white"/>
              </w:rPr>
            </w:pPr>
            <w:r>
              <w:rPr>
                <w:rFonts w:eastAsia="Calibri"/>
                <w:b/>
                <w:bCs/>
                <w:color w:val="auto"/>
                <w:highlight w:val="white"/>
                <w:lang w:val="pt-BR"/>
              </w:rPr>
              <w:t xml:space="preserve">Nguyễn Thị Thùy Dương</w:t>
            </w:r>
            <w:r>
              <w:rPr>
                <w:rFonts w:eastAsia="Calibri"/>
                <w:b/>
                <w:bCs/>
                <w:color w:val="auto"/>
                <w:highlight w:val="white"/>
              </w:rPr>
            </w:r>
            <w:r>
              <w:rPr>
                <w:rFonts w:eastAsia="Calibri"/>
                <w:b/>
                <w:bCs/>
                <w:color w:val="auto"/>
                <w:highlight w:val="white"/>
              </w:rPr>
            </w:r>
          </w:p>
          <w:p>
            <w:pPr>
              <w:pBdr/>
              <w:spacing w:line="240" w:lineRule="atLeast"/>
              <w:ind/>
              <w:jc w:val="center"/>
              <w:rPr>
                <w:rFonts w:eastAsia="Calibri"/>
                <w:bCs/>
                <w:color w:val="auto"/>
                <w:highlight w:val="white"/>
              </w:rPr>
            </w:pPr>
            <w:r>
              <w:rPr>
                <w:rFonts w:eastAsia="Calibri"/>
                <w:bCs/>
                <w:color w:val="auto"/>
                <w:highlight w:val="white"/>
                <w:lang w:val="vi-VN"/>
              </w:rPr>
              <w:t xml:space="preserve">Số thẻ thẩm định viên về giá: </w:t>
            </w:r>
            <w:r>
              <w:rPr>
                <w:rFonts w:ascii="Times New Roman" w:hAnsi="Times New Roman" w:eastAsia="Times New Roman" w:cs="Times New Roman"/>
                <w:color w:val="auto"/>
                <w:sz w:val="24"/>
                <w:highlight w:val="white"/>
              </w:rPr>
              <w:t xml:space="preserve">XVI25TS.2576</w:t>
            </w:r>
            <w:r>
              <w:rPr>
                <w:rFonts w:eastAsia="Calibri"/>
                <w:bCs/>
                <w:color w:val="auto"/>
                <w:highlight w:val="white"/>
              </w:rPr>
            </w:r>
            <w:r>
              <w:rPr>
                <w:rFonts w:eastAsia="Calibri"/>
                <w:bCs/>
                <w:color w:val="auto"/>
                <w:highlight w:val="white"/>
              </w:rPr>
            </w:r>
          </w:p>
        </w:tc>
        <w:tc>
          <w:tcPr>
            <w:tcBorders/>
            <w:tcW w:w="2445" w:type="pct"/>
            <w:vAlign w:val="center"/>
            <w:textDirection w:val="lrTb"/>
            <w:noWrap w:val="false"/>
          </w:tcPr>
          <w:p>
            <w:pPr>
              <w:pBdr/>
              <w:spacing w:line="240" w:lineRule="atLeast"/>
              <w:ind/>
              <w:jc w:val="center"/>
              <w:rPr>
                <w:rFonts w:eastAsia="Calibri"/>
                <w:b/>
                <w:color w:val="auto"/>
                <w:highlight w:val="white"/>
              </w:rPr>
            </w:pPr>
            <w:r>
              <w:rPr>
                <w:rFonts w:eastAsia="Calibri"/>
                <w:b/>
                <w:color w:val="auto"/>
                <w:highlight w:val="white"/>
              </w:rPr>
              <w:t xml:space="preserve">Nguyễn Trọng Điệp</w:t>
            </w:r>
            <w:r>
              <w:rPr>
                <w:rFonts w:eastAsia="Calibri"/>
                <w:b/>
                <w:color w:val="auto"/>
                <w:highlight w:val="white"/>
              </w:rPr>
            </w:r>
            <w:r>
              <w:rPr>
                <w:rFonts w:eastAsia="Calibri"/>
                <w:b/>
                <w:color w:val="auto"/>
                <w:highlight w:val="white"/>
              </w:rPr>
            </w:r>
          </w:p>
          <w:p>
            <w:pPr>
              <w:pBdr/>
              <w:spacing w:line="276" w:lineRule="auto"/>
              <w:ind/>
              <w:jc w:val="center"/>
              <w:rPr>
                <w:rFonts w:eastAsia="Calibri"/>
                <w:b/>
                <w:color w:val="auto"/>
                <w:highlight w:val="white"/>
              </w:rPr>
            </w:pPr>
            <w:r>
              <w:rPr>
                <w:rFonts w:eastAsia="Calibri"/>
                <w:color w:val="auto"/>
                <w:highlight w:val="white"/>
                <w:lang w:val="pt-BR"/>
              </w:rPr>
              <w:t xml:space="preserve">Số thẻ thẩm định viên về giá:</w:t>
            </w:r>
            <w:r>
              <w:rPr>
                <w:rFonts w:eastAsia="Calibri"/>
                <w:color w:val="auto"/>
                <w:highlight w:val="white"/>
                <w:lang w:val="pt-BR"/>
              </w:rPr>
              <w:t xml:space="preserve"> </w:t>
            </w:r>
            <w:r>
              <w:rPr>
                <w:rFonts w:eastAsia="Calibri"/>
                <w:color w:val="auto"/>
                <w:highlight w:val="white"/>
                <w:lang w:val="pt-BR"/>
              </w:rPr>
              <w:t xml:space="preserve">X15.1272</w:t>
            </w:r>
            <w:r>
              <w:rPr>
                <w:rFonts w:eastAsia="Calibri"/>
                <w:b/>
                <w:color w:val="auto"/>
                <w:highlight w:val="white"/>
              </w:rPr>
            </w:r>
            <w:r>
              <w:rPr>
                <w:rFonts w:eastAsia="Calibri"/>
                <w:b/>
                <w:color w:val="auto"/>
                <w:highlight w:val="white"/>
              </w:rPr>
            </w:r>
          </w:p>
        </w:tc>
      </w:tr>
    </w:tbl>
    <w:p>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pPr>
              <w:pStyle w:val="1026"/>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pPr>
              <w:pStyle w:val="1026"/>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275/2025/1708/VFI-BC.53.A</w:t>
            </w:r>
            <w:r>
              <w:rPr>
                <w:sz w:val="24"/>
                <w:szCs w:val="24"/>
              </w:rPr>
            </w:r>
            <w:r>
              <w:rPr>
                <w:sz w:val="24"/>
                <w:szCs w:val="24"/>
              </w:rPr>
            </w:r>
          </w:p>
        </w:tc>
        <w:tc>
          <w:tcPr>
            <w:tcBorders/>
            <w:tcW w:w="4781" w:type="dxa"/>
            <w:textDirection w:val="lrTb"/>
            <w:noWrap w:val="false"/>
          </w:tcPr>
          <w:p>
            <w:pPr>
              <w:pStyle w:val="1026"/>
              <w:pBdr/>
              <w:tabs>
                <w:tab w:val="left" w:leader="none" w:pos="5103"/>
              </w:tabs>
              <w:spacing w:before="100" w:line="360" w:lineRule="auto"/>
              <w:ind/>
              <w:jc w:val="right"/>
              <w:rPr>
                <w:rStyle w:val="1025"/>
                <w:rFonts w:ascii="Times New Roman" w:hAnsi="Times New Roman"/>
                <w:i/>
                <w:color w:val="auto"/>
              </w:rPr>
            </w:pPr>
            <w:r>
              <w:rPr>
                <w:rFonts w:ascii="Times New Roman" w:hAnsi="Times New Roman"/>
                <w:i/>
                <w:color w:val="auto"/>
              </w:rPr>
            </w:r>
            <w:r>
              <w:rPr>
                <w:rStyle w:val="1025"/>
                <w:rFonts w:ascii="Times New Roman" w:hAnsi="Times New Roman"/>
                <w:i/>
                <w:color w:val="auto"/>
              </w:rPr>
            </w:r>
            <w:r>
              <w:rPr>
                <w:rStyle w:val="1025"/>
                <w:rFonts w:ascii="Times New Roman" w:hAnsi="Times New Roman"/>
                <w:i/>
                <w:color w:val="auto"/>
              </w:rPr>
            </w:r>
          </w:p>
          <w:p>
            <w:pPr>
              <w:pStyle w:val="1026"/>
              <w:pBdr/>
              <w:tabs>
                <w:tab w:val="left" w:leader="none" w:pos="5103"/>
              </w:tabs>
              <w:spacing w:before="100" w:line="360" w:lineRule="auto"/>
              <w:ind/>
              <w:jc w:val="right"/>
              <w:rPr>
                <w:i/>
                <w:iCs/>
                <w:sz w:val="24"/>
                <w:szCs w:val="24"/>
              </w:rPr>
            </w:pPr>
            <w:r>
              <w:rPr>
                <w:rStyle w:val="1025"/>
                <w:rFonts w:ascii="Times New Roman" w:hAnsi="Times New Roman"/>
                <w:i/>
                <w:color w:val="auto"/>
              </w:rPr>
              <w:t xml:space="preserve">TP</w:t>
            </w:r>
            <w:r>
              <w:rPr>
                <w:rStyle w:val="1025"/>
                <w:rFonts w:ascii="Times New Roman" w:hAnsi="Times New Roman"/>
                <w:color w:val="auto"/>
              </w:rPr>
              <w:t xml:space="preserve">. </w:t>
            </w:r>
            <w:r>
              <w:rPr>
                <w:rStyle w:val="1025"/>
                <w:rFonts w:ascii="Times New Roman" w:hAnsi="Times New Roman"/>
                <w:i/>
                <w:color w:val="auto"/>
              </w:rPr>
              <w:t xml:space="preserve">Hà Nội</w:t>
            </w:r>
            <w:r>
              <w:rPr>
                <w:rStyle w:val="1025"/>
                <w:rFonts w:ascii="Times New Roman" w:hAnsi="Times New Roman"/>
                <w:i/>
                <w:color w:val="auto"/>
                <w:lang w:val="vi-VN"/>
              </w:rPr>
              <w:t xml:space="preserve">, </w:t>
            </w:r>
            <w:r>
              <w:rPr>
                <w:rStyle w:val="1025"/>
                <w:rFonts w:ascii="Times New Roman" w:hAnsi="Times New Roman"/>
                <w:i/>
                <w:color w:val="auto"/>
                <w:lang w:val="vi-VN"/>
              </w:rPr>
              <w:t xml:space="preserve">ngày 02 tháng 12 năm 2025   </w:t>
            </w:r>
            <w:r>
              <w:rPr>
                <w:rStyle w:val="1025"/>
                <w:rFonts w:ascii="Times New Roman" w:hAnsi="Times New Roman"/>
                <w:i/>
                <w:color w:val="auto"/>
                <w:lang w:val="vi-VN"/>
              </w:rPr>
              <w:t xml:space="preserve">  </w:t>
            </w:r>
            <w:r>
              <w:rPr>
                <w:i/>
                <w:iCs/>
                <w:sz w:val="24"/>
                <w:szCs w:val="24"/>
              </w:rPr>
            </w:r>
            <w:r>
              <w:rPr>
                <w:i/>
                <w:iCs/>
                <w:sz w:val="24"/>
                <w:szCs w:val="24"/>
              </w:rPr>
            </w:r>
          </w:p>
        </w:tc>
      </w:tr>
    </w:tbl>
    <w:p>
      <w:pPr>
        <w:pStyle w:val="1026"/>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a:blip r:embed="rId12"/>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2"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275/2025/1708/VFI-CT.53.A</w:t>
      </w:r>
      <w:r>
        <w:rPr>
          <w:b w:val="0"/>
          <w:i/>
          <w:color w:val="000000" w:themeColor="text1"/>
          <w:spacing w:val="-6"/>
          <w:sz w:val="24"/>
          <w:szCs w:val="24"/>
          <w:lang w:val="pt-BR"/>
        </w:rPr>
        <w:t xml:space="preserve"> ngày 02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BT5-23 Khu đô Thị mới Văn Phú, Phường Kiến Hưng, Thành phố Hà Nội, Việt Nam</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Số 275/TĐG của Bộ Tài Chính cấp lần đầu ngày 22/01/2018, cấp lại lần thứ 6 ngày 01/8/2024</w:t>
            </w: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Nguyễn Trọng Điệp </w:t>
            </w:r>
            <w:r>
              <w:rPr>
                <w:b/>
                <w:bCs/>
                <w:lang w:val="vi-VN"/>
              </w:rPr>
              <w:tab/>
              <w:t xml:space="preserve">Chức vụ: </w:t>
            </w:r>
            <w:r>
              <w:rPr>
                <w:b/>
                <w:bCs/>
              </w:rPr>
              <w:t xml:space="preserve">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0" w:before="0" w:line="276" w:lineRule="auto"/>
              <w:ind/>
              <w:jc w:val="both"/>
              <w:rPr>
                <w:b w:val="0"/>
                <w:bCs w:val="0"/>
                <w:i w:val="0"/>
              </w:rPr>
            </w:pPr>
            <w:r>
              <w:rPr>
                <w:rFonts w:ascii="Times New Roman" w:hAnsi="Times New Roman" w:eastAsia="Times New Roman" w:cs="Times New Roman"/>
                <w:b w:val="0"/>
                <w:bCs w:val="0"/>
                <w:i w:val="0"/>
                <w:iCs w:val="0"/>
                <w:color w:val="000000"/>
                <w:sz w:val="24"/>
              </w:rPr>
              <w:t xml:space="preserve">Quyền sử dụng đất tại thửa đất số : 429, tờ bản đồ số: 37 có địa chỉ: Xã Nam Sơn, Thành phố Bắc Ninh, tỉnh Bắc Ninh ( Nay là Phường Nam Sơn, tỉnh Bắc Ninh) theo Giấy chứng nhận quyền sử dụng đất,quyền sở hữu nhà ở và tài sản khác gắn liền với đất  số: BC 4</w:t>
            </w:r>
            <w:r>
              <w:rPr>
                <w:rFonts w:ascii="Times New Roman" w:hAnsi="Times New Roman" w:eastAsia="Times New Roman" w:cs="Times New Roman"/>
                <w:b w:val="0"/>
                <w:bCs w:val="0"/>
                <w:i w:val="0"/>
                <w:iCs w:val="0"/>
                <w:color w:val="000000"/>
                <w:sz w:val="24"/>
              </w:rPr>
              <w:t xml:space="preserve">93081, số vào sổ cấp GCN: CH 00169 do Uỷ ban Nhân dân Thành phố Bắc Ninh cấp ngày 17/01/2011, chủ sử dụng đất là Ông Nguyễn Văn Đô (cập nhật ngày 04/8/2017)</w:t>
            </w:r>
            <w:r>
              <w:rPr>
                <w:b w:val="0"/>
                <w:bCs w:val="0"/>
                <w:i w:val="0"/>
              </w:rPr>
            </w:r>
            <w:r>
              <w:rPr>
                <w:b w:val="0"/>
                <w:bCs w:val="0"/>
                <w:i w:val="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Nam Sơn  - tỉnh Bắc Ninh</w:t>
            </w:r>
            <w:r>
              <w:rPr>
                <w:color w:val="ee0000"/>
                <w:lang w:val="pt-BR"/>
              </w:rPr>
            </w:r>
            <w:r>
              <w:rPr>
                <w:color w:val="ee0000"/>
                <w:lang w:val="pt-BR"/>
              </w:rPr>
            </w:r>
          </w:p>
        </w:tc>
      </w:tr>
      <w:tr>
        <w:trPr>
          <w:trHeight w:val="412"/>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21.140861111111, 106.10575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 Giá số 16/2023/QH15 ngày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Cs/>
          <w:color w:val="000000" w:themeColor="text1"/>
          <w:highlight w:val="white"/>
          <w:lang w:val="pt-BR"/>
          <w14:ligatures w14:val="none"/>
        </w:rPr>
      </w:pPr>
      <w:r>
        <w:rPr>
          <w:color w:val="000000" w:themeColor="text1"/>
          <w:highlight w:val="white"/>
          <w:lang w:val="pt-BR" w:bidi="pt-BR"/>
        </w:rPr>
      </w:r>
      <w:r>
        <w:rPr>
          <w:color w:val="000000" w:themeColor="text1"/>
          <w:highlight w:val="white"/>
          <w:lang w:val="pt-BR"/>
        </w:rPr>
        <w:t xml:space="preserve">Giấy chứng nhận quyền sử dụng đất,quyền sở hữu nhà ở và tài sản khác gắn liền với đất  số: BC 4</w:t>
      </w:r>
      <w:r>
        <w:rPr>
          <w:color w:val="000000" w:themeColor="text1"/>
          <w:highlight w:val="white"/>
          <w:lang w:val="pt-BR"/>
        </w:rPr>
        <w:t xml:space="preserve">93081, số vào sổ cấp GCN: CH 00169 do Uỷ ban Nhân dân Thành phố Bắc Ninh cấp ngày 17/01/2011, chủ sử dụng đất là Ông Nguyễn Văn Đô (cập nhật ngày 04/8/2017)</w:t>
      </w:r>
      <w:r>
        <w:rPr>
          <w:color w:val="000000" w:themeColor="text1"/>
          <w:highlight w:val="white"/>
          <w:lang w:val="pt-BR"/>
        </w:rPr>
        <w:t xml:space="preserve">.</w:t>
      </w:r>
      <w:r>
        <w:rPr>
          <w:color w:val="000000" w:themeColor="text1"/>
          <w:highlight w:val="white"/>
          <w:lang w:val="pt-BR"/>
        </w:rPr>
      </w:r>
      <w:r>
        <w:rPr>
          <w:iCs/>
          <w:color w:val="000000" w:themeColor="text1"/>
          <w:highlight w:val="white"/>
          <w:lang w:val="pt-BR"/>
          <w14:ligatures w14:val="none"/>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highlight w:val="white"/>
        </w:rPr>
      </w:pPr>
      <w:r>
        <w:rPr>
          <w:color w:val="000000" w:themeColor="text1"/>
          <w:highlight w:val="white"/>
          <w:lang w:val="pt-BR"/>
        </w:rPr>
        <w:t xml:space="preserve">Hợp đồng số </w:t>
      </w:r>
      <w:r>
        <w:rPr>
          <w:rFonts w:ascii="Times New Roman" w:hAnsi="Times New Roman" w:eastAsia="Times New Roman" w:cs="Times New Roman"/>
          <w:color w:val="081b3a"/>
          <w:spacing w:val="3"/>
          <w:sz w:val="24"/>
          <w:szCs w:val="24"/>
          <w:highlight w:val="white"/>
        </w:rPr>
        <w:t xml:space="preserve">275/2025/1708/VFI-HĐTĐ.53.A</w:t>
      </w:r>
      <w:r>
        <w:rPr>
          <w:color w:val="000000" w:themeColor="text1"/>
          <w:highlight w:val="white"/>
          <w:lang w:val="pt-BR"/>
        </w:rPr>
        <w:t xml:space="preserve"> ngày 27/11/2025</w:t>
      </w:r>
      <w:r>
        <w:rPr>
          <w:color w:val="000000" w:themeColor="text1"/>
          <w:highlight w:val="white"/>
          <w:lang w:val="pt-BR"/>
        </w:rPr>
        <w:t xml:space="preserve"> giữa Bà Nguyễn Th</w:t>
      </w:r>
      <w:r>
        <w:rPr>
          <w:color w:val="000000" w:themeColor="text1"/>
          <w:highlight w:val="white"/>
          <w:lang w:val="pt-BR"/>
        </w:rPr>
        <w:t xml:space="preserve">ị Hằng  với </w:t>
      </w:r>
      <w:r>
        <w:rPr>
          <w:color w:val="000000" w:themeColor="text1"/>
          <w:highlight w:val="white"/>
          <w:lang w:val="pt-BR"/>
        </w:rPr>
        <w:t xml:space="preserve">Công ty Cổ phần Thẩm định và Đầu tư Tài chính Hoa Sen.</w:t>
      </w:r>
      <w:r>
        <w:rPr>
          <w:b/>
          <w:highlight w:val="white"/>
        </w:rPr>
      </w:r>
      <w:r>
        <w:rPr>
          <w:b/>
          <w:highlight w:val="white"/>
        </w:rPr>
      </w:r>
    </w:p>
    <w:p>
      <w:pPr>
        <w:pStyle w:val="1027"/>
        <w:numPr>
          <w:ilvl w:val="0"/>
          <w:numId w:val="2"/>
        </w:numPr>
        <w:pBdr/>
        <w:tabs>
          <w:tab w:val="left" w:leader="none" w:pos="993"/>
          <w:tab w:val="left" w:leader="none" w:pos="7006"/>
        </w:tabs>
        <w:spacing w:after="120" w:before="120" w:line="276" w:lineRule="auto"/>
        <w:ind/>
        <w:jc w:val="both"/>
        <w:rPr>
          <w:b/>
          <w:lang w:val="pt-BR"/>
        </w:rPr>
      </w:pPr>
      <w:r>
        <w:rPr>
          <w:highlight w:val="white"/>
          <w:lang w:val="pt-BR"/>
        </w:rPr>
        <w:t xml:space="preserve">Hồ sơ, tài liệu, chứng từ liên quan đến tài sản thẩm định giá.</w:t>
      </w:r>
      <w:r>
        <w:rPr>
          <w:b/>
          <w:lang w:val="pt-BR"/>
        </w:rPr>
        <w:tab/>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720" w:left="0"/>
        <w:jc w:val="both"/>
        <w:rPr/>
      </w:pPr>
      <w:r>
        <w:rPr>
          <w:rFonts w:ascii="Times New Roman" w:hAnsi="Times New Roman" w:eastAsia="Times New Roman" w:cs="Times New Roman"/>
          <w:color w:val="000000"/>
          <w:sz w:val="24"/>
        </w:rPr>
        <w:t xml:space="preserve">Tháng 6/2025, Ủy ban Thường vụ Quốc hội đã ban hành Nghị quyết 1658/NQ-UBTVQH15, chính thức thông qua phương án Bắc Ninh sắp xếp đơn vị hành chính cấp xã. Đây là một phần trong chủ trương Bắc Ninh sắp xếp tinh gọn bộ máy, nhằm nâng cao hiệu quả quản lý và </w:t>
      </w:r>
      <w:r>
        <w:rPr>
          <w:rFonts w:ascii="Times New Roman" w:hAnsi="Times New Roman" w:eastAsia="Times New Roman" w:cs="Times New Roman"/>
          <w:color w:val="000000"/>
          <w:sz w:val="24"/>
        </w:rPr>
        <w:t xml:space="preserve">phù hợp với thực tiễn phát triển.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720" w:left="0"/>
        <w:jc w:val="both"/>
        <w:rPr/>
      </w:pPr>
      <w:r>
        <w:rPr>
          <w:rFonts w:ascii="Times New Roman" w:hAnsi="Times New Roman" w:eastAsia="Times New Roman" w:cs="Times New Roman"/>
          <w:color w:val="000000"/>
          <w:sz w:val="24"/>
        </w:rPr>
        <w:t xml:space="preserve">Theo nghị quyết, tỉnh Bắc Ninh sau sắp xếp sẽ có tổng cộng 99 đơn vị hành chính cấp xã, bao gồm 66 xã và 33 phường. Trong đó, 65 xã và 33 phường được hình thành mới trên cơ sở sáp nhập các đơn vị hiện có; riêng xã Tuấn Đạo giữ nguyên hiện trạng. Việc sắp x</w:t>
      </w:r>
      <w:r>
        <w:rPr>
          <w:rFonts w:ascii="Times New Roman" w:hAnsi="Times New Roman" w:eastAsia="Times New Roman" w:cs="Times New Roman"/>
          <w:color w:val="000000"/>
          <w:sz w:val="24"/>
        </w:rPr>
        <w:t xml:space="preserve">ếp được thực hiện dựa trên quy mô dân số, diện tích tự nhiên và các tiêu chí do Trung ương quy định tại Nghị quyết 1662/NQ-UBTVQH15.</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720" w:left="0"/>
        <w:jc w:val="both"/>
        <w:rPr/>
      </w:pPr>
      <w:r>
        <w:rPr>
          <w:rFonts w:ascii="Times New Roman" w:hAnsi="Times New Roman" w:eastAsia="Times New Roman" w:cs="Times New Roman"/>
          <w:color w:val="000000"/>
          <w:sz w:val="24"/>
        </w:rPr>
        <w:t xml:space="preserve">Đợt Bắc Ninh sắp xếp đơn vị hành chính năm 2025 không chỉ là việc tổ chức lại địa giới, mà còn là bước đi chiến lược nhằm nâng cao hiệu quả quản lý và sử dụng hợp lý nguồn lực địa phương. Khi các xã nhỏ được hợp nhất, bộ máy chính quyền được tinh giản, từ </w:t>
      </w:r>
      <w:r>
        <w:rPr>
          <w:rFonts w:ascii="Times New Roman" w:hAnsi="Times New Roman" w:eastAsia="Times New Roman" w:cs="Times New Roman"/>
          <w:color w:val="000000"/>
          <w:sz w:val="24"/>
        </w:rPr>
        <w:t xml:space="preserve">đó giảm trùng lặp chức năng, tiết kiệm chi phí và tập trung hơn vào phát triển hạ tầng, dịch vụ.</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720" w:left="0"/>
        <w:jc w:val="both"/>
        <w:rPr/>
      </w:pPr>
      <w:r>
        <w:rPr>
          <w:rFonts w:ascii="Times New Roman" w:hAnsi="Times New Roman" w:eastAsia="Times New Roman" w:cs="Times New Roman"/>
          <w:color w:val="000000"/>
          <w:sz w:val="24"/>
        </w:rPr>
        <w:t xml:space="preserve">Chủ trương Bắc Ninh sắp xếp tinh gọn bộ máy còn giúp hình thành các đơn vị hành chính có quy mô hợp lý, đủ sức trở thành trung tâm kinh tế - hành chính cấp vùng. Những xã, phường mới sau sáp nhập có điều kiện thuận lợi hơn để quy hoạch tổng thể, thu hút đầ</w:t>
      </w:r>
      <w:r>
        <w:rPr>
          <w:rFonts w:ascii="Times New Roman" w:hAnsi="Times New Roman" w:eastAsia="Times New Roman" w:cs="Times New Roman"/>
          <w:color w:val="000000"/>
          <w:sz w:val="24"/>
        </w:rPr>
        <w:t xml:space="preserve">u tư và đẩy mạnh cải cách hành chính</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720" w:left="0"/>
        <w:jc w:val="both"/>
        <w:rPr/>
      </w:pPr>
      <w:r>
        <w:rPr>
          <w:rFonts w:ascii="Times New Roman" w:hAnsi="Times New Roman" w:eastAsia="Times New Roman" w:cs="Times New Roman"/>
          <w:color w:val="000000"/>
          <w:sz w:val="24"/>
        </w:rPr>
        <w:t xml:space="preserve">Về lâu dài, việc tinh gọn này góp phần xây dựng nền hành chính hiện đại, hiệu quả và là bước chuẩn bị quan trọng để Bắc Ninh tiến tới phát triển đô thị loại I. Đây cũng là minh chứng rõ ràng cho quyết tâm cải cách toàn diện của tỉnh, nhằm phục vụ người dân</w:t>
      </w:r>
      <w:r>
        <w:rPr>
          <w:rFonts w:ascii="Times New Roman" w:hAnsi="Times New Roman" w:eastAsia="Times New Roman" w:cs="Times New Roman"/>
          <w:color w:val="000000"/>
          <w:sz w:val="24"/>
        </w:rPr>
        <w:t xml:space="preserve"> và doanh nghiệp tốt hơn trong giai đoạn mới.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720" w:left="0"/>
        <w:jc w:val="both"/>
        <w:rPr/>
      </w:pPr>
      <w:r>
        <w:rPr>
          <w:rFonts w:ascii="Times New Roman" w:hAnsi="Times New Roman" w:eastAsia="Times New Roman" w:cs="Times New Roman"/>
          <w:color w:val="000000"/>
          <w:sz w:val="24"/>
        </w:rPr>
        <w:t xml:space="preserve">Từ ngày 1/7/2025, 99 xã, phường mới sẽ chính thức hoạt động, đánh dấu một giai đoạn chuyển biến tích cực trong tổ chức hành chính địa phương. Đây là nền tảng để Bắc Ninh sắp xếp tinh gọn bộ máy, hướng tới xây dựng nền hành chính hiện đại, phục vụ tốt hơn c</w:t>
      </w:r>
      <w:r>
        <w:rPr>
          <w:rFonts w:ascii="Times New Roman" w:hAnsi="Times New Roman" w:eastAsia="Times New Roman" w:cs="Times New Roman"/>
          <w:color w:val="000000"/>
          <w:sz w:val="24"/>
        </w:rPr>
        <w:t xml:space="preserve">ho người dân và thúc đẩy phát triển bền vững.</w:t>
      </w:r>
      <w:r>
        <w:rPr>
          <w:rFonts w:ascii="Times New Roman" w:hAnsi="Times New Roman" w:eastAsia="Times New Roman" w:cs="Times New Roman"/>
          <w:i/>
          <w:color w:val="000000"/>
          <w:sz w:val="24"/>
        </w:rPr>
        <w:t xml:space="preserve"> </w:t>
      </w:r>
      <w:r/>
    </w:p>
    <w:p>
      <w:pPr>
        <w:pBdr/>
        <w:tabs>
          <w:tab w:val="left" w:leader="none" w:pos="426"/>
        </w:tabs>
        <w:spacing w:after="120" w:before="120" w:line="276" w:lineRule="auto"/>
        <w:ind/>
        <w:rPr>
          <w:i/>
          <w:iCs/>
          <w:lang w:val="pt-BR"/>
        </w:rPr>
      </w:pPr>
      <w:r>
        <w:rPr>
          <w:rFonts w:ascii="Times New Roman" w:hAnsi="Times New Roman" w:eastAsia="Times New Roman" w:cs="Times New Roman"/>
          <w:i/>
          <w:color w:val="000000"/>
          <w:sz w:val="24"/>
        </w:rPr>
        <w:t xml:space="preserve">(Nguồn tham khảo:</w:t>
      </w:r>
      <w:r>
        <w:rPr>
          <w:rFonts w:ascii="Times New Roman" w:hAnsi="Times New Roman" w:eastAsia="Times New Roman" w:cs="Times New Roman"/>
          <w:color w:val="000000"/>
          <w:sz w:val="24"/>
        </w:rPr>
        <w:t xml:space="preserve"> </w:t>
      </w:r>
      <w:hyperlink r:id="rId13" w:tooltip="https://onehousing.vn/blog/bac-ninh-sau-sap-xep-dvhc-ten-goi-99-xa-phuong-moi-tu-172025-n17t" w:history="1">
        <w:r>
          <w:rPr>
            <w:rStyle w:val="1017"/>
            <w:rFonts w:ascii="Times New Roman" w:hAnsi="Times New Roman" w:eastAsia="Times New Roman" w:cs="Times New Roman"/>
            <w:color w:val="000000"/>
            <w:sz w:val="24"/>
            <w:u w:val="single"/>
          </w:rPr>
          <w:t xml:space="preserve">https://onehousing.vn/blog/bac-ninh-sau-sap-xep-dvhc-ten-goi-99-xa-phuong-moi-tu-172025-n17t</w:t>
        </w:r>
      </w:hyperlink>
      <w:r>
        <w:rPr>
          <w:i/>
          <w:iCs/>
          <w:lang w:val="pt-BR"/>
        </w:rPr>
      </w:r>
      <w:r>
        <w:rPr>
          <w:i/>
          <w:iCs/>
          <w:lang w:val="pt-BR"/>
        </w:rP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highlight w:val="yellow"/>
              </w:rPr>
            </w:pPr>
            <w:r>
              <w:rPr>
                <w:b/>
                <w:bCs/>
                <w:color w:val="000000"/>
                <w:highlight w:val="yellow"/>
              </w:rPr>
            </w:r>
            <w:r>
              <w:rPr>
                <w:rFonts w:ascii="Times New Roman" w:hAnsi="Times New Roman" w:eastAsia="Times New Roman" w:cs="Times New Roman"/>
                <w:color w:val="000000"/>
                <w:sz w:val="24"/>
              </w:rPr>
              <w:t xml:space="preserve">Quyền sử dụng đất tại thửa đất số : 429, tờ bản đồ số: 37 có địa chỉ: Xã Nam Sơn, Thành phố Bắc Ninh, tỉnh Bắc Ninh ( Nay là Phường Nam Sơn, tỉnh Bắc Ninh) theo Giấy chứng nhận quyền sử dụng đất,quyền sở hữu nhà ở và tài sản khác gắn liền với đất  số: BC 4</w:t>
            </w:r>
            <w:r>
              <w:rPr>
                <w:rFonts w:ascii="Times New Roman" w:hAnsi="Times New Roman" w:eastAsia="Times New Roman" w:cs="Times New Roman"/>
                <w:color w:val="000000"/>
                <w:sz w:val="24"/>
              </w:rPr>
              <w:t xml:space="preserve">93081, số vào sổ cấp GCN: CH 00169 do Uỷ ban Nhân dân Thành phố Bắc Ninh cấp ngày 17/01/2011, chủ sử dụng đất là Ông Nguyễn Văn Đô (cập nhật ngày 04/8/2017)</w:t>
            </w:r>
            <w:r>
              <w:rPr>
                <w:b/>
                <w:bCs/>
                <w:color w:val="000000"/>
                <w:highlight w:val="yellow"/>
              </w:rPr>
            </w:r>
            <w:r>
              <w:rPr>
                <w:b/>
                <w:bCs/>
                <w:color w:val="000000"/>
                <w:highlight w:val="yellow"/>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39"/>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429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37</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Xã Nam Sơn, Thành phố Bắc Ninh, Tỉnh Bắc Ninh </w:t>
            </w:r>
            <w:r>
              <w:rPr>
                <w:rFonts w:ascii="Times New Roman" w:hAnsi="Times New Roman" w:eastAsia="Times New Roman" w:cs="Times New Roman"/>
                <w:color w:val="000000"/>
                <w:sz w:val="24"/>
              </w:rPr>
              <w:t xml:space="preserve">( Nay là Phường Nam Sơn, tỉnh Bắc Ninh)</w:t>
            </w:r>
            <w:r>
              <w:rPr>
                <w:color w:val="000000"/>
              </w:rPr>
            </w:r>
            <w:r>
              <w:rPr>
                <w:color w:val="000000"/>
              </w:rPr>
            </w:r>
          </w:p>
        </w:tc>
      </w:tr>
      <w:tr>
        <w:trPr>
          <w:trHeight w:val="368"/>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highlight w:val="white"/>
              </w:rPr>
            </w:pPr>
            <w:r>
              <w:rPr>
                <w:color w:val="000000"/>
                <w:highlight w:val="white"/>
              </w:rPr>
              <w:t xml:space="preserve">150,5</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Hình thức sử dụng:</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highlight w:val="white"/>
              </w:rPr>
              <w:t xml:space="preserve">Sử dụng riêng: </w:t>
            </w:r>
            <w:r>
              <w:rPr>
                <w:color w:val="000000"/>
                <w:highlight w:val="white"/>
              </w:rPr>
              <w:t xml:space="preserve">150,5 m2</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Đất ở nông thôn</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Thời hạn sử dụng:</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Lâu dài</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Nhà nước công nhận quyền sử dụng đất </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 </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4</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highlight w:val="white"/>
              </w:rPr>
            </w:pPr>
            <w:r>
              <w:rPr>
                <w:color w:val="000000" w:themeColor="text1"/>
                <w:highlight w:val="white"/>
              </w:rPr>
              <w:t xml:space="preserve">Cách đường trục chính khoảng 30m, cách đường Mai Trọng Hòa khoảng 220m</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 </w:t>
            </w:r>
            <w:r>
              <w:rPr>
                <w:color w:val="000000"/>
              </w:rPr>
            </w:r>
            <w:r>
              <w:rPr>
                <w:color w:val="000000"/>
              </w:rPr>
            </w:r>
          </w:p>
        </w:tc>
        <w:tc>
          <w:tcPr>
            <w:gridSpan w:val="3"/>
            <w:tcBorders/>
            <w:tcW w:w="6259" w:type="dxa"/>
            <w:vAlign w:val="center"/>
            <w:textDirection w:val="lrTb"/>
            <w:noWrap w:val="false"/>
          </w:tcPr>
          <w:p>
            <w:pPr>
              <w:pBdr/>
              <w:spacing/>
              <w:ind/>
              <w:rPr>
                <w:color w:val="000000" w:themeColor="text1"/>
                <w:highlight w:val="white"/>
              </w:rPr>
            </w:pPr>
            <w:r>
              <w:rPr>
                <w:color w:val="000000" w:themeColor="text1"/>
                <w:highlight w:val="white"/>
              </w:rPr>
              <w:t xml:space="preserve">Hướng </w:t>
            </w:r>
            <w:r>
              <w:rPr>
                <w:color w:val="000000" w:themeColor="text1"/>
                <w:highlight w:val="white"/>
              </w:rPr>
              <w:t xml:space="preserve">Nam : Tiếp giáp đường rộng khoảng 4m </w:t>
            </w:r>
            <w:r>
              <w:rPr>
                <w:color w:val="000000" w:themeColor="text1"/>
                <w:highlight w:val="white"/>
              </w:rPr>
            </w:r>
            <w:r>
              <w:rPr>
                <w:color w:val="000000" w:themeColor="text1"/>
                <w:highlight w:val="white"/>
              </w:rPr>
            </w:r>
          </w:p>
          <w:p>
            <w:pPr>
              <w:pBdr/>
              <w:spacing/>
              <w:ind/>
              <w:rPr>
                <w:color w:val="000000" w:themeColor="text1"/>
                <w:highlight w:val="white"/>
              </w:rPr>
            </w:pPr>
            <w:r>
              <w:rPr>
                <w:color w:val="000000" w:themeColor="text1"/>
                <w:highlight w:val="white"/>
              </w:rPr>
              <w:t xml:space="preserve">Hướng còn lại : Tiếp giáp thửa đất khác </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21.140861111111</w:t>
            </w:r>
            <w:r>
              <w:rPr>
                <w:color w:val="000000"/>
              </w:rPr>
              <w:t xml:space="preserve">, </w:t>
            </w:r>
            <w:r>
              <w:rPr>
                <w:color w:val="000000"/>
              </w:rPr>
              <w:t xml:space="preserve">106.10575</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257800" cy="2102916"/>
                      <wp:effectExtent l="0" t="0" r="0" b="0"/>
                      <wp:docPr id="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14"/>
                              <a:stretch/>
                            </pic:blipFill>
                            <pic:spPr bwMode="auto">
                              <a:xfrm flipH="0" flipV="0">
                                <a:off x="0" y="0"/>
                                <a:ext cx="5257800" cy="210291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414.00pt;height:165.58pt;mso-wrap-distance-left:0.00pt;mso-wrap-distance-top:0.00pt;mso-wrap-distance-right:0.00pt;mso-wrap-distance-bottom:0.00pt;z-index:1;" stroked="false">
                      <v:imagedata r:id="rId14"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527"/>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150,5</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Diện tích sử dụng chung thực tế (m²):</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0</w:t>
            </w:r>
            <w:r>
              <w:rPr>
                <w:color w:val="000000"/>
                <w:highlight w:val="white"/>
              </w:rPr>
            </w:r>
            <w:r>
              <w:rPr>
                <w:color w:val="000000"/>
                <w:highlight w:val="white"/>
              </w:rPr>
            </w:r>
          </w:p>
        </w:tc>
      </w:tr>
      <w:tr>
        <w:trPr>
          <w:trHeight w:val="106"/>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Mặt tiền (m):</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5,53</w:t>
            </w:r>
            <w:r>
              <w:rPr>
                <w:color w:val="000000"/>
                <w:highlight w:val="white"/>
              </w:rPr>
            </w:r>
            <w:r>
              <w:rPr>
                <w:color w:val="000000"/>
                <w:highlight w:val="white"/>
              </w:rPr>
            </w:r>
          </w:p>
        </w:tc>
        <w:tc>
          <w:tcPr>
            <w:tcBorders/>
            <w:tcW w:w="2126" w:type="dxa"/>
            <w:vAlign w:val="center"/>
            <w:textDirection w:val="lrTb"/>
            <w:noWrap w:val="false"/>
          </w:tcPr>
          <w:p>
            <w:pPr>
              <w:pBdr/>
              <w:spacing/>
              <w:ind/>
              <w:rPr>
                <w:highlight w:val="white"/>
              </w:rPr>
            </w:pPr>
            <w:r>
              <w:rPr>
                <w:highlight w:val="white"/>
              </w:rPr>
              <w:t xml:space="preserve">Chiều sâu (m): </w:t>
            </w:r>
            <w:r>
              <w:rPr>
                <w:highlight w:val="white"/>
              </w:rPr>
            </w:r>
            <w:r>
              <w:rPr>
                <w:highlight w:val="white"/>
              </w:rPr>
            </w:r>
          </w:p>
        </w:tc>
        <w:tc>
          <w:tcPr>
            <w:tcBorders/>
            <w:tcW w:w="2007" w:type="dxa"/>
            <w:vAlign w:val="center"/>
            <w:textDirection w:val="lrTb"/>
            <w:noWrap w:val="false"/>
          </w:tcPr>
          <w:p>
            <w:pPr>
              <w:pBdr/>
              <w:spacing/>
              <w:ind/>
              <w:jc w:val="center"/>
              <w:rPr>
                <w:color w:val="000000" w:themeColor="text1"/>
                <w:highlight w:val="white"/>
              </w:rPr>
            </w:pPr>
            <w:r>
              <w:rPr>
                <w:color w:val="000000" w:themeColor="text1"/>
                <w:highlight w:val="white"/>
              </w:rPr>
              <w:t xml:space="preserve">27,21</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Hình dáng:</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highlight w:val="white"/>
              </w:rPr>
              <w:t xml:space="preserve">Tương đối vuông vức, vạt góc</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Hướng:</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Nam</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2.3.</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Điều kiện kinh doanh; Hạ tầng nội bộ; Hạ tầng xung quanh</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Hạ tầng nội bộ:</w:t>
            </w:r>
            <w:r>
              <w:rPr>
                <w:color w:val="000000"/>
                <w:highlight w:val="white"/>
              </w:rPr>
            </w:r>
            <w:r>
              <w:rPr>
                <w:color w:val="000000"/>
                <w:highlight w:val="white"/>
              </w:rPr>
            </w:r>
          </w:p>
        </w:tc>
        <w:tc>
          <w:tcPr>
            <w:gridSpan w:val="3"/>
            <w:tcBorders/>
            <w:tcW w:w="6259" w:type="dxa"/>
            <w:vAlign w:val="center"/>
            <w:textDirection w:val="lrTb"/>
            <w:noWrap w:val="false"/>
          </w:tcPr>
          <w:p>
            <w:pPr>
              <w:pBdr/>
              <w:spacing/>
              <w:ind/>
              <w:rPr>
                <w:color w:val="000000"/>
                <w:highlight w:val="white"/>
              </w:rPr>
            </w:pPr>
            <w:r>
              <w:rPr>
                <w:color w:val="000000"/>
                <w:highlight w:val="white"/>
              </w:rPr>
              <w:t xml:space="preserve">Hạ tầng cấp nước: Nước máy, Hạ tầng thoát nước: Rãnh có nắp, Hạ tầng cấp điện: Điện lưới, Hạ tầng thông tin liên lạc: Điện thoại, Mạng internet, Truyền hình cáp</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Mật độ dân cư:</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highlight w:val="white"/>
              </w:rPr>
              <w:t xml:space="preserve">Trung bình</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Đời sống dân cư:</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highlight w:val="white"/>
              </w:rPr>
              <w:t xml:space="preserve">Khá</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Lợi thế kinh doanh:</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themeColor="text1"/>
                <w:highlight w:val="white"/>
              </w:rPr>
            </w:pPr>
            <w:r>
              <w:rPr>
                <w:color w:val="000000" w:themeColor="text1"/>
                <w:highlight w:val="white"/>
              </w:rPr>
              <w:t xml:space="preserve">Khá</w:t>
            </w:r>
            <w:r>
              <w:rPr>
                <w:color w:val="000000" w:themeColor="text1"/>
                <w:highlight w:val="white"/>
              </w:rPr>
            </w:r>
            <w:r>
              <w:rPr>
                <w:color w:val="000000" w:themeColor="text1"/>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Khả năng chuyển nhượng:</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Tốt</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3.</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Tài sản gắn liền với đất</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 </w:t>
            </w:r>
            <w:r>
              <w:rPr>
                <w:color w:val="000000"/>
                <w:highlight w:val="white"/>
              </w:rPr>
            </w:r>
            <w:r>
              <w:rPr>
                <w:color w:val="000000"/>
                <w:highlight w:val="white"/>
              </w:rPr>
            </w:r>
          </w:p>
        </w:tc>
        <w:tc>
          <w:tcPr>
            <w:gridSpan w:val="4"/>
            <w:tcBorders/>
            <w:tcW w:w="8781" w:type="dxa"/>
            <w:textDirection w:val="lrTb"/>
            <w:noWrap w:val="false"/>
          </w:tcPr>
          <w:p>
            <w:pPr>
              <w:pBdr/>
              <w:tabs>
                <w:tab w:val="left" w:leader="none" w:pos="2999"/>
              </w:tabs>
              <w:spacing/>
              <w:ind/>
              <w:jc w:val="both"/>
              <w:rPr>
                <w:color w:val="000000"/>
                <w:highlight w:val="white"/>
              </w:rPr>
            </w:pPr>
            <w:r>
              <w:rPr>
                <w:color w:val="000000"/>
                <w:highlight w:val="white"/>
              </w:rPr>
              <w:t xml:space="preserve">+ </w:t>
            </w:r>
            <w:r>
              <w:rPr>
                <w:color w:val="000000"/>
                <w:highlight w:val="white"/>
              </w:rPr>
              <w:t xml:space="preserve">Tại thời điểm khảo sát d</w:t>
            </w:r>
            <w:r>
              <w:rPr>
                <w:color w:val="000000"/>
                <w:highlight w:val="white"/>
              </w:rPr>
              <w:t xml:space="preserve">ưới sự hướng dẫn của Khách hàng, CTXD gắn liền với đất là : 01 </w:t>
            </w:r>
            <w:r>
              <w:rPr>
                <w:color w:val="000000"/>
                <w:highlight w:val="white"/>
              </w:rPr>
              <w:t xml:space="preserve">nhà trọ 4 tầng gồm 24 phòng, xây dựng năm 2009. Hiện công trình chưa được chứng nhận trên GCN số BC 493081</w:t>
            </w:r>
            <w:r>
              <w:rPr>
                <w:color w:val="000000"/>
                <w:highlight w:val="white"/>
              </w:rPr>
            </w:r>
            <w:r>
              <w:rPr>
                <w:color w:val="000000"/>
                <w:highlight w:val="white"/>
              </w:rPr>
              <w:tab/>
            </w:r>
            <w:r>
              <w:rPr>
                <w:color w:val="000000"/>
                <w:highlight w:val="white"/>
              </w:rPr>
            </w:r>
          </w:p>
        </w:tc>
      </w:tr>
    </w:tbl>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Bdr/>
        <w:spacing w:line="235" w:lineRule="auto"/>
        <w:ind w:left="284"/>
        <w:jc w:val="both"/>
        <w:rPr>
          <w:b/>
          <w:bCs/>
          <w:highlight w:val="white"/>
          <w:u w:val="single"/>
        </w:rPr>
      </w:pPr>
      <w:r>
        <w:rPr>
          <w:b/>
          <w:bCs/>
          <w:highlight w:val="white"/>
          <w:u w:val="single"/>
        </w:rPr>
        <w:t xml:space="preserve">Các</w:t>
      </w:r>
      <w:r>
        <w:rPr>
          <w:b/>
          <w:bCs/>
          <w:highlight w:val="white"/>
          <w:u w:val="single"/>
        </w:rPr>
        <w:t xml:space="preserve"> lợi thế thương mại </w:t>
      </w:r>
      <w:r>
        <w:rPr>
          <w:b/>
          <w:bCs/>
          <w:highlight w:val="white"/>
          <w:u w:val="single"/>
        </w:rPr>
        <w:t xml:space="preserve">của thửa đất:</w:t>
      </w:r>
      <w:r>
        <w:rPr>
          <w:b/>
          <w:bCs/>
          <w:highlight w:val="white"/>
          <w:u w:val="single"/>
        </w:rPr>
      </w:r>
      <w:r>
        <w:rPr>
          <w:b/>
          <w:bCs/>
          <w:highlight w:val="white"/>
          <w:u w:val="single"/>
        </w:rPr>
      </w:r>
    </w:p>
    <w:p>
      <w:pPr>
        <w:pBdr/>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STT</w:t>
            </w:r>
            <w:r>
              <w:rPr>
                <w:b/>
                <w:bCs/>
                <w:highlight w:val="white"/>
              </w:rPr>
            </w:r>
            <w:r>
              <w:rPr>
                <w:b/>
                <w:bCs/>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Nội dung</w:t>
            </w:r>
            <w:r>
              <w:rPr>
                <w:b/>
                <w:bCs/>
                <w:highlight w:val="white"/>
              </w:rPr>
            </w:r>
            <w:r>
              <w:rPr>
                <w:b/>
                <w:bCs/>
                <w:highlight w:val="white"/>
              </w:rPr>
            </w:r>
          </w:p>
        </w:tc>
        <w:tc>
          <w:tcPr>
            <w:tcBorders/>
            <w:tcW w:w="819" w:type="pct"/>
            <w:vAlign w:val="center"/>
            <w:textDirection w:val="lrTb"/>
            <w:noWrap w:val="false"/>
          </w:tcPr>
          <w:p>
            <w:pPr>
              <w:widowControl w:val="false"/>
              <w:pBdr/>
              <w:spacing w:line="235" w:lineRule="auto"/>
              <w:ind/>
              <w:jc w:val="center"/>
              <w:rPr>
                <w:b/>
                <w:bCs/>
                <w:highlight w:val="white"/>
              </w:rPr>
            </w:pPr>
            <w:r>
              <w:rPr>
                <w:b/>
                <w:bCs/>
                <w:highlight w:val="white"/>
                <w:lang w:eastAsia="ko-KR"/>
              </w:rPr>
            </w:r>
            <w:r>
              <w:rPr>
                <w:b/>
                <w:bCs/>
                <w:highlight w:val="white"/>
              </w:rPr>
            </w:r>
            <w:r>
              <w:rPr>
                <w:b/>
                <w:bCs/>
                <w:highlight w:val="white"/>
              </w:rPr>
            </w:r>
          </w:p>
        </w:tc>
        <w:tc>
          <w:tcPr>
            <w:tcBorders/>
            <w:tcW w:w="1874"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Ghi chú</w:t>
            </w:r>
            <w:r>
              <w:rPr>
                <w:b/>
                <w:bCs/>
                <w:highlight w:val="white"/>
              </w:rPr>
            </w:r>
            <w:r>
              <w:rPr>
                <w:b/>
                <w:bCs/>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Đất/Tài sản bám biển</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bám hồ (Diện tích &gt;=5ha thì được coi là hồ)</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3</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Bám đầm, ao lớn thuộc sở hữu nhà nước (ao lớn - S=0.5</w:t>
            </w:r>
            <w:r>
              <w:rPr>
                <w:highlight w:val="white"/>
                <w:lang w:eastAsia="ko-KR"/>
              </w:rPr>
              <w:t xml:space="preserve">ha)&lt;</w:t>
            </w:r>
            <w:r>
              <w:rPr>
                <w:highlight w:val="white"/>
                <w:lang w:eastAsia="ko-KR"/>
              </w:rPr>
              <w:t xml:space="preserve">5ha</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4</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Thế đất tọa sơn hướng thủy 'hậu tựa núi, trước view sông, hồ, đầm', view thoáng, không bị che khuất, loại đất rất được ưa chuộng nghỉ dưỡng, nhà nghỉ cao cấp</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5</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View hồ sông, sông, suối, đầm, ao lớn (S=0.5ha), ruộng lúa, đồi núi xa, ngắm hoàng hôn, bình minh xa soi mặt nước, thơ mộng</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6</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Đường vào thoáng không đâm thẳng cửa chính 'Thế tránh tiễn khí'</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7</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Có yếu tố 'Linh' gắn với tiếng lành, tài lộc, đại danh, văn hóa, truyền thuyết được xem là khu địa linh nhân kiệt</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8</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Đất/tài sản liền kề, đối diện vườn hoa, khu thể thao, bể bơi (không đối diện nhà ở) để được xe hơi</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9</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view công viên, vườn hoa, khu thể thao, bể bơi</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r/>
      <w:commentRangeStart w:id="0"/>
      <w:r/>
      <w:commentRangeEnd w:id="0"/>
      <w:r>
        <w:commentReference w:id="0"/>
      </w:r>
      <w:r>
        <w:rPr>
          <w:spacing w:val="-2"/>
          <w:highlight w:val="yellow"/>
        </w:rPr>
      </w:r>
      <w:r>
        <w:rPr>
          <w:spacing w:val="-2"/>
          <w:highlight w:val="yellow"/>
        </w:rPr>
      </w:r>
      <w:r>
        <w:rPr>
          <w:spacing w:val="-2"/>
          <w:lang w:val="pt-BR"/>
        </w:rP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Tại thời điểm thẩm định giá, trên đất có công trình xây dựng là: 0</w:t>
      </w:r>
      <w:r>
        <w:rPr>
          <w:color w:val="000000"/>
          <w:highlight w:val="white"/>
        </w:rPr>
        <w:t xml:space="preserve">01 </w:t>
      </w:r>
      <w:r>
        <w:rPr>
          <w:color w:val="000000"/>
          <w:highlight w:val="white"/>
        </w:rPr>
        <w:t xml:space="preserve">nhà trọ 4 tầng gồm 24 phòng, xây dựng năm 2009. Hiện công trình chưa được chứng nhận trên GCN số BC 493081</w:t>
      </w:r>
      <w:r/>
      <w:r>
        <w:rPr>
          <w:rFonts w:ascii="Times New Roman" w:hAnsi="Times New Roman" w:eastAsia="Times New Roman" w:cs="Times New Roman"/>
          <w:color w:val="000000"/>
          <w:sz w:val="24"/>
        </w:rPr>
        <w:t xml:space="preserve">. Do </w:t>
      </w:r>
      <w:r>
        <w:rPr>
          <w:rFonts w:ascii="Times New Roman" w:hAnsi="Times New Roman" w:eastAsia="Times New Roman" w:cs="Times New Roman"/>
          <w:color w:val="000000"/>
          <w:sz w:val="24"/>
        </w:rPr>
        <w:t xml:space="preserve">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 </w:t>
      </w:r>
      <w:r/>
      <w:r>
        <w:rPr>
          <w:spacing w:val="-2"/>
          <w:highlight w:val="none"/>
          <w:lang w:val="pt-BR"/>
        </w:rPr>
      </w:r>
      <w:r>
        <w:rPr>
          <w:spacing w:val="-2"/>
          <w:highlight w:val="none"/>
          <w:lang w:val="pt-BR"/>
        </w:rPr>
      </w:r>
      <w:r>
        <w:rPr>
          <w:spacing w:val="-2"/>
          <w:highlight w:val="none"/>
          <w:lang w:val="pt-BR"/>
        </w:rPr>
      </w:r>
      <w:r>
        <w:rPr>
          <w:rFonts w:ascii="Times New Roman" w:hAnsi="Times New Roman" w:eastAsia="Times New Roman" w:cs="Times New Roman"/>
          <w:sz w:val="24"/>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1559"/>
        <w:gridCol w:w="1807"/>
        <w:gridCol w:w="1807"/>
        <w:gridCol w:w="1807"/>
        <w:gridCol w:w="1807"/>
      </w:tblGrid>
      <w:tr>
        <w:trPr>
          <w:trHeight w:val="300"/>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7" w:type="dxa"/>
            <w:vAlign w:val="top"/>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STT</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5" w:space="0"/>
              <w:bottom w:val="single" w:color="000000" w:sz="5" w:space="0"/>
              <w:right w:val="single" w:color="000000" w:sz="5" w:space="0"/>
            </w:tcBorders>
            <w:tcMar>
              <w:left w:w="0" w:type="dxa"/>
              <w:top w:w="0" w:type="dxa"/>
              <w:right w:w="0" w:type="dxa"/>
              <w:bottom w:w="0" w:type="dxa"/>
            </w:tcMar>
            <w:tcW w:w="1559" w:type="dxa"/>
            <w:vAlign w:val="top"/>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ĐẶC ĐIỂM BĐS</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5" w:space="0"/>
              <w:bottom w:val="single" w:color="000000" w:sz="5" w:space="0"/>
              <w:right w:val="single" w:color="000000" w:sz="5" w:space="0"/>
            </w:tcBorders>
            <w:tcMar>
              <w:left w:w="0" w:type="dxa"/>
              <w:top w:w="0" w:type="dxa"/>
              <w:right w:w="0" w:type="dxa"/>
              <w:bottom w:w="0" w:type="dxa"/>
            </w:tcMar>
            <w:tcW w:w="1807" w:type="dxa"/>
            <w:vAlign w:val="top"/>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TSTĐ</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5" w:space="0"/>
              <w:bottom w:val="single" w:color="000000" w:sz="5" w:space="0"/>
              <w:right w:val="single" w:color="000000" w:sz="5" w:space="0"/>
            </w:tcBorders>
            <w:tcMar>
              <w:left w:w="0" w:type="dxa"/>
              <w:top w:w="0" w:type="dxa"/>
              <w:right w:w="0" w:type="dxa"/>
              <w:bottom w:w="0" w:type="dxa"/>
            </w:tcMar>
            <w:tcW w:w="1807" w:type="dxa"/>
            <w:vAlign w:val="top"/>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TSSS1</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5" w:space="0"/>
              <w:bottom w:val="single" w:color="000000" w:sz="5" w:space="0"/>
              <w:right w:val="single" w:color="000000" w:sz="5" w:space="0"/>
            </w:tcBorders>
            <w:tcMar>
              <w:left w:w="0" w:type="dxa"/>
              <w:top w:w="0" w:type="dxa"/>
              <w:right w:w="0" w:type="dxa"/>
              <w:bottom w:w="0" w:type="dxa"/>
            </w:tcMar>
            <w:tcW w:w="1807" w:type="dxa"/>
            <w:vAlign w:val="top"/>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TSSS2</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5" w:space="0"/>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TSSS3</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top"/>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A</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559" w:type="dxa"/>
            <w:vAlign w:val="top"/>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Thông tin về tài sản</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top"/>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top"/>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top"/>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1230"/>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Địa chỉ</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Xã Nam Sơn, Thành phố Bắc Ninh, Tỉnh Bắc Ninh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Xã Nam Sơn, Thành phố Bắc Ninh, Tỉnh Bắc Ninh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Xã Nam Sơn, Thành phố Bắc Ninh, Tỉnh Bắc Ninh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Xã Nam Sơn, Thành phố Bắc Ninh, Tỉnh Bắc Ninh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1080"/>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Nguồn tham khảo</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u w:val="single"/>
              </w:rPr>
              <w:t xml:space="preserve">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https://www.facebook.com/share/p/1FQRmoMfLe/</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Liên hệ trực tiếp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Lien hệ trực tiếp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630"/>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Thông tin liên lạc</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Môi giới: 0904556146</w:t>
              <w:br/>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Môi giới: 0904556146</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Môi giới: 0789196119</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630"/>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Tình trạng giao dịch</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Đang giao dịch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Đang giao dịch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Đang giao dịch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4</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Thời điểm thu thập thông tin</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Tháng 12/2025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Tháng 12/2025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Tháng 12/2025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5</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Tính chất giao dịch</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Giao dịch bình thường trên thị trường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Giao dịch bình thường trên thị trường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Giao dịch bình thường trên thị trường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Giao dịch bình thường trên thị trường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6</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Pháp lý</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Có Giấy chứng nhận Quyền sử dụng đất</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Có Giấy chứng nhận Quyền sử dụng đất</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Có Giấy chứng nhận Quyền sử dụng đất</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Có Giấy chứng nhận Quyền sử dụng đất</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46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7</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Mục đích sử dụng</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Đất ở</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Đất ở</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Đất ở</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Đất ở</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81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8</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Thời hạn sử dụng đất</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Lâu dài</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Lâu dài</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Lâu dài</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Lâu dài</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1601"/>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9</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Vị trí</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Tài sản nằm tiếp giáp đường nội xóm, cách đường Đàm Văn Tiết  khoảng 100m</w:t>
            </w:r>
            <w:r>
              <w:rPr>
                <w:rFonts w:ascii="Times New Roman" w:hAnsi="Times New Roman" w:eastAsia="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Tài sản nằm tiếp giáp đường nội xóm, cách đường </w:t>
            </w:r>
            <w:r>
              <w:rPr>
                <w:rFonts w:ascii="Times New Roman" w:hAnsi="Times New Roman" w:eastAsia="Times New Roman" w:cs="Times New Roman"/>
                <w:color w:val="000000" w:themeColor="text1"/>
                <w:sz w:val="24"/>
                <w:szCs w:val="24"/>
                <w:highlight w:val="white"/>
              </w:rPr>
              <w:t xml:space="preserve">Đàm Văn Tiết</w:t>
            </w:r>
            <w:r>
              <w:rPr>
                <w:highlight w:val="white"/>
              </w:rPr>
            </w:r>
            <w:r>
              <w:rPr>
                <w:rFonts w:ascii="Times New Roman" w:hAnsi="Times New Roman" w:eastAsia="Times New Roman" w:cs="Times New Roman"/>
                <w:color w:val="000000" w:themeColor="text1"/>
                <w:sz w:val="24"/>
                <w:szCs w:val="24"/>
                <w:highlight w:val="white"/>
              </w:rPr>
              <w:t xml:space="preserve"> khoảng 200m</w:t>
            </w:r>
            <w:r>
              <w:rPr>
                <w:rFonts w:ascii="Times New Roman" w:hAnsi="Times New Roman" w:eastAsia="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Tài sản nằm tiếp giáp đường nội xóm, cách đường </w:t>
            </w:r>
            <w:r>
              <w:rPr>
                <w:rFonts w:ascii="Times New Roman" w:hAnsi="Times New Roman" w:eastAsia="Times New Roman" w:cs="Times New Roman"/>
                <w:color w:val="000000" w:themeColor="text1"/>
                <w:sz w:val="24"/>
                <w:szCs w:val="24"/>
                <w:highlight w:val="white"/>
              </w:rPr>
              <w:t xml:space="preserve">Đàm Văn Tiết</w:t>
            </w:r>
            <w:r>
              <w:rPr>
                <w:highlight w:val="white"/>
              </w:rPr>
            </w:r>
            <w:r>
              <w:rPr>
                <w:rFonts w:ascii="Times New Roman" w:hAnsi="Times New Roman" w:eastAsia="Times New Roman" w:cs="Times New Roman"/>
                <w:color w:val="000000" w:themeColor="text1"/>
                <w:sz w:val="24"/>
                <w:szCs w:val="24"/>
                <w:highlight w:val="white"/>
              </w:rPr>
              <w:t xml:space="preserve"> </w:t>
            </w:r>
            <w:r>
              <w:rPr>
                <w:rFonts w:ascii="Times New Roman" w:hAnsi="Times New Roman" w:eastAsia="Times New Roman" w:cs="Times New Roman"/>
                <w:color w:val="000000" w:themeColor="text1"/>
                <w:sz w:val="24"/>
                <w:szCs w:val="24"/>
                <w:highlight w:val="white"/>
              </w:rPr>
              <w:t xml:space="preserve">khoảng 200m</w:t>
            </w:r>
            <w:r>
              <w:rPr>
                <w:rFonts w:ascii="Times New Roman" w:hAnsi="Times New Roman" w:eastAsia="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Tài sản nằm tiếp giáp đường nội xóm, cách đường </w:t>
            </w:r>
            <w:r>
              <w:rPr>
                <w:rFonts w:ascii="Times New Roman" w:hAnsi="Times New Roman" w:eastAsia="Times New Roman" w:cs="Times New Roman"/>
                <w:color w:val="000000" w:themeColor="text1"/>
                <w:sz w:val="24"/>
                <w:szCs w:val="24"/>
                <w:highlight w:val="white"/>
              </w:rPr>
              <w:t xml:space="preserve">Đàm Văn Tiết</w:t>
            </w:r>
            <w:r>
              <w:rPr>
                <w:rFonts w:ascii="Times New Roman" w:hAnsi="Times New Roman" w:eastAsia="Times New Roman" w:cs="Times New Roman"/>
                <w:color w:val="000000" w:themeColor="text1"/>
                <w:sz w:val="24"/>
                <w:szCs w:val="24"/>
                <w:highlight w:val="white"/>
              </w:rPr>
              <w:t xml:space="preserve"> khoảng 230m</w:t>
            </w:r>
            <w:r>
              <w:rPr>
                <w:rFonts w:ascii="Times New Roman" w:hAnsi="Times New Roman" w:eastAsia="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r>
      <w:tr>
        <w:trPr>
          <w:trHeight w:val="1380"/>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10</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Giao thông</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Tài sản tiếp giáp đường rộng khoảng 4m</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Tài sản tiếp giáp đường rộng khoảng 5m</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Tài sản tiếp giáp đường rộng khoảng 4m</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Tiếp giáp đường rộng khoảng 5m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720"/>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11</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Diện tích đất ở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150,5 m²</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100,0 m²</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150,0 m²</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82,0 m²</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420"/>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12</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Mặt tiền (m)</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5,53 m</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5,00 m</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6,00 m</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4,50 m</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861"/>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13</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Chiều sâu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27,22</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20,00</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25,00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18,22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827"/>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14</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Số lượng mặt tiếp giáp</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 mặt tiền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 mặt tiền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 mặt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 mặt tiền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52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15</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Hình dáng thửa đất</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đối vuông vức, vạt góc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Vuông vức</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Vuông vức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Vuông vức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73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16</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Lợi thế kinh doanh</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Phù hợp để ở và kinh doanh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Phù hợp để ở và kinh doanh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Phù hợp để ở và kinh doanh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Phù hợp để ở và kinh doanh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99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17</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Yếu tố khác (Yếu tố phong thủy/Yếu tố tâm linh)</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Không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Không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Không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Không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18</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Điều kiện môi trường an ninh</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Tốt</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Tốt</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Tốt</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Tốt</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668"/>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vMerge w:val="restart"/>
            <w:textDirection w:val="lrTb"/>
            <w:noWrap/>
          </w:tcPr>
          <w:p>
            <w:pPr>
              <w:pBdr/>
              <w:spacing w:after="0" w:before="0" w:line="240" w:lineRule="auto"/>
              <w:ind/>
              <w:jc w:val="center"/>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19</w:t>
            </w: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559" w:type="dxa"/>
            <w:vAlign w:val="center"/>
            <w:vMerge w:val="restart"/>
            <w:textDirection w:val="lrTb"/>
            <w:noWrap w:val="false"/>
          </w:tcPr>
          <w:p>
            <w:pPr>
              <w:pBdr/>
              <w:spacing w:after="0" w:before="0" w:line="240" w:lineRule="auto"/>
              <w:ind/>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Tài sản trên đất</w:t>
            </w: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b/>
                <w:color w:val="000000" w:themeColor="text1"/>
                <w:sz w:val="24"/>
                <w:szCs w:val="24"/>
              </w:rPr>
            </w:pPr>
            <w:r>
              <w:rPr>
                <w:rFonts w:ascii="Times New Roman" w:hAnsi="Times New Roman" w:eastAsia="Times New Roman" w:cs="Times New Roman"/>
                <w:b/>
                <w:color w:val="000000" w:themeColor="text1"/>
                <w:sz w:val="24"/>
                <w:szCs w:val="24"/>
              </w:rPr>
              <w:t xml:space="preserve">Đất trống</w:t>
            </w:r>
            <w:r>
              <w:rPr>
                <w:rFonts w:ascii="Times New Roman" w:hAnsi="Times New Roman" w:eastAsia="Times New Roman" w:cs="Times New Roman"/>
                <w:b/>
                <w:color w:val="000000" w:themeColor="text1"/>
                <w:sz w:val="24"/>
                <w:szCs w:val="24"/>
              </w:rPr>
            </w:r>
            <w:r>
              <w:rPr>
                <w:rFonts w:ascii="Times New Roman" w:hAnsi="Times New Roman" w:eastAsia="Times New Roman" w:cs="Times New Roman"/>
                <w:b/>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vMerge w:val="restart"/>
            <w:textDirection w:val="lrTb"/>
            <w:noWrap w:val="false"/>
          </w:tcPr>
          <w:p>
            <w:pPr>
              <w:pBdr/>
              <w:spacing w:after="0" w:before="0" w:line="1016" w:lineRule="auto"/>
              <w:ind/>
              <w:jc w:val="center"/>
              <w:rPr>
                <w:rFonts w:ascii="Times New Roman" w:hAnsi="Times New Roman" w:eastAsia="Times New Roman" w:cs="Times New Roman"/>
                <w:b/>
                <w:color w:val="000000" w:themeColor="text1"/>
                <w:sz w:val="24"/>
                <w:szCs w:val="24"/>
              </w:rPr>
            </w:pPr>
            <w:r>
              <w:rPr>
                <w:rFonts w:ascii="Times New Roman" w:hAnsi="Times New Roman" w:eastAsia="Times New Roman" w:cs="Times New Roman"/>
                <w:b/>
                <w:color w:val="000000" w:themeColor="text1"/>
                <w:sz w:val="24"/>
                <w:szCs w:val="24"/>
              </w:rPr>
              <w:t xml:space="preserve">Đất trống</w:t>
            </w:r>
            <w:r>
              <w:rPr>
                <w:rFonts w:ascii="Times New Roman" w:hAnsi="Times New Roman" w:eastAsia="Times New Roman" w:cs="Times New Roman"/>
                <w:b/>
                <w:color w:val="000000" w:themeColor="text1"/>
                <w:sz w:val="24"/>
                <w:szCs w:val="24"/>
              </w:rPr>
            </w:r>
            <w:r>
              <w:rPr>
                <w:rFonts w:ascii="Times New Roman" w:hAnsi="Times New Roman" w:eastAsia="Times New Roman" w:cs="Times New Roman"/>
                <w:b/>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vMerge w:val="restart"/>
            <w:textDirection w:val="lrTb"/>
            <w:noWrap w:val="false"/>
          </w:tcPr>
          <w:p>
            <w:pPr>
              <w:pBdr/>
              <w:spacing w:after="0" w:before="0" w:line="1016" w:lineRule="auto"/>
              <w:ind/>
              <w:jc w:val="center"/>
              <w:rPr>
                <w:rFonts w:ascii="Times New Roman" w:hAnsi="Times New Roman" w:eastAsia="Times New Roman" w:cs="Times New Roman"/>
                <w:b/>
                <w:color w:val="000000" w:themeColor="text1"/>
                <w:sz w:val="24"/>
                <w:szCs w:val="24"/>
              </w:rPr>
            </w:pPr>
            <w:r>
              <w:rPr>
                <w:rFonts w:ascii="Times New Roman" w:hAnsi="Times New Roman" w:eastAsia="Times New Roman" w:cs="Times New Roman"/>
                <w:b/>
                <w:color w:val="000000" w:themeColor="text1"/>
                <w:sz w:val="24"/>
                <w:szCs w:val="24"/>
              </w:rPr>
              <w:t xml:space="preserve">Đất trống</w:t>
            </w:r>
            <w:r>
              <w:rPr>
                <w:rFonts w:ascii="Times New Roman" w:hAnsi="Times New Roman" w:eastAsia="Times New Roman" w:cs="Times New Roman"/>
                <w:b/>
                <w:color w:val="000000" w:themeColor="text1"/>
                <w:sz w:val="24"/>
                <w:szCs w:val="24"/>
              </w:rPr>
            </w:r>
            <w:r>
              <w:rPr>
                <w:rFonts w:ascii="Times New Roman" w:hAnsi="Times New Roman" w:eastAsia="Times New Roman" w:cs="Times New Roman"/>
                <w:b/>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eastAsia="Times New Roman" w:cs="Times New Roman"/>
                <w:color w:val="000000" w:themeColor="text1"/>
                <w:sz w:val="24"/>
                <w:szCs w:val="24"/>
                <w:highlight w:val="none"/>
              </w:rPr>
            </w:pPr>
            <w:r>
              <w:rPr>
                <w:rFonts w:ascii="Times New Roman" w:hAnsi="Times New Roman" w:eastAsia="Times New Roman" w:cs="Times New Roman"/>
                <w:color w:val="000000" w:themeColor="text1"/>
                <w:sz w:val="24"/>
                <w:szCs w:val="24"/>
              </w:rPr>
              <w:t xml:space="preserve">20</w:t>
            </w:r>
            <w:r>
              <w:rPr>
                <w:rFonts w:ascii="Times New Roman" w:hAnsi="Times New Roman" w:cs="Times New Roman"/>
                <w:color w:val="000000" w:themeColor="text1"/>
                <w:sz w:val="24"/>
                <w:szCs w:val="24"/>
              </w:rPr>
            </w:r>
            <w:r>
              <w:rPr>
                <w:rFonts w:ascii="Times New Roman" w:hAnsi="Times New Roman" w:eastAsia="Times New Roman" w:cs="Times New Roman"/>
                <w:color w:val="000000" w:themeColor="text1"/>
                <w:sz w:val="24"/>
                <w:szCs w:val="24"/>
                <w:highlight w:val="none"/>
              </w:rPr>
            </w:r>
          </w:p>
          <w:p>
            <w:pPr>
              <w:pBdr/>
              <w:spacing w:after="0" w:before="0" w:line="240" w:lineRule="auto"/>
              <w:ind/>
              <w:jc w:val="left"/>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highlight w:val="none"/>
              </w:rPr>
            </w:r>
            <w:r>
              <w:rPr>
                <w:rFonts w:ascii="Times New Roman" w:hAnsi="Times New Roman" w:eastAsia="Times New Roman" w:cs="Times New Roman"/>
                <w:color w:val="000000" w:themeColor="text1"/>
                <w:sz w:val="24"/>
                <w:szCs w:val="24"/>
                <w:highlight w:val="none"/>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Giá rao (đồng)</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3.150.000.000</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4.200.000.000</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2.800.000.000</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eastAsia="Times New Roman" w:cs="Times New Roman"/>
                <w:color w:val="000000" w:themeColor="text1"/>
                <w:sz w:val="24"/>
                <w:szCs w:val="24"/>
                <w:highlight w:val="none"/>
              </w:rPr>
            </w:pPr>
            <w:r>
              <w:rPr>
                <w:rFonts w:ascii="Times New Roman" w:hAnsi="Times New Roman" w:eastAsia="Times New Roman" w:cs="Times New Roman"/>
                <w:color w:val="000000" w:themeColor="text1"/>
                <w:sz w:val="24"/>
                <w:szCs w:val="24"/>
              </w:rPr>
              <w:t xml:space="preserve">21</w:t>
            </w:r>
            <w:r>
              <w:rPr>
                <w:rFonts w:ascii="Times New Roman" w:hAnsi="Times New Roman" w:cs="Times New Roman"/>
                <w:color w:val="000000" w:themeColor="text1"/>
                <w:sz w:val="24"/>
                <w:szCs w:val="24"/>
              </w:rPr>
            </w:r>
            <w:r>
              <w:rPr>
                <w:rFonts w:ascii="Times New Roman" w:hAnsi="Times New Roman" w:eastAsia="Times New Roman" w:cs="Times New Roman"/>
                <w:color w:val="000000" w:themeColor="text1"/>
                <w:sz w:val="24"/>
                <w:szCs w:val="24"/>
                <w:highlight w:val="none"/>
              </w:rPr>
            </w:r>
          </w:p>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highlight w:val="none"/>
              </w:rPr>
            </w:r>
            <w:r>
              <w:rPr>
                <w:rFonts w:ascii="Times New Roman" w:hAnsi="Times New Roman" w:eastAsia="Times New Roman" w:cs="Times New Roman"/>
                <w:color w:val="000000" w:themeColor="text1"/>
                <w:sz w:val="24"/>
                <w:szCs w:val="24"/>
                <w:highlight w:val="none"/>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Giá thương lượng/bán (đồng)</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2.898.000.000</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3.864.000.000</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2.576.000.000</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B</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Chi tiết tính toán</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right"/>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right"/>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right"/>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801"/>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1</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Giá trị tài sản trên đất (đồng)</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left"/>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left"/>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left"/>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2</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Giá trị đất ở (đồng)</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left"/>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2.898.000.000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left"/>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3.864.000.000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2.576.000.000 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3</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Đơn giá QSDĐ (đồng/m²)</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tcPr>
          <w:p>
            <w:pPr>
              <w:pBdr/>
              <w:spacing w:after="0" w:before="0" w:line="240" w:lineRule="auto"/>
              <w:ind/>
              <w:jc w:val="left"/>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28.980.000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tcPr>
          <w:p>
            <w:pPr>
              <w:pBdr/>
              <w:spacing w:after="0" w:before="0" w:line="240" w:lineRule="auto"/>
              <w:ind/>
              <w:jc w:val="left"/>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25.760.000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tcPr>
          <w:p>
            <w:pPr>
              <w:pBdr/>
              <w:spacing w:after="0" w:before="0" w:line="240" w:lineRule="auto"/>
              <w:ind/>
              <w:jc w:val="center"/>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31.414.634 </w:t>
            </w: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C</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NHẬN XÉT</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Pháp lý</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Vị trí</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Giao thông</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Lợi thế hơn</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Lợi thế hơn</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4</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Diện tích đất ở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Lợi thế hơn</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Lợi thế hơn</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5</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Mặt tiền (m)</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Lợi thế hơn</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Lợi thế hơn</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Kém lợi thế hơn</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6</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Chiều sâu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Lợi thế hơn</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Lợi thế hơn</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Lợi thế hơn</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7</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Số lượng mặt tiếp giáp</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Lợi thế hơn</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8</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Hình dáng thửa đất</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Lợi thế hơn</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Lợi thế hơn</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Lợi thế hơn</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9</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Lợi thế kinh doanh</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828"/>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10</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Yếu tố khác (Yếu tố phong thủy/Yếu tố tâm linh)</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Lợi thế hơn</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Lợi thế hơn</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Lợi thế hơn</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37"/>
        <w:gridCol w:w="1647"/>
        <w:gridCol w:w="1003"/>
        <w:gridCol w:w="1559"/>
        <w:gridCol w:w="1559"/>
        <w:gridCol w:w="1559"/>
        <w:gridCol w:w="1559"/>
      </w:tblGrid>
      <w:tr>
        <w:trPr>
          <w:trHeight w:val="630"/>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0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thẩm định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so sánh 1</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so sánh 2</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so sánh 3</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2.898.000000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3.864.000.000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2.576.000.000 </w:t>
            </w:r>
            <w:r>
              <w:rPr>
                <w:color w:val="000000" w:themeColor="text1"/>
              </w:rPr>
            </w:r>
            <w:r>
              <w:rPr>
                <w:color w:val="000000" w:themeColor="text1"/>
              </w:rPr>
            </w:r>
          </w:p>
        </w:tc>
      </w:tr>
      <w:tr>
        <w:trPr>
          <w:trHeight w:val="39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28.980.000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25.760.000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31.414.634 </w:t>
            </w:r>
            <w:r>
              <w:rPr>
                <w:color w:val="000000" w:themeColor="text1"/>
              </w:rPr>
            </w:r>
            <w:r>
              <w:rPr>
                <w:color w:val="000000" w:themeColor="text1"/>
              </w:rPr>
            </w:r>
          </w:p>
        </w:tc>
      </w:tr>
      <w:tr>
        <w:trPr>
          <w:trHeight w:val="52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93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37"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360"/>
        </w:trPr>
        <w:tc>
          <w:tcPr>
            <w:tcBorders>
              <w:left w:val="single" w:color="000000" w:sz="5" w:space="0"/>
              <w:bottom w:val="single" w:color="000000" w:sz="5"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72"/>
        </w:trPr>
        <w:tc>
          <w:tcPr>
            <w:tcBorders>
              <w:left w:val="single" w:color="000000" w:sz="5" w:space="0"/>
              <w:bottom w:val="single" w:color="000000" w:sz="5"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756"/>
        </w:trPr>
        <w:tc>
          <w:tcPr>
            <w:tcBorders>
              <w:left w:val="single" w:color="000000" w:sz="5" w:space="0"/>
              <w:bottom w:val="single" w:color="000000" w:sz="5"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28.980.000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25.760.000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31.414.634 </w:t>
            </w:r>
            <w:r>
              <w:rPr>
                <w:color w:val="000000" w:themeColor="text1"/>
              </w:rPr>
            </w:r>
            <w:r>
              <w:rPr>
                <w:color w:val="000000" w:themeColor="text1"/>
              </w:rPr>
            </w:r>
          </w:p>
        </w:tc>
      </w:tr>
      <w:tr>
        <w:trPr>
          <w:trHeight w:val="58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37"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Mục đích sử dụng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Đất ở</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Đất ở</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Đất ở</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Đất ở</w:t>
            </w:r>
            <w:r>
              <w:rPr>
                <w:color w:val="000000" w:themeColor="text1"/>
              </w:rPr>
            </w:r>
            <w:r>
              <w:rPr>
                <w:color w:val="000000" w:themeColor="text1"/>
              </w:rPr>
            </w:r>
          </w:p>
        </w:tc>
      </w:tr>
      <w:tr>
        <w:trPr>
          <w:trHeight w:val="372"/>
        </w:trPr>
        <w:tc>
          <w:tcPr>
            <w:tcBorders>
              <w:left w:val="single" w:color="000000" w:sz="5" w:space="0"/>
              <w:bottom w:val="single" w:color="000000" w:sz="5"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576"/>
        </w:trPr>
        <w:tc>
          <w:tcPr>
            <w:tcBorders>
              <w:left w:val="single" w:color="000000" w:sz="5" w:space="0"/>
              <w:bottom w:val="single" w:color="000000" w:sz="5"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828"/>
        </w:trPr>
        <w:tc>
          <w:tcPr>
            <w:tcBorders>
              <w:left w:val="single" w:color="000000" w:sz="5" w:space="0"/>
              <w:bottom w:val="single" w:color="000000" w:sz="5"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28.980.000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25.760.000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31.414.634 </w:t>
            </w:r>
            <w:r>
              <w:rPr>
                <w:color w:val="000000" w:themeColor="text1"/>
              </w:rPr>
            </w:r>
            <w:r>
              <w:rPr>
                <w:color w:val="000000" w:themeColor="text1"/>
              </w:rPr>
            </w:r>
          </w:p>
        </w:tc>
      </w:tr>
      <w:tr>
        <w:trPr>
          <w:trHeight w:val="12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37"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Thời hạn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Lâu dài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Lâu dài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Lâu dài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Lâu dài </w:t>
            </w:r>
            <w:r>
              <w:rPr>
                <w:color w:val="000000" w:themeColor="text1"/>
              </w:rPr>
            </w:r>
            <w:r>
              <w:rPr>
                <w:color w:val="000000" w:themeColor="text1"/>
              </w:rPr>
            </w:r>
          </w:p>
        </w:tc>
      </w:tr>
      <w:tr>
        <w:trPr>
          <w:trHeight w:val="1212"/>
        </w:trPr>
        <w:tc>
          <w:tcPr>
            <w:tcBorders>
              <w:left w:val="single" w:color="000000" w:sz="5" w:space="0"/>
              <w:bottom w:val="single" w:color="000000" w:sz="5"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744"/>
        </w:trPr>
        <w:tc>
          <w:tcPr>
            <w:tcBorders>
              <w:left w:val="single" w:color="000000" w:sz="5" w:space="0"/>
              <w:bottom w:val="single" w:color="000000" w:sz="5"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624"/>
        </w:trPr>
        <w:tc>
          <w:tcPr>
            <w:tcBorders>
              <w:left w:val="single" w:color="000000" w:sz="5" w:space="0"/>
              <w:bottom w:val="single" w:color="000000" w:sz="5"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28.980.000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25.760.000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31.414.634 </w:t>
            </w:r>
            <w:r>
              <w:rPr>
                <w:color w:val="000000" w:themeColor="text1"/>
              </w:rPr>
            </w:r>
            <w:r>
              <w:rPr>
                <w:color w:val="000000" w:themeColor="text1"/>
              </w:rPr>
            </w:r>
          </w:p>
        </w:tc>
      </w:tr>
      <w:tr>
        <w:trPr>
          <w:trHeight w:val="165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37"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4"/>
              </w:rPr>
              <w:t xml:space="preserve">Vị trí</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 </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1559" w:type="dxa"/>
            <w:vAlign w:val="bottom"/>
            <w:textDirection w:val="lrTb"/>
            <w:noWrap w:val="false"/>
          </w:tcPr>
          <w:p>
            <w:pPr>
              <w:pBdr/>
              <w:spacing w:after="0" w:before="0" w:line="240" w:lineRule="auto"/>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Tài sản nằm tiếp giáp đường nội xóm, cách đường Đàm Văn Tiết  khoảng 100m</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bottom w:val="single" w:color="000000" w:sz="5" w:space="0"/>
              <w:right w:val="single" w:color="000000" w:sz="5" w:space="0"/>
            </w:tcBorders>
            <w:tcMar>
              <w:left w:w="0" w:type="dxa"/>
              <w:top w:w="0" w:type="dxa"/>
              <w:right w:w="0" w:type="dxa"/>
              <w:bottom w:w="0" w:type="dxa"/>
            </w:tcMar>
            <w:tcW w:w="1559" w:type="dxa"/>
            <w:vAlign w:val="bottom"/>
            <w:textDirection w:val="lrTb"/>
            <w:noWrap w:val="false"/>
          </w:tcPr>
          <w:p>
            <w:pPr>
              <w:pBdr/>
              <w:spacing w:after="0" w:before="0" w:line="240" w:lineRule="auto"/>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Tài sản nằm tiếp giáp đường nội xóm, cách đường </w:t>
            </w:r>
            <w:r>
              <w:rPr>
                <w:rFonts w:ascii="Times New Roman" w:hAnsi="Times New Roman" w:eastAsia="Times New Roman" w:cs="Times New Roman"/>
                <w:color w:val="000000" w:themeColor="text1"/>
                <w:sz w:val="24"/>
                <w:szCs w:val="24"/>
                <w:highlight w:val="white"/>
              </w:rPr>
              <w:t xml:space="preserve">Đàm Văn Tiết</w:t>
            </w:r>
            <w:r>
              <w:rPr>
                <w:rFonts w:ascii="Times New Roman" w:hAnsi="Times New Roman" w:eastAsia="Times New Roman" w:cs="Times New Roman"/>
                <w:color w:val="000000" w:themeColor="text1"/>
                <w:sz w:val="24"/>
                <w:szCs w:val="24"/>
                <w:highlight w:val="white"/>
              </w:rPr>
              <w:t xml:space="preserve"> khoảng 200m</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bottom w:val="single" w:color="000000" w:sz="5" w:space="0"/>
              <w:right w:val="single" w:color="000000" w:sz="5" w:space="0"/>
            </w:tcBorders>
            <w:tcMar>
              <w:left w:w="0" w:type="dxa"/>
              <w:top w:w="0" w:type="dxa"/>
              <w:right w:w="0" w:type="dxa"/>
              <w:bottom w:w="0" w:type="dxa"/>
            </w:tcMar>
            <w:tcW w:w="1559" w:type="dxa"/>
            <w:vAlign w:val="bottom"/>
            <w:textDirection w:val="lrTb"/>
            <w:noWrap w:val="false"/>
          </w:tcPr>
          <w:p>
            <w:pPr>
              <w:pBdr/>
              <w:spacing w:after="0" w:before="0" w:line="240" w:lineRule="auto"/>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Tài sản nằm tiếp giáp đường nội xóm, cách đường </w:t>
            </w:r>
            <w:r>
              <w:rPr>
                <w:rFonts w:ascii="Times New Roman" w:hAnsi="Times New Roman" w:eastAsia="Times New Roman" w:cs="Times New Roman"/>
                <w:color w:val="000000" w:themeColor="text1"/>
                <w:sz w:val="24"/>
                <w:szCs w:val="24"/>
                <w:highlight w:val="white"/>
              </w:rPr>
              <w:t xml:space="preserve">Đàm Văn Tiết</w:t>
            </w:r>
            <w:r>
              <w:rPr>
                <w:rFonts w:ascii="Times New Roman" w:hAnsi="Times New Roman" w:eastAsia="Times New Roman" w:cs="Times New Roman"/>
                <w:color w:val="000000" w:themeColor="text1"/>
                <w:sz w:val="24"/>
                <w:szCs w:val="24"/>
                <w:highlight w:val="white"/>
              </w:rPr>
              <w:t xml:space="preserve"> </w:t>
            </w:r>
            <w:r>
              <w:rPr>
                <w:rFonts w:ascii="Times New Roman" w:hAnsi="Times New Roman" w:eastAsia="Times New Roman" w:cs="Times New Roman"/>
                <w:color w:val="000000" w:themeColor="text1"/>
                <w:sz w:val="24"/>
                <w:szCs w:val="24"/>
                <w:highlight w:val="white"/>
              </w:rPr>
              <w:t xml:space="preserve">khoảng 200m</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bottom w:val="single" w:color="000000" w:sz="5" w:space="0"/>
              <w:right w:val="single" w:color="000000" w:sz="5" w:space="0"/>
            </w:tcBorders>
            <w:tcMar>
              <w:left w:w="0" w:type="dxa"/>
              <w:top w:w="0" w:type="dxa"/>
              <w:right w:w="0" w:type="dxa"/>
              <w:bottom w:w="0" w:type="dxa"/>
            </w:tcMar>
            <w:tcW w:w="1559" w:type="dxa"/>
            <w:vAlign w:val="bottom"/>
            <w:textDirection w:val="lrTb"/>
            <w:noWrap w:val="false"/>
          </w:tcPr>
          <w:p>
            <w:pPr>
              <w:pBdr/>
              <w:spacing w:after="0" w:before="0" w:line="240" w:lineRule="auto"/>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Tài sản nằm tiếp giáp đường nội xóm, cách đường </w:t>
            </w:r>
            <w:r>
              <w:rPr>
                <w:rFonts w:ascii="Times New Roman" w:hAnsi="Times New Roman" w:eastAsia="Times New Roman" w:cs="Times New Roman"/>
                <w:color w:val="000000" w:themeColor="text1"/>
                <w:sz w:val="24"/>
                <w:szCs w:val="24"/>
                <w:highlight w:val="white"/>
              </w:rPr>
              <w:t xml:space="preserve">Đàm Văn Tiết</w:t>
            </w:r>
            <w:r>
              <w:rPr>
                <w:rFonts w:ascii="Times New Roman" w:hAnsi="Times New Roman" w:eastAsia="Times New Roman" w:cs="Times New Roman"/>
                <w:color w:val="000000" w:themeColor="text1"/>
                <w:sz w:val="24"/>
                <w:szCs w:val="24"/>
                <w:highlight w:val="white"/>
              </w:rPr>
              <w:t xml:space="preserve"> khoảng 230m</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r>
      <w:tr>
        <w:trPr>
          <w:trHeight w:val="360"/>
        </w:trPr>
        <w:tc>
          <w:tcPr>
            <w:tcBorders>
              <w:left w:val="single" w:color="000000" w:sz="5" w:space="0"/>
              <w:bottom w:val="single" w:color="000000" w:sz="5"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r>
      <w:tr>
        <w:trPr>
          <w:trHeight w:val="360"/>
        </w:trPr>
        <w:tc>
          <w:tcPr>
            <w:tcBorders>
              <w:left w:val="single" w:color="000000" w:sz="5" w:space="0"/>
              <w:bottom w:val="single" w:color="000000" w:sz="5"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5"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28.980.000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25.760.000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31.414.634 </w:t>
            </w:r>
            <w:r>
              <w:rPr>
                <w:color w:val="000000" w:themeColor="text1"/>
              </w:rPr>
            </w:r>
            <w:r>
              <w:rPr>
                <w:color w:val="000000" w:themeColor="text1"/>
              </w:rPr>
            </w:r>
          </w:p>
        </w:tc>
      </w:tr>
      <w:tr>
        <w:trPr>
          <w:trHeight w:val="1428"/>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37"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Giao thông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tiếp giáp đường rộng khoảng 4m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tiếp giáp đường rộng khoảng 5m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tiếp giáp đường rộng khoảng 4m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đường rộng khoảng 5m </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-1.449.000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-1.570.732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27.531.000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25.760.000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29.843.902 </w:t>
            </w:r>
            <w:r>
              <w:rPr>
                <w:color w:val="000000" w:themeColor="text1"/>
              </w:rPr>
            </w:r>
            <w:r>
              <w:rPr>
                <w:color w:val="000000" w:themeColor="text1"/>
              </w:rPr>
            </w:r>
          </w:p>
        </w:tc>
      </w:tr>
      <w:tr>
        <w:trPr>
          <w:trHeight w:val="61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37"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Diện tích đất ở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150,5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82,0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-1.449.000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-2.513.171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26.082.000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25.760.000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27.330.732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37"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Mặt tiền (m)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5,53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4,5</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15,00%</w:t>
            </w:r>
            <w:r>
              <w:rPr>
                <w:color w:val="000000" w:themeColor="text1"/>
              </w:rPr>
            </w:r>
            <w:r>
              <w:rPr>
                <w:color w:val="000000" w:themeColor="text1"/>
              </w:rPr>
            </w:r>
          </w:p>
        </w:tc>
      </w:tr>
      <w:tr>
        <w:trPr>
          <w:trHeight w:val="468"/>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3.477.600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-2.576.000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4.712.195 </w:t>
            </w:r>
            <w:r>
              <w:rPr>
                <w:color w:val="000000" w:themeColor="text1"/>
              </w:rPr>
            </w:r>
            <w:r>
              <w:rPr>
                <w:color w:val="000000" w:themeColor="text1"/>
              </w:rPr>
            </w:r>
          </w:p>
        </w:tc>
      </w:tr>
      <w:tr>
        <w:trPr>
          <w:trHeight w:val="924"/>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29.559.600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23.184.000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32.042.927 </w:t>
            </w:r>
            <w:r>
              <w:rPr>
                <w:color w:val="000000" w:themeColor="text1"/>
              </w:rPr>
            </w:r>
            <w:r>
              <w:rPr>
                <w:color w:val="000000" w:themeColor="text1"/>
              </w:rPr>
            </w:r>
          </w:p>
        </w:tc>
      </w:tr>
      <w:tr>
        <w:trPr>
          <w:trHeight w:val="741"/>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37"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 mặt tiền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 mặt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 mặt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 mặt tiền </w:t>
            </w:r>
            <w:r>
              <w:rPr>
                <w:color w:val="000000" w:themeColor="text1"/>
              </w:rPr>
            </w:r>
            <w:r>
              <w:rPr>
                <w:color w:val="000000" w:themeColor="text1"/>
              </w:rPr>
            </w:r>
          </w:p>
        </w:tc>
      </w:tr>
      <w:tr>
        <w:trPr>
          <w:trHeight w:val="42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-8,00%</w:t>
            </w:r>
            <w:r>
              <w:rPr>
                <w:color w:val="000000" w:themeColor="text1"/>
              </w:rPr>
            </w:r>
            <w:r>
              <w:rPr>
                <w:color w:val="000000" w:themeColor="text1"/>
              </w:rPr>
            </w:r>
          </w:p>
        </w:tc>
      </w:tr>
      <w:tr>
        <w:trPr>
          <w:trHeight w:val="42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-2.513.171 </w:t>
            </w:r>
            <w:r>
              <w:rPr>
                <w:color w:val="000000" w:themeColor="text1"/>
              </w:rPr>
            </w:r>
            <w:r>
              <w:rPr>
                <w:color w:val="000000" w:themeColor="text1"/>
              </w:rPr>
            </w:r>
          </w:p>
        </w:tc>
      </w:tr>
      <w:tr>
        <w:trPr>
          <w:trHeight w:val="42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29.559.600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23.184.000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29.529.756 </w:t>
            </w:r>
            <w:r>
              <w:rPr>
                <w:color w:val="000000" w:themeColor="text1"/>
              </w:rPr>
            </w:r>
            <w:r>
              <w:rPr>
                <w:color w:val="000000" w:themeColor="text1"/>
              </w:rPr>
            </w:r>
          </w:p>
        </w:tc>
      </w:tr>
      <w:tr>
        <w:trPr>
          <w:trHeight w:val="447"/>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37"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Tương đối vuông vức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Vuông vức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Vuông vức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Vuông vức </w:t>
            </w:r>
            <w:r>
              <w:rPr>
                <w:color w:val="000000" w:themeColor="text1"/>
              </w:rPr>
            </w:r>
            <w:r>
              <w:rPr>
                <w:color w:val="000000" w:themeColor="text1"/>
              </w:rPr>
            </w:r>
          </w:p>
        </w:tc>
      </w:tr>
      <w:tr>
        <w:trPr>
          <w:trHeight w:val="447"/>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r>
      <w:tr>
        <w:trPr>
          <w:trHeight w:val="447"/>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-869.400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-772.800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-942.439 </w:t>
            </w:r>
            <w:r>
              <w:rPr>
                <w:color w:val="000000" w:themeColor="text1"/>
              </w:rPr>
            </w:r>
            <w:r>
              <w:rPr>
                <w:color w:val="000000" w:themeColor="text1"/>
              </w:rPr>
            </w:r>
          </w:p>
        </w:tc>
      </w:tr>
      <w:tr>
        <w:trPr>
          <w:trHeight w:val="447"/>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28.690.200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22.411.200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28.587.317 </w:t>
            </w:r>
            <w:r>
              <w:rPr>
                <w:color w:val="000000" w:themeColor="text1"/>
              </w:rPr>
            </w:r>
            <w:r>
              <w:rPr>
                <w:color w:val="000000" w:themeColor="text1"/>
              </w:rPr>
            </w:r>
          </w:p>
        </w:tc>
      </w:tr>
      <w:tr>
        <w:trPr>
          <w:trHeight w:val="8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37"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Lợi thế kinh doanh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 và kinh doanh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 và kinh doanh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 và kinh doanh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 và kinh doanh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28.690.200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22.411.200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28.587.317 </w:t>
            </w:r>
            <w:r>
              <w:rPr>
                <w:color w:val="000000" w:themeColor="text1"/>
              </w:rPr>
            </w:r>
            <w:r>
              <w:rPr>
                <w:color w:val="000000" w:themeColor="text1"/>
              </w:rPr>
            </w:r>
          </w:p>
        </w:tc>
      </w:tr>
      <w:tr>
        <w:trPr>
          <w:trHeight w:val="865"/>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37"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Yếu tố khác (Yếu tố phong thủy/Yếu tố tâm linh)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cụt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thông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thông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thông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-869.400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-772.800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-942.439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27.820.800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21.638.400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27.644.878 </w:t>
            </w:r>
            <w:r>
              <w:rPr>
                <w:color w:val="000000" w:themeColor="text1"/>
              </w:rPr>
            </w:r>
            <w:r>
              <w:rPr>
                <w:color w:val="000000" w:themeColor="text1"/>
              </w:rPr>
            </w:r>
          </w:p>
        </w:tc>
      </w:tr>
      <w:tr>
        <w:trPr>
          <w:trHeight w:val="1131"/>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37"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Chiều sâu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left"/>
              <w:rPr>
                <w:color w:val="000000" w:themeColor="text1"/>
              </w:rPr>
            </w:pPr>
            <w:r>
              <w:rPr>
                <w:rFonts w:ascii="Times New Roman" w:hAnsi="Times New Roman" w:eastAsia="Times New Roman" w:cs="Times New Roman"/>
                <w:b/>
                <w:color w:val="000000" w:themeColor="text1"/>
                <w:sz w:val="22"/>
              </w:rPr>
              <w:t xml:space="preserve">          27,22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20,00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25,00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18,22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-869.400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-942.439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26.951.400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21.638.400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26.702.439 </w:t>
            </w:r>
            <w:r>
              <w:rPr>
                <w:color w:val="000000" w:themeColor="text1"/>
              </w:rPr>
            </w:r>
            <w:r>
              <w:rPr>
                <w:color w:val="000000" w:themeColor="text1"/>
              </w:rPr>
            </w:r>
          </w:p>
        </w:tc>
      </w:tr>
      <w:tr>
        <w:trPr>
          <w:trHeight w:val="43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D</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Mức giá chỉ dẫn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26.951.400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21.638.400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26.702.439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gridSpan w:val="4"/>
            <w:shd w:val="clear" w:color="ffffff" w:fill="ffffff"/>
            <w:tcBorders>
              <w:bottom w:val="single" w:color="000000" w:sz="5" w:space="0"/>
              <w:right w:val="single" w:color="000000" w:sz="5" w:space="0"/>
            </w:tcBorders>
            <w:tcMar>
              <w:left w:w="0" w:type="dxa"/>
              <w:top w:w="0" w:type="dxa"/>
              <w:right w:w="0" w:type="dxa"/>
              <w:bottom w:w="0" w:type="dxa"/>
            </w:tcMar>
            <w:tcW w:w="62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25.097.413 </w:t>
            </w:r>
            <w:r>
              <w:rPr>
                <w:color w:val="000000" w:themeColor="text1"/>
              </w:rPr>
            </w:r>
            <w:r>
              <w:rPr>
                <w:color w:val="000000" w:themeColor="text1"/>
              </w:rPr>
            </w:r>
          </w:p>
        </w:tc>
      </w:tr>
      <w:tr>
        <w:trPr>
          <w:trHeight w:val="3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6,4%</w:t>
            </w:r>
            <w:r>
              <w:rPr>
                <w:color w:val="000000" w:themeColor="text1"/>
              </w:rPr>
            </w:r>
            <w:r>
              <w:rPr>
                <w:color w:val="000000" w:themeColor="text1"/>
              </w:rPr>
            </w:r>
          </w:p>
        </w:tc>
      </w:tr>
      <w:tr>
        <w:trPr>
          <w:trHeight w:val="39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gridSpan w:val="6"/>
            <w:shd w:val="clear" w:color="ffffff" w:fill="ffffff"/>
            <w:tcBorders>
              <w:top w:val="single" w:color="000000" w:sz="5" w:space="0"/>
              <w:bottom w:val="single" w:color="000000" w:sz="5" w:space="0"/>
              <w:right w:val="single" w:color="000000" w:sz="4" w:space="0"/>
            </w:tcBorders>
            <w:tcMar>
              <w:left w:w="0" w:type="dxa"/>
              <w:top w:w="0" w:type="dxa"/>
              <w:right w:w="0" w:type="dxa"/>
              <w:bottom w:w="0" w:type="dxa"/>
            </w:tcMar>
            <w:tcW w:w="888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8.983.800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4.121.600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14.136.585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3%-15%</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4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00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(2.028.600)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(4.121.600)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(4.712.195)</w:t>
            </w:r>
            <w:r>
              <w:rPr>
                <w:color w:val="000000" w:themeColor="text1"/>
              </w:rPr>
            </w:r>
            <w:r>
              <w:rPr>
                <w:color w:val="000000" w:themeColor="text1"/>
              </w:rPr>
            </w:r>
          </w:p>
        </w:tc>
      </w:tr>
    </w:tbl>
    <w:p>
      <w:pPr>
        <w:pBdr/>
        <w:spacing w:after="120" w:before="120" w:line="276" w:lineRule="auto"/>
        <w:ind/>
        <w:jc w:val="both"/>
        <w:rPr>
          <w:b/>
          <w:bCs/>
          <w:i/>
          <w:iCs/>
          <w:highlight w:val="white"/>
        </w:rPr>
      </w:pPr>
      <w:r>
        <w:rPr>
          <w:i/>
          <w:iCs/>
          <w:highlight w:val="white"/>
          <w:u w:val="single"/>
        </w:rPr>
        <w:t xml:space="preserve"> </w:t>
      </w:r>
      <w:r>
        <w:rPr>
          <w:b/>
          <w:bCs/>
          <w:i/>
          <w:iCs/>
          <w:highlight w:val="white"/>
          <w:u w:val="single"/>
        </w:rPr>
        <w:t xml:space="preserve">Về nguyên tắc khống chế</w:t>
      </w:r>
      <w:r>
        <w:rPr>
          <w:b/>
          <w:bCs/>
          <w:i/>
          <w:iCs/>
          <w:highlight w:val="white"/>
        </w:rPr>
        <w:t xml:space="preserve">: </w:t>
      </w:r>
      <w:r>
        <w:rPr>
          <w:b/>
          <w:bCs/>
          <w:i/>
          <w:iCs/>
          <w:highlight w:val="white"/>
        </w:rPr>
      </w:r>
      <w:r>
        <w:rPr>
          <w:b/>
          <w:bCs/>
          <w:i/>
          <w:iCs/>
          <w:highlight w:val="white"/>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rPr>
          <w:color w:val="000000" w:themeColor="text1"/>
          <w:highlight w:val="none"/>
        </w:rPr>
        <w:t xml:space="preserve">6,</w:t>
      </w:r>
      <w:r>
        <w:rPr>
          <w:color w:val="000000" w:themeColor="text1"/>
          <w:highlight w:val="white"/>
        </w:rPr>
        <w:t xml:space="preserve">4</w:t>
      </w:r>
      <w:r>
        <w:rPr>
          <w:color w:val="000000" w:themeColor="text1"/>
          <w:highlight w:val="white"/>
        </w:rPr>
        <w:t xml:space="preserve">% đến </w:t>
      </w:r>
      <w:r>
        <w:rPr>
          <w:color w:val="000000" w:themeColor="text1"/>
          <w:highlight w:val="white"/>
        </w:rPr>
        <w:t xml:space="preserve">13,8%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74"/>
        <w:gridCol w:w="2157"/>
        <w:gridCol w:w="2087"/>
        <w:gridCol w:w="1885"/>
        <w:gridCol w:w="2585"/>
      </w:tblGrid>
      <w:tr>
        <w:trPr>
          <w:trHeight w:val="948"/>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7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TT</w:t>
            </w:r>
            <w:r>
              <w:rPr>
                <w:color w:val="000000" w:themeColor="text1"/>
              </w:rPr>
            </w:r>
            <w:r>
              <w:rPr>
                <w:color w:val="000000" w:themeColor="text1"/>
              </w:rPr>
            </w:r>
          </w:p>
        </w:tc>
        <w:tc>
          <w:tcPr>
            <w:tcBorders>
              <w:top w:val="single" w:color="000000" w:sz="5" w:space="0"/>
              <w:bottom w:val="single" w:color="000000" w:sz="5" w:space="0"/>
              <w:right w:val="single" w:color="000000" w:sz="5" w:space="0"/>
            </w:tcBorders>
            <w:tcMar>
              <w:left w:w="0" w:type="dxa"/>
              <w:top w:w="0" w:type="dxa"/>
              <w:right w:w="0" w:type="dxa"/>
              <w:bottom w:w="0" w:type="dxa"/>
            </w:tcMar>
            <w:tcW w:w="215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Tài sản</w:t>
            </w:r>
            <w:r>
              <w:rPr>
                <w:color w:val="000000" w:themeColor="text1"/>
              </w:rPr>
            </w:r>
            <w:r>
              <w:rPr>
                <w:color w:val="000000" w:themeColor="text1"/>
              </w:rPr>
            </w:r>
          </w:p>
        </w:tc>
        <w:tc>
          <w:tcPr>
            <w:tcBorders>
              <w:top w:val="single" w:color="000000" w:sz="5" w:space="0"/>
              <w:bottom w:val="single" w:color="000000" w:sz="5" w:space="0"/>
              <w:right w:val="single" w:color="000000" w:sz="5" w:space="0"/>
            </w:tcBorders>
            <w:tcMar>
              <w:left w:w="0" w:type="dxa"/>
              <w:top w:w="0" w:type="dxa"/>
              <w:right w:w="0" w:type="dxa"/>
              <w:bottom w:w="0" w:type="dxa"/>
            </w:tcMar>
            <w:tcW w:w="208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Mức giá chỉ dẫn của các TSSS</w:t>
            </w:r>
            <w:r>
              <w:rPr>
                <w:color w:val="000000" w:themeColor="text1"/>
              </w:rPr>
            </w:r>
            <w:r>
              <w:rPr>
                <w:color w:val="000000" w:themeColor="text1"/>
              </w:rPr>
            </w:r>
          </w:p>
        </w:tc>
        <w:tc>
          <w:tcPr>
            <w:tcBorders>
              <w:top w:val="single" w:color="000000" w:sz="5" w:space="0"/>
              <w:bottom w:val="single" w:color="000000" w:sz="5" w:space="0"/>
              <w:right w:val="single" w:color="000000" w:sz="5" w:space="0"/>
            </w:tcBorders>
            <w:tcMar>
              <w:left w:w="0" w:type="dxa"/>
              <w:top w:w="0" w:type="dxa"/>
              <w:right w:w="0" w:type="dxa"/>
              <w:bottom w:w="0" w:type="dxa"/>
            </w:tcMar>
            <w:tcW w:w="188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Trọng số của các TSSS sau điều chỉnh</w:t>
            </w:r>
            <w:r>
              <w:rPr>
                <w:color w:val="000000" w:themeColor="text1"/>
              </w:rPr>
            </w:r>
            <w:r>
              <w:rPr>
                <w:color w:val="000000" w:themeColor="text1"/>
              </w:rPr>
            </w:r>
          </w:p>
        </w:tc>
        <w:tc>
          <w:tcPr>
            <w:tcBorders>
              <w:top w:val="single" w:color="000000" w:sz="5" w:space="0"/>
              <w:bottom w:val="single" w:color="000000" w:sz="5" w:space="0"/>
              <w:right w:val="single" w:color="000000" w:sz="5" w:space="0"/>
            </w:tcBorders>
            <w:tcMar>
              <w:left w:w="0" w:type="dxa"/>
              <w:top w:w="0" w:type="dxa"/>
              <w:right w:w="0" w:type="dxa"/>
              <w:bottom w:w="0" w:type="dxa"/>
            </w:tcMar>
            <w:tcW w:w="258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Giá trị trung bình của mức giá chỉ dẫn sau điều chỉnh</w:t>
            </w:r>
            <w:r>
              <w:rPr>
                <w:color w:val="000000" w:themeColor="text1"/>
              </w:rPr>
            </w:r>
            <w:r>
              <w:rPr>
                <w:color w:val="000000" w:themeColor="text1"/>
              </w:rPr>
            </w:r>
          </w:p>
        </w:tc>
      </w:tr>
      <w:tr>
        <w:trPr>
          <w:trHeight w:val="324"/>
        </w:trPr>
        <w:tc>
          <w:tcPr>
            <w:tcBorders>
              <w:left w:val="single" w:color="000000" w:sz="5" w:space="0"/>
              <w:bottom w:val="single" w:color="000000" w:sz="5" w:space="0"/>
              <w:right w:val="single" w:color="000000" w:sz="5" w:space="0"/>
            </w:tcBorders>
            <w:tcMar>
              <w:left w:w="0" w:type="dxa"/>
              <w:top w:w="0" w:type="dxa"/>
              <w:right w:w="0" w:type="dxa"/>
              <w:bottom w:w="0" w:type="dxa"/>
            </w:tcMar>
            <w:tcW w:w="77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157" w:type="dxa"/>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Tài sản so sánh 1</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087" w:type="dxa"/>
            <w:vAlign w:val="center"/>
            <w:textDirection w:val="lrTb"/>
            <w:noWrap w:val="false"/>
          </w:tcPr>
          <w:p>
            <w:pPr>
              <w:pBdr/>
              <w:spacing w:after="0" w:before="0" w:line="240" w:lineRule="auto"/>
              <w:ind/>
              <w:jc w:val="right"/>
              <w:rPr>
                <w:color w:val="000000" w:themeColor="text1"/>
              </w:rPr>
            </w:pPr>
            <w:r>
              <w:rPr>
                <w:rFonts w:ascii="Times New Roman" w:hAnsi="Times New Roman" w:eastAsia="Times New Roman" w:cs="Times New Roman"/>
                <w:color w:val="000000" w:themeColor="text1"/>
                <w:sz w:val="24"/>
              </w:rPr>
              <w:t xml:space="preserve">26.951.400 </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188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35%</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58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                         9.432.990 </w:t>
            </w:r>
            <w:r>
              <w:rPr>
                <w:color w:val="000000" w:themeColor="text1"/>
              </w:rPr>
            </w:r>
            <w:r>
              <w:rPr>
                <w:color w:val="000000" w:themeColor="text1"/>
              </w:rPr>
            </w:r>
          </w:p>
        </w:tc>
      </w:tr>
      <w:tr>
        <w:trPr>
          <w:trHeight w:val="324"/>
        </w:trPr>
        <w:tc>
          <w:tcPr>
            <w:tcBorders>
              <w:left w:val="single" w:color="000000" w:sz="5" w:space="0"/>
              <w:bottom w:val="single" w:color="000000" w:sz="5" w:space="0"/>
              <w:right w:val="single" w:color="000000" w:sz="5" w:space="0"/>
            </w:tcBorders>
            <w:tcMar>
              <w:left w:w="0" w:type="dxa"/>
              <w:top w:w="0" w:type="dxa"/>
              <w:right w:w="0" w:type="dxa"/>
              <w:bottom w:w="0" w:type="dxa"/>
            </w:tcMar>
            <w:tcW w:w="77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157" w:type="dxa"/>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Tài sản so sánh 2</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087" w:type="dxa"/>
            <w:vAlign w:val="center"/>
            <w:textDirection w:val="lrTb"/>
            <w:noWrap w:val="false"/>
          </w:tcPr>
          <w:p>
            <w:pPr>
              <w:pBdr/>
              <w:spacing w:after="0" w:before="0" w:line="240" w:lineRule="auto"/>
              <w:ind/>
              <w:jc w:val="right"/>
              <w:rPr>
                <w:color w:val="000000" w:themeColor="text1"/>
              </w:rPr>
            </w:pPr>
            <w:r>
              <w:rPr>
                <w:rFonts w:ascii="Times New Roman" w:hAnsi="Times New Roman" w:eastAsia="Times New Roman" w:cs="Times New Roman"/>
                <w:color w:val="000000" w:themeColor="text1"/>
                <w:sz w:val="24"/>
              </w:rPr>
              <w:t xml:space="preserve">21.638.400 </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188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35%</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58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                         7.573.440 </w:t>
            </w:r>
            <w:r>
              <w:rPr>
                <w:color w:val="000000" w:themeColor="text1"/>
              </w:rPr>
            </w:r>
            <w:r>
              <w:rPr>
                <w:color w:val="000000" w:themeColor="text1"/>
              </w:rPr>
            </w:r>
          </w:p>
        </w:tc>
      </w:tr>
      <w:tr>
        <w:trPr>
          <w:trHeight w:val="324"/>
        </w:trPr>
        <w:tc>
          <w:tcPr>
            <w:tcBorders>
              <w:left w:val="single" w:color="000000" w:sz="5" w:space="0"/>
              <w:bottom w:val="single" w:color="000000" w:sz="5" w:space="0"/>
              <w:right w:val="single" w:color="000000" w:sz="5" w:space="0"/>
            </w:tcBorders>
            <w:tcMar>
              <w:left w:w="0" w:type="dxa"/>
              <w:top w:w="0" w:type="dxa"/>
              <w:right w:w="0" w:type="dxa"/>
              <w:bottom w:w="0" w:type="dxa"/>
            </w:tcMar>
            <w:tcW w:w="77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157" w:type="dxa"/>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Tài sản so sánh 3</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087" w:type="dxa"/>
            <w:vAlign w:val="center"/>
            <w:textDirection w:val="lrTb"/>
            <w:noWrap w:val="false"/>
          </w:tcPr>
          <w:p>
            <w:pPr>
              <w:pBdr/>
              <w:spacing w:after="0" w:before="0" w:line="240" w:lineRule="auto"/>
              <w:ind/>
              <w:jc w:val="right"/>
              <w:rPr>
                <w:color w:val="000000" w:themeColor="text1"/>
              </w:rPr>
            </w:pPr>
            <w:r>
              <w:rPr>
                <w:rFonts w:ascii="Times New Roman" w:hAnsi="Times New Roman" w:eastAsia="Times New Roman" w:cs="Times New Roman"/>
                <w:color w:val="000000" w:themeColor="text1"/>
                <w:sz w:val="24"/>
              </w:rPr>
              <w:t xml:space="preserve">26.702.439 </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188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30%</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58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                         8.010.732 </w:t>
            </w:r>
            <w:r>
              <w:rPr>
                <w:color w:val="000000" w:themeColor="text1"/>
              </w:rPr>
            </w:r>
            <w:r>
              <w:rPr>
                <w:color w:val="000000" w:themeColor="text1"/>
              </w:rPr>
            </w:r>
          </w:p>
        </w:tc>
      </w:tr>
      <w:tr>
        <w:trPr>
          <w:trHeight w:val="324"/>
        </w:trPr>
        <w:tc>
          <w:tcPr>
            <w:gridSpan w:val="4"/>
            <w:tcBorders>
              <w:top w:val="single" w:color="000000" w:sz="5" w:space="0"/>
              <w:left w:val="single" w:color="000000" w:sz="5" w:space="0"/>
              <w:bottom w:val="single" w:color="000000" w:sz="5" w:space="0"/>
              <w:right w:val="single" w:color="000000" w:sz="8" w:space="0"/>
            </w:tcBorders>
            <w:tcMar>
              <w:left w:w="0" w:type="dxa"/>
              <w:top w:w="0" w:type="dxa"/>
              <w:right w:w="0" w:type="dxa"/>
              <w:bottom w:w="0" w:type="dxa"/>
            </w:tcMar>
            <w:tcW w:w="69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Giá trị bình quân theo trọng số</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58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                       25.017.162 </w:t>
            </w:r>
            <w:r>
              <w:rPr>
                <w:color w:val="000000" w:themeColor="text1"/>
              </w:rPr>
            </w:r>
            <w:r>
              <w:rPr>
                <w:color w:val="000000" w:themeColor="text1"/>
              </w:rPr>
            </w:r>
          </w:p>
        </w:tc>
      </w:tr>
      <w:tr>
        <w:trPr>
          <w:trHeight w:val="324"/>
        </w:trPr>
        <w:tc>
          <w:tcPr>
            <w:gridSpan w:val="4"/>
            <w:tcBorders>
              <w:top w:val="single" w:color="000000" w:sz="5" w:space="0"/>
              <w:left w:val="single" w:color="000000" w:sz="5" w:space="0"/>
              <w:bottom w:val="single" w:color="000000" w:sz="5" w:space="0"/>
              <w:right w:val="single" w:color="000000" w:sz="8" w:space="0"/>
            </w:tcBorders>
            <w:tcMar>
              <w:left w:w="0" w:type="dxa"/>
              <w:top w:w="0" w:type="dxa"/>
              <w:right w:w="0" w:type="dxa"/>
              <w:bottom w:w="0" w:type="dxa"/>
            </w:tcMar>
            <w:tcW w:w="69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Làm tròn</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58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                       25.000.000 </w:t>
            </w:r>
            <w:r>
              <w:rPr>
                <w:color w:val="000000" w:themeColor="text1"/>
              </w:rPr>
            </w:r>
            <w:r>
              <w:rPr>
                <w:color w:val="000000" w:themeColor="text1"/>
              </w:rPr>
            </w:r>
          </w:p>
        </w:tc>
      </w:tr>
    </w:tbl>
    <w:p>
      <w:pPr>
        <w:pBdr/>
        <w:spacing w:after="120" w:before="120" w:line="276" w:lineRule="auto"/>
        <w:ind/>
        <w:jc w:val="both"/>
        <w:rPr>
          <w:b/>
          <w:bCs/>
          <w:highlight w:val="none"/>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25.000.000</w:t>
      </w:r>
      <w:r>
        <w:rPr>
          <w:b/>
          <w:bCs/>
          <w:color w:val="000000" w:themeColor="text1"/>
        </w:rPr>
        <w:t xml:space="preserve"> </w:t>
      </w:r>
      <w:r>
        <w:rPr>
          <w:b/>
          <w:bCs/>
        </w:rPr>
        <w:t xml:space="preserve">đồng/m².</w:t>
      </w:r>
      <w:r>
        <w:rPr>
          <w:b/>
          <w:bCs/>
        </w:rPr>
      </w:r>
      <w:r>
        <w:rPr>
          <w:b/>
          <w:bCs/>
          <w:highlight w:val="none"/>
        </w:rPr>
      </w:r>
    </w:p>
    <w:p>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7"/>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12/2025</w:t>
      </w:r>
      <w:r>
        <w:t xml:space="preserve"> </w:t>
      </w:r>
      <w:r>
        <w:t xml:space="preserve">ước tính </w:t>
      </w:r>
      <w:r>
        <w:t xml:space="preserve">như sau</w:t>
      </w:r>
      <w:r>
        <w:t xml:space="preserve">:</w:t>
      </w:r>
      <w:r>
        <w:rPr>
          <w:highlight w:val="none"/>
        </w:rPr>
      </w:r>
      <w:r>
        <w:rPr>
          <w:highlight w:val="none"/>
        </w:rPr>
      </w:r>
    </w:p>
    <w:p>
      <w:pPr>
        <w:pStyle w:val="1027"/>
        <w:pBdr/>
        <w:tabs>
          <w:tab w:val="left" w:leader="none" w:pos="993"/>
        </w:tabs>
        <w:spacing w:after="120" w:before="120" w:line="276" w:lineRule="auto"/>
        <w:ind w:left="0"/>
        <w:jc w:val="both"/>
        <w:rPr>
          <w:highlight w:val="none"/>
        </w:rPr>
      </w:pPr>
      <w:r>
        <w:rPr>
          <w:highlight w:val="none"/>
        </w:rPr>
      </w:r>
      <w:r>
        <w:rPr>
          <w:highlight w:val="none"/>
        </w:rPr>
      </w:r>
      <w:r>
        <w:rPr>
          <w:highlight w:val="none"/>
        </w:rPr>
      </w:r>
    </w:p>
    <w:p>
      <w:pPr>
        <w:pStyle w:val="1027"/>
        <w:pBdr/>
        <w:tabs>
          <w:tab w:val="left" w:leader="none" w:pos="993"/>
        </w:tabs>
        <w:spacing w:after="120" w:before="120" w:line="276" w:lineRule="auto"/>
        <w:ind w:left="0"/>
        <w:jc w:val="both"/>
        <w:rPr>
          <w:highlight w:val="none"/>
        </w:rPr>
      </w:pPr>
      <w:r>
        <w:rPr>
          <w:highlight w:val="none"/>
        </w:rPr>
      </w:r>
      <w:r>
        <w:rPr>
          <w:highlight w:val="none"/>
        </w:rPr>
      </w:r>
      <w:r>
        <w:rPr>
          <w:highlight w:val="none"/>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36"/>
        <w:gridCol w:w="3114"/>
        <w:gridCol w:w="1396"/>
        <w:gridCol w:w="2204"/>
        <w:gridCol w:w="2250"/>
      </w:tblGrid>
      <w:tr>
        <w:trPr>
          <w:trHeight w:val="624"/>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311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39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0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2673"/>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714" w:type="dxa"/>
            <w:vAlign w:val="center"/>
            <w:textDirection w:val="lrTb"/>
            <w:noWrap w:val="false"/>
          </w:tcPr>
          <w:p>
            <w:pPr>
              <w:pBdr/>
              <w:spacing w:after="0" w:before="0" w:line="276" w:lineRule="auto"/>
              <w:ind/>
              <w:jc w:val="both"/>
              <w:rPr/>
            </w:pPr>
            <w:r>
              <w:rPr>
                <w:rFonts w:ascii="Times New Roman" w:hAnsi="Times New Roman" w:eastAsia="Times New Roman" w:cs="Times New Roman"/>
                <w:b/>
                <w:color w:val="000000"/>
                <w:sz w:val="24"/>
              </w:rPr>
              <w:t xml:space="preserve">Quyền sử dụng đất tại thửa đất số : 429, tờ bản đồ số: 37 có địa chỉ: Xã Nam Sơn, Thành phố Bắc Ninh, tỉnh Bắc Ninh ( Nay là Phường Nam Sơn, tỉnh Bắc Ninh) theo Giấy chứng nhận quyền sử dụng đất,quyền sở hữu nhà ở và tài sản khác gắn liền với đất  số: BC 4</w:t>
            </w:r>
            <w:r>
              <w:rPr>
                <w:rFonts w:ascii="Times New Roman" w:hAnsi="Times New Roman" w:eastAsia="Times New Roman" w:cs="Times New Roman"/>
                <w:b/>
                <w:color w:val="000000"/>
                <w:sz w:val="24"/>
              </w:rPr>
              <w:t xml:space="preserve">93081, số vào sổ cấp GCN: CH 00169 do Uỷ ban Nhân dân Thành phố Bắc Ninh cấp ngày 17/01/2011, chủ sử dụng đất là Ông Nguyễn Văn Đô (cập nhật ngày 04/8/2017)</w:t>
            </w:r>
            <w:r/>
          </w:p>
        </w:tc>
        <w:tc>
          <w:tcPr>
            <w:shd w:val="clear" w:color="ffffff" w:fill="ffffff"/>
            <w:tcBorders>
              <w:bottom w:val="single" w:color="000000" w:sz="5" w:space="0"/>
              <w:right w:val="single" w:color="000000" w:sz="5" w:space="0"/>
            </w:tcBorders>
            <w:tcMar>
              <w:left w:w="0" w:type="dxa"/>
              <w:top w:w="0" w:type="dxa"/>
              <w:right w:w="0" w:type="dxa"/>
              <w:bottom w:w="0" w:type="dxa"/>
            </w:tcMar>
            <w:tcW w:w="2250"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624"/>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31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 ở tại nông thôn </w:t>
            </w:r>
            <w:r/>
          </w:p>
        </w:tc>
        <w:tc>
          <w:tcPr>
            <w:tcBorders>
              <w:bottom w:val="single" w:color="000000" w:sz="5" w:space="0"/>
              <w:right w:val="single" w:color="000000" w:sz="5" w:space="0"/>
            </w:tcBorders>
            <w:tcMar>
              <w:left w:w="0" w:type="dxa"/>
              <w:top w:w="0" w:type="dxa"/>
              <w:right w:w="0" w:type="dxa"/>
              <w:bottom w:w="0" w:type="dxa"/>
            </w:tcMar>
            <w:tcW w:w="1396" w:type="dxa"/>
            <w:vAlign w:val="center"/>
            <w:textDirection w:val="lrTb"/>
            <w:noWrap/>
          </w:tcPr>
          <w:p>
            <w:pPr>
              <w:pBdr/>
              <w:spacing w:after="0" w:before="0" w:line="240" w:lineRule="auto"/>
              <w:ind/>
              <w:jc w:val="left"/>
              <w:rPr/>
            </w:pPr>
            <w:r>
              <w:rPr>
                <w:rFonts w:ascii="Times New Roman" w:hAnsi="Times New Roman" w:eastAsia="Times New Roman" w:cs="Times New Roman"/>
                <w:color w:val="000000"/>
                <w:sz w:val="24"/>
              </w:rPr>
              <w:t xml:space="preserve">         150,50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25.000.000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50"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3.762.500.000</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3"/>
            <w:shd w:val="clear" w:color="ffffff" w:fill="ffffff"/>
            <w:tcBorders>
              <w:top w:val="single" w:color="000000" w:sz="5" w:space="0"/>
              <w:bottom w:val="single" w:color="000000" w:sz="5" w:space="0"/>
              <w:right w:val="single" w:color="000000" w:sz="4" w:space="0"/>
            </w:tcBorders>
            <w:tcMar>
              <w:left w:w="0" w:type="dxa"/>
              <w:top w:w="0" w:type="dxa"/>
              <w:right w:w="0" w:type="dxa"/>
              <w:bottom w:w="0" w:type="dxa"/>
            </w:tcMar>
            <w:tcW w:w="671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shd w:val="clear" w:color="ffffff" w:fill="ffffff"/>
            <w:tcBorders>
              <w:bottom w:val="single" w:color="000000" w:sz="5" w:space="0"/>
              <w:right w:val="single" w:color="000000" w:sz="5" w:space="0"/>
            </w:tcBorders>
            <w:tcMar>
              <w:left w:w="0" w:type="dxa"/>
              <w:top w:w="0" w:type="dxa"/>
              <w:right w:w="0" w:type="dxa"/>
              <w:bottom w:w="0" w:type="dxa"/>
            </w:tcMar>
            <w:tcW w:w="2250"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3.762.500.000</w:t>
            </w:r>
            <w:r/>
          </w:p>
        </w:tc>
      </w:tr>
      <w:tr>
        <w:trPr>
          <w:trHeight w:val="309"/>
        </w:trPr>
        <w:tc>
          <w:tcPr>
            <w:gridSpan w:val="5"/>
            <w:shd w:val="clear" w:color="ffffff" w:fill="ffffff"/>
            <w:tcBorders>
              <w:top w:val="single" w:color="000000" w:sz="5" w:space="0"/>
              <w:left w:val="single" w:color="000000" w:sz="5" w:space="0"/>
              <w:bottom w:val="single" w:color="000000" w:sz="5" w:space="0"/>
            </w:tcBorders>
            <w:tcMar>
              <w:left w:w="0" w:type="dxa"/>
              <w:top w:w="0" w:type="dxa"/>
              <w:right w:w="0" w:type="dxa"/>
              <w:bottom w:w="0" w:type="dxa"/>
            </w:tcMar>
            <w:tcW w:w="9500"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Ba tỷ, bảy trăm sáu mươi hai triệu, năm trăm nghìn đồng chẵn ./.</w:t>
            </w:r>
            <w:r/>
          </w:p>
        </w:tc>
      </w:tr>
    </w:tbl>
    <w:p>
      <w:pPr>
        <w:pStyle w:val="1027"/>
        <w:pBdr/>
        <w:tabs>
          <w:tab w:val="left" w:leader="none" w:pos="993"/>
        </w:tabs>
        <w:spacing w:after="120" w:before="120" w:line="276" w:lineRule="auto"/>
        <w:ind w:left="0"/>
        <w:jc w:val="both"/>
        <w:rPr/>
      </w:pPr>
      <w:r>
        <w:rPr>
          <w:highlight w:val="none"/>
        </w:rPr>
      </w:r>
      <w:r>
        <w:rPr>
          <w:highlight w:val="none"/>
        </w:rPr>
      </w:r>
      <w:r/>
    </w:p>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w:t>
      </w:r>
      <w:r>
        <w:rPr>
          <w:lang w:val="pt-BR"/>
        </w:rPr>
        <w:t xml:space="preserve">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Tại thời điểm thẩm định giá, trên đất có công trình xây dựng là: 0</w:t>
      </w:r>
      <w:r>
        <w:rPr>
          <w:color w:val="000000"/>
          <w:highlight w:val="white"/>
        </w:rPr>
        <w:t xml:space="preserve">01 </w:t>
      </w:r>
      <w:r>
        <w:rPr>
          <w:color w:val="000000"/>
          <w:highlight w:val="white"/>
        </w:rPr>
        <w:t xml:space="preserve">nhà trọ 4 tầng gồm 24 phòng, xây dựng năm 2009. Hiện công trình chưa được chứng nhận trên GCN số BC 493081</w:t>
      </w:r>
      <w:r>
        <w:rPr>
          <w:rFonts w:ascii="Times New Roman" w:hAnsi="Times New Roman" w:eastAsia="Times New Roman" w:cs="Times New Roman"/>
          <w:color w:val="000000"/>
          <w:sz w:val="24"/>
        </w:rPr>
        <w:t xml:space="preserve">. Do </w:t>
      </w:r>
      <w:r>
        <w:rPr>
          <w:rFonts w:ascii="Times New Roman" w:hAnsi="Times New Roman" w:eastAsia="Times New Roman" w:cs="Times New Roman"/>
          <w:color w:val="000000"/>
          <w:sz w:val="24"/>
        </w:rPr>
        <w:t xml:space="preserve">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 </w:t>
      </w:r>
      <w:r/>
      <w:r/>
      <w:r>
        <w:rPr>
          <w:highlight w:val="none"/>
          <w:lang w:val="vi-VN" w:bidi="vi-VN"/>
        </w:rPr>
      </w:r>
      <w:r>
        <w:rPr>
          <w:highlight w:val="none"/>
          <w:lang w:val="vi-VN" w:bidi="vi-VN"/>
        </w:rPr>
      </w:r>
      <w:r>
        <w:rPr>
          <w:highlight w:val="none"/>
          <w:lang w:val="vi-VN"/>
        </w:rPr>
      </w: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Bdr/>
        <w:shd w:val="nil" w:color="auto"/>
        <w:spacing/>
        <w:ind/>
        <w:rPr>
          <w:highlight w:val="none"/>
          <w:lang w:val="vi-VN"/>
        </w:rPr>
      </w:pPr>
      <w:r>
        <w:rPr>
          <w:highlight w:val="none"/>
          <w:lang w:val="vi-VN"/>
        </w:rPr>
      </w: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275/2025/1708/VFI-CT</w:t>
      </w:r>
      <w:r>
        <w:rPr>
          <w:color w:val="000000" w:themeColor="text1"/>
          <w:highlight w:val="white"/>
          <w:lang w:val="vi-VN"/>
        </w:rPr>
        <w:t xml:space="preserve">.53.A</w:t>
      </w:r>
      <w:r>
        <w:rPr>
          <w:color w:val="ff0000"/>
          <w:highlight w:val="white"/>
          <w:lang w:val="vi-VN"/>
        </w:rPr>
        <w:t xml:space="preserve"> </w:t>
      </w:r>
      <w:r>
        <w:rPr>
          <w:color w:val="000000" w:themeColor="text1"/>
          <w:highlight w:val="white"/>
        </w:rPr>
        <w:t xml:space="preserve">ngày 02/12/2025 </w:t>
      </w:r>
      <w:r>
        <w:rPr>
          <w:highlight w:val="white"/>
          <w:lang w:val="vi-VN"/>
        </w:rPr>
        <w:t xml:space="preserve">tại</w:t>
      </w:r>
      <w:r>
        <w:rPr>
          <w:highlight w:val="white"/>
          <w:lang w:val="vi-VN"/>
        </w:rPr>
        <w:t xml:space="preserve"> </w:t>
      </w:r>
      <w:r>
        <w:rPr>
          <w:color w:val="000000" w:themeColor="text1"/>
          <w:highlight w:val="white"/>
          <w:lang w:val="vi-VN"/>
        </w:rPr>
        <w:t xml:space="preserve">Cô</w:t>
      </w:r>
      <w:r>
        <w:rPr>
          <w:color w:val="000000" w:themeColor="text1"/>
          <w:lang w:val="vi-VN"/>
        </w:rPr>
        <w:t xml:space="preserve">ng ty cổ phần thẩm định và đầu tư tài chính Hoa Sen</w:t>
      </w:r>
      <w:r>
        <w:rPr>
          <w:lang w:val="vi-VN"/>
        </w:rPr>
        <w:t xml:space="preserve">.</w:t>
      </w:r>
      <w:r>
        <w:rPr>
          <w:lang w:val="pt-BR"/>
        </w:rPr>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Nguyễn Thị Thùy Dương</w:t>
            </w:r>
            <w:r>
              <w:rPr>
                <w:rFonts w:eastAsia="Calibri"/>
                <w:b/>
                <w:color w:val="000000" w:themeColor="text1"/>
                <w:highlight w:val="white"/>
                <w:lang w:val="pt-BR"/>
              </w:rPr>
            </w:r>
            <w:r>
              <w:rPr>
                <w:rFonts w:eastAsia="Calibri"/>
                <w:b/>
                <w:color w:val="000000" w:themeColor="text1"/>
                <w:highlight w:val="white"/>
              </w:rPr>
            </w:r>
          </w:p>
          <w:p>
            <w:pPr>
              <w:pBdr/>
              <w:spacing w:line="240" w:lineRule="atLeast"/>
              <w:ind/>
              <w:jc w:val="center"/>
              <w:rPr>
                <w:rFonts w:eastAsia="Calibri"/>
                <w:bCs/>
                <w:highlight w:val="white"/>
              </w:rPr>
            </w:pPr>
            <w:r>
              <w:rPr>
                <w:rFonts w:eastAsia="Calibri"/>
                <w:bCs/>
                <w:highlight w:val="white"/>
                <w:lang w:val="vi-VN"/>
              </w:rPr>
              <w:t xml:space="preserve">Số thẻ thẩm định viên </w:t>
            </w:r>
            <w:r>
              <w:rPr>
                <w:rFonts w:eastAsia="Calibri"/>
                <w:bCs/>
                <w:highlight w:val="white"/>
                <w:lang w:val="vi-VN"/>
              </w:rPr>
              <w:t xml:space="preserve">về giá: </w:t>
            </w:r>
            <w:r>
              <w:rPr>
                <w:rFonts w:ascii="Times New Roman" w:hAnsi="Times New Roman" w:eastAsia="Times New Roman" w:cs="Times New Roman"/>
                <w:color w:val="000000"/>
                <w:sz w:val="24"/>
                <w:highlight w:val="white"/>
              </w:rPr>
              <w:t xml:space="preserve">XVI25TS.2576</w:t>
            </w:r>
            <w:r>
              <w:rPr>
                <w:rFonts w:eastAsia="Calibri"/>
                <w:bCs/>
                <w:highlight w:val="white"/>
                <w:lang w:val="pt-BR"/>
              </w:rPr>
            </w:r>
            <w:r>
              <w:rPr>
                <w:rFonts w:eastAsia="Calibri"/>
                <w:bCs/>
                <w:highlight w:val="white"/>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Nguyễn Trọng Điệp</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X15.1272</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t xml:space="preserve">      </w:t>
      </w:r>
      <w:r>
        <w:rPr>
          <w:b/>
          <w:u w:val="single"/>
          <w:lang w:val="vi-VN"/>
        </w:rPr>
      </w:r>
      <w:r>
        <w:rPr>
          <w:b/>
          <w:u w:val="single"/>
          <w:lang w:val="vi-VN"/>
        </w:rPr>
      </w:r>
    </w:p>
    <w:p>
      <w:pPr>
        <w:pBdr/>
        <w:spacing w:after="200" w:line="276" w:lineRule="auto"/>
        <w:ind/>
        <w:jc w:val="center"/>
        <w:rPr>
          <w:b/>
          <w:bCs/>
          <w:u w:val="single"/>
          <w:lang w:val="vi-VN"/>
        </w:rPr>
      </w:pPr>
      <w:r>
        <w:rPr>
          <w:b/>
          <w:highlight w:val="none"/>
          <w:lang w:val="pt-BR"/>
        </w:rPr>
      </w:r>
      <w:r>
        <w:rPr>
          <w:b/>
          <w:bCs/>
          <w:u w:val="single"/>
          <w:lang w:val="vi-VN"/>
        </w:rPr>
      </w:r>
      <w:r>
        <w:rPr>
          <w:b/>
          <w:bCs/>
          <w:u w:val="single"/>
          <w:lang w:val="vi-VN"/>
        </w:rPr>
      </w:r>
    </w:p>
    <w:tbl>
      <w:tblPr>
        <w:tblStyle w:val="1031"/>
        <w:tblW w:w="0" w:type="auto"/>
        <w:tblBorders/>
        <w:tblLook w:val="04A0" w:firstRow="1" w:lastRow="0" w:firstColumn="1" w:lastColumn="0" w:noHBand="0" w:noVBand="1"/>
      </w:tblPr>
      <w:tblGrid>
        <w:gridCol w:w="4762"/>
        <w:gridCol w:w="4762"/>
      </w:tblGrid>
      <w:tr>
        <w:trPr/>
        <w:tc>
          <w:tcPr>
            <w:tcBorders/>
            <w:tcW w:w="4762" w:type="dxa"/>
            <w:textDirection w:val="lrTb"/>
            <w:noWrap w:val="false"/>
          </w:tcPr>
          <w:p>
            <w:pPr>
              <w:suppressLineNumbers w:val="false"/>
              <w:pBdr>
                <w:top w:val="none" w:color="000000" w:sz="4" w:space="0"/>
                <w:left w:val="none" w:color="000000" w:sz="4" w:space="0"/>
                <w:bottom w:val="none" w:color="000000" w:sz="4" w:space="0"/>
                <w:right w:val="none" w:color="000000" w:sz="4" w:space="0"/>
                <w:between w:val="none" w:color="000000" w:sz="4" w:space="0"/>
              </w:pBdr>
              <w:spacing w:after="200" w:line="276" w:lineRule="auto"/>
              <w:ind/>
              <w:jc w:val="center"/>
              <w:rPr>
                <w:b/>
                <w:bCs/>
                <w:highlight w:val="none"/>
              </w:rPr>
            </w:pPr>
            <w:r>
              <w:rPr>
                <w:b/>
                <w:bCs/>
                <w:highlight w:val="none"/>
                <w:lang w:val="pt-BR" w:bidi="pt-BR"/>
              </w:rPr>
              <w:t xml:space="preserve">TRỢ LÝ THẨM ĐỊNH VIÊN </w:t>
            </w:r>
            <w:r>
              <w:rPr>
                <w:b/>
                <w:bCs/>
                <w:highlight w:val="none"/>
                <w:lang w:val="pt-BR"/>
              </w:rPr>
            </w:r>
            <w:r>
              <w:rPr>
                <w:b/>
                <w:bCs/>
                <w:highlight w:val="none"/>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after="200" w:line="276" w:lineRule="auto"/>
              <w:ind/>
              <w:jc w:val="center"/>
              <w:rPr>
                <w:b/>
                <w:bCs/>
                <w:highlight w:val="none"/>
              </w:rPr>
            </w:pPr>
            <w:r>
              <w:rPr>
                <w:b/>
                <w:bCs/>
                <w:highlight w:val="none"/>
                <w:lang w:val="pt-BR"/>
              </w:rPr>
            </w:r>
            <w:r>
              <w:rPr>
                <w:b/>
                <w:bCs/>
                <w:highlight w:val="none"/>
                <w:lang w:val="pt-BR"/>
              </w:rPr>
            </w:r>
            <w:r>
              <w:rPr>
                <w:b/>
                <w:bCs/>
                <w:highlight w:val="none"/>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after="200" w:line="276" w:lineRule="auto"/>
              <w:ind/>
              <w:jc w:val="center"/>
              <w:rPr>
                <w:b/>
                <w:bCs/>
                <w:highlight w:val="none"/>
              </w:rPr>
            </w:pPr>
            <w:r>
              <w:rPr>
                <w:b/>
                <w:bCs/>
                <w:highlight w:val="none"/>
                <w:lang w:val="pt-BR"/>
              </w:rPr>
            </w:r>
            <w:r>
              <w:rPr>
                <w:b/>
                <w:bCs/>
                <w:highlight w:val="none"/>
                <w:lang w:val="pt-BR"/>
              </w:rPr>
            </w:r>
            <w:r>
              <w:rPr>
                <w:b/>
                <w:bCs/>
                <w:highlight w:val="none"/>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after="200" w:line="276" w:lineRule="auto"/>
              <w:ind/>
              <w:jc w:val="left"/>
              <w:rPr>
                <w:b/>
                <w:bCs/>
                <w:highlight w:val="none"/>
              </w:rPr>
            </w:pPr>
            <w:r>
              <w:rPr>
                <w:b/>
                <w:bCs/>
                <w:highlight w:val="none"/>
                <w:lang w:val="pt-BR"/>
              </w:rPr>
            </w:r>
            <w:r>
              <w:rPr>
                <w:b/>
                <w:bCs/>
                <w:highlight w:val="none"/>
                <w:lang w:val="pt-BR"/>
              </w:rPr>
            </w:r>
            <w:r>
              <w:rPr>
                <w:b/>
                <w:bCs/>
                <w:highlight w:val="none"/>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after="200" w:line="276" w:lineRule="auto"/>
              <w:ind/>
              <w:jc w:val="center"/>
              <w:rPr>
                <w:b/>
                <w:bCs/>
                <w:highlight w:val="none"/>
              </w:rPr>
            </w:pPr>
            <w:r>
              <w:rPr>
                <w:b/>
                <w:bCs/>
                <w:highlight w:val="none"/>
                <w:lang w:val="pt-BR" w:bidi="pt-BR"/>
              </w:rPr>
              <w:t xml:space="preserve">Trần Thị Thanh Tâm</w:t>
            </w:r>
            <w:r>
              <w:rPr>
                <w:b/>
                <w:bCs/>
                <w:highlight w:val="none"/>
                <w:lang w:val="pt-BR" w:bidi="pt-BR"/>
              </w:rPr>
            </w:r>
            <w:r>
              <w:rPr>
                <w:b/>
                <w:bCs/>
                <w:highlight w:val="none"/>
              </w:rPr>
            </w:r>
          </w:p>
        </w:tc>
        <w:tc>
          <w:tcPr>
            <w:tcBorders/>
            <w:tcW w:w="4762" w:type="dxa"/>
            <w:textDirection w:val="lrTb"/>
            <w:noWrap w:val="false"/>
          </w:tcPr>
          <w:p>
            <w:pPr>
              <w:suppressLineNumbers w:val="false"/>
              <w:pBdr>
                <w:top w:val="none" w:color="000000" w:sz="4" w:space="0"/>
                <w:left w:val="none" w:color="000000" w:sz="4" w:space="0"/>
                <w:bottom w:val="none" w:color="000000" w:sz="4" w:space="0"/>
                <w:right w:val="none" w:color="000000" w:sz="4" w:space="0"/>
                <w:between w:val="none" w:color="000000" w:sz="4" w:space="0"/>
              </w:pBdr>
              <w:spacing w:after="200" w:line="276" w:lineRule="auto"/>
              <w:ind/>
              <w:jc w:val="center"/>
              <w:rPr>
                <w:b/>
                <w:bCs/>
                <w:highlight w:val="none"/>
              </w:rPr>
            </w:pPr>
            <w:r>
              <w:rPr>
                <w:b/>
                <w:bCs/>
                <w:highlight w:val="none"/>
                <w:lang w:val="pt-BR" w:bidi="pt-BR"/>
              </w:rPr>
              <w:t xml:space="preserve">KIỂM SOÁT VIÊN</w:t>
            </w:r>
            <w:r>
              <w:rPr>
                <w:b/>
                <w:bCs/>
                <w:highlight w:val="none"/>
                <w:lang w:val="pt-BR"/>
              </w:rPr>
            </w:r>
            <w:r>
              <w:rPr>
                <w:b/>
                <w:bCs/>
                <w:highlight w:val="none"/>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after="200" w:line="276" w:lineRule="auto"/>
              <w:ind/>
              <w:jc w:val="center"/>
              <w:rPr>
                <w:b/>
                <w:bCs/>
                <w:highlight w:val="none"/>
              </w:rPr>
            </w:pPr>
            <w:r>
              <w:rPr>
                <w:b/>
                <w:bCs/>
                <w:highlight w:val="none"/>
                <w:lang w:val="pt-BR"/>
              </w:rPr>
            </w:r>
            <w:r>
              <w:rPr>
                <w:b/>
                <w:bCs/>
                <w:highlight w:val="none"/>
                <w:lang w:val="pt-BR"/>
              </w:rPr>
            </w:r>
            <w:r>
              <w:rPr>
                <w:b/>
                <w:bCs/>
                <w:highlight w:val="none"/>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after="200" w:line="276" w:lineRule="auto"/>
              <w:ind/>
              <w:jc w:val="center"/>
              <w:rPr>
                <w:b/>
                <w:bCs/>
                <w:highlight w:val="none"/>
              </w:rPr>
            </w:pPr>
            <w:r>
              <w:rPr>
                <w:b/>
                <w:bCs/>
                <w:highlight w:val="none"/>
                <w:lang w:val="pt-BR"/>
              </w:rPr>
            </w:r>
            <w:r>
              <w:rPr>
                <w:b/>
                <w:bCs/>
                <w:highlight w:val="none"/>
                <w:lang w:val="pt-BR"/>
              </w:rPr>
            </w:r>
            <w:r>
              <w:rPr>
                <w:b/>
                <w:bCs/>
                <w:highlight w:val="none"/>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after="200" w:line="276" w:lineRule="auto"/>
              <w:ind/>
              <w:jc w:val="center"/>
              <w:rPr>
                <w:b/>
                <w:bCs/>
                <w:highlight w:val="none"/>
              </w:rPr>
            </w:pPr>
            <w:r>
              <w:rPr>
                <w:b/>
                <w:bCs/>
                <w:highlight w:val="none"/>
                <w:lang w:val="pt-BR"/>
              </w:rPr>
            </w:r>
            <w:r>
              <w:rPr>
                <w:b/>
                <w:bCs/>
                <w:highlight w:val="none"/>
                <w:lang w:val="pt-BR"/>
              </w:rPr>
            </w:r>
            <w:r>
              <w:rPr>
                <w:b/>
                <w:bCs/>
                <w:highlight w:val="none"/>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after="200" w:line="276" w:lineRule="auto"/>
              <w:ind/>
              <w:jc w:val="center"/>
              <w:rPr>
                <w:b/>
                <w:bCs/>
                <w:highlight w:val="none"/>
              </w:rPr>
            </w:pPr>
            <w:r>
              <w:rPr>
                <w:b/>
                <w:bCs/>
                <w:highlight w:val="none"/>
                <w:lang w:val="pt-BR" w:bidi="pt-BR"/>
              </w:rPr>
              <w:t xml:space="preserve">Vũ Văn Quân</w:t>
            </w:r>
            <w:r>
              <w:rPr>
                <w:b/>
                <w:bCs/>
                <w:highlight w:val="none"/>
                <w:lang w:val="pt-BR" w:bidi="pt-BR"/>
              </w:rPr>
            </w:r>
            <w:r>
              <w:rPr>
                <w:b/>
                <w:bCs/>
                <w:highlight w:val="none"/>
              </w:rPr>
            </w:r>
          </w:p>
        </w:tc>
      </w:tr>
    </w:tbl>
    <w:p>
      <w:pPr>
        <w:pBdr/>
        <w:spacing w:after="200" w:line="276" w:lineRule="auto"/>
        <w:ind/>
        <w:jc w:val="center"/>
        <w:rPr>
          <w:b/>
          <w:bCs/>
          <w:highlight w:val="none"/>
          <w:lang w:val="pt-BR"/>
        </w:rPr>
      </w:pPr>
      <w:r>
        <w:rPr>
          <w:b/>
          <w:highlight w:val="none"/>
          <w:lang w:val="pt-BR"/>
        </w:rPr>
      </w:r>
      <w:r>
        <w:rPr>
          <w:b/>
          <w:bCs/>
          <w:highlight w:val="none"/>
          <w:lang w:val="pt-BR"/>
        </w:rPr>
      </w:r>
      <w:r>
        <w:rPr>
          <w:b/>
          <w:bCs/>
          <w:highlight w:val="none"/>
          <w:lang w:val="pt-BR"/>
        </w:rPr>
      </w:r>
    </w:p>
    <w:p>
      <w:pPr>
        <w:pBdr/>
        <w:spacing w:after="200" w:line="276" w:lineRule="auto"/>
        <w:ind/>
        <w:jc w:val="center"/>
        <w:rPr>
          <w:b/>
          <w:bCs/>
          <w:highlight w:val="none"/>
          <w:lang w:val="pt-BR"/>
        </w:rPr>
      </w:pPr>
      <w:r>
        <w:rPr>
          <w:b/>
          <w:highlight w:val="none"/>
          <w:lang w:val="pt-BR"/>
        </w:rPr>
      </w:r>
      <w:r>
        <w:rPr>
          <w:b/>
          <w:bCs/>
          <w:highlight w:val="none"/>
          <w:lang w:val="pt-BR"/>
        </w:rPr>
      </w:r>
      <w:r>
        <w:rPr>
          <w:b/>
          <w:bCs/>
          <w:highlight w:val="none"/>
          <w:lang w:val="pt-BR"/>
        </w:rPr>
      </w:r>
    </w:p>
    <w:p>
      <w:pPr>
        <w:pBdr/>
        <w:spacing w:after="200" w:line="276" w:lineRule="auto"/>
        <w:ind/>
        <w:jc w:val="center"/>
        <w:rPr>
          <w:b/>
          <w:bCs/>
          <w:highlight w:val="none"/>
          <w:lang w:val="pt-BR"/>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bCs/>
          <w:highlight w:val="none"/>
          <w:lang w:val="pt-BR"/>
        </w:rPr>
      </w:r>
      <w:r>
        <w:rPr>
          <w:b/>
          <w:bCs/>
          <w:highlight w:val="none"/>
          <w:lang w:val="pt-BR"/>
        </w:rPr>
      </w:r>
    </w:p>
    <w:p>
      <w:pPr>
        <w:pBdr/>
        <w:spacing/>
        <w:ind/>
        <w:jc w:val="center"/>
        <w:rPr>
          <w:i/>
          <w:highlight w:val="white"/>
        </w:rPr>
      </w:pPr>
      <w:r>
        <w:rPr>
          <w:i/>
          <w:highlight w:val="white"/>
          <w:lang w:val="pt-BR"/>
        </w:rPr>
        <w:t xml:space="preserve">(Kèm theo Báo cáo thẩm định số</w:t>
      </w:r>
      <w:r>
        <w:rPr>
          <w:i/>
          <w:highlight w:val="white"/>
          <w:lang w:val="pt-BR"/>
        </w:rPr>
        <w:t xml:space="preserve"> </w:t>
      </w:r>
      <w:r>
        <w:rPr>
          <w:i/>
          <w:highlight w:val="white"/>
        </w:rPr>
        <w:t xml:space="preserve">275/2025/1708/VFI-</w:t>
      </w:r>
      <w:r>
        <w:rPr>
          <w:i/>
          <w:highlight w:val="white"/>
        </w:rPr>
        <w:t xml:space="preserve">BC.53.A</w:t>
      </w:r>
      <w:r>
        <w:rPr>
          <w:i/>
          <w:highlight w:val="white"/>
        </w:rPr>
        <w:t xml:space="preserve"> ngày</w:t>
      </w:r>
      <w:r>
        <w:rPr>
          <w:i/>
          <w:highlight w:val="white"/>
          <w:lang w:val="pt-BR"/>
        </w:rPr>
        <w:t xml:space="preserve"> </w:t>
      </w:r>
      <w:r>
        <w:rPr>
          <w:i/>
          <w:highlight w:val="white"/>
          <w:lang w:val="pt-BR"/>
        </w:rPr>
        <w:t xml:space="preserve">02 tháng 12 năm 2025</w:t>
      </w:r>
      <w:r>
        <w:rPr>
          <w:i/>
          <w:highlight w:val="white"/>
        </w:rPr>
      </w:r>
      <w:r>
        <w:rPr>
          <w:i/>
          <w:highlight w:val="white"/>
        </w:rPr>
      </w:r>
    </w:p>
    <w:p>
      <w:pPr>
        <w:pBdr/>
        <w:spacing w:after="120"/>
        <w:ind/>
        <w:jc w:val="center"/>
        <w:rPr>
          <w:i/>
          <w:highlight w:val="white"/>
        </w:rPr>
      </w:pPr>
      <w:r>
        <w:rPr>
          <w:i/>
          <w:highlight w:val="white"/>
          <w:lang w:val="pt-BR"/>
        </w:rPr>
        <w:t xml:space="preserve">Công ty Cổ phần Thẩm định và Đầu tư Tài chính Hoa Sen)</w:t>
      </w:r>
      <w:r>
        <w:rPr>
          <w:i/>
          <w:highlight w:val="white"/>
          <w:lang w:val="pt-BR"/>
        </w:rPr>
      </w:r>
      <w:r>
        <w:rPr>
          <w:i/>
          <w:highlight w:val="white"/>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15"/>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112.50pt;height:150.00pt;mso-wrap-distance-left:0.00pt;mso-wrap-distance-top:0.00pt;mso-wrap-distance-right:0.00pt;mso-wrap-distance-bottom:0.00pt;z-index:1;" stroked="false">
                      <v:imagedata r:id="rId15"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16"/>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0.00pt;height:150.00pt;mso-wrap-distance-left:0.00pt;mso-wrap-distance-top:0.00pt;mso-wrap-distance-right:0.00pt;mso-wrap-distance-bottom:0.00pt;z-index:1;" stroked="false">
                      <v:imagedata r:id="rId16"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17"/>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7"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18"/>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18"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045097" cy="272679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170205" name=""/>
                              <pic:cNvPicPr>
                                <a:picLocks noChangeAspect="1"/>
                              </pic:cNvPicPr>
                              <pic:nvPr/>
                            </pic:nvPicPr>
                            <pic:blipFill>
                              <a:blip r:embed="rId19"/>
                              <a:stretch/>
                            </pic:blipFill>
                            <pic:spPr bwMode="auto">
                              <a:xfrm flipH="0" flipV="0">
                                <a:off x="0" y="0"/>
                                <a:ext cx="2045096" cy="27267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61.03pt;height:214.71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26054" cy="2667833"/>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068916" name=""/>
                              <pic:cNvPicPr>
                                <a:picLocks noChangeAspect="1"/>
                              </pic:cNvPicPr>
                              <pic:nvPr/>
                            </pic:nvPicPr>
                            <pic:blipFill>
                              <a:blip r:embed="rId20"/>
                              <a:stretch/>
                            </pic:blipFill>
                            <pic:spPr bwMode="auto">
                              <a:xfrm flipH="0" flipV="0">
                                <a:off x="0" y="0"/>
                                <a:ext cx="2926053" cy="26678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0.40pt;height:210.07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highlight w:val="white"/>
        </w:rPr>
      </w:pPr>
      <w:r>
        <w:rPr>
          <w:i/>
          <w:highlight w:val="white"/>
          <w:lang w:val="pt-BR"/>
        </w:rPr>
        <w:t xml:space="preserve">(K</w:t>
      </w:r>
      <w:r>
        <w:rPr>
          <w:i/>
          <w:highlight w:val="white"/>
          <w:lang w:val="pt-BR"/>
        </w:rPr>
        <w:t xml:space="preserve">èm</w:t>
      </w:r>
      <w:r>
        <w:rPr>
          <w:i/>
          <w:highlight w:val="white"/>
          <w:lang w:val="pt-BR"/>
        </w:rPr>
        <w:t xml:space="preserve"> theo Báo cáo thẩm định số </w:t>
      </w:r>
      <w:r>
        <w:rPr>
          <w:i/>
          <w:highlight w:val="white"/>
        </w:rPr>
        <w:t xml:space="preserve">275/2025/1708/VFI-BC.53.A</w:t>
      </w:r>
      <w:r>
        <w:rPr>
          <w:i/>
          <w:highlight w:val="white"/>
        </w:rPr>
        <w:t xml:space="preserve"> ngày</w:t>
      </w:r>
      <w:r>
        <w:rPr>
          <w:i/>
          <w:highlight w:val="white"/>
          <w:lang w:val="pt-BR"/>
        </w:rPr>
        <w:t xml:space="preserve"> 02 tháng 12 năm 2025</w:t>
      </w:r>
      <w:r>
        <w:rPr>
          <w:i/>
          <w:highlight w:val="white"/>
          <w:lang w:val="pt-BR"/>
        </w:rPr>
        <w:t xml:space="preserve"> </w:t>
      </w:r>
      <w:r>
        <w:rPr>
          <w:i/>
          <w:highlight w:val="white"/>
          <w:lang w:val="pt-BR"/>
        </w:rPr>
        <w:t xml:space="preserve">của </w:t>
      </w:r>
      <w:r>
        <w:rPr>
          <w:i/>
          <w:highlight w:val="white"/>
        </w:rPr>
      </w:r>
      <w:r>
        <w:rPr>
          <w:i/>
          <w:highlight w:val="white"/>
        </w:rPr>
      </w:r>
    </w:p>
    <w:p>
      <w:pPr>
        <w:pBdr/>
        <w:spacing w:after="120"/>
        <w:ind/>
        <w:jc w:val="center"/>
        <w:rPr>
          <w:i/>
          <w:highlight w:val="white"/>
        </w:rPr>
      </w:pPr>
      <w:r>
        <w:rPr>
          <w:i/>
          <w:highlight w:val="white"/>
          <w:lang w:val="pt-BR"/>
        </w:rPr>
        <w:t xml:space="preserve">Công ty Cổ phần Thẩm định và Đầu tư Tài chính Hoa Sen)</w:t>
      </w:r>
      <w:r>
        <w:rPr>
          <w:i/>
          <w:highlight w:val="white"/>
        </w:rPr>
      </w:r>
      <w:r>
        <w:rPr>
          <w:i/>
          <w:highlight w:val="white"/>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t xml:space="preserve">0983526283</w:t>
            </w:r>
            <w:r>
              <w:rPr>
                <w:sz w:val="22"/>
                <w:szCs w:val="22"/>
              </w:rPr>
              <w:t xml:space="preserve"> </w:t>
            </w:r>
            <w:r>
              <w:rPr>
                <w:sz w:val="22"/>
                <w:szCs w:val="22"/>
              </w:rPr>
              <w:br/>
              <w:t xml:space="preserve">(Nguyễn Đễ</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2.898.000.000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Nam Sơn, Thành phố Bắc Ninh, Tỉnh Bắc Ninh, khoảng cách ra đường chính từ tài sản ra đường mai trọng hòa khoảng 200mm, độ rộng đường trước mặt tài sản 4m, mặt tiền 5m, 21.141916666667, 106.09911111111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864065" cy="2245347"/>
                      <wp:effectExtent l="0" t="0" r="0" b="0"/>
                      <wp:docPr id="11" name=""/>
                      <wp:cNvGraphicFramePr/>
                      <a:graphic xmlns:a="http://schemas.openxmlformats.org/drawingml/2006/main">
                        <a:graphicData uri="http://schemas.openxmlformats.org/drawingml/2006/picture">
                          <pic:pic xmlns:pic="http://schemas.openxmlformats.org/drawingml/2006/picture">
                            <pic:nvPicPr>
                              <pic:cNvPr id="305384859" name="" descr=""/>
                              <pic:cNvPicPr/>
                              <pic:nvPr/>
                            </pic:nvPicPr>
                            <pic:blipFill>
                              <a:blip r:embed="rId21"/>
                              <a:stretch/>
                            </pic:blipFill>
                            <pic:spPr bwMode="auto">
                              <a:xfrm flipH="1" flipV="0">
                                <a:off x="0" y="0"/>
                                <a:ext cx="1864064" cy="224534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46.78pt;height:176.80pt;mso-wrap-distance-left:0.00pt;mso-wrap-distance-top:0.00pt;mso-wrap-distance-right:0.00pt;mso-wrap-distance-bottom:0.00pt;flip:x;z-index:1;" stroked="false">
                      <v:imagedata r:id="rId2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241255" cy="2819940"/>
                      <wp:effectExtent l="0" t="0" r="0" b="0"/>
                      <wp:docPr id="12" name=""/>
                      <wp:cNvGraphicFramePr/>
                      <a:graphic xmlns:a="http://schemas.openxmlformats.org/drawingml/2006/main">
                        <a:graphicData uri="http://schemas.openxmlformats.org/drawingml/2006/picture">
                          <pic:pic xmlns:pic="http://schemas.openxmlformats.org/drawingml/2006/picture">
                            <pic:nvPicPr>
                              <pic:cNvPr id="795491235" name="" descr=""/>
                              <pic:cNvPicPr/>
                              <pic:nvPr/>
                            </pic:nvPicPr>
                            <pic:blipFill>
                              <a:blip r:embed="rId22"/>
                              <a:stretch/>
                            </pic:blipFill>
                            <pic:spPr bwMode="auto">
                              <a:xfrm flipH="0" flipV="0">
                                <a:off x="0" y="0"/>
                                <a:ext cx="1241253" cy="281993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97.74pt;height:222.04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jc w:val="center"/>
          <w:trHeight w:val="29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t xml:space="preserve">Trần Thị Thanh Tâm</w:t>
            </w:r>
            <w:r/>
          </w:p>
          <w:p>
            <w:pPr>
              <w:pBdr/>
              <w:spacing/>
              <w:ind/>
              <w:jc w:val="center"/>
              <w:rPr/>
            </w:pPr>
            <w:r/>
            <w:r/>
          </w:p>
        </w:tc>
      </w:tr>
    </w:tbl>
    <w:p>
      <w:pPr>
        <w:pBdr/>
        <w:spacing/>
        <w:ind/>
        <w:rPr/>
      </w:pPr>
      <w:r>
        <w:br w:type="page" w:clear="all"/>
      </w:r>
      <w:r/>
    </w:p>
    <w:p>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https://alonhadat.com.vn/chinh-chu-ban-dat-tho-cu-khu-hai-van-phuong-nam-son-tp-bac-ninh-17760272.html</w:t>
            </w:r>
            <w:r>
              <w:rPr>
                <w:color w:val="000000" w:themeColor="text1"/>
                <w:sz w:val="22"/>
                <w:szCs w:val="22"/>
              </w:rPr>
              <w:br/>
              <w:t xml:space="preserve">sđt: 0869770761</w:t>
            </w:r>
            <w:r>
              <w:rPr>
                <w:sz w:val="22"/>
                <w:szCs w:val="22"/>
              </w:rPr>
              <w:t xml:space="preserve"> </w:t>
            </w:r>
            <w:r>
              <w:rPr>
                <w:sz w:val="22"/>
                <w:szCs w:val="22"/>
              </w:rPr>
              <w:br/>
              <w:t xml:space="preserve">(anh hà</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3.864.000.000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(150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Nam Sơn, Thành phố Bắc Ninh, Tỉnh Bắc Ninh, mặt tiền 6m, 21.16189173403719, 106.09250402123617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3226"/>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968965" cy="1688894"/>
                      <wp:effectExtent l="0" t="0" r="0" b="0"/>
                      <wp:docPr id="13" name=""/>
                      <wp:cNvGraphicFramePr/>
                      <a:graphic xmlns:a="http://schemas.openxmlformats.org/drawingml/2006/main">
                        <a:graphicData uri="http://schemas.openxmlformats.org/drawingml/2006/picture">
                          <pic:pic xmlns:pic="http://schemas.openxmlformats.org/drawingml/2006/picture">
                            <pic:nvPicPr>
                              <pic:cNvPr id="1868428117" name="" descr=""/>
                              <pic:cNvPicPr/>
                              <pic:nvPr/>
                            </pic:nvPicPr>
                            <pic:blipFill>
                              <a:blip r:embed="rId23"/>
                              <a:stretch/>
                            </pic:blipFill>
                            <pic:spPr bwMode="auto">
                              <a:xfrm flipH="0" flipV="0">
                                <a:off x="0" y="0"/>
                                <a:ext cx="2968965" cy="168889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33.78pt;height:132.98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left"/>
              <w:rPr/>
            </w:pPr>
            <w:r/>
            <w:r/>
          </w:p>
          <w:p>
            <w:pPr>
              <w:pBdr/>
              <w:spacing/>
              <w:ind/>
              <w:jc w:val="center"/>
              <w:rPr/>
            </w:pPr>
            <w:r>
              <w:t xml:space="preserve">Trần Thị Thanh Tâm</w:t>
            </w:r>
            <w:r/>
          </w:p>
        </w:tc>
      </w:tr>
    </w:tbl>
    <w:p>
      <w:pPr>
        <w:pBdr/>
        <w:spacing w:after="200" w:line="276" w:lineRule="auto"/>
        <w:ind/>
        <w:rPr>
          <w:iCs/>
          <w:lang w:val="pt-BR"/>
        </w:rPr>
      </w:pPr>
      <w:r>
        <w:rPr>
          <w:b/>
          <w:bCs/>
          <w:iCs/>
          <w:lang w:val="pt-BR"/>
        </w:rPr>
        <w:t xml:space="preserve">                                                                                  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r>
            <w:r>
              <w:rPr>
                <w:sz w:val="22"/>
                <w:szCs w:val="22"/>
              </w:rPr>
              <w:t xml:space="preserve">SĐT: </w:t>
            </w:r>
            <w:r>
              <w:rPr>
                <w:color w:val="000000" w:themeColor="text1"/>
                <w:sz w:val="22"/>
                <w:szCs w:val="22"/>
              </w:rPr>
              <w:t xml:space="preserve">0983526283</w:t>
            </w:r>
            <w:r>
              <w:rPr>
                <w:sz w:val="22"/>
                <w:szCs w:val="22"/>
              </w:rPr>
              <w:t xml:space="preserve"> </w:t>
            </w:r>
            <w:r>
              <w:rPr>
                <w:sz w:val="22"/>
                <w:szCs w:val="22"/>
              </w:rPr>
              <w:br/>
              <w:t xml:space="preserve">(Nguyễn Đễ</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2.576.000.000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(82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Tỉnh Bắc Ninh, khoảng cách ra đường chính cách đường Mai Trọng Hòa khoảng 350mm, độ rộng đường trước mặt tài sản 5m, mặt tiền 4.5m, 21.14189830298373, 106.09912452764215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3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3723"/>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435440" cy="1746795"/>
                      <wp:effectExtent l="0" t="0" r="0" b="0"/>
                      <wp:docPr id="14" name=""/>
                      <wp:cNvGraphicFramePr/>
                      <a:graphic xmlns:a="http://schemas.openxmlformats.org/drawingml/2006/main">
                        <a:graphicData uri="http://schemas.openxmlformats.org/drawingml/2006/picture">
                          <pic:pic xmlns:pic="http://schemas.openxmlformats.org/drawingml/2006/picture">
                            <pic:nvPicPr>
                              <pic:cNvPr id="2020891423" name="" descr=""/>
                              <pic:cNvPicPr/>
                              <pic:nvPr/>
                            </pic:nvPicPr>
                            <pic:blipFill>
                              <a:blip r:embed="rId24"/>
                              <a:stretch/>
                            </pic:blipFill>
                            <pic:spPr bwMode="auto">
                              <a:xfrm flipH="0" flipV="0">
                                <a:off x="0" y="0"/>
                                <a:ext cx="1435439" cy="174679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13.03pt;height:137.54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1318868" cy="187565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413043" name=""/>
                              <pic:cNvPicPr>
                                <a:picLocks noChangeAspect="1"/>
                              </pic:cNvPicPr>
                              <pic:nvPr/>
                            </pic:nvPicPr>
                            <pic:blipFill>
                              <a:blip r:embed="rId25"/>
                              <a:stretch/>
                            </pic:blipFill>
                            <pic:spPr bwMode="auto">
                              <a:xfrm flipH="0" flipV="0">
                                <a:off x="0" y="0"/>
                                <a:ext cx="1318868" cy="18756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03.85pt;height:147.69pt;mso-wrap-distance-left:0.00pt;mso-wrap-distance-top:0.00pt;mso-wrap-distance-right:0.00pt;mso-wrap-distance-bottom:0.00pt;z-index:1;" stroked="false">
                      <v:imagedata r:id="rId25"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suppressLineNumbers w:val="false"/>
              <w:pBdr>
                <w:top w:val="none" w:color="000000" w:sz="4" w:space="0"/>
                <w:left w:val="none" w:color="000000" w:sz="4" w:space="0"/>
                <w:bottom w:val="none" w:color="000000" w:sz="4" w:space="0"/>
                <w:right w:val="none" w:color="000000" w:sz="4" w:space="0"/>
                <w:between w:val="none" w:color="000000" w:sz="4" w:space="0"/>
              </w:pBdr>
              <w:spacing/>
              <w:ind/>
              <w:jc w:val="center"/>
              <w:rPr>
                <w:b/>
                <w:bCs/>
              </w:rPr>
            </w:pPr>
            <w:r>
              <w:rPr>
                <w:b/>
                <w:bCs/>
              </w:rPr>
            </w:r>
            <w:r>
              <w:rPr>
                <w:b/>
                <w:bCs/>
              </w:rPr>
            </w:r>
            <w:r>
              <w:rPr>
                <w:b/>
                <w:bCs/>
              </w:rPr>
            </w:r>
          </w:p>
        </w:tc>
        <w:tc>
          <w:tcPr>
            <w:tcBorders/>
            <w:tcW w:w="4776" w:type="dxa"/>
            <w:vAlign w:val="center"/>
            <w:textDirection w:val="lrTb"/>
            <w:noWrap/>
          </w:tcPr>
          <w:p>
            <w:pPr>
              <w:suppressLineNumbers w:val="false"/>
              <w:pBdr>
                <w:top w:val="none" w:color="000000" w:sz="4" w:space="0"/>
                <w:left w:val="none" w:color="000000" w:sz="4" w:space="0"/>
                <w:bottom w:val="none" w:color="000000" w:sz="4" w:space="0"/>
                <w:right w:val="none" w:color="000000" w:sz="4" w:space="0"/>
                <w:between w:val="none" w:color="000000" w:sz="4" w:space="0"/>
              </w:pBdr>
              <w:spacing/>
              <w:ind/>
              <w:jc w:val="left"/>
              <w:rPr>
                <w:b/>
                <w:bCs/>
              </w:rPr>
            </w:pPr>
            <w:r>
              <w:rPr>
                <w:b/>
                <w:bCs/>
              </w:rPr>
              <w:t xml:space="preserve">            Người thu thập thông tin</w:t>
            </w:r>
            <w:r>
              <w:rPr>
                <w:b/>
                <w:bCs/>
              </w:rPr>
            </w:r>
            <w:r>
              <w:rPr>
                <w:b/>
                <w:bCs/>
              </w:rPr>
            </w:r>
          </w:p>
        </w:tc>
      </w:tr>
      <w:tr>
        <w:trPr>
          <w:trHeight w:val="322"/>
        </w:trPr>
        <w:tc>
          <w:tcPr>
            <w:tcBorders/>
            <w:tcW w:w="4427" w:type="dxa"/>
            <w:vAlign w:val="center"/>
            <w:textDirection w:val="lrTb"/>
            <w:noWrap w:val="false"/>
          </w:tcPr>
          <w:p>
            <w:pPr>
              <w:suppressLineNumbers w:val="false"/>
              <w:pBdr>
                <w:top w:val="none" w:color="000000" w:sz="4" w:space="0"/>
                <w:left w:val="none" w:color="000000" w:sz="4" w:space="0"/>
                <w:bottom w:val="none" w:color="000000" w:sz="4" w:space="0"/>
                <w:right w:val="none" w:color="000000" w:sz="4" w:space="0"/>
                <w:between w:val="none" w:color="000000" w:sz="4" w:space="0"/>
              </w:pBdr>
              <w:spacing/>
              <w:ind/>
              <w:jc w:val="left"/>
              <w:rPr>
                <w:b/>
                <w:bCs/>
              </w:rPr>
            </w:pPr>
            <w:r>
              <w:rPr>
                <w:b/>
                <w:bCs/>
              </w:rPr>
            </w:r>
            <w:r>
              <w:rPr>
                <w:b/>
                <w:bCs/>
              </w:rPr>
            </w:r>
            <w:r>
              <w:rPr>
                <w:b/>
                <w:bCs/>
              </w:rPr>
            </w:r>
          </w:p>
        </w:tc>
        <w:tc>
          <w:tcPr>
            <w:tcBorders/>
            <w:tcW w:w="4776" w:type="dxa"/>
            <w:vAlign w:val="center"/>
            <w:textDirection w:val="lrTb"/>
            <w:noWrap/>
          </w:tcPr>
          <w:p>
            <w:pPr>
              <w:suppressLineNumbers w:val="false"/>
              <w:pBdr>
                <w:top w:val="none" w:color="000000" w:sz="4" w:space="0"/>
                <w:left w:val="none" w:color="000000" w:sz="4" w:space="0"/>
                <w:bottom w:val="none" w:color="000000" w:sz="4" w:space="0"/>
                <w:right w:val="none" w:color="000000" w:sz="4" w:space="0"/>
                <w:between w:val="none" w:color="000000" w:sz="4" w:space="0"/>
              </w:pBdr>
              <w:spacing/>
              <w:ind/>
              <w:jc w:val="left"/>
              <w:rPr/>
            </w:pPr>
            <w:r/>
            <w:r/>
          </w:p>
          <w:p>
            <w:pPr>
              <w:suppressLineNumbers w:val="false"/>
              <w:pBdr>
                <w:top w:val="none" w:color="000000" w:sz="4" w:space="0"/>
                <w:left w:val="none" w:color="000000" w:sz="4" w:space="0"/>
                <w:bottom w:val="none" w:color="000000" w:sz="4" w:space="0"/>
                <w:right w:val="none" w:color="000000" w:sz="4" w:space="0"/>
                <w:between w:val="none" w:color="000000" w:sz="4" w:space="0"/>
              </w:pBdr>
              <w:spacing/>
              <w:ind/>
              <w:jc w:val="center"/>
              <w:rPr/>
            </w:pPr>
            <w:r/>
            <w:r/>
          </w:p>
          <w:p>
            <w:pPr>
              <w:suppressLineNumbers w:val="false"/>
              <w:pBdr>
                <w:top w:val="none" w:color="000000" w:sz="4" w:space="0"/>
                <w:left w:val="none" w:color="000000" w:sz="4" w:space="0"/>
                <w:bottom w:val="none" w:color="000000" w:sz="4" w:space="0"/>
                <w:right w:val="none" w:color="000000" w:sz="4" w:space="0"/>
                <w:between w:val="none" w:color="000000" w:sz="4" w:space="0"/>
              </w:pBdr>
              <w:spacing/>
              <w:ind/>
              <w:jc w:val="left"/>
              <w:rPr/>
            </w:pPr>
            <w:r/>
            <w:r/>
          </w:p>
          <w:p>
            <w:pPr>
              <w:suppressLineNumbers w:val="false"/>
              <w:pBdr>
                <w:top w:val="none" w:color="000000" w:sz="4" w:space="0"/>
                <w:left w:val="none" w:color="000000" w:sz="4" w:space="0"/>
                <w:bottom w:val="none" w:color="000000" w:sz="4" w:space="0"/>
                <w:right w:val="none" w:color="000000" w:sz="4" w:space="0"/>
                <w:between w:val="none" w:color="000000" w:sz="4" w:space="0"/>
              </w:pBdr>
              <w:spacing/>
              <w:ind/>
              <w:jc w:val="center"/>
              <w:rPr/>
            </w:pPr>
            <w:r>
              <w:t xml:space="preserve">Trần Thị Thanh Tâm</w:t>
            </w:r>
            <w:r/>
          </w:p>
        </w:tc>
      </w:tr>
    </w:tbl>
    <w:p>
      <w:pPr>
        <w:pBdr/>
        <w:spacing/>
        <w:ind/>
        <w:rPr/>
      </w:pPr>
      <w:r/>
      <w:r/>
    </w:p>
    <w:sectPr>
      <w:footerReference w:type="even" r:id="rId10"/>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5-12-04T10:30:31Z" w:initials="NTTD">
    <w:p w14:paraId="00000001" w14:textId="00000001">
      <w:pPr>
        <w:spacing w:line="240" w:after="0" w:lineRule="auto" w:before="0"/>
        <w:ind w:firstLine="0" w:left="0" w:right="0"/>
        <w:jc w:val="left"/>
      </w:pPr>
      <w:r>
        <w:rPr>
          <w:rFonts w:eastAsia="Arial" w:ascii="Arial" w:hAnsi="Arial" w:cs="Arial"/>
          <w:sz w:val="22"/>
        </w:rPr>
        <w:t xml:space="preserve">BS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0EE29517" w16cex:dateUtc="2025-12-04T03:30:31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0EE2951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FB3E424"/>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560B0C36"/>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560B0C36"/>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9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8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 Id="rId11" Type="http://schemas.openxmlformats.org/officeDocument/2006/relationships/customXml" Target="../customXml/item1.xml" /><Relationship Id="rId12" Type="http://schemas.openxmlformats.org/officeDocument/2006/relationships/image" Target="media/image1.jpg"/><Relationship Id="rId13" Type="http://schemas.openxmlformats.org/officeDocument/2006/relationships/hyperlink" Target="https://onehousing.vn/blog/bac-ninh-sau-sap-xep-dvhc-ten-goi-99-xa-phuong-moi-tu-172025-n17t" TargetMode="External"/><Relationship Id="rId14" Type="http://schemas.openxmlformats.org/officeDocument/2006/relationships/image" Target="media/image2.png"/><Relationship Id="rId15" Type="http://schemas.openxmlformats.org/officeDocument/2006/relationships/image" Target="media/image3.jpg"/><Relationship Id="rId16" Type="http://schemas.openxmlformats.org/officeDocument/2006/relationships/image" Target="media/image4.jpg"/><Relationship Id="rId17" Type="http://schemas.openxmlformats.org/officeDocument/2006/relationships/image" Target="media/image5.jpg"/><Relationship Id="rId18" Type="http://schemas.openxmlformats.org/officeDocument/2006/relationships/image" Target="media/image6.jpg"/><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jp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comments" Target="comments.xml" /><Relationship Id="rId27" Type="http://schemas.microsoft.com/office/2011/relationships/commentsExtended" Target="commentsExtended.xml" /><Relationship Id="rId28" Type="http://schemas.microsoft.com/office/2018/08/relationships/commentsExtensible" Target="commentsExtensible.xml" /><Relationship Id="rId29" Type="http://schemas.microsoft.com/office/2016/09/relationships/commentsIds" Target="commentsIds.xml" /><Relationship Id="rId30"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onlyoffice/9.0.4.50</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496</cp:revision>
  <dcterms:created xsi:type="dcterms:W3CDTF">2025-09-15T02:01:00Z</dcterms:created>
  <dcterms:modified xsi:type="dcterms:W3CDTF">2025-12-04T04:01:33Z</dcterms:modified>
</cp:coreProperties>
</file>