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41592"/>
                <wp:effectExtent l="12700" t="12700" r="3175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color w:val="000000"/>
                                <w:sz w:val="24"/>
                              </w:rPr>
                              <w:t xml:space="preserve">275/2025/1682/VFI-CT.53.A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VŨ KIM NGỌC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25-15;25-28, tờ bản đồ số: 38 có địa chỉ: Số 38 ngách 158/124 phố Ngọc Hà, Phường Ngọc Hà- Quận Ba Đình- Hà Nội (Nay là Phường Ba Đình, Thành phố Hà Nội) theo Giấy chứng nhận quyền sử dụng đất </w:t>
                            </w:r>
                            <w:r>
                              <w:rPr>
                                <w:rFonts w:ascii="Times New Roman" w:hAnsi="Times New Roman" w:eastAsia="Times New Roman" w:cs="Times New Roman"/>
                                <w:color w:val="000000"/>
                                <w:sz w:val="24"/>
                              </w:rPr>
                              <w:t xml:space="preserve">số: AE 752565, số vào sổ cấp GCN: H.1558/2007/QĐUB do Uỷ ban Nhân dân quận Ba Đình cấp ngày 03/07/2007 cho Ông Vũ Kim Ngọc và Bà Bùi Thị Hân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28.4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color w:val="000000"/>
                          <w:sz w:val="24"/>
                        </w:rPr>
                        <w:t xml:space="preserve">275/2025/1682/VFI-CT.53.A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VŨ KIM NGỌC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25-15;25-28, tờ bản đồ số: 38 có địa chỉ: Số 38 ngách 158/124 phố Ngọc Hà, Phường Ngọc Hà- Quận Ba Đình- Hà Nội (Nay là Phường Ba Đình, Thành phố Hà Nội) theo Giấy chứng nhận quyền sử dụng đất </w:t>
                      </w:r>
                      <w:r>
                        <w:rPr>
                          <w:rFonts w:ascii="Times New Roman" w:hAnsi="Times New Roman" w:eastAsia="Times New Roman" w:cs="Times New Roman"/>
                          <w:color w:val="000000"/>
                          <w:sz w:val="24"/>
                        </w:rPr>
                        <w:t xml:space="preserve">số: AE 752565, số vào sổ cấp GCN: H.1558/2007/QĐUB do Uỷ ban Nhân dân quận Ba Đình cấp ngày 03/07/2007 cho Ông Vũ Kim Ngọc và Bà Bùi Thị Hân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4-25</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t xml:space="preserve">           26-32</w:t>
            </w:r>
            <w:r>
              <w:rPr>
                <w:b/>
                <w:bCs/>
                <w:highlight w:val="white"/>
              </w:rPr>
            </w:r>
            <w:r>
              <w:rPr>
                <w:b/>
                <w:bCs/>
                <w:highlight w:val="white"/>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30"/>
              <w:pBdr/>
              <w:spacing w:after="60" w:before="200"/>
              <w:ind/>
              <w:rPr>
                <w:rStyle w:val="1029"/>
                <w:rFonts w:ascii="Times New Roman" w:hAnsi="Times New Roman"/>
                <w:color w:val="auto"/>
                <w:lang w:val="pt-BR"/>
              </w:rPr>
            </w:pPr>
            <w:r>
              <w:rPr>
                <w:rFonts w:ascii="Times New Roman" w:hAnsi="Times New Roman"/>
                <w:color w:val="auto"/>
                <w:lang w:val="pt-BR"/>
              </w:rPr>
            </w:r>
            <w:r>
              <w:rPr>
                <w:rStyle w:val="1029"/>
                <w:rFonts w:ascii="Times New Roman" w:hAnsi="Times New Roman"/>
                <w:color w:val="auto"/>
                <w:lang w:val="pt-BR"/>
              </w:rPr>
            </w:r>
            <w:r>
              <w:rPr>
                <w:rStyle w:val="1029"/>
                <w:rFonts w:ascii="Times New Roman" w:hAnsi="Times New Roman"/>
                <w:color w:val="auto"/>
                <w:lang w:val="pt-BR"/>
              </w:rPr>
            </w:r>
          </w:p>
          <w:p>
            <w:pPr>
              <w:pStyle w:val="1030"/>
              <w:pBdr/>
              <w:spacing w:after="60" w:before="200"/>
              <w:ind/>
              <w:rPr>
                <w:sz w:val="24"/>
                <w:szCs w:val="24"/>
              </w:rPr>
            </w:pPr>
            <w:r>
              <w:rPr>
                <w:rStyle w:val="1029"/>
                <w:rFonts w:ascii="Times New Roman" w:hAnsi="Times New Roman"/>
                <w:color w:val="auto"/>
                <w:lang w:val="pt-BR"/>
              </w:rPr>
              <w:t xml:space="preserve">Số:</w:t>
            </w:r>
            <w:r>
              <w:rPr>
                <w:rStyle w:val="1029"/>
                <w:rFonts w:ascii="Times New Roman" w:hAnsi="Times New Roman"/>
                <w:color w:val="auto"/>
                <w:lang w:val="pt-BR"/>
              </w:rPr>
              <w:t xml:space="preserve"> </w:t>
            </w:r>
            <w:r>
              <w:rPr>
                <w:rFonts w:ascii="Times New Roman" w:hAnsi="Times New Roman" w:eastAsia="Times New Roman" w:cs="Times New Roman"/>
                <w:color w:val="000000"/>
                <w:sz w:val="24"/>
              </w:rPr>
              <w:t xml:space="preserve">275/2025/1682/VFI-CT.53.A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30"/>
              <w:pBdr/>
              <w:spacing w:after="60" w:before="20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pPr>
              <w:pStyle w:val="1030"/>
              <w:pBdr/>
              <w:spacing w:after="60" w:before="200"/>
              <w:ind w:right="-56"/>
              <w:jc w:val="right"/>
              <w:rPr>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27 tháng 11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sz w:val="24"/>
                <w:szCs w:val="24"/>
                <w:lang w:val="vi-VN"/>
              </w:rPr>
            </w:r>
            <w:r>
              <w:rPr>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VŨ KIM NGỌC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rFonts w:ascii="Times New Roman" w:hAnsi="Times New Roman" w:eastAsia="Times New Roman" w:cs="Times New Roman"/>
          <w:color w:val="000000"/>
          <w:sz w:val="24"/>
        </w:rPr>
        <w:t xml:space="preserve">275/2025/1682/VFI-HĐTĐ.53.A</w:t>
      </w:r>
      <w:r>
        <w:rPr>
          <w:spacing w:val="-4"/>
          <w:lang w:val="vi-VN"/>
        </w:rPr>
        <w:t xml:space="preserve"> ký ngày </w:t>
      </w:r>
      <w:r>
        <w:rPr>
          <w:color w:val="000000" w:themeColor="text1"/>
          <w:spacing w:val="-4"/>
        </w:rPr>
        <w:t xml:space="preserve">25/11/2025</w:t>
      </w:r>
      <w:r>
        <w:rPr>
          <w:spacing w:val="-4"/>
          <w:lang w:val="vi-VN"/>
        </w:rPr>
        <w:t xml:space="preserve"> </w:t>
      </w:r>
      <w:r>
        <w:rPr>
          <w:spacing w:val="-4"/>
          <w:lang w:val="vi-VN"/>
        </w:rPr>
        <w:t xml:space="preserve">giữa </w:t>
      </w:r>
      <w:r>
        <w:rPr>
          <w:bCs/>
        </w:rPr>
        <w:t xml:space="preserve">ông Vũ Kim Ngọc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rFonts w:ascii="Times New Roman" w:hAnsi="Times New Roman" w:eastAsia="Times New Roman" w:cs="Times New Roman"/>
          <w:color w:val="000000"/>
          <w:sz w:val="24"/>
        </w:rPr>
        <w:t xml:space="preserve">275/2025/1682/VFI-BC.53.A</w:t>
      </w:r>
      <w:r>
        <w:rPr>
          <w:spacing w:val="-2"/>
          <w:lang w:val="pt-BR"/>
        </w:rPr>
        <w:t xml:space="preserve"> ngày</w:t>
      </w:r>
      <w:r>
        <w:rPr>
          <w:spacing w:val="-2"/>
          <w:lang w:val="vi-VN"/>
        </w:rPr>
        <w:t xml:space="preserve"> </w:t>
      </w:r>
      <w:r>
        <w:rPr>
          <w:color w:val="000000" w:themeColor="text1"/>
          <w:spacing w:val="-2"/>
        </w:rPr>
        <w:t xml:space="preserve">27/11/2025 </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VŨ KIM NGỌC</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011604003</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Kiến Hưng, Thành phố Hà Nội, Việt Nam</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Số 275/TĐG của Bộ Tài Chính cấp lần đầu ngày 22/01/2018, cấp lại lần thứ 6 ngày 01/8/2024</w:t>
            </w: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25-15;25-28, tờ bản đồ số: 38 có địa chỉ: Số 38 ngách 158/124 phố Ngọc Hà, Phường Ngọc Hà- Quận Ba Đình- Hà Nội (Nay là Phường Ba Đình, Thành phố Hà Nội) theo Giấy chứng nhận quyền sử dụng đất </w:t>
      </w:r>
      <w:r>
        <w:rPr>
          <w:rFonts w:ascii="Times New Roman" w:hAnsi="Times New Roman" w:eastAsia="Times New Roman" w:cs="Times New Roman"/>
          <w:color w:val="000000"/>
          <w:sz w:val="24"/>
        </w:rPr>
        <w:t xml:space="preserve"> số: AE 752565, số vào sổ cấp GCN: H.1558/2007/QĐUB do Uỷ ban Nhân dân quận Ba Đình cấp ngày 3/07/2007 cho Ông Vũ Kim Ngọc và Bà Bùi Thị Hân.</w:t>
        <w:tab/>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2004"/>
        <w:gridCol w:w="1914"/>
        <w:gridCol w:w="2095"/>
        <w:gridCol w:w="1323"/>
        <w:gridCol w:w="1642"/>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19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73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25-15;25-28, tờ bản đồ số: 38 có địa chỉ: Số 38 ngách 158/124 phố Ngọc Hà, Phường Ngọc Hà- Quận Ba Đình- Hà Nội ( Nay là Phường Ba Đình, Thành phố Hà Nội) theo Giấy chứng nhận quyền sử dụng đất</w:t>
            </w:r>
            <w:r>
              <w:rPr>
                <w:rFonts w:ascii="Times New Roman" w:hAnsi="Times New Roman" w:eastAsia="Times New Roman" w:cs="Times New Roman"/>
                <w:b/>
                <w:color w:val="000000"/>
                <w:sz w:val="24"/>
              </w:rPr>
              <w:t xml:space="preserve">  số: AE 752565, số vào sổ cấp GCN: H.1558/2007/QĐUB do Uỷ ban Nhân dân quận Ba Đình cấp ngày 3/07/2007 cho Ông Vũ Kim Ngọc và Bà Bùi Thị Hân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20,60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120.000.000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2.472.000.000</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2 tầng </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25,20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5.679.800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85.878.576</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1 tầng </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8,00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2.885.600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13.850.880</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0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2.571.729.456</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0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2.572.000.000</w:t>
            </w:r>
            <w:r/>
          </w:p>
        </w:tc>
      </w:tr>
      <w:tr>
        <w:trPr>
          <w:trHeight w:val="309"/>
        </w:trPr>
        <w:tc>
          <w:tcPr>
            <w:gridSpan w:val="6"/>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Hai tỷ, năm trăm bảy mươi hai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XII.20112025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30"/>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30"/>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rFonts w:ascii="Times New Roman" w:hAnsi="Times New Roman" w:eastAsia="Times New Roman" w:cs="Times New Roman"/>
                <w:color w:val="000000"/>
                <w:sz w:val="24"/>
              </w:rPr>
              <w:t xml:space="preserve">275/2025/1682/VFI-BC.53.A</w:t>
            </w:r>
            <w:r>
              <w:rPr>
                <w:sz w:val="24"/>
                <w:szCs w:val="24"/>
              </w:rPr>
            </w:r>
            <w:r>
              <w:rPr>
                <w:sz w:val="24"/>
                <w:szCs w:val="24"/>
              </w:rPr>
            </w:r>
          </w:p>
        </w:tc>
        <w:tc>
          <w:tcPr>
            <w:tcBorders/>
            <w:tcW w:w="4781" w:type="dxa"/>
            <w:textDirection w:val="lrTb"/>
            <w:noWrap w:val="false"/>
          </w:tcPr>
          <w:p>
            <w:pPr>
              <w:pStyle w:val="1030"/>
              <w:pBdr/>
              <w:tabs>
                <w:tab w:val="left" w:leader="none" w:pos="5103"/>
              </w:tabs>
              <w:spacing w:before="100" w:line="360" w:lineRule="auto"/>
              <w:ind/>
              <w:jc w:val="right"/>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pPr>
              <w:pStyle w:val="1030"/>
              <w:pBdr/>
              <w:tabs>
                <w:tab w:val="left" w:leader="none" w:pos="5103"/>
              </w:tabs>
              <w:spacing w:before="100" w:line="360" w:lineRule="auto"/>
              <w:ind/>
              <w:jc w:val="right"/>
              <w:rPr>
                <w:i/>
                <w:iCs/>
                <w:sz w:val="24"/>
                <w:szCs w:val="24"/>
              </w:rPr>
            </w:pPr>
            <w:r>
              <w:rPr>
                <w:rStyle w:val="1029"/>
                <w:rFonts w:ascii="Times New Roman" w:hAnsi="Times New Roman"/>
                <w:i/>
                <w:color w:val="auto"/>
              </w:rPr>
            </w:r>
            <w:r>
              <w:rPr>
                <w:rFonts w:ascii="Times New Roman" w:hAnsi="Times New Roman" w:eastAsia="Times New Roman" w:cs="Times New Roman"/>
                <w:i/>
                <w:color w:val="000000"/>
                <w:sz w:val="24"/>
              </w:rPr>
              <w:t xml:space="preserve">TP. Hà Nội, ngày 27 tháng 11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i/>
                <w:iCs/>
                <w:sz w:val="24"/>
                <w:szCs w:val="24"/>
              </w:rPr>
            </w:r>
            <w:r>
              <w:rPr>
                <w:i/>
                <w:iCs/>
                <w:sz w:val="24"/>
                <w:szCs w:val="24"/>
              </w:rPr>
            </w:r>
          </w:p>
        </w:tc>
      </w:tr>
    </w:tbl>
    <w:p>
      <w:pPr>
        <w:pStyle w:val="1030"/>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bCs/>
          <w:i/>
          <w:spacing w:val="-6"/>
          <w:sz w:val="24"/>
          <w:szCs w:val="24"/>
        </w:rPr>
      </w:pPr>
      <w:r>
        <w:rPr>
          <w:b w:val="0"/>
          <w:i/>
          <w:iCs/>
          <w:spacing w:val="-6"/>
          <w:sz w:val="24"/>
          <w:szCs w:val="24"/>
          <w:lang w:val="pt-BR"/>
        </w:rPr>
        <w:t xml:space="preserve">(Kèm t</w:t>
      </w:r>
      <w:r>
        <w:rPr>
          <w:b w:val="0"/>
          <w:i/>
          <w:iCs/>
          <w:spacing w:val="-6"/>
          <w:sz w:val="24"/>
          <w:szCs w:val="24"/>
          <w:lang w:val="pt-BR"/>
        </w:rPr>
        <w:t xml:space="preserve">heo Chứng thư thẩm định giá số:</w:t>
      </w:r>
      <w:r>
        <w:rPr>
          <w:rFonts w:ascii="Times New Roman" w:hAnsi="Times New Roman" w:eastAsia="Times New Roman" w:cs="Times New Roman"/>
          <w:i/>
          <w:iCs/>
          <w:color w:val="000000"/>
          <w:sz w:val="24"/>
        </w:rPr>
        <w:t xml:space="preserve"> </w:t>
      </w:r>
      <w:r>
        <w:rPr>
          <w:rFonts w:ascii="Times New Roman" w:hAnsi="Times New Roman" w:eastAsia="Times New Roman" w:cs="Times New Roman"/>
          <w:b w:val="0"/>
          <w:bCs w:val="0"/>
          <w:i/>
          <w:iCs/>
          <w:color w:val="000000"/>
          <w:sz w:val="24"/>
        </w:rPr>
        <w:t xml:space="preserve">275/2025/1682/VFI-BC.53.A</w:t>
      </w:r>
      <w:r>
        <w:rPr>
          <w:b w:val="0"/>
          <w:bCs w:val="0"/>
          <w:i/>
          <w:iCs/>
          <w:color w:val="000000" w:themeColor="text1"/>
          <w:spacing w:val="-6"/>
          <w:sz w:val="24"/>
          <w:szCs w:val="24"/>
          <w:lang w:val="pt-BR"/>
        </w:rPr>
        <w:t xml:space="preserve"> ngày 27 tháng 11 năm 2025</w:t>
      </w:r>
      <w:r>
        <w:rPr>
          <w:b w:val="0"/>
          <w:bCs/>
          <w:i/>
          <w:spacing w:val="-6"/>
          <w:sz w:val="24"/>
          <w:szCs w:val="24"/>
        </w:rPr>
      </w:r>
      <w:r>
        <w:rPr>
          <w:b w:val="0"/>
          <w:bCs/>
          <w:i/>
          <w:spacing w:val="-6"/>
          <w:sz w:val="24"/>
          <w:szCs w:val="24"/>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Kiến Hưng, Thành phố Hà Nội, Việt Nam</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tabs>
                <w:tab w:val="left" w:leader="none" w:pos="1556"/>
              </w:tabs>
              <w:spacing w:after="60" w:before="60" w:line="276" w:lineRule="auto"/>
              <w:ind/>
              <w:rPr>
                <w:bCs/>
              </w:rPr>
            </w:pPr>
            <w:r>
              <w:rPr>
                <w:bCs/>
              </w:rPr>
            </w:r>
            <w:r>
              <w:rPr>
                <w:rFonts w:ascii="Times New Roman" w:hAnsi="Times New Roman" w:eastAsia="Times New Roman" w:cs="Times New Roman"/>
                <w:color w:val="000000"/>
                <w:sz w:val="24"/>
              </w:rPr>
              <w:t xml:space="preserve">Số 275/TĐG của Bộ Tài Chính cấp lần đầu ngày 22/01/2018, cấp lại lần thứ 6 ngày 01/8/2024</w:t>
            </w:r>
            <w:r>
              <w:rPr>
                <w:bCs/>
              </w:rPr>
              <w:tab/>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VŨ KIM NGỌC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011604003</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và tài sản gắn liền với đất tại thửa đất số: 25-15;25-28, tờ bản đồ số: 38 có địa chỉ: Số 38 ngách 158/124 phố Ngọc Hà, Phường Ngọc Hà- Quận Ba Đình- Hà Nội (Nay là Phường Ba Đình, Thành phố Hà Nội) theo Giấy chứng nhận quyền sử dụng đất </w:t>
            </w:r>
            <w:r>
              <w:rPr>
                <w:rFonts w:ascii="Times New Roman" w:hAnsi="Times New Roman" w:eastAsia="Times New Roman" w:cs="Times New Roman"/>
                <w:color w:val="000000"/>
                <w:sz w:val="24"/>
              </w:rPr>
              <w:t xml:space="preserve"> số: AE 752565, số vào sổ cấp GCN: H.1558/2007/QĐUB do Uỷ ban Nhân dân quận Ba Đình cấp ngày 3/07/2007 cho Ông Vũ Kim Ngọc và Bà Bùi Thị Hân.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Ba Đình,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21.03825, 105.82594444444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11/2025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bCs/>
          <w:highlight w:val="none"/>
          <w:lang w:val="pt-BR"/>
        </w:rPr>
      </w:pPr>
      <w:r>
        <w:rPr>
          <w:b/>
          <w:lang w:val="pt-BR"/>
        </w:rPr>
        <w:t xml:space="preserve">a. </w:t>
      </w:r>
      <w:r>
        <w:rPr>
          <w:b/>
          <w:lang w:val="pt-BR"/>
        </w:rPr>
        <w:t xml:space="preserve">Hồ sơ pháp lý của tài sản</w:t>
      </w:r>
      <w:r>
        <w:rPr>
          <w:b/>
          <w:lang w:val="pt-BR"/>
        </w:rPr>
        <w:t xml:space="preserve">: </w:t>
      </w:r>
      <w:r>
        <w:rPr>
          <w:b/>
          <w:bCs/>
          <w:highlight w:val="none"/>
          <w:lang w:val="pt-BR"/>
        </w:rPr>
      </w:r>
      <w:r>
        <w:rPr>
          <w:b/>
          <w:bCs/>
          <w:highlight w:val="none"/>
          <w:lang w:val="pt-BR"/>
        </w:rPr>
      </w:r>
    </w:p>
    <w:p>
      <w:pPr>
        <w:pStyle w:val="1031"/>
        <w:pBdr/>
        <w:tabs>
          <w:tab w:val="left" w:leader="none" w:pos="993"/>
        </w:tabs>
        <w:spacing w:after="120" w:before="120" w:line="276" w:lineRule="auto"/>
        <w:ind w:left="0"/>
        <w:jc w:val="both"/>
        <w:rPr>
          <w:b/>
          <w:bCs/>
          <w:lang w:val="pt-BR"/>
        </w:rPr>
      </w:pPr>
      <w:r>
        <w:rPr>
          <w:b/>
          <w:highlight w:val="none"/>
          <w:lang w:val="pt-BR" w:bidi="pt-BR"/>
        </w:rPr>
      </w:r>
      <w:r>
        <w:rPr>
          <w:rFonts w:ascii="Times New Roman" w:hAnsi="Times New Roman" w:eastAsia="Times New Roman" w:cs="Times New Roman"/>
          <w:color w:val="000000"/>
          <w:sz w:val="24"/>
        </w:rPr>
        <w:t xml:space="preserve">Giấy chứng nhận quyền sử dụng đất  số: AE 752565, số vào sổ cấp GCN: H.1558/2007/QĐUB do Uỷ ban Nhân dân quận Ba Đình cấp ngày 3/07/2007 cho Ông Vũ Kim Ngọc và Bà Bùi Thị Hân.</w:t>
        <w:tab/>
      </w:r>
      <w:r>
        <w:rPr>
          <w:b/>
          <w:bCs/>
          <w:lang w:val="pt-BR"/>
        </w:rPr>
      </w:r>
      <w:r>
        <w:rPr>
          <w:b/>
          <w:b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00000"/>
          <w:sz w:val="24"/>
        </w:rPr>
        <w:t xml:space="preserve">275/2025/1682/VFI-BC.53.A </w:t>
      </w:r>
      <w:r>
        <w:rPr>
          <w:color w:val="000000" w:themeColor="text1"/>
          <w:lang w:val="pt-BR"/>
        </w:rPr>
        <w:t xml:space="preserve"> ngày 25/11/2025 giữa Ông Vũ Kim Ngọc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720" w:left="0"/>
        <w:jc w:val="both"/>
        <w:rPr/>
      </w:pPr>
      <w:r>
        <w:rPr>
          <w:rFonts w:ascii="Times New Roman" w:hAnsi="Times New Roman" w:eastAsia="Times New Roman" w:cs="Times New Roman"/>
          <w:color w:val="000000"/>
          <w:sz w:val="24"/>
        </w:rPr>
        <w:t xml:space="preserve">Sau khi thực hiện Nghị quyết của Ủy ban Thường vụ Quốc hội về sắp xếp các đơn vị hành chính cấp xã, quận Ba Đình – trái tim chính trị của Thủ đô đã có sự điều chỉnh đáng kể về mặt hành chính. Những thay đổi này không chỉ tác động đến bộ máy quản lý mà còn </w:t>
      </w:r>
      <w:r>
        <w:rPr>
          <w:rFonts w:ascii="Times New Roman" w:hAnsi="Times New Roman" w:eastAsia="Times New Roman" w:cs="Times New Roman"/>
          <w:color w:val="000000"/>
          <w:sz w:val="24"/>
        </w:rPr>
        <w:t xml:space="preserve">ảnh hưởng đến đời sống người dân, hạ tầng đô thị cũng như giá trị bất động sản.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Trong giai đoạn đến năm 2030, công tác quy hoạch quận Ba Đình tập trung triển khai các dự án hạ tầng giao thông trọng điểm nhằm cải thiện kết nối và giảm thiểu ùn tắc. Một trong những dự án quan trọng là đường Vành đai 1, đoạn Hoàng Cầu - Voi Phục có tổng </w:t>
      </w:r>
      <w:r>
        <w:rPr>
          <w:rFonts w:ascii="Times New Roman" w:hAnsi="Times New Roman" w:eastAsia="Times New Roman" w:cs="Times New Roman"/>
          <w:color w:val="000000"/>
          <w:sz w:val="24"/>
        </w:rPr>
        <w:t xml:space="preserve">chiều dài 2,3km và tổng mức đầu tư cho giai đoạn 1 là hơn 7.000 tỷ đồng, với chi phí giải phóng mặt bằng gần 6.000 tỷ đồng.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Ngoài ra, quận cũng đang đẩy mạnh việc hoàn thiện khung hạ tầng giao thông, mở rộng, cải tạo một số tuyến đường nhằm nâng cao chất lượng giao thông đô thị.</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Một số khu vực tại quận Ba Đình trong năm 2025 ghi nhận sự gia tăng đáng kể về giao dịch và quan tâm của người mua. Đặc biệt, khu vực phường Ngọc Khánh đang trở thành điểm nóng với dự án quy hoạch khu chung cư mới rộng 24,08ha, dự kiến sẽ cung cấp thêm nhi</w:t>
      </w:r>
      <w:r>
        <w:rPr>
          <w:rFonts w:ascii="Times New Roman" w:hAnsi="Times New Roman" w:eastAsia="Times New Roman" w:cs="Times New Roman"/>
          <w:color w:val="000000"/>
          <w:sz w:val="24"/>
        </w:rPr>
        <w:t xml:space="preserve">ều căn hộ cao tầng và công viên cây xanh, đáp ứng nhu cầu nhà ở ngày càng tăng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Việc công bố Kế hoạch sử dụng đất năm 2025 và quy hoạch quận Ba Đình đến năm 2030 mở ra nhiều cơ hội cho nhà đầu tư, đặc biệt là trong việc đầu tư vào các dự án hạ tầng và khu đô thị mới, có tiềm năng tăng giá cao.</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Tuy nhiên, các chuyên gia cảnh báo rằng, năm 2025 sẽ là một năm nhạy cảm của thị trường bất động sản, do đó nhà đầu tư không có cơ hội để "ăn xổi". Xu hướng tăng giá nhanh trong năm 2025 gần như không thể xảy ra nên sẽ có một bộ phận tìm cách "thoát hàng".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60" w:lineRule="auto"/>
        <w:ind w:right="0" w:firstLine="0" w:left="0"/>
        <w:jc w:val="both"/>
        <w:rPr/>
      </w:pPr>
      <w:r>
        <w:rPr>
          <w:rFonts w:ascii="Times New Roman" w:hAnsi="Times New Roman" w:eastAsia="Times New Roman" w:cs="Times New Roman"/>
          <w:color w:val="000000"/>
          <w:sz w:val="24"/>
        </w:rPr>
        <w:t xml:space="preserve">          Việc sắp xếp lại đơn vị hành chính tại quận Ba Đình không chỉ thay đổi về địa giới và quản lý hành chính mà còn đặt nền móng cho sự phát triển kinh tế, văn hóa, xã hội, bất động sản. Trong bối cảnh này, người dân, nhà đầu tư và doanh nghiệp cần c</w:t>
      </w:r>
      <w:r>
        <w:rPr>
          <w:rFonts w:ascii="Times New Roman" w:hAnsi="Times New Roman" w:eastAsia="Times New Roman" w:cs="Times New Roman"/>
          <w:color w:val="000000"/>
          <w:sz w:val="24"/>
        </w:rPr>
        <w:t xml:space="preserve">hủ động cập nhật những thông tin mới nhất về quy hoạch quận Ba Đình để kịp thời nắm bắt cơ hội và xây dựng kế hoạch phù hợp với xu hướng phát triển của khu vực.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60" w:lineRule="auto"/>
        <w:ind w:right="0" w:firstLine="0" w:left="0"/>
        <w:jc w:val="both"/>
        <w:rPr/>
      </w:pPr>
      <w:r>
        <w:rPr>
          <w:rFonts w:ascii="Times New Roman" w:hAnsi="Times New Roman" w:eastAsia="Times New Roman" w:cs="Times New Roman"/>
          <w:i/>
          <w:color w:val="000000"/>
          <w:sz w:val="24"/>
        </w:rPr>
        <w:t xml:space="preserve">(Nguồn tham khảo: </w:t>
      </w:r>
      <w:hyperlink r:id="rId15" w:tooltip="https://onehousing.vn/blog/quy-hoach-quan-ba-dinh-ha-noi-sau-khi-sap-xep-lai-don-vi-hanh-chinh-n17t" w:history="1">
        <w:r>
          <w:rPr>
            <w:rStyle w:val="1021"/>
            <w:rFonts w:ascii="Times New Roman" w:hAnsi="Times New Roman" w:eastAsia="Times New Roman" w:cs="Times New Roman"/>
            <w:i/>
            <w:color w:val="000000"/>
            <w:sz w:val="24"/>
            <w:u w:val="none"/>
          </w:rPr>
          <w:t xml:space="preserve">https://onehousing.vn/blog/quy-hoach-quan-ba-dinh-ha-noi-sau-khi-sap-xep-lai-don-vi-hanh-chinh-n17t</w:t>
        </w:r>
      </w:hyperlink>
      <w:r>
        <w:rPr>
          <w:rFonts w:ascii="Times New Roman" w:hAnsi="Times New Roman" w:eastAsia="Times New Roman" w:cs="Times New Roman"/>
          <w:i/>
          <w:color w:val="000000"/>
          <w:sz w:val="24"/>
        </w:rPr>
        <w:t xml:space="preserve">)</w:t>
      </w:r>
      <w:r/>
    </w:p>
    <w:p>
      <w:pPr>
        <w:pBdr/>
        <w:tabs>
          <w:tab w:val="left" w:leader="none" w:pos="426"/>
        </w:tabs>
        <w:spacing w:after="120" w:before="120" w:line="276" w:lineRule="auto"/>
        <w:ind/>
        <w:rPr>
          <w:i/>
          <w:iCs/>
          <w:lang w:val="pt-BR"/>
        </w:rPr>
      </w:pPr>
      <w:r>
        <w:rPr>
          <w:shd w:val="clear" w:color="auto" w:fill="ffffff"/>
        </w:rPr>
      </w:r>
      <w:r>
        <w:rPr>
          <w:i/>
          <w:iCs/>
          <w:lang w:val="pt-BR"/>
        </w:rPr>
      </w:r>
      <w:r>
        <w:rPr>
          <w:i/>
          <w:iCs/>
          <w:lang w:val="pt-BR"/>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96"/>
        <w:gridCol w:w="2318"/>
        <w:gridCol w:w="2329"/>
        <w:gridCol w:w="2607"/>
        <w:gridCol w:w="1465"/>
      </w:tblGrid>
      <w:tr>
        <w:trPr>
          <w:trHeight w:val="169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25-15;25-28, tờ bản đồ số: 38 có địa chỉ: Số 38 ngách 158/124 phố Ngọc Hà, Phường Ngọc Hà- Quận Ba Đình- Hà Nội ( Nay là Phường Ba Đình, Thành phố Hà Nội) theo Giấy chứng nhận quyền sử dụng đất</w:t>
            </w:r>
            <w:r>
              <w:rPr>
                <w:rFonts w:ascii="Times New Roman" w:hAnsi="Times New Roman" w:eastAsia="Times New Roman" w:cs="Times New Roman"/>
                <w:b/>
                <w:color w:val="000000"/>
                <w:sz w:val="24"/>
              </w:rPr>
              <w:t xml:space="preserve">  số: AE 752565, số vào sổ cấp GCN: H.1558/2007/QĐUB do Uỷ ban Nhân dân quận Ba Đình cấp ngày 3/07/2007 cho Ông Vũ Kim Ngọc và Bà Bùi Thị Hân</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3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25-15;25-28</w:t>
            </w:r>
            <w:r/>
          </w:p>
        </w:tc>
        <w:tc>
          <w:tcPr>
            <w:tcBorders>
              <w:bottom w:val="single" w:color="000000" w:sz="8" w:space="0"/>
              <w:right w:val="single" w:color="000000" w:sz="8" w:space="0"/>
            </w:tcBorders>
            <w:tcMar>
              <w:left w:w="108" w:type="dxa"/>
              <w:top w:w="0" w:type="dxa"/>
              <w:right w:w="108" w:type="dxa"/>
              <w:bottom w:w="0" w:type="dxa"/>
            </w:tcMar>
            <w:tcW w:w="26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4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38</w:t>
            </w:r>
            <w:r/>
          </w:p>
        </w:tc>
      </w:tr>
      <w:tr>
        <w:trPr>
          <w:trHeight w:val="948"/>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38 ngách 158/124 phố Ngọc Hà, Phường Ngọc Hà- Quận Ba Đình- Hà Nội (Nay là Phường Ba Đình,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3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20,6 </w:t>
            </w:r>
            <w:r/>
          </w:p>
        </w:tc>
        <w:tc>
          <w:tcPr>
            <w:tcBorders>
              <w:bottom w:val="single" w:color="000000" w:sz="8" w:space="0"/>
              <w:right w:val="single" w:color="000000" w:sz="8" w:space="0"/>
            </w:tcBorders>
            <w:tcMar>
              <w:left w:w="108" w:type="dxa"/>
              <w:top w:w="0" w:type="dxa"/>
              <w:right w:w="108" w:type="dxa"/>
              <w:bottom w:w="0" w:type="dxa"/>
            </w:tcMar>
            <w:tcW w:w="26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4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3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26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4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 </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công nhận quyền sử dụng đất </w:t>
            </w:r>
            <w:r/>
          </w:p>
        </w:tc>
      </w:tr>
      <w:tr>
        <w:trPr>
          <w:trHeight w:val="468"/>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38 ngách 158/124 phố Ngọc Hà, Phường Ngọc Hà- Quận Ba Đình- Hà Nội ( Nay là Phường Ba Đình, Thành phố Hà Nội)</w:t>
            </w:r>
            <w:r/>
          </w:p>
        </w:tc>
      </w:tr>
      <w:tr>
        <w:trPr>
          <w:trHeight w:val="360"/>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2,1,1</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 25-15</w:t>
            </w:r>
            <w:r/>
          </w:p>
        </w:tc>
        <w:tc>
          <w:tcPr>
            <w:gridSpan w:val="3"/>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3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bê tông </w:t>
            </w:r>
            <w:r/>
          </w:p>
        </w:tc>
        <w:tc>
          <w:tcPr>
            <w:tcBorders>
              <w:bottom w:val="single" w:color="000000" w:sz="8" w:space="0"/>
              <w:right w:val="single" w:color="000000" w:sz="8" w:space="0"/>
            </w:tcBorders>
            <w:tcMar>
              <w:left w:w="108" w:type="dxa"/>
              <w:top w:w="0" w:type="dxa"/>
              <w:right w:w="108" w:type="dxa"/>
              <w:bottom w:w="0" w:type="dxa"/>
            </w:tcMar>
            <w:tcW w:w="26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4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3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1,5m</w:t>
            </w:r>
            <w:r/>
          </w:p>
        </w:tc>
        <w:tc>
          <w:tcPr>
            <w:tcBorders>
              <w:bottom w:val="single" w:color="000000" w:sz="8" w:space="0"/>
              <w:right w:val="single" w:color="000000" w:sz="8" w:space="0"/>
            </w:tcBorders>
            <w:tcMar>
              <w:left w:w="108" w:type="dxa"/>
              <w:top w:w="0" w:type="dxa"/>
              <w:right w:w="108" w:type="dxa"/>
              <w:bottom w:w="0" w:type="dxa"/>
            </w:tcMar>
            <w:tcW w:w="26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4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1,8m</w:t>
            </w:r>
            <w:r/>
          </w:p>
        </w:tc>
      </w:tr>
      <w:tr>
        <w:trPr>
          <w:trHeight w:val="480"/>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gridSpan w:val="3"/>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trong ngách 158/124 phố Ngọc Hà, cách đường Hoàng Hoa Thám khoảng 250m</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đường ngách, đọ rộng đường nhỏ nhất dẫn vào tài sản là 1,5m, trước mặt 1,8m</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21.038041875120843, 105.82608827347052</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2,2,1</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 số 25-15</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3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8,0 </w:t>
            </w:r>
            <w:r/>
          </w:p>
        </w:tc>
        <w:tc>
          <w:tcPr>
            <w:tcBorders>
              <w:bottom w:val="single" w:color="000000" w:sz="8" w:space="0"/>
              <w:right w:val="single" w:color="000000" w:sz="8" w:space="0"/>
            </w:tcBorders>
            <w:tcMar>
              <w:left w:w="108" w:type="dxa"/>
              <w:top w:w="0" w:type="dxa"/>
              <w:right w:w="108" w:type="dxa"/>
              <w:bottom w:w="0" w:type="dxa"/>
            </w:tcMar>
            <w:tcW w:w="26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4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3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1,7m</w:t>
            </w:r>
            <w:r/>
          </w:p>
        </w:tc>
        <w:tc>
          <w:tcPr>
            <w:tcBorders>
              <w:bottom w:val="single" w:color="000000" w:sz="8" w:space="0"/>
              <w:right w:val="single" w:color="000000" w:sz="8" w:space="0"/>
            </w:tcBorders>
            <w:tcMar>
              <w:left w:w="108" w:type="dxa"/>
              <w:top w:w="0" w:type="dxa"/>
              <w:right w:w="108" w:type="dxa"/>
              <w:bottom w:w="0" w:type="dxa"/>
            </w:tcMar>
            <w:tcW w:w="26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4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4,71</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Hinh dáng</w:t>
            </w:r>
            <w:r/>
          </w:p>
        </w:tc>
        <w:tc>
          <w:tcPr>
            <w:tcBorders>
              <w:bottom w:val="single" w:color="000000" w:sz="8" w:space="0"/>
              <w:right w:val="single" w:color="000000" w:sz="8" w:space="0"/>
            </w:tcBorders>
            <w:tcMar>
              <w:left w:w="108" w:type="dxa"/>
              <w:top w:w="0" w:type="dxa"/>
              <w:right w:w="108" w:type="dxa"/>
              <w:bottom w:w="0" w:type="dxa"/>
            </w:tcMar>
            <w:tcW w:w="23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Vuông vức </w:t>
            </w:r>
            <w:r/>
          </w:p>
        </w:tc>
        <w:tc>
          <w:tcPr>
            <w:tcBorders>
              <w:bottom w:val="single" w:color="000000" w:sz="8" w:space="0"/>
              <w:right w:val="single" w:color="000000" w:sz="8" w:space="0"/>
            </w:tcBorders>
            <w:tcMar>
              <w:left w:w="108" w:type="dxa"/>
              <w:top w:w="0" w:type="dxa"/>
              <w:right w:w="108" w:type="dxa"/>
              <w:bottom w:w="0" w:type="dxa"/>
            </w:tcMar>
            <w:tcW w:w="26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4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588"/>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2.2.2</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 số 25-28</w:t>
            </w:r>
            <w:r/>
          </w:p>
        </w:tc>
      </w:tr>
      <w:tr>
        <w:trPr>
          <w:trHeight w:val="672"/>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3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12,6 </w:t>
            </w:r>
            <w:r/>
          </w:p>
        </w:tc>
        <w:tc>
          <w:tcPr>
            <w:tcBorders>
              <w:bottom w:val="single" w:color="000000" w:sz="8" w:space="0"/>
              <w:right w:val="single" w:color="000000" w:sz="8" w:space="0"/>
            </w:tcBorders>
            <w:tcMar>
              <w:left w:w="108" w:type="dxa"/>
              <w:top w:w="0" w:type="dxa"/>
              <w:right w:w="108" w:type="dxa"/>
              <w:bottom w:w="0" w:type="dxa"/>
            </w:tcMar>
            <w:tcW w:w="26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4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3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3,00m</w:t>
            </w:r>
            <w:r/>
          </w:p>
        </w:tc>
        <w:tc>
          <w:tcPr>
            <w:tcBorders>
              <w:bottom w:val="single" w:color="000000" w:sz="8" w:space="0"/>
              <w:right w:val="single" w:color="000000" w:sz="8" w:space="0"/>
            </w:tcBorders>
            <w:tcMar>
              <w:left w:w="108" w:type="dxa"/>
              <w:top w:w="0" w:type="dxa"/>
              <w:right w:w="108" w:type="dxa"/>
              <w:bottom w:w="0" w:type="dxa"/>
            </w:tcMar>
            <w:tcW w:w="26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4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4,20</w:t>
            </w:r>
            <w:r/>
          </w:p>
        </w:tc>
      </w:tr>
      <w:tr>
        <w:trPr>
          <w:trHeight w:val="164"/>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gridSpan w:val="3"/>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Vuông vức</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432"/>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3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26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4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Yếu tố khác (nếu có):</w:t>
            </w:r>
            <w:r/>
          </w:p>
        </w:tc>
        <w:tc>
          <w:tcPr>
            <w:gridSpan w:val="3"/>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468"/>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3.1</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Nhà 02 tầng </w:t>
            </w:r>
            <w:r/>
          </w:p>
        </w:tc>
      </w:tr>
      <w:tr>
        <w:trPr>
          <w:trHeight w:val="936"/>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02 tầng xây dựng trên thửa đất số 25-28, kết cấu tường gạch. Xây dựng khoảng năm 2007, cải tạo năm 2018. Diện tích xây dựng 12,6m2. Hiện tại công trình chưa được chứng nhận trên GCN quyền sử dụng đất số AE 752565.</w:t>
            </w:r>
            <w:r/>
          </w:p>
        </w:tc>
      </w:tr>
      <w:tr>
        <w:trPr>
          <w:trHeight w:val="576"/>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3.2</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Nhà 01 tầng </w:t>
            </w:r>
            <w:r/>
          </w:p>
        </w:tc>
      </w:tr>
      <w:tr>
        <w:trPr>
          <w:trHeight w:val="1068"/>
        </w:trPr>
        <w:tc>
          <w:tcPr>
            <w:tcBorders>
              <w:left w:val="single" w:color="000000" w:sz="8" w:space="0"/>
              <w:bottom w:val="single" w:color="000000" w:sz="8" w:space="0"/>
              <w:right w:val="single" w:color="000000" w:sz="8" w:space="0"/>
            </w:tcBorders>
            <w:tcMar>
              <w:left w:w="108" w:type="dxa"/>
              <w:top w:w="0" w:type="dxa"/>
              <w:right w:w="108" w:type="dxa"/>
              <w:bottom w:w="0" w:type="dxa"/>
            </w:tcMar>
            <w:tcW w:w="7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01 tầng được sử dụng làm Nhà bếp, nhà vệ sinh được xây dựng trên thửa đất số 25-15. Xây dựng khoảng năm 2007, cải tạo năm 2018. Diện tích xây dựng 8m2. Hiện tại công trình chưa được chứng nhận trên GCN quyền sử dụng đất số AE 752565.</w:t>
            </w: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Phường Ngọc Hà, Quận Ba Đình, Thành phố Hà Nội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Ngọc Hà, Quận Ba Đình, Thành phố Hà Nội</w:t>
            </w:r>
            <w:r/>
          </w:p>
        </w:tc>
        <w:tc>
          <w:tcPr>
            <w:tcBorders/>
            <w:tcW w:w="1605" w:type="dxa"/>
            <w:vAlign w:val="center"/>
            <w:textDirection w:val="lrTb"/>
            <w:noWrap w:val="false"/>
          </w:tcPr>
          <w:p>
            <w:pPr>
              <w:pBdr/>
              <w:spacing/>
              <w:ind/>
              <w:jc w:val="center"/>
              <w:rPr/>
            </w:pPr>
            <w:r>
              <w:t xml:space="preserve">Phường Ngọc Hà, Quận Ba Đình,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VT4</w:t>
            </w:r>
            <w:r/>
          </w:p>
        </w:tc>
        <w:tc>
          <w:tcPr>
            <w:tcBorders/>
            <w:tcW w:w="1605" w:type="dxa"/>
            <w:vAlign w:val="center"/>
            <w:textDirection w:val="lrTb"/>
            <w:noWrap w:val="false"/>
          </w:tcPr>
          <w:p>
            <w:pPr>
              <w:pBdr/>
              <w:spacing/>
              <w:ind/>
              <w:jc w:val="center"/>
              <w:rPr/>
            </w:pPr>
            <w:r>
              <w:t xml:space="preserve">VT4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1.8</w:t>
            </w:r>
            <w:r/>
          </w:p>
        </w:tc>
        <w:tc>
          <w:tcPr>
            <w:tcBorders/>
            <w:tcW w:w="1605" w:type="dxa"/>
            <w:vAlign w:val="center"/>
            <w:textDirection w:val="lrTb"/>
            <w:noWrap w:val="false"/>
          </w:tcPr>
          <w:p>
            <w:pPr>
              <w:pBdr/>
              <w:spacing/>
              <w:ind/>
              <w:jc w:val="center"/>
              <w:rPr/>
            </w:pPr>
            <w:r>
              <w:t xml:space="preserve">1.8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left"/>
              <w:rPr/>
            </w:pPr>
            <w:r>
              <w:t xml:space="preserve">     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20.6</w:t>
            </w:r>
            <w:r/>
          </w:p>
        </w:tc>
        <w:tc>
          <w:tcPr>
            <w:tcBorders/>
            <w:tcW w:w="1605" w:type="dxa"/>
            <w:vAlign w:val="center"/>
            <w:textDirection w:val="lrTb"/>
            <w:noWrap w:val="false"/>
          </w:tcPr>
          <w:p>
            <w:pPr>
              <w:pBdr/>
              <w:spacing/>
              <w:ind/>
              <w:jc w:val="center"/>
              <w:rPr/>
            </w:pPr>
            <w:r>
              <w:t xml:space="preserve">20.6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282"/>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3m và 1,7m</w:t>
            </w:r>
            <w:r/>
          </w:p>
        </w:tc>
        <w:tc>
          <w:tcPr>
            <w:tcBorders/>
            <w:tcW w:w="1605" w:type="dxa"/>
            <w:vAlign w:val="center"/>
            <w:textDirection w:val="lrTb"/>
            <w:noWrap w:val="false"/>
          </w:tcPr>
          <w:p>
            <w:pPr>
              <w:pBdr/>
              <w:spacing/>
              <w:ind/>
              <w:jc w:val="center"/>
              <w:rPr/>
            </w:pPr>
            <w:r>
              <w:t xml:space="preserve">3m và 1,7m✔</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5.57</w:t>
            </w:r>
            <w:r/>
          </w:p>
        </w:tc>
        <w:tc>
          <w:tcPr>
            <w:tcBorders/>
            <w:tcW w:w="1605" w:type="dxa"/>
            <w:vAlign w:val="center"/>
            <w:textDirection w:val="lrTb"/>
            <w:noWrap w:val="false"/>
          </w:tcPr>
          <w:p>
            <w:pPr>
              <w:pBdr/>
              <w:spacing/>
              <w:ind/>
              <w:jc w:val="center"/>
              <w:rPr/>
            </w:pPr>
            <w:r>
              <w:t xml:space="preserve">5.57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 </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Trung bình</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94"/>
        <w:gridCol w:w="1061"/>
        <w:gridCol w:w="2283"/>
        <w:gridCol w:w="2091"/>
        <w:gridCol w:w="1648"/>
        <w:gridCol w:w="1648"/>
      </w:tblGrid>
      <w:tr>
        <w:trPr>
          <w:trHeight w:val="34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6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06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228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4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số 38, ngách 158/124 Ngọc Hà, Ba Đình, Hà Nôị</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Ngọc Hà, Ba Đình, Hà Nội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Ngọc Hà, Ba Đình, Hà Nội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Ngọc Hà, Ba Đình, Hà Nội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hyperlink r:id="rId16" w:tooltip="https://alonhadat.com.vn/ngoc-ha-gan-lang-bac-thang-may-can-tien-ban-gap-17743653.html" w:history="1">
              <w:r>
                <w:rPr>
                  <w:rStyle w:val="1021"/>
                  <w:rFonts w:ascii="Times New Roman" w:hAnsi="Times New Roman" w:eastAsia="Times New Roman" w:cs="Times New Roman"/>
                  <w:color w:val="000000"/>
                  <w:sz w:val="22"/>
                  <w:u w:val="none"/>
                </w:rPr>
                <w:t xml:space="preserve">https://alonhadat.com.vn/ngoc-ha-gan-lang-bac-thang-may-can-tien-ban-gap-17743653.html</w:t>
              </w:r>
            </w:hyperlink>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Lien hệ trực tiếp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Môi giới: 0988399619</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Môi giới: 0988399619</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Môi giới: 0908246179</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11/2025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11/2025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11/2025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tiếp giáp đường nội khu, cách đường Hoàng Hoa Thám khoảng 250m</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tiếp giáp đường nội khu, cách đường Hoàng Hoa Thám khoảng 200m</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tiếp giáp đường nội khu, cách đường Hoàng Hoa Thám khoảng 180m</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tiếp giáp đường nội khu, cách đường Hoàng Hoa Thám khoảng 180m</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Trước mặt 1,8m, đoạn nhỏ nhất 1,5m</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tiếp giáp đường rộng khoảng 3m</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tiếp giáp đường rộng khoảng 2,5m</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tiếp giáp đường rộng khoảng 2m</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ở </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20,6 m²</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 m²</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37,0 m²</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 m²</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ee0000"/>
                <w:sz w:val="22"/>
              </w:rPr>
              <w:t xml:space="preserve">1,7m và 3m</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3,80 m</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3,80 m</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 m</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diện tích </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0,18</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0,13</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0,10</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0,15</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mặt tiền+1 mặt thoáng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mặt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và kinh doanh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7 tầng</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5 tầng</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5 tầng</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2283"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210,0</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185,0</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8.680.000.000</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10.000.000.000</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6.500.000.000</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7.812.000.000</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9.000.000.000</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4.875.000.000</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1.613.234.448</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1.421.182.728</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768.206.880</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409/QĐ-BXD năm 2025 của Bộ Xây Dựng (đồng/m²)</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8.535.632</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8.535.632</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8.535.632</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ở (đồng)</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6.198.765.552</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7.578.817.272</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4.106.793.120</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206.625.518</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204.832.899</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205.339.656</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ở </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 </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7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0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2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0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5"/>
        <w:tblInd w:w="-289"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44"/>
        <w:gridCol w:w="2749"/>
        <w:gridCol w:w="1302"/>
        <w:gridCol w:w="1053"/>
        <w:gridCol w:w="1376"/>
        <w:gridCol w:w="1351"/>
        <w:gridCol w:w="1437"/>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85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6.198.765.552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7.578.817.272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4.106.793.120</w:t>
            </w:r>
            <w:r>
              <w:rPr>
                <w:color w:val="000000" w:themeColor="text1"/>
              </w:rPr>
            </w:r>
            <w:r>
              <w:rPr>
                <w:color w:val="000000" w:themeColor="text1"/>
              </w:rPr>
            </w:r>
          </w:p>
        </w:tc>
      </w:tr>
      <w:tr>
        <w:trPr>
          <w:trHeight w:val="39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206.625.518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204.832.899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205.339.656</w:t>
            </w:r>
            <w:r>
              <w:rPr>
                <w:color w:val="000000" w:themeColor="text1"/>
              </w:rPr>
            </w:r>
            <w:r>
              <w:rPr>
                <w:color w:val="000000" w:themeColor="text1"/>
              </w:rP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93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7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0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206.625.518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204.832.899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205.339.656 </w:t>
            </w:r>
            <w:r>
              <w:rPr>
                <w:color w:val="000000" w:themeColor="text1"/>
              </w:rPr>
            </w:r>
            <w:r>
              <w:rPr>
                <w:color w:val="000000" w:themeColor="text1"/>
              </w:rPr>
            </w:r>
          </w:p>
        </w:tc>
      </w:tr>
      <w:tr>
        <w:trPr>
          <w:trHeight w:val="165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nội khu, cách đường Hoàng Hoa Thám khoảng 250m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nội khu, cách đường Hoàng Hoa Thám khoảng 200m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nội khu, cách đường Hoàng Hoa Thám khoảng 180m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nội khu, cách đường Hoàng Hoa Thám khoảng 180m</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0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206.625.518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204.832.899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205.339.656 </w:t>
            </w:r>
            <w:r>
              <w:rPr>
                <w:color w:val="000000" w:themeColor="text1"/>
              </w:rPr>
            </w:r>
            <w:r>
              <w:rPr>
                <w:color w:val="000000" w:themeColor="text1"/>
              </w:rPr>
            </w:r>
          </w:p>
        </w:tc>
      </w:tr>
      <w:tr>
        <w:trPr>
          <w:trHeight w:val="142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Trước mặt 1,8m, đoạn nhỏ nhất 1,5m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tiếp giáp đường rộng khoảng 3m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tiếp giáp đường rộng khoảng 2,5m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tiếp giáp đường rộng khoảng 2m</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-51.656.380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-40.966.580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-36.961.138 </w:t>
            </w:r>
            <w:r>
              <w:rPr>
                <w:color w:val="000000" w:themeColor="text1"/>
              </w:rPr>
            </w:r>
            <w:r>
              <w:rPr>
                <w:color w:val="000000" w:themeColor="text1"/>
              </w:rPr>
            </w:r>
          </w:p>
        </w:tc>
      </w:tr>
      <w:tr>
        <w:trPr>
          <w:trHeight w:val="30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154.969.139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163.866.319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168.378.518 </w:t>
            </w:r>
            <w:r>
              <w:rPr>
                <w:color w:val="000000" w:themeColor="text1"/>
              </w:rPr>
            </w:r>
            <w:r>
              <w:rPr>
                <w:color w:val="000000" w:themeColor="text1"/>
              </w:rPr>
            </w:r>
          </w:p>
        </w:tc>
      </w:tr>
      <w:tr>
        <w:trPr>
          <w:trHeight w:val="6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Diện tích đất ở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20,6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37,0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6.198.766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6.144.987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0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161.167.904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170.011.306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168.378.518 </w:t>
            </w:r>
            <w:r>
              <w:rPr>
                <w:color w:val="000000" w:themeColor="text1"/>
              </w:rPr>
            </w:r>
            <w:r>
              <w:rPr>
                <w:color w:val="000000" w:themeColor="text1"/>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1,7m và 3m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69"/>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-10.331.276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-10.241.645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923"/>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150.836.628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159.769.661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168.378.518 </w:t>
            </w:r>
            <w:r>
              <w:rPr>
                <w:color w:val="000000" w:themeColor="text1"/>
              </w:rPr>
            </w:r>
            <w:r>
              <w:rPr>
                <w:color w:val="000000" w:themeColor="text1"/>
              </w:rPr>
            </w:r>
          </w:p>
        </w:tc>
      </w:tr>
      <w:tr>
        <w:trPr>
          <w:trHeight w:val="74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 mặt tiền+1 mặt thoáng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 mặt </w:t>
            </w:r>
            <w:r>
              <w:rPr>
                <w:color w:val="000000" w:themeColor="text1"/>
              </w:rPr>
            </w:r>
            <w:r>
              <w:rPr>
                <w:color w:val="000000" w:themeColor="text1"/>
              </w:rP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-24.579.948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-20.533.966 </w:t>
            </w:r>
            <w:r>
              <w:rPr>
                <w:color w:val="000000" w:themeColor="text1"/>
              </w:rPr>
            </w:r>
            <w:r>
              <w:rPr>
                <w:color w:val="000000" w:themeColor="text1"/>
              </w:rP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150.836.628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135.189.714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147.844.552 </w:t>
            </w:r>
            <w:r>
              <w:rPr>
                <w:color w:val="000000" w:themeColor="text1"/>
              </w:rPr>
            </w:r>
            <w:r>
              <w:rPr>
                <w:color w:val="000000" w:themeColor="text1"/>
              </w:rPr>
            </w:r>
          </w:p>
        </w:tc>
      </w:tr>
      <w:tr>
        <w:trPr>
          <w:trHeight w:val="44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Vuông vức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Vuông vức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Vuông vức </w:t>
            </w:r>
            <w:r>
              <w:rPr>
                <w:color w:val="000000" w:themeColor="text1"/>
              </w:rPr>
            </w:r>
            <w:r>
              <w:rPr>
                <w:color w:val="000000" w:themeColor="text1"/>
              </w:rP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150.836.628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135.189.714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147.844.552 </w:t>
            </w:r>
            <w:r>
              <w:rPr>
                <w:color w:val="000000" w:themeColor="text1"/>
              </w:rPr>
            </w:r>
            <w:r>
              <w:rPr>
                <w:color w:val="000000" w:themeColor="text1"/>
              </w:rPr>
            </w:r>
          </w:p>
        </w:tc>
      </w:tr>
      <w:tr>
        <w:trPr>
          <w:trHeight w:val="8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r>
      <w:tr>
        <w:trPr>
          <w:trHeight w:val="30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0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-10.331.276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0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140.505.353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135.189.714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147.844.552 </w:t>
            </w:r>
            <w:r>
              <w:rPr>
                <w:color w:val="000000" w:themeColor="text1"/>
              </w:rPr>
            </w:r>
            <w:r>
              <w:rPr>
                <w:color w:val="000000" w:themeColor="text1"/>
              </w:rPr>
            </w:r>
          </w:p>
        </w:tc>
      </w:tr>
      <w:tr>
        <w:trPr>
          <w:trHeight w:val="109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Yếu tố khác (Yếu tố phong thủy/Yếu tố tâm linh)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Thửa đất tách 2 phần đối diện nhau, giữa là ngõ đi</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w:t>
            </w:r>
            <w:r>
              <w:rPr>
                <w:color w:val="000000" w:themeColor="text1"/>
              </w:rPr>
            </w:r>
            <w:r>
              <w:rPr>
                <w:color w:val="000000" w:themeColor="text1"/>
              </w:rPr>
            </w:r>
          </w:p>
        </w:tc>
      </w:tr>
      <w:tr>
        <w:trPr>
          <w:trHeight w:val="30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30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-20.662.552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-20.483.290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-20.533.966 </w:t>
            </w:r>
            <w:r>
              <w:rPr>
                <w:color w:val="000000" w:themeColor="text1"/>
              </w:rPr>
            </w:r>
            <w:r>
              <w:rPr>
                <w:color w:val="000000" w:themeColor="text1"/>
              </w:rPr>
            </w:r>
          </w:p>
        </w:tc>
      </w:tr>
      <w:tr>
        <w:trPr>
          <w:trHeight w:val="30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119.842.801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114.706.424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127.310.587 </w:t>
            </w:r>
            <w:r>
              <w:rPr>
                <w:color w:val="000000" w:themeColor="text1"/>
              </w:rPr>
            </w:r>
            <w:r>
              <w:rPr>
                <w:color w:val="000000" w:themeColor="text1"/>
              </w:rPr>
            </w:r>
          </w:p>
        </w:tc>
      </w:tr>
      <w:tr>
        <w:trPr>
          <w:trHeight w:val="165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r>
      <w:tr>
        <w:trPr>
          <w:trHeight w:val="30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0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0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119.842.801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114.706.424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127.310.587 </w:t>
            </w:r>
            <w:r>
              <w:rPr>
                <w:color w:val="000000" w:themeColor="text1"/>
              </w:rPr>
            </w:r>
            <w:r>
              <w:rPr>
                <w:color w:val="000000" w:themeColor="text1"/>
              </w:rP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119.842.801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114.706.424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127.310.587 </w:t>
            </w:r>
            <w:r>
              <w:rPr>
                <w:color w:val="000000" w:themeColor="text1"/>
              </w:rPr>
            </w:r>
            <w:r>
              <w:rPr>
                <w:color w:val="000000" w:themeColor="text1"/>
              </w:rP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top"/>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F</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top"/>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4"/>
              </w:rPr>
              <w:t xml:space="preserve">Mức giá cho tài sản thẩm định (làm tròn)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top"/>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top"/>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1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120.000.000</w:t>
            </w:r>
            <w:r>
              <w:rPr>
                <w:color w:val="000000" w:themeColor="text1"/>
              </w:rPr>
            </w:r>
            <w:r>
              <w:rPr>
                <w:color w:val="000000" w:themeColor="text1"/>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1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120.619.937 </w:t>
            </w:r>
            <w:r>
              <w:rPr>
                <w:color w:val="000000" w:themeColor="text1"/>
              </w:rPr>
            </w:r>
            <w:r>
              <w:rPr>
                <w:color w:val="000000" w:themeColor="text1"/>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5,5%</w:t>
            </w:r>
            <w:r>
              <w:rPr>
                <w:color w:val="000000" w:themeColor="text1"/>
              </w:rPr>
            </w:r>
            <w:r>
              <w:rPr>
                <w:color w:val="000000" w:themeColor="text1"/>
              </w:rPr>
            </w:r>
          </w:p>
        </w:tc>
      </w:tr>
      <w:tr>
        <w:trPr>
          <w:trHeight w:val="39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92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6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99.180.249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102.416.450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78.029.069 </w:t>
            </w:r>
            <w:r>
              <w:rPr>
                <w:color w:val="000000" w:themeColor="text1"/>
              </w:rPr>
            </w:r>
            <w:r>
              <w:rPr>
                <w:color w:val="000000" w:themeColor="text1"/>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3%-20%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10%-18%</w:t>
            </w:r>
            <w:r>
              <w:rPr>
                <w:color w:val="000000" w:themeColor="text1"/>
              </w:rPr>
            </w:r>
            <w:r>
              <w:rPr>
                <w:color w:val="000000" w:themeColor="text1"/>
              </w:rPr>
            </w:r>
          </w:p>
        </w:tc>
      </w:tr>
      <w:tr>
        <w:trPr>
          <w:trHeight w:val="6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(86.782.718)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(90.126.476)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(78.029.069)</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-0,6</w:t>
      </w:r>
      <w:r>
        <w:t xml:space="preserve">% đến </w:t>
      </w:r>
      <w:r>
        <w:t xml:space="preserve">5.5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120.000.000</w:t>
      </w:r>
      <w:r>
        <w:rPr>
          <w:b/>
          <w:bCs/>
          <w:color w:val="000000" w:themeColor="text1"/>
        </w:rPr>
        <w:t xml:space="preserve"> </w:t>
      </w:r>
      <w:r>
        <w:rPr>
          <w:b/>
          <w:bCs/>
        </w:rPr>
        <w:t xml:space="preserve">đồng/m².</w:t>
      </w:r>
      <w:r>
        <w:rPr>
          <w:b/>
          <w:bCs/>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29" w:firstLine="0" w:left="0"/>
        <w:jc w:val="both"/>
        <w:rPr/>
      </w:pPr>
      <w:r>
        <w:rPr>
          <w:rFonts w:ascii="Times New Roman" w:hAnsi="Times New Roman" w:eastAsia="Times New Roman" w:cs="Times New Roman"/>
          <w:b/>
          <w:color w:val="000000"/>
          <w:sz w:val="24"/>
        </w:rPr>
        <w:t xml:space="preserve">2. Xác định giá trị công trình xây dựng trên đất</w:t>
      </w:r>
      <w:r/>
    </w:p>
    <w:p>
      <w:pPr>
        <w:numPr>
          <w:ilvl w:val="0"/>
          <w:numId w:val="39"/>
        </w:numPr>
        <w:pBdr>
          <w:top w:val="none" w:color="000000" w:sz="4" w:space="0"/>
          <w:left w:val="none" w:color="000000" w:sz="4" w:space="0"/>
          <w:bottom w:val="none" w:color="000000" w:sz="4" w:space="0"/>
          <w:right w:val="none" w:color="000000" w:sz="4" w:space="0"/>
        </w:pBdr>
        <w:spacing w:after="120" w:before="288"/>
        <w:ind/>
        <w:jc w:val="both"/>
        <w:rPr/>
      </w:pPr>
      <w:r>
        <w:rPr>
          <w:rFonts w:ascii="Times New Roman" w:hAnsi="Times New Roman" w:eastAsia="Times New Roman" w:cs="Times New Roman"/>
          <w:b/>
          <w:color w:val="000000"/>
          <w:sz w:val="24"/>
        </w:rPr>
        <w:t xml:space="preserve">Xác định đơn giá xây mới của công trình xây dựng trên thửa đất số 25-28</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Nhà 02 tầng đối chiếu với kết cấu của công trình xây dựng hiện có, Tổ thẩm định nhận thấy đơn giá vận dụng theo  QĐ số 01/2025/QĐ-UBND Quyết định về việc ban hành đơn giá xây dựng mới về </w:t>
      </w:r>
      <w:r>
        <w:rPr>
          <w:rFonts w:ascii="Times New Roman" w:hAnsi="Times New Roman" w:eastAsia="Times New Roman" w:cs="Times New Roman"/>
          <w:color w:val="000000"/>
          <w:sz w:val="24"/>
        </w:rPr>
        <w:t xml:space="preserve">nhà, nhà ở, công trình xây dựng gắn liền với đất để làm căn cứ tính bồi thường thiệt hại khi nhà nước thu hồi đất trên địa bàn Thành Phố Hà Nội là khá phù hợp với thị trường, theo đó:</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i/>
          <w:color w:val="000000"/>
          <w:sz w:val="24"/>
        </w:rPr>
        <w:t xml:space="preserve"> “Đơn giá xây dựng củaNhà cao từ 2 đến 3 tầng, tường xây gạch, mái bằng BTCT hoặc mái bằng BTCT trên lợp mái ngói hoặc tôn 5.679.800 đồng/m² (bao gồm VAT); </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pacing w:val="3"/>
          <w:sz w:val="24"/>
          <w:highlight w:val="white"/>
        </w:rPr>
        <w:t xml:space="preserve">Do đó, Tổ thẩm định xác định đơn giá xây mới của công trình là: </w:t>
      </w:r>
      <w:r>
        <w:rPr>
          <w:rFonts w:ascii="Times New Roman" w:hAnsi="Times New Roman" w:eastAsia="Times New Roman" w:cs="Times New Roman"/>
          <w:b/>
          <w:color w:val="000000"/>
          <w:spacing w:val="3"/>
          <w:sz w:val="24"/>
          <w:highlight w:val="white"/>
        </w:rPr>
        <w:t xml:space="preserve">= 5.679.800 đồng/m²;</w:t>
      </w:r>
      <w:r>
        <w:rPr>
          <w:rFonts w:ascii="Times New Roman" w:hAnsi="Times New Roman" w:eastAsia="Times New Roman" w:cs="Times New Roman"/>
          <w:color w:val="000000"/>
          <w:spacing w:val="3"/>
          <w:sz w:val="24"/>
          <w:highlight w:val="white"/>
        </w:rPr>
        <w:t xml:space="preserve">(Đơn giá đã bao gồm VAT)</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phương pháp chuyên gia:</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tỷ lệ chất lượng còn lại của công trình xây dựng theo Văn bản số 1326/BXD-QLN do Bộ Xây dựng ban hành ngày 08/8/2011 về việc hướng dẫn k</w:t>
      </w:r>
      <w:r>
        <w:rPr>
          <w:rFonts w:ascii="Times New Roman" w:hAnsi="Times New Roman" w:eastAsia="Times New Roman" w:cs="Times New Roman"/>
          <w:color w:val="000000"/>
          <w:sz w:val="24"/>
        </w:rPr>
        <w:t xml:space="preserve">iểm kê,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w:t>
      </w:r>
      <w:r>
        <w:rPr>
          <w:rFonts w:ascii="Times New Roman" w:hAnsi="Times New Roman" w:eastAsia="Times New Roman" w:cs="Times New Roman"/>
          <w:color w:val="000000"/>
          <w:sz w:val="24"/>
        </w:rPr>
        <w:t xml:space="preserve">nền, sàn, kết cấu đỡ mái và mái) tạo nên nhà đó và tỷ lệ giá trị của các kết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Công thức tính như sau:</w:t>
      </w:r>
      <w:r/>
    </w:p>
    <w:tbl>
      <w:tblPr>
        <w:tblStyle w:val="103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68"/>
        <w:gridCol w:w="560"/>
        <w:gridCol w:w="700"/>
        <w:gridCol w:w="2864"/>
        <w:gridCol w:w="636"/>
        <w:gridCol w:w="2460"/>
      </w:tblGrid>
      <w:tr>
        <w:trPr/>
        <w:tc>
          <w:tcPr>
            <w:tcBorders/>
            <w:tcMar>
              <w:left w:w="108" w:type="dxa"/>
              <w:top w:w="0" w:type="dxa"/>
              <w:right w:w="108" w:type="dxa"/>
              <w:bottom w:w="0" w:type="dxa"/>
            </w:tcMar>
            <w:tcW w:w="20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chất lượng còn lại lại của nhà, vật kiến trúc (%)</w:t>
            </w:r>
            <w:r/>
          </w:p>
        </w:tc>
        <w:tc>
          <w:tcPr>
            <w:tcBorders/>
            <w:tcMar>
              <w:left w:w="108" w:type="dxa"/>
              <w:top w:w="0" w:type="dxa"/>
              <w:right w:w="108" w:type="dxa"/>
              <w:bottom w:w="0" w:type="dxa"/>
            </w:tcMar>
            <w:tcW w:w="5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700" w:type="dxa"/>
            <w:vAlign w:val="center"/>
            <w:textDirection w:val="lrTb"/>
            <w:noWrap w:val="false"/>
          </w:tcPr>
          <w:p>
            <w:pPr>
              <w:pBdr/>
              <w:spacing w:after="0" w:before="0" w:line="240" w:lineRule="auto"/>
              <w:ind/>
              <w:rPr/>
            </w:pPr>
            <w:r/>
            <w:r/>
          </w:p>
        </w:tc>
        <w:tc>
          <w:tcPr>
            <w:tcBorders>
              <w:bottom w:val="single" w:color="000000" w:sz="8" w:space="0"/>
            </w:tcBorders>
            <w:tcMar>
              <w:left w:w="108" w:type="dxa"/>
              <w:top w:w="0" w:type="dxa"/>
              <w:right w:w="108" w:type="dxa"/>
              <w:bottom w:w="0" w:type="dxa"/>
            </w:tcMar>
            <w:tcW w:w="28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24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n: số các kết cấu chính.</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2121"/>
        <w:gridCol w:w="2010"/>
        <w:gridCol w:w="2531"/>
        <w:gridCol w:w="2316"/>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62%</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60%</w:t>
            </w:r>
            <w:r/>
          </w:p>
        </w:tc>
      </w:tr>
    </w:tbl>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tỷ lệ chất lượng còn lại của công trình xây dựng là: </w:t>
      </w:r>
      <w:r>
        <w:rPr>
          <w:rFonts w:ascii="Times New Roman" w:hAnsi="Times New Roman" w:eastAsia="Times New Roman" w:cs="Times New Roman"/>
          <w:b/>
          <w:color w:val="000000"/>
          <w:sz w:val="24"/>
        </w:rPr>
        <w:t xml:space="preserve">60%</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xây mới của công trình xây dựng trên thửa đất số 25-15</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Nhà 1 tầng đối chiếu với kết cấu của công trình xây dựng hiện có, Tổ thẩm định nhận thấy đơn giá vận dụng theo  QĐ số 01/2025/QĐ-UBND Quyết định về việc ban hành đơn giá xây dựng mới về n</w:t>
      </w:r>
      <w:r>
        <w:rPr>
          <w:rFonts w:ascii="Times New Roman" w:hAnsi="Times New Roman" w:eastAsia="Times New Roman" w:cs="Times New Roman"/>
          <w:color w:val="000000"/>
          <w:sz w:val="24"/>
        </w:rPr>
        <w:t xml:space="preserve">hà, nhà ở, công trình xây dựng gắn liền với đất để làm căn cứ tính bồi thường thiệt hại khi nhà nước thu hồi đất trên địa bàn Thành Phố Hà Nội là khá phù hợp với thị trường, theo đó:</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“Đơn giá xây dựng của Nhà 1 tầng, tường 220, tường bao quanh cao &gt;3m (không tính chiều cao tường thu hồi), mái ngói hoặc mái tôn (không có trần), nền lát gạch ceramic.: 2.855.600 đồng/m² (bao gồm VAT)</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pacing w:val="3"/>
          <w:sz w:val="24"/>
          <w:highlight w:val="white"/>
        </w:rPr>
        <w:t xml:space="preserve">Do đó, Tổ thẩm định xác định đơn giá của công trình là: </w:t>
      </w:r>
      <w:r>
        <w:rPr>
          <w:rFonts w:ascii="Times New Roman" w:hAnsi="Times New Roman" w:eastAsia="Times New Roman" w:cs="Times New Roman"/>
          <w:b/>
          <w:color w:val="000000"/>
          <w:spacing w:val="3"/>
          <w:sz w:val="24"/>
          <w:highlight w:val="white"/>
        </w:rPr>
        <w:t xml:space="preserve">2.855.600 đồng/m²;</w:t>
      </w:r>
      <w:r>
        <w:rPr>
          <w:rFonts w:ascii="Times New Roman" w:hAnsi="Times New Roman" w:eastAsia="Times New Roman" w:cs="Times New Roman"/>
          <w:color w:val="000000"/>
          <w:spacing w:val="3"/>
          <w:sz w:val="24"/>
          <w:highlight w:val="white"/>
        </w:rPr>
        <w:t xml:space="preserve">(Đơn giá đã bao gồm VAT)</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phương pháp chuyên gia: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tỷ lệ chất lượng còn lại của công trình xây dựng theo Văn bản số 1326/BXD-QLN do Bộ Xây dựng ban hành ngày 08/8/2011 về việc hướng dẫn k</w:t>
      </w:r>
      <w:r>
        <w:rPr>
          <w:rFonts w:ascii="Times New Roman" w:hAnsi="Times New Roman" w:eastAsia="Times New Roman" w:cs="Times New Roman"/>
          <w:color w:val="000000"/>
          <w:sz w:val="24"/>
        </w:rPr>
        <w:t xml:space="preserve">iểm kê,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w:t>
      </w:r>
      <w:r>
        <w:rPr>
          <w:rFonts w:ascii="Times New Roman" w:hAnsi="Times New Roman" w:eastAsia="Times New Roman" w:cs="Times New Roman"/>
          <w:color w:val="000000"/>
          <w:sz w:val="24"/>
        </w:rPr>
        <w:t xml:space="preserve">nền, sàn, kết cấu đỡ mái và mái) tạo nên nhà đó và tỷ lệ giá trị của các kết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Công thức tính như sau:</w:t>
      </w:r>
      <w:r/>
    </w:p>
    <w:tbl>
      <w:tblPr>
        <w:tblStyle w:val="103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68"/>
        <w:gridCol w:w="560"/>
        <w:gridCol w:w="700"/>
        <w:gridCol w:w="2864"/>
        <w:gridCol w:w="636"/>
        <w:gridCol w:w="2460"/>
      </w:tblGrid>
      <w:tr>
        <w:trPr/>
        <w:tc>
          <w:tcPr>
            <w:tcBorders/>
            <w:tcMar>
              <w:left w:w="108" w:type="dxa"/>
              <w:top w:w="0" w:type="dxa"/>
              <w:right w:w="108" w:type="dxa"/>
              <w:bottom w:w="0" w:type="dxa"/>
            </w:tcMar>
            <w:tcW w:w="20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chất lượng còn lại lại của nhà, vật kiến trúc (%)</w:t>
            </w:r>
            <w:r/>
          </w:p>
        </w:tc>
        <w:tc>
          <w:tcPr>
            <w:tcBorders/>
            <w:tcMar>
              <w:left w:w="108" w:type="dxa"/>
              <w:top w:w="0" w:type="dxa"/>
              <w:right w:w="108" w:type="dxa"/>
              <w:bottom w:w="0" w:type="dxa"/>
            </w:tcMar>
            <w:tcW w:w="5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700" w:type="dxa"/>
            <w:vAlign w:val="center"/>
            <w:textDirection w:val="lrTb"/>
            <w:noWrap w:val="false"/>
          </w:tcPr>
          <w:p>
            <w:pPr>
              <w:pBdr/>
              <w:spacing w:after="0" w:before="0" w:line="240" w:lineRule="auto"/>
              <w:ind/>
              <w:rPr/>
            </w:pPr>
            <w:r/>
            <w:r/>
          </w:p>
        </w:tc>
        <w:tc>
          <w:tcPr>
            <w:tcBorders>
              <w:bottom w:val="single" w:color="000000" w:sz="8" w:space="0"/>
            </w:tcBorders>
            <w:tcMar>
              <w:left w:w="108" w:type="dxa"/>
              <w:top w:w="0" w:type="dxa"/>
              <w:right w:w="108" w:type="dxa"/>
              <w:bottom w:w="0" w:type="dxa"/>
            </w:tcMar>
            <w:tcW w:w="28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24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n: số các kết cấu chính.</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2121"/>
        <w:gridCol w:w="2010"/>
        <w:gridCol w:w="2531"/>
        <w:gridCol w:w="2316"/>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62%</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5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60%</w:t>
            </w:r>
            <w:r/>
          </w:p>
        </w:tc>
      </w:tr>
    </w:tbl>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tỷ lệ chất lượng còn lại của công trình xây dựng là: </w:t>
      </w:r>
      <w:r>
        <w:rPr>
          <w:rFonts w:ascii="Times New Roman" w:hAnsi="Times New Roman" w:eastAsia="Times New Roman" w:cs="Times New Roman"/>
          <w:b/>
          <w:color w:val="000000"/>
          <w:sz w:val="24"/>
        </w:rPr>
        <w:t xml:space="preserve">60%</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hd w:val="clear" w:color="ffffff" w:fill="ffffff"/>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i/>
          <w:color w:val="000000"/>
          <w:sz w:val="24"/>
        </w:rPr>
        <w:t xml:space="preserve">Giá trị tài sản = Chi phí thay thế/ Chi phí tái tạo - Tổng giá trị hao mòn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i/>
          <w:color w:val="000000"/>
          <w:sz w:val="24"/>
        </w:rPr>
        <w:t xml:space="preserve">                       = Chi phí thay thế/ Chi phí tái tạo x (1- tỷ lệ hao mòn)</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i/>
          <w:color w:val="000000"/>
          <w:sz w:val="24"/>
        </w:rPr>
        <w:t xml:space="preserve">                      = Chi phí thay thế/ Chi phí tái tạo x Tỷ lệ chất lượng còn lại</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413"/>
        <w:gridCol w:w="1134"/>
        <w:gridCol w:w="1701"/>
        <w:gridCol w:w="1701"/>
        <w:gridCol w:w="1559"/>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Tên công trình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Đơn giá xây mới (Đồng/m²)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Chất lượng còn lại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Giá trị thẩm định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(3) = (1) * (2)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(5)=(3)x(4)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413" w:type="dxa"/>
            <w:vAlign w:val="center"/>
            <w:textDirection w:val="lrTb"/>
            <w:noWrap/>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Nhà 2 tầng</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25.2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5.679.800</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143.130.960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007" w:type="dxa"/>
            <w:vAlign w:val="top"/>
            <w:textDirection w:val="lrTb"/>
            <w:noWrap/>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85.878.576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413" w:type="dxa"/>
            <w:vAlign w:val="center"/>
            <w:textDirection w:val="lrTb"/>
            <w:noWrap/>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Nhà 01 tầng</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2.747.091</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21.976.730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007" w:type="dxa"/>
            <w:vAlign w:val="top"/>
            <w:textDirection w:val="lrTb"/>
            <w:noWrap/>
          </w:tcPr>
          <w:p>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13.186.038</w:t>
            </w:r>
            <w:r/>
          </w:p>
        </w:tc>
      </w:tr>
    </w:tbl>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3. 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60" w:lineRule="auto"/>
        <w:ind w:right="0" w:firstLine="0" w:left="0"/>
        <w:jc w:val="both"/>
        <w:rPr>
          <w:highlight w:val="none"/>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11/2025 ước tính như sau:</w:t>
      </w:r>
      <w:r>
        <w:rPr>
          <w:rFonts w:ascii="Times New Roman" w:hAnsi="Times New Roman" w:eastAsia="Times New Roman" w:cs="Times New Roman"/>
          <w:sz w:val="24"/>
        </w:rPr>
      </w:r>
      <w:r>
        <w:rPr>
          <w:highlight w:val="none"/>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2004"/>
        <w:gridCol w:w="1914"/>
        <w:gridCol w:w="2095"/>
        <w:gridCol w:w="1323"/>
        <w:gridCol w:w="1642"/>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19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73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25-15;25-28, tờ bản đồ số: 38 có địa chỉ: Số 38 ngách 158/124 phố Ngọc Hà, Phường Ngọc Hà- Quận Ba Đình- Hà Nội ( Nay là Phường Ba Đình, Thành phố Hà Nội) theo Giấy chứng nhận quyền sử dụng đất</w:t>
            </w:r>
            <w:r>
              <w:rPr>
                <w:rFonts w:ascii="Times New Roman" w:hAnsi="Times New Roman" w:eastAsia="Times New Roman" w:cs="Times New Roman"/>
                <w:b/>
                <w:color w:val="000000"/>
                <w:sz w:val="24"/>
              </w:rPr>
              <w:t xml:space="preserve">  số: AE 752565, số vào sổ cấp GCN: H.1558/2007/QĐUB do Uỷ ban Nhân dân quận Ba Đình cấp ngày 3/07/2007 cho Ông Vũ Kim Ngọc và Bà Bùi Thị Hân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20,60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120.000.000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2.472.000.000</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2 tầng </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25,20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5.679.800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85.878.576</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1 tầng </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8,00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2.885.600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13.850.880</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0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2.571.729.456</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0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2.572.000.000</w:t>
            </w:r>
            <w:r/>
          </w:p>
        </w:tc>
      </w:tr>
      <w:tr>
        <w:trPr>
          <w:trHeight w:val="309"/>
        </w:trPr>
        <w:tc>
          <w:tcPr>
            <w:gridSpan w:val="6"/>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Hai tỷ, năm trăm bảy mươi hai triệu đồng chẵn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360" w:lineRule="auto"/>
        <w:ind w:right="0" w:firstLine="0" w:left="0"/>
        <w:jc w:val="both"/>
        <w:rPr>
          <w:rFonts w:ascii="Times New Roman" w:hAnsi="Times New Roman" w:eastAsia="Times New Roman" w:cs="Times New Roman"/>
          <w:sz w:val="24"/>
          <w:szCs w:val="24"/>
        </w:rPr>
      </w:pPr>
      <w:r>
        <w:rPr>
          <w:highlight w:val="none"/>
        </w:rPr>
      </w:r>
      <w:r>
        <w:rPr>
          <w:highlight w:val="none"/>
        </w:rPr>
      </w:r>
      <w:r>
        <w:rPr>
          <w:rFonts w:ascii="Times New Roman" w:hAnsi="Times New Roman" w:eastAsia="Times New Roman" w:cs="Times New Roman"/>
          <w:sz w:val="24"/>
          <w:szCs w:val="24"/>
        </w:rPr>
      </w:r>
    </w:p>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lang w:val="pt-BR"/>
        </w:rPr>
        <w:t xml:space="preserve">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60" w:before="60" w:line="360" w:lineRule="auto"/>
        <w:ind/>
        <w:jc w:val="both"/>
        <w:rPr/>
      </w:pPr>
      <w:r>
        <w:rPr>
          <w:rFonts w:ascii="Times New Roman" w:hAnsi="Times New Roman" w:eastAsia="Times New Roman" w:cs="Times New Roman"/>
          <w:color w:val="000000"/>
          <w:sz w:val="24"/>
        </w:rPr>
        <w:t xml:space="preserve">Chúng tôi giả định rằng “</w:t>
      </w:r>
      <w:r>
        <w:rPr>
          <w:rFonts w:ascii="Times New Roman" w:hAnsi="Times New Roman" w:eastAsia="Times New Roman" w:cs="Times New Roman"/>
          <w:i/>
          <w:color w:val="000000"/>
          <w:sz w:val="24"/>
        </w:rPr>
        <w:t xml:space="preserve">Quyền sử dụng đất và tài sản gắn liền với đất tại thửa đất số: 25-15;25-28, tờ bản đồ số: 38 có   địa chỉ: Số 38 ngách 158/124 phố Ngọc Hà, Phường Ngọc Hà- Quận Ba Đình- Hà Nội ( Nay là Phường Ba Đình, Thành phố Hà Nội) theo Giấy chứng nhận quyền sử dụng đ</w:t>
      </w:r>
      <w:r>
        <w:rPr>
          <w:rFonts w:ascii="Times New Roman" w:hAnsi="Times New Roman" w:eastAsia="Times New Roman" w:cs="Times New Roman"/>
          <w:i/>
          <w:color w:val="000000"/>
          <w:sz w:val="24"/>
        </w:rPr>
        <w:t xml:space="preserve">ất và tài sản gắn liền với đất  số: AE 752565, số vào sổ cấp GCN: H.1558/2007/QĐUB do Uỷ ban Nhân dân quận Ba Đình cấp ngày 39148 cho Ông Vũ Kim Ngọc và Bà Bùi Thị Hân.</w:t>
      </w:r>
      <w:r>
        <w:rPr>
          <w:rFonts w:ascii="Times New Roman" w:hAnsi="Times New Roman" w:eastAsia="Times New Roman" w:cs="Times New Roman"/>
          <w:color w:val="000000"/>
          <w:sz w:val="24"/>
        </w:rPr>
        <w:t xml:space="preserve">”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w:t>
      </w:r>
      <w:r>
        <w:rPr>
          <w:rFonts w:ascii="Times New Roman" w:hAnsi="Times New Roman" w:eastAsia="Times New Roman" w:cs="Times New Roman"/>
          <w:color w:val="000000"/>
          <w:sz w:val="24"/>
        </w:rPr>
        <w:t xml:space="preserve">u có) trong trường hợp này.</w:t>
      </w:r>
      <w:r>
        <w:rPr>
          <w:rFonts w:ascii="Times New Roman" w:hAnsi="Times New Roman" w:eastAsia="Times New Roman" w:cs="Times New Roman"/>
          <w:sz w:val="24"/>
        </w:rPr>
      </w:r>
      <w:r/>
    </w:p>
    <w:p>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i/>
          <w:color w:val="000000"/>
          <w:sz w:val="24"/>
        </w:rPr>
        <w:t xml:space="preserve">275/2025/1682/VFI-CT.53.A ngày 27 tháng 11 năm 2025</w:t>
      </w:r>
      <w:r>
        <w:rPr>
          <w:lang w:val="vi-VN"/>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XII.20112025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39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 - Chủ tịch</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HSTD-20251201-0004/BC-VFI</w:t>
      </w:r>
      <w:r>
        <w:rPr>
          <w:i/>
        </w:rPr>
        <w:t xml:space="preserve"> ngày</w:t>
      </w:r>
      <w:r>
        <w:rPr>
          <w:i/>
          <w:lang w:val="pt-BR"/>
        </w:rPr>
        <w:t xml:space="preserve"> </w:t>
      </w:r>
      <w:r>
        <w:rPr>
          <w:i/>
          <w:lang w:val="pt-BR"/>
        </w:rPr>
        <w:t xml:space="preserve">02/12/2025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52143" cy="226996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31024" name=""/>
                              <pic:cNvPicPr>
                                <a:picLocks noChangeAspect="1"/>
                              </pic:cNvPicPr>
                              <pic:nvPr/>
                            </pic:nvPicPr>
                            <pic:blipFill>
                              <a:blip r:embed="rId17"/>
                              <a:stretch/>
                            </pic:blipFill>
                            <pic:spPr bwMode="auto">
                              <a:xfrm flipH="0" flipV="0">
                                <a:off x="0" y="0"/>
                                <a:ext cx="2452143" cy="22699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93.08pt;height:178.74pt;mso-wrap-distance-left:0.00pt;mso-wrap-distance-top:0.00pt;mso-wrap-distance-right:0.00pt;mso-wrap-distance-bottom:0.00pt;z-index:1;" stroked="false">
                      <v:imagedata r:id="rId17"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25610" cy="270081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79937" name=""/>
                              <pic:cNvPicPr>
                                <a:picLocks noChangeAspect="1"/>
                              </pic:cNvPicPr>
                              <pic:nvPr/>
                            </pic:nvPicPr>
                            <pic:blipFill>
                              <a:blip r:embed="rId18"/>
                              <a:stretch/>
                            </pic:blipFill>
                            <pic:spPr bwMode="auto">
                              <a:xfrm flipH="0" flipV="0">
                                <a:off x="0" y="0"/>
                                <a:ext cx="2025610" cy="27008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9.50pt;height:212.66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93012" cy="252401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17353" name=""/>
                              <pic:cNvPicPr>
                                <a:picLocks noChangeAspect="1"/>
                              </pic:cNvPicPr>
                              <pic:nvPr/>
                            </pic:nvPicPr>
                            <pic:blipFill>
                              <a:blip r:embed="rId21"/>
                              <a:stretch/>
                            </pic:blipFill>
                            <pic:spPr bwMode="auto">
                              <a:xfrm flipH="0" flipV="0">
                                <a:off x="0" y="0"/>
                                <a:ext cx="1893011" cy="25240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9.06pt;height:198.74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21177" cy="226980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150708" name=""/>
                              <pic:cNvPicPr>
                                <a:picLocks noChangeAspect="1"/>
                              </pic:cNvPicPr>
                              <pic:nvPr/>
                            </pic:nvPicPr>
                            <pic:blipFill>
                              <a:blip r:embed="rId22"/>
                              <a:stretch/>
                            </pic:blipFill>
                            <pic:spPr bwMode="auto">
                              <a:xfrm flipH="0" flipV="0">
                                <a:off x="0" y="0"/>
                                <a:ext cx="2121176" cy="22698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67.02pt;height:178.72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HSTD-20251201-0004/BC-VFI</w:t>
      </w:r>
      <w:r>
        <w:rPr>
          <w:i/>
        </w:rPr>
        <w:t xml:space="preserve"> ngày</w:t>
      </w:r>
      <w:r>
        <w:rPr>
          <w:i/>
          <w:lang w:val="pt-BR"/>
        </w:rPr>
        <w:t xml:space="preserve"> </w:t>
      </w:r>
      <w:r>
        <w:rPr>
          <w:i/>
          <w:lang w:val="pt-BR"/>
        </w:rPr>
        <w:t xml:space="preserve">02/12/2025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"Môi giới: 0988399619</w:t>
            </w:r>
            <w:r>
              <w:rPr>
                <w:color w:val="000000" w:themeColor="text1"/>
                <w:sz w:val="22"/>
                <w:szCs w:val="22"/>
              </w:rPr>
              <w:br/>
              <w:t xml:space="preserve">0988399619</w:t>
            </w:r>
            <w:r>
              <w:rPr>
                <w:sz w:val="22"/>
                <w:szCs w:val="22"/>
              </w:rPr>
              <w:t xml:space="preserve"> </w:t>
            </w:r>
            <w:r>
              <w:rPr>
                <w:sz w:val="22"/>
                <w:szCs w:val="22"/>
              </w:rPr>
              <w:br/>
              <w:t xml:space="preserve">(Chị Hiên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Ngọc Hà, Quận Ba Đình, Thành phố Hà Nội, độ rộng đường trước mặt tài sản 2.5m, trung bình, mặt tiền 3.8m, cách đường Hoàng Hoa Thám khoảng 180m, 21.03981905594383, 105.82497024662703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3018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3"/>
                              <a:stretch/>
                            </pic:blipFill>
                            <pic:spPr bwMode="auto">
                              <a:xfrm>
                                <a:off x="0" y="0"/>
                                <a:ext cx="14301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2.61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30819"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4"/>
                              <a:stretch/>
                            </pic:blipFill>
                            <pic:spPr bwMode="auto">
                              <a:xfrm>
                                <a:off x="0" y="0"/>
                                <a:ext cx="14308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2.66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3018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5"/>
                              <a:stretch/>
                            </pic:blipFill>
                            <pic:spPr bwMode="auto">
                              <a:xfrm>
                                <a:off x="0" y="0"/>
                                <a:ext cx="14301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2.6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Trần Thị Thanh Tâm</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https://alonhadat.com.vn/ngoc-ha-gan-lang-bac-thang-may-can-tien-ban-gap-17743653.html</w:t>
            </w:r>
            <w:r>
              <w:rPr>
                <w:color w:val="000000" w:themeColor="text1"/>
                <w:sz w:val="22"/>
                <w:szCs w:val="22"/>
              </w:rPr>
              <w:br/>
              <w:t xml:space="preserve">0988399619</w:t>
            </w:r>
            <w:r>
              <w:rPr>
                <w:sz w:val="22"/>
                <w:szCs w:val="22"/>
              </w:rPr>
              <w:t xml:space="preserve"> </w:t>
            </w:r>
            <w:r>
              <w:rPr>
                <w:sz w:val="22"/>
                <w:szCs w:val="22"/>
              </w:rPr>
              <w:br/>
              <w:t xml:space="preserve">(Đức Vinh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7.812.000.000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Ngọc Hà, Quận Ba Đình, Thành phố Hà Nội, độ rộng đường trước mặt tài sản 3m, mặt tiền 3.8m, 21.039099875874854, 105.82586992857189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1484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6"/>
                              <a:stretch/>
                            </pic:blipFill>
                            <pic:spPr bwMode="auto">
                              <a:xfrm>
                                <a:off x="0" y="0"/>
                                <a:ext cx="531484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8.4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41377" cy="2031128"/>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7"/>
                              <a:stretch/>
                            </pic:blipFill>
                            <pic:spPr bwMode="auto">
                              <a:xfrm flipH="0" flipV="0">
                                <a:off x="0" y="0"/>
                                <a:ext cx="4441376" cy="20311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49.71pt;height:159.93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br/>
            </w:r>
            <w:r>
              <w:rPr>
                <w:sz w:val="22"/>
                <w:szCs w:val="22"/>
              </w:rPr>
              <w:t xml:space="preserve">SĐT: </w:t>
            </w:r>
            <w:r>
              <w:rPr>
                <w:color w:val="000000" w:themeColor="text1"/>
                <w:sz w:val="22"/>
                <w:szCs w:val="22"/>
              </w:rPr>
              <w:t xml:space="preserve">0908246179</w:t>
            </w:r>
            <w:r>
              <w:rPr>
                <w:sz w:val="22"/>
                <w:szCs w:val="22"/>
              </w:rPr>
              <w:t xml:space="preserve"> </w:t>
            </w:r>
            <w:r>
              <w:rPr>
                <w:sz w:val="22"/>
                <w:szCs w:val="22"/>
              </w:rPr>
              <w:br/>
              <w:t xml:space="preserve">(Việt Long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Ngọc Hà, Quận Ba Đình, Thành phố Hà Nội, độ rộng đường trước mặt tài sản 2m, mặt tiền 3m, 21.039525775093043, 105.82666666666667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5664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8"/>
                              <a:stretch/>
                            </pic:blipFill>
                            <pic:spPr bwMode="auto">
                              <a:xfrm>
                                <a:off x="0" y="0"/>
                                <a:ext cx="475664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74.5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5664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9"/>
                              <a:stretch/>
                            </pic:blipFill>
                            <pic:spPr bwMode="auto">
                              <a:xfrm>
                                <a:off x="0" y="0"/>
                                <a:ext cx="475664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74.5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Trần Thị Thanh Tâm</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A0A6F5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793CA689"/>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72F7F3A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onehousing.vn/blog/quy-hoach-quan-ba-dinh-ha-noi-sau-khi-sap-xep-lai-don-vi-hanh-chinh-n17t" TargetMode="External"/><Relationship Id="rId16" Type="http://schemas.openxmlformats.org/officeDocument/2006/relationships/hyperlink" Target="https://alonhadat.com.vn/ngoc-ha-gan-lang-bac-thang-may-can-tien-ban-gap-17743653.html"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Trọng Điệp</cp:lastModifiedBy>
  <cp:revision>488</cp:revision>
  <dcterms:created xsi:type="dcterms:W3CDTF">2025-09-15T02:01:00Z</dcterms:created>
  <dcterms:modified xsi:type="dcterms:W3CDTF">2025-12-02T04:21:05Z</dcterms:modified>
</cp:coreProperties>
</file>