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en-US"/>
        </w:rPr>
      </w:pPr>
      <w:r>
        <w:rPr>
          <w:b/>
          <w:sz w:val="28"/>
          <w:lang w:val="en-US" w:bidi="en-US"/>
        </w:rPr>
      </w:r>
      <w:r>
        <w:rPr>
          <w:b/>
          <w:sz w:val="28"/>
          <w:lang w:val="en-US"/>
        </w:rPr>
      </w:r>
      <w:r>
        <w:rPr>
          <w:b/>
          <w:sz w:val="28"/>
          <w:lang w:val="en-US"/>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777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777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275/2025/1705/VFI-CT.51.A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w:t>
                            </w:r>
                            <w:commentRangeStart w:id="0"/>
                            <w:r>
                              <w:rPr>
                                <w:rFonts w:ascii="Times New Roman Bold" w:hAnsi="Times New Roman Bold"/>
                                <w:b/>
                                <w:lang w:val="pt-BR"/>
                              </w:rPr>
                              <w:t xml:space="preserve">: Bà </w:t>
                            </w:r>
                            <w:r>
                              <w:rPr>
                                <w:rFonts w:ascii="Times New Roman Bold" w:hAnsi="Times New Roman Bold"/>
                                <w:b/>
                                <w:color w:val="000000" w:themeColor="text1"/>
                                <w:lang w:val="pt-BR"/>
                              </w:rPr>
                              <w:t xml:space="preserve">Đ</w:t>
                            </w:r>
                            <w:commentRangeEnd w:id="0"/>
                            <w:r>
                              <w:commentReference w:id="0"/>
                            </w:r>
                            <w:r>
                              <w:rPr>
                                <w:rFonts w:ascii="Times New Roman Bold" w:hAnsi="Times New Roman Bold"/>
                                <w:b/>
                                <w:color w:val="000000" w:themeColor="text1"/>
                                <w:lang w:val="pt-BR"/>
                              </w:rPr>
                              <w:t xml:space="preserve">oàn Thanh Bình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55-2, tờ bản đồ số: 61, có địa chỉ tại: </w:t>
                            </w:r>
                            <w:commentRangeStart w:id="1"/>
                            <w:r/>
                            <w:commentRangeEnd w:id="1"/>
                            <w:r>
                              <w:commentReference w:id="1"/>
                            </w:r>
                            <w:r>
                              <w:rPr>
                                <w:color w:val="000000"/>
                              </w:rPr>
                              <w:t xml:space="preserve">Khu Chanh, xã Sơn Hùng, huyện Thanh Sơn, tỉnh Phú Th</w:t>
                            </w:r>
                            <w:r>
                              <w:rPr>
                                <w:color w:val="000000"/>
                              </w:rPr>
                              <w:t xml:space="preserve">ọ</w:t>
                            </w:r>
                            <w:commentRangeStart w:id="2"/>
                            <w:r>
                              <w:rPr>
                                <w:color w:val="000000"/>
                              </w:rPr>
                              <w:t xml:space="preserve"> (Nay là xã</w:t>
                            </w:r>
                            <w:commentRangeEnd w:id="2"/>
                            <w:r>
                              <w:commentReference w:id="2"/>
                            </w:r>
                            <w:r>
                              <w:rPr>
                                <w:color w:val="000000"/>
                              </w:rPr>
                              <w:t xml:space="preserve"> Thanh Sơn, tỉnh Phú Thọ) theo </w:t>
                            </w:r>
                            <w:commentRangeStart w:id="3"/>
                            <w:r>
                              <w:rPr>
                                <w:color w:val="000000"/>
                              </w:rPr>
                              <w:t xml:space="preserve">Giấy chứng nhận Quyền sử dụng đất, Quyền sở hữu nhà ở và  tài sản gắn liền khác gắn liền với đất</w:t>
                            </w:r>
                            <w:commentRangeEnd w:id="3"/>
                            <w:r>
                              <w:commentReference w:id="3"/>
                            </w:r>
                            <w:r>
                              <w:rPr>
                                <w:color w:val="000000"/>
                              </w:rPr>
                              <w:t xml:space="preserve"> số: DC 993639, số vào sổ cấp GCN: CH 03126 do UBND huyện Thanh Sơn  cấp ngày 10 tháng 12 năm 2021 cho Ông Hoàng Anh Thái và Bà Đinh Thị Linh Trang.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1.71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275/2025/1705/VFI-CT.51.A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w:t>
                      </w:r>
                      <w:commentRangeStart w:id="0"/>
                      <w:r>
                        <w:rPr>
                          <w:rFonts w:ascii="Times New Roman Bold" w:hAnsi="Times New Roman Bold"/>
                          <w:b/>
                          <w:lang w:val="pt-BR"/>
                        </w:rPr>
                        <w:t xml:space="preserve">: Bà </w:t>
                      </w:r>
                      <w:r>
                        <w:rPr>
                          <w:rFonts w:ascii="Times New Roman Bold" w:hAnsi="Times New Roman Bold"/>
                          <w:b/>
                          <w:color w:val="000000" w:themeColor="text1"/>
                          <w:lang w:val="pt-BR"/>
                        </w:rPr>
                        <w:t xml:space="preserve">Đ</w:t>
                      </w:r>
                      <w:commentRangeEnd w:id="0"/>
                      <w:r>
                        <w:commentReference w:id="0"/>
                      </w:r>
                      <w:r>
                        <w:rPr>
                          <w:rFonts w:ascii="Times New Roman Bold" w:hAnsi="Times New Roman Bold"/>
                          <w:b/>
                          <w:color w:val="000000" w:themeColor="text1"/>
                          <w:lang w:val="pt-BR"/>
                        </w:rPr>
                        <w:t xml:space="preserve">oàn Thanh Bình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55-2, tờ bản đồ số: 61, có địa chỉ tại: </w:t>
                      </w:r>
                      <w:commentRangeStart w:id="1"/>
                      <w:r/>
                      <w:commentRangeEnd w:id="1"/>
                      <w:r>
                        <w:commentReference w:id="1"/>
                      </w:r>
                      <w:r>
                        <w:rPr>
                          <w:color w:val="000000"/>
                        </w:rPr>
                        <w:t xml:space="preserve">Khu Chanh, xã Sơn Hùng, huyện Thanh Sơn, tỉnh Phú Th</w:t>
                      </w:r>
                      <w:r>
                        <w:rPr>
                          <w:color w:val="000000"/>
                        </w:rPr>
                        <w:t xml:space="preserve">ọ</w:t>
                      </w:r>
                      <w:commentRangeStart w:id="2"/>
                      <w:r>
                        <w:rPr>
                          <w:color w:val="000000"/>
                        </w:rPr>
                        <w:t xml:space="preserve"> (Nay là xã</w:t>
                      </w:r>
                      <w:commentRangeEnd w:id="2"/>
                      <w:r>
                        <w:commentReference w:id="2"/>
                      </w:r>
                      <w:r>
                        <w:rPr>
                          <w:color w:val="000000"/>
                        </w:rPr>
                        <w:t xml:space="preserve"> Thanh Sơn, tỉnh Phú Thọ) theo </w:t>
                      </w:r>
                      <w:commentRangeStart w:id="3"/>
                      <w:r>
                        <w:rPr>
                          <w:color w:val="000000"/>
                        </w:rPr>
                        <w:t xml:space="preserve">Giấy chứng nhận Quyền sử dụng đất, Quyền sở hữu nhà ở và  tài sản gắn liền khác gắn liền với đất</w:t>
                      </w:r>
                      <w:commentRangeEnd w:id="3"/>
                      <w:r>
                        <w:commentReference w:id="3"/>
                      </w:r>
                      <w:r>
                        <w:rPr>
                          <w:color w:val="000000"/>
                        </w:rPr>
                        <w:t xml:space="preserve"> số: DC 993639, số vào sổ cấp GCN: CH 03126 do UBND huyện Thanh Sơn  cấp ngày 10 tháng 12 năm 2021 cho Ông Hoàng Anh Thái và Bà Đinh Thị Linh Trang.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Style w:val="1029"/>
                <w:rFonts w:ascii="Times New Roman" w:hAnsi="Times New Roman"/>
                <w:color w:val="000000" w:themeColor="text1"/>
                <w:lang w:val="pt-BR"/>
              </w:rPr>
              <w:t xml:space="preserve">275/2025/1705/VFI-CT.51.A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 Ngày 01 tháng </w:t>
            </w:r>
            <w:r>
              <w:rPr>
                <w:rStyle w:val="1029"/>
                <w:rFonts w:ascii="Times New Roman" w:hAnsi="Times New Roman"/>
                <w:i/>
                <w:color w:val="000000" w:themeColor="text1"/>
                <w:lang w:val="vi-VN"/>
              </w:rPr>
              <w:t xml:space="preserve">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 </w:t>
      </w:r>
      <w:r>
        <w:rPr>
          <w:b/>
          <w:color w:val="c00000"/>
          <w:lang w:val="pt-BR"/>
        </w:rPr>
        <w:t xml:space="preserve">Bà Đoàn Thanh Bình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275/2025/1705/VFI-HĐTĐ.51.A</w:t>
      </w:r>
      <w:r>
        <w:rPr>
          <w:spacing w:val="-4"/>
          <w:lang w:val="vi-VN"/>
        </w:rPr>
        <w:t xml:space="preserve"> ký ng ngày </w:t>
      </w:r>
      <w:r>
        <w:rPr>
          <w:color w:val="000000" w:themeColor="text1"/>
          <w:spacing w:val="-4"/>
        </w:rPr>
      </w:r>
      <w:commentRangeStart w:id="4"/>
      <w:r>
        <w:rPr>
          <w:color w:val="000000" w:themeColor="text1"/>
          <w:spacing w:val="-4"/>
        </w:rPr>
        <w:t xml:space="preserve">25/11/2025</w:t>
      </w:r>
      <w:commentRangeEnd w:id="4"/>
      <w:r>
        <w:commentReference w:id="4"/>
      </w:r>
      <w:r>
        <w:rPr>
          <w:spacing w:val="-4"/>
          <w:lang w:val="vi-VN"/>
        </w:rPr>
        <w:t xml:space="preserve"> </w:t>
      </w:r>
      <w:r>
        <w:rPr>
          <w:spacing w:val="-4"/>
          <w:lang w:val="vi-VN"/>
        </w:rPr>
        <w:t xml:space="preserve">giữa </w:t>
      </w:r>
      <w:r>
        <w:rPr>
          <w:color w:val="c00000"/>
          <w:spacing w:val="-4"/>
          <w:lang w:val="vi-VN"/>
        </w:rPr>
        <w:t xml:space="preserve">Bà Đoàn Thanh Bình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w:t>
      </w:r>
      <w:commentRangeStart w:id="5"/>
      <w:r>
        <w:rPr>
          <w:spacing w:val="-2"/>
          <w:lang w:val="pt-BR"/>
        </w:rPr>
        <w:t xml:space="preserve"> số</w:t>
      </w:r>
      <w:r>
        <w:rPr>
          <w:spacing w:val="-2"/>
          <w:lang w:val="vi-VN"/>
        </w:rPr>
        <w:t xml:space="preserve"> </w:t>
      </w:r>
      <w:r>
        <w:rPr>
          <w:rStyle w:val="1029"/>
          <w:rFonts w:ascii="Times New Roman" w:hAnsi="Times New Roman"/>
          <w:color w:val="000000" w:themeColor="text1"/>
          <w:lang w:val="pt-BR"/>
        </w:rPr>
        <w:t xml:space="preserve">275/2025/1705/VFI-CT.51.A</w:t>
      </w:r>
      <w:r>
        <w:rPr>
          <w:spacing w:val="-2"/>
          <w:lang w:val="pt-BR"/>
        </w:rPr>
        <w:t xml:space="preserve"> </w:t>
      </w:r>
      <w:r>
        <w:rPr>
          <w:spacing w:val="-2"/>
          <w:lang w:val="pt-BR"/>
        </w:rPr>
        <w:t xml:space="preserve">n</w:t>
      </w:r>
      <w:commentRangeEnd w:id="5"/>
      <w:r>
        <w:commentReference w:id="5"/>
      </w:r>
      <w:r>
        <w:rPr>
          <w:spacing w:val="-2"/>
          <w:lang w:val="pt-BR"/>
        </w:rPr>
        <w:t xml:space="preserve">gày</w:t>
      </w:r>
      <w:r>
        <w:rPr>
          <w:spacing w:val="-2"/>
          <w:lang w:val="vi-VN"/>
        </w:rPr>
        <w:t xml:space="preserve"> </w:t>
      </w:r>
      <w:r>
        <w:rPr>
          <w:color w:val="000000" w:themeColor="text1"/>
          <w:spacing w:val="-2"/>
        </w:rPr>
        <w:t xml:space="preserve">01/12/2025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Đoàn Thanh Bình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lang w:val="pt-BR"/>
                <w14:ligatures w14:val="none"/>
              </w:rPr>
            </w:pPr>
            <w:r>
              <w:rPr>
                <w:lang w:val="vi-VN"/>
              </w:rPr>
              <w:t xml:space="preserve">024174000040</w:t>
            </w:r>
            <w:r>
              <w:rPr>
                <w:lang w:val="pt-BR"/>
                <w14:ligatures w14:val="none"/>
              </w:rPr>
            </w:r>
            <w:r>
              <w:rPr>
                <w:lang w:val="pt-BR"/>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27/02/1974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4, Phúc Đồng, Long Biên,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Nguyễn Trọng Điệp</w:t>
            </w:r>
            <w:r>
              <w:rPr>
                <w:b/>
                <w:bCs/>
                <w:lang w:val="vi-VN"/>
              </w:rPr>
              <w:tab/>
            </w:r>
            <w:r>
              <w:rPr>
                <w:b/>
                <w:bCs/>
              </w:rPr>
              <w:t xml:space="preserve">        </w:t>
            </w:r>
            <w:r>
              <w:rPr>
                <w:b/>
                <w:bCs/>
                <w:lang w:val="vi-VN"/>
              </w:rPr>
              <w:t xml:space="preserve">Chức vụ: </w:t>
            </w:r>
            <w:r>
              <w:rPr>
                <w:b/>
                <w:bCs/>
              </w:rPr>
              <w:t xml:space="preserve">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rPr>
        <w:t xml:space="preserve"> </w:t>
      </w:r>
      <w:r>
        <w:rPr>
          <w:color w:val="000000"/>
        </w:rPr>
        <w:t xml:space="preserve">Quyền sử dụng đất tại thửa đất số 55-2, tờ bản đồ số: 61, có địa chỉ tại: </w:t>
      </w:r>
      <w:commentRangeStart w:id="6"/>
      <w:r>
        <w:rPr>
          <w:color w:val="000000"/>
        </w:rPr>
        <w:t xml:space="preserve"> </w:t>
      </w:r>
      <w:commentRangeEnd w:id="6"/>
      <w:r>
        <w:commentReference w:id="6"/>
      </w:r>
      <w:r>
        <w:rPr>
          <w:color w:val="000000"/>
        </w:rPr>
        <w:t xml:space="preserve">Khu Chanh, xã Sơn Hùng, huyện Thanh Sơn, tỉnh Phú Th</w:t>
      </w:r>
      <w:r>
        <w:rPr>
          <w:color w:val="000000"/>
        </w:rPr>
        <w:t xml:space="preserve">ọ</w:t>
      </w:r>
      <w:commentRangeStart w:id="7"/>
      <w:r>
        <w:rPr>
          <w:color w:val="000000"/>
        </w:rPr>
        <w:t xml:space="preserve"> (Nay là xã</w:t>
      </w:r>
      <w:commentRangeEnd w:id="7"/>
      <w:r>
        <w:commentReference w:id="7"/>
      </w:r>
      <w:r>
        <w:rPr>
          <w:color w:val="000000"/>
        </w:rPr>
        <w:t xml:space="preserve"> Thanh Sơn, tỉnh Phú Thọ) theo </w:t>
      </w:r>
      <w:commentRangeStart w:id="8"/>
      <w:r>
        <w:rPr>
          <w:color w:val="000000"/>
        </w:rPr>
        <w:t xml:space="preserve">Giấy chứng nhận Quyền sử dụng đất, Quyền sở hữu nhà ở và  tài sản gắn liền khác gắn liền với đất</w:t>
      </w:r>
      <w:commentRangeEnd w:id="8"/>
      <w:r>
        <w:commentReference w:id="8"/>
      </w:r>
      <w:r>
        <w:rPr>
          <w:color w:val="000000"/>
        </w:rPr>
        <w:t xml:space="preserve"> số: DC 993639, số vào sổ cấp GCN: CH 03126 do UBND huyện Thanh Sơn  cấp ngày 10 tháng 12 năm 2021 cho Ông Hoàng Anh Thái và Bà Đinh Thị Linh Trang.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2454"/>
        <w:gridCol w:w="1504"/>
        <w:gridCol w:w="2890"/>
        <w:gridCol w:w="1985"/>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5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0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890"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48" w:type="dxa"/>
            <w:vAlign w:val="center"/>
            <w:textDirection w:val="lrTb"/>
            <w:noWrap w:val="false"/>
          </w:tcPr>
          <w:p>
            <w:pPr>
              <w:pBdr/>
              <w:spacing w:after="40" w:before="40" w:line="288" w:lineRule="auto"/>
              <w:ind/>
              <w:jc w:val="both"/>
              <w:rPr>
                <w:b/>
                <w:bCs/>
                <w:highlight w:val="yellow"/>
              </w:rPr>
            </w:pPr>
            <w:r>
              <w:rPr>
                <w:color w:val="000000"/>
                <w:highlight w:val="yellow"/>
              </w:rPr>
            </w:r>
            <w:r>
              <w:rPr>
                <w:b/>
              </w:rPr>
              <w:t xml:space="preserve"> </w:t>
            </w:r>
            <w:r>
              <w:rPr>
                <w:color w:val="000000"/>
              </w:rPr>
              <w:t xml:space="preserve">Quyền sử dụng đất tại thửa đất số 55-2, tờ bản đồ số: 61, có địa chỉ tại: </w:t>
            </w:r>
            <w:commentRangeStart w:id="9"/>
            <w:r/>
            <w:commentRangeEnd w:id="9"/>
            <w:r>
              <w:commentReference w:id="9"/>
            </w:r>
            <w:r>
              <w:rPr>
                <w:color w:val="000000"/>
              </w:rPr>
              <w:t xml:space="preserve">Khu Chanh, xã Sơn Hùng, huyện Thanh Sơn, tỉnh Phú Th</w:t>
            </w:r>
            <w:r>
              <w:rPr>
                <w:color w:val="000000"/>
              </w:rPr>
              <w:t xml:space="preserve">ọ</w:t>
            </w:r>
            <w:commentRangeStart w:id="10"/>
            <w:r>
              <w:rPr>
                <w:color w:val="000000"/>
              </w:rPr>
              <w:t xml:space="preserve"> (Nay là xã</w:t>
            </w:r>
            <w:commentRangeEnd w:id="10"/>
            <w:r>
              <w:commentReference w:id="10"/>
            </w:r>
            <w:r>
              <w:rPr>
                <w:color w:val="000000"/>
              </w:rPr>
              <w:t xml:space="preserve"> Thanh Sơn, tỉnh Phú Thọ) theo </w:t>
            </w:r>
            <w:commentRangeStart w:id="11"/>
            <w:r>
              <w:rPr>
                <w:color w:val="000000"/>
              </w:rPr>
              <w:t xml:space="preserve">Giấy chứng nhận Quyền sử dụng đất, Quyền sở hữu nhà ở và  tài sản gắn liền khác gắn liền với đất</w:t>
            </w:r>
            <w:commentRangeEnd w:id="11"/>
            <w:r>
              <w:commentReference w:id="11"/>
            </w:r>
            <w:r>
              <w:rPr>
                <w:color w:val="000000"/>
              </w:rPr>
              <w:t xml:space="preserve"> số: DC 993639, số vào sổ cấp GCN: CH 03126 do UBND huyện Thanh Sơn  cấp ngày 10 tháng 12 năm 2021 cho Ông Hoàng Anh Thái và Bà Đinh Thị Linh Trang.</w:t>
            </w:r>
            <w:r>
              <w:rPr>
                <w:b/>
                <w:bCs/>
                <w:highlight w:val="yellow"/>
              </w:rPr>
            </w:r>
            <w:r>
              <w:rPr>
                <w:b/>
                <w:bCs/>
                <w:highlight w:val="yellow"/>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454" w:type="dxa"/>
            <w:vAlign w:val="center"/>
            <w:textDirection w:val="lrTb"/>
            <w:noWrap w:val="false"/>
          </w:tcPr>
          <w:p>
            <w:pPr>
              <w:pBdr/>
              <w:spacing/>
              <w:ind/>
              <w:jc w:val="both"/>
              <w:rPr>
                <w:b/>
                <w:bCs/>
                <w:color w:val="000000"/>
                <w:sz w:val="24"/>
                <w:szCs w:val="24"/>
                <w:highlight w:val="yellow"/>
              </w:rPr>
            </w:pPr>
            <w:r>
              <w:rPr>
                <w:b/>
                <w:bCs/>
              </w:rPr>
            </w:r>
            <w:commentRangeStart w:id="12"/>
            <w:r>
              <w:rPr>
                <w:b/>
                <w:bCs/>
                <w:sz w:val="24"/>
                <w:szCs w:val="24"/>
              </w:rPr>
              <w:t xml:space="preserve">Giá trị đất: 87,2m</w:t>
            </w:r>
            <w:r>
              <w:rPr>
                <w:b/>
                <w:bCs/>
                <w:sz w:val="24"/>
                <w:szCs w:val="24"/>
                <w:vertAlign w:val="superscript"/>
              </w:rPr>
              <w:t xml:space="preserve">2</w:t>
            </w:r>
            <w:r>
              <w:rPr>
                <w:b/>
                <w:bCs/>
                <w:sz w:val="24"/>
                <w:szCs w:val="24"/>
              </w:rPr>
              <w:t xml:space="preserve"> </w:t>
            </w:r>
            <w:r>
              <w:rPr>
                <w:b/>
                <w:bCs/>
                <w:color w:val="000000" w:themeColor="text1"/>
                <w:sz w:val="24"/>
                <w:szCs w:val="24"/>
                <w:highlight w:val="yellow"/>
              </w:rPr>
              <w:t xml:space="preserve">Đất ở tại nông thôn và </w:t>
            </w:r>
            <w:r>
              <w:rPr>
                <w:b/>
                <w:bCs/>
                <w:color w:val="000000" w:themeColor="text1"/>
                <w:sz w:val="24"/>
                <w:szCs w:val="24"/>
                <w:highlight w:val="yellow"/>
              </w:rPr>
              <w:t xml:space="preserve">312,8 m²</w:t>
            </w:r>
            <w:r>
              <w:rPr>
                <w:b/>
                <w:bCs/>
                <w:color w:val="000000" w:themeColor="text1"/>
                <w:sz w:val="24"/>
                <w:szCs w:val="24"/>
                <w:highlight w:val="yellow"/>
              </w:rPr>
              <w:t xml:space="preserve">  Đất trồng cây lâu năm</w:t>
            </w:r>
            <w:r>
              <w:rPr>
                <w:b/>
                <w:bCs/>
                <w:sz w:val="24"/>
                <w:szCs w:val="24"/>
              </w:rPr>
              <w:t xml:space="preserve"> nằm ngoài HLGT</w:t>
            </w:r>
            <w:r>
              <w:rPr>
                <w:b/>
                <w:bCs/>
                <w:sz w:val="24"/>
                <w:szCs w:val="24"/>
              </w:rPr>
            </w:r>
            <w:commentRangeEnd w:id="12"/>
            <w:r>
              <w:commentReference w:id="12"/>
            </w:r>
            <w:r>
              <w:rPr>
                <w:b/>
                <w:bCs/>
                <w:sz w:val="24"/>
                <w:szCs w:val="24"/>
              </w:rPr>
              <w:tab/>
            </w:r>
            <w:r>
              <w:rPr>
                <w:b/>
                <w:bCs/>
                <w:color w:val="000000"/>
                <w:sz w:val="24"/>
                <w:szCs w:val="24"/>
                <w:highlight w:val="yellow"/>
              </w:rPr>
            </w:r>
            <w:r>
              <w:rPr>
                <w:b/>
                <w:bCs/>
                <w:color w:val="000000"/>
                <w:sz w:val="24"/>
                <w:szCs w:val="24"/>
                <w:highlight w:val="yellow"/>
              </w:rPr>
            </w:r>
          </w:p>
        </w:tc>
        <w:tc>
          <w:tcPr>
            <w:tcBorders/>
            <w:tcW w:w="1504" w:type="dxa"/>
            <w:vAlign w:val="center"/>
            <w:textDirection w:val="lrTb"/>
            <w:noWrap/>
          </w:tcPr>
          <w:p>
            <w:pPr>
              <w:pBdr/>
              <w:spacing w:after="40" w:before="40" w:line="288" w:lineRule="auto"/>
              <w:ind/>
              <w:jc w:val="center"/>
              <w:rPr>
                <w:color w:val="000000"/>
              </w:rPr>
            </w:pPr>
            <w:r>
              <w:rPr>
                <w:color w:val="000000" w:themeColor="text1"/>
              </w:rPr>
              <w:t xml:space="preserve">400</w:t>
            </w:r>
            <w:r>
              <w:rPr>
                <w:color w:val="000000"/>
              </w:rPr>
            </w:r>
            <w:r>
              <w:rPr>
                <w:color w:val="000000"/>
              </w:rPr>
            </w:r>
          </w:p>
        </w:tc>
        <w:tc>
          <w:tcPr>
            <w:shd w:val="clear" w:color="000000" w:fill="ffffff"/>
            <w:tcBorders/>
            <w:tcW w:w="2890" w:type="dxa"/>
            <w:vAlign w:val="center"/>
            <w:textDirection w:val="lrTb"/>
            <w:noWrap w:val="false"/>
          </w:tcPr>
          <w:p>
            <w:pPr>
              <w:pBdr/>
              <w:spacing w:after="40" w:before="40" w:line="288" w:lineRule="auto"/>
              <w:ind/>
              <w:jc w:val="center"/>
              <w:rPr/>
            </w:pPr>
            <w:r>
              <w:rPr>
                <w:color w:val="000000" w:themeColor="text1"/>
              </w:rPr>
              <w:t xml:space="preserve">20.000.000</w:t>
            </w: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8.000.000.000</w:t>
            </w: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2454" w:type="dxa"/>
            <w:vAlign w:val="center"/>
            <w:textDirection w:val="lrTb"/>
            <w:noWrap w:val="false"/>
          </w:tcPr>
          <w:p>
            <w:pPr>
              <w:pBdr/>
              <w:spacing w:after="40" w:before="40" w:line="288" w:lineRule="auto"/>
              <w:ind/>
              <w:jc w:val="both"/>
              <w:rPr/>
            </w:pPr>
            <w:r>
              <w:rPr>
                <w:b/>
                <w:bCs/>
              </w:rPr>
            </w:r>
            <w:commentRangeStart w:id="13"/>
            <w:r>
              <w:rPr>
                <w:b/>
                <w:bCs/>
              </w:rPr>
              <w:t xml:space="preserve">Giá trị đất 40,1m2 đất CLN nằm trong HLGT</w:t>
            </w:r>
            <w:commentRangeEnd w:id="13"/>
            <w:r>
              <w:commentReference w:id="13"/>
            </w:r>
            <w:r/>
            <w:r/>
          </w:p>
        </w:tc>
        <w:tc>
          <w:tcPr>
            <w:tcBorders/>
            <w:tcW w:w="1504" w:type="dxa"/>
            <w:vAlign w:val="center"/>
            <w:textDirection w:val="lrTb"/>
            <w:noWrap/>
          </w:tcPr>
          <w:p>
            <w:pPr>
              <w:pBdr/>
              <w:spacing w:after="40" w:before="40" w:line="288" w:lineRule="auto"/>
              <w:ind/>
              <w:jc w:val="center"/>
              <w:rPr>
                <w:color w:val="c00000"/>
              </w:rPr>
            </w:pPr>
            <w:r>
              <w:rPr>
                <w:color w:val="c00000"/>
              </w:rPr>
              <w:t xml:space="preserve">40,1</w:t>
            </w:r>
            <w:r>
              <w:rPr>
                <w:color w:val="c00000"/>
              </w:rPr>
            </w:r>
            <w:r>
              <w:rPr>
                <w:color w:val="c00000"/>
              </w:rPr>
            </w:r>
          </w:p>
        </w:tc>
        <w:tc>
          <w:tcPr>
            <w:shd w:val="clear" w:color="000000" w:fill="ffffff"/>
            <w:tcBorders/>
            <w:tcW w:w="2890" w:type="dxa"/>
            <w:vAlign w:val="center"/>
            <w:textDirection w:val="lrTb"/>
            <w:noWrap w:val="false"/>
          </w:tcPr>
          <w:p>
            <w:pPr>
              <w:pBdr/>
              <w:spacing w:after="40" w:before="40" w:line="288" w:lineRule="auto"/>
              <w:ind/>
              <w:jc w:val="center"/>
              <w:rPr>
                <w:highlight w:val="yellow"/>
              </w:rPr>
            </w:pPr>
            <w:r>
              <w:rPr>
                <w:color w:val="000000" w:themeColor="text1"/>
                <w:highlight w:val="none"/>
              </w:rPr>
              <w:t xml:space="preserve">43.000</w:t>
            </w:r>
            <w:r>
              <w:rPr>
                <w:highlight w:val="yellow"/>
              </w:rPr>
            </w:r>
            <w:r>
              <w:rPr>
                <w:highlight w:val="yellow"/>
              </w:rP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r>
            <w:r>
              <w:rPr>
                <w:rFonts w:ascii="Times New Roman" w:hAnsi="Times New Roman" w:eastAsia="Times New Roman" w:cs="Times New Roman"/>
                <w:sz w:val="24"/>
                <w:vertAlign w:val="baseline"/>
              </w:rPr>
              <w:t xml:space="preserve">1.724.300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b/>
                <w:bCs/>
                <w:color w:val="000000"/>
              </w:rPr>
            </w:pPr>
            <w:r>
              <w:t xml:space="preserve">8.001.724.300</w:t>
            </w:r>
            <w:r>
              <w:rPr>
                <w:b/>
                <w:bCs/>
                <w:color w:val="000000"/>
              </w:rPr>
            </w:r>
            <w:r>
              <w:rPr>
                <w:b/>
                <w:bCs/>
                <w:color w:val="000000"/>
              </w:rP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b/>
                <w:bCs/>
                <w:color w:val="000000"/>
              </w:rPr>
            </w:pPr>
            <w:r>
              <w:rPr>
                <w:b/>
                <w:bCs/>
                <w:color w:val="000000"/>
              </w:rPr>
            </w:r>
            <w:r>
              <w:rPr>
                <w:b/>
                <w:bCs/>
                <w:color w:val="000000"/>
              </w:rPr>
              <w:t xml:space="preserve">8.002.000.000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hai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Trọng Điệp</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X15.1272</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30"/>
              <w:pBdr/>
              <w:tabs>
                <w:tab w:val="left" w:leader="none" w:pos="5103"/>
              </w:tabs>
              <w:spacing w:before="100" w:line="360" w:lineRule="auto"/>
              <w:ind/>
              <w:jc w:val="left"/>
              <w:rPr>
                <w:sz w:val="24"/>
                <w:szCs w:val="24"/>
              </w:rPr>
            </w:pPr>
            <w:r>
              <w:rPr>
                <w:sz w:val="24"/>
                <w:szCs w:val="24"/>
              </w:rPr>
            </w:r>
            <w:commentRangeStart w:id="14"/>
            <w:r>
              <w:rPr>
                <w:sz w:val="24"/>
                <w:szCs w:val="24"/>
              </w:rPr>
              <w:t xml:space="preserve">Số:</w:t>
            </w:r>
            <w:r>
              <w:rPr>
                <w:sz w:val="24"/>
                <w:szCs w:val="24"/>
              </w:rPr>
            </w:r>
            <w:commentRangeEnd w:id="14"/>
            <w:r>
              <w:commentReference w:id="14"/>
            </w:r>
            <w:r>
              <w:rPr>
                <w:sz w:val="24"/>
                <w:szCs w:val="24"/>
              </w:rPr>
              <w:t xml:space="preserve"> </w:t>
            </w:r>
            <w:r>
              <w:rPr>
                <w:rStyle w:val="1029"/>
                <w:rFonts w:ascii="Times New Roman" w:hAnsi="Times New Roman"/>
                <w:color w:val="000000" w:themeColor="text1"/>
                <w:lang w:val="pt-BR"/>
              </w:rPr>
              <w:t xml:space="preserve">275/2025/1705/VFI-CT.51.A</w:t>
            </w:r>
            <w:r>
              <w:rPr>
                <w:sz w:val="24"/>
                <w:szCs w:val="24"/>
              </w:rPr>
            </w:r>
            <w:r>
              <w:rPr>
                <w:sz w:val="24"/>
                <w:szCs w:val="24"/>
              </w:rPr>
            </w:r>
          </w:p>
        </w:tc>
        <w:tc>
          <w:tcPr>
            <w:tcBorders/>
            <w:tcW w:w="4781" w:type="dxa"/>
            <w:textDirection w:val="lrTb"/>
            <w:noWrap w:val="false"/>
          </w:tcPr>
          <w:p>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pPr>
              <w:pStyle w:val="1030"/>
              <w:pBdr/>
              <w:tabs>
                <w:tab w:val="left" w:leader="none" w:pos="5103"/>
              </w:tabs>
              <w:spacing w:before="100" w:line="360" w:lineRule="auto"/>
              <w:ind/>
              <w:jc w:val="right"/>
              <w:rPr>
                <w:i/>
                <w:iCs/>
                <w:sz w:val="24"/>
                <w:szCs w:val="24"/>
              </w:rPr>
            </w:pPr>
            <w:r>
              <w:rPr>
                <w:rStyle w:val="1029"/>
                <w:rFonts w:ascii="Times New Roman" w:hAnsi="Times New Roman"/>
                <w:i/>
                <w:color w:val="auto"/>
              </w:rPr>
              <w:t xml:space="preserve">TP</w:t>
            </w:r>
            <w:r>
              <w:rPr>
                <w:rStyle w:val="1029"/>
                <w:rFonts w:ascii="Times New Roman" w:hAnsi="Times New Roman"/>
                <w:color w:val="auto"/>
              </w:rPr>
              <w:t xml:space="preserve">. </w:t>
            </w:r>
            <w:r>
              <w:rPr>
                <w:rStyle w:val="1029"/>
                <w:rFonts w:ascii="Times New Roman" w:hAnsi="Times New Roman"/>
                <w:i/>
                <w:color w:val="auto"/>
              </w:rPr>
              <w:t xml:space="preserve">Hà Nội</w:t>
            </w:r>
            <w:r>
              <w:rPr>
                <w:rStyle w:val="1029"/>
                <w:rFonts w:ascii="Times New Roman" w:hAnsi="Times New Roman"/>
                <w:i/>
                <w:color w:val="auto"/>
                <w:lang w:val="vi-VN"/>
              </w:rPr>
              <w:t xml:space="preserve">, Ngày </w:t>
            </w:r>
            <w:r>
              <w:rPr>
                <w:i/>
                <w:iCs/>
                <w:color w:val="000000" w:themeColor="text1"/>
                <w:sz w:val="24"/>
                <w:szCs w:val="24"/>
                <w:lang w:val="pt-BR"/>
              </w:rPr>
              <w:t xml:space="preserve">01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275/2025/1705/VFI-CT.51.A </w:t>
      </w:r>
      <w:r>
        <w:rPr>
          <w:b w:val="0"/>
          <w:i/>
          <w:color w:val="c00000"/>
          <w:spacing w:val="-6"/>
          <w:sz w:val="24"/>
          <w:szCs w:val="24"/>
          <w:lang w:val="pt-BR"/>
        </w:rPr>
        <w:t xml:space="preserve">ngày</w:t>
      </w:r>
      <w:r>
        <w:rPr>
          <w:b w:val="0"/>
          <w:i/>
          <w:color w:val="000000" w:themeColor="text1"/>
          <w:spacing w:val="-6"/>
          <w:sz w:val="24"/>
          <w:szCs w:val="24"/>
          <w:lang w:val="pt-BR"/>
        </w:rPr>
        <w:t xml:space="preserve"> </w:t>
      </w:r>
      <w:r>
        <w:rPr>
          <w:b w:val="0"/>
          <w:i/>
          <w:color w:val="000000" w:themeColor="text1"/>
          <w:spacing w:val="-6"/>
          <w:sz w:val="24"/>
          <w:szCs w:val="24"/>
          <w:lang w:val="pt-BR"/>
        </w:rPr>
        <w:t xml:space="preserve">01/12/2025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Nguyễn Trọng Điệp </w:t>
            </w:r>
            <w:r>
              <w:rPr>
                <w:b/>
                <w:bCs/>
                <w:lang w:val="vi-VN"/>
              </w:rPr>
              <w:tab/>
              <w:t xml:space="preserve">Chức vụ: </w:t>
            </w:r>
            <w:r>
              <w:rPr>
                <w:b/>
                <w:bCs/>
              </w:rPr>
              <w:t xml:space="preserve">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Đoàn Thanh Bình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024174000030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27/02/1974</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Tổ 4, Phúc Đồng, Long Biên, Hà Nội</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highlight w:val="yellow"/>
              </w:rPr>
            </w:pPr>
            <w:r>
              <w:rPr>
                <w:bCs/>
                <w:color w:val="000000" w:themeColor="text1"/>
                <w:highlight w:val="yellow"/>
                <w:lang w:val="pt-BR"/>
              </w:rPr>
            </w:r>
            <w:r>
              <w:rPr>
                <w:color w:val="000000"/>
              </w:rPr>
              <w:t xml:space="preserve">Quyền sử dụng đất tại thửa đất số 55-2, tờ bản đồ số: 61, có địa chỉ tại: </w:t>
            </w:r>
            <w:commentRangeStart w:id="15"/>
            <w:r>
              <w:rPr>
                <w:color w:val="000000"/>
              </w:rPr>
              <w:t xml:space="preserve"> </w:t>
            </w:r>
            <w:commentRangeEnd w:id="15"/>
            <w:r>
              <w:commentReference w:id="15"/>
            </w:r>
            <w:r>
              <w:rPr>
                <w:color w:val="000000"/>
              </w:rPr>
              <w:t xml:space="preserve">Khu Chanh, xã Sơn Hùng, huyện Thanh Sơn, tỉnh Phú Th</w:t>
            </w:r>
            <w:r>
              <w:rPr>
                <w:color w:val="000000"/>
              </w:rPr>
              <w:t xml:space="preserve">ọ</w:t>
            </w:r>
            <w:commentRangeStart w:id="16"/>
            <w:r>
              <w:rPr>
                <w:color w:val="000000"/>
              </w:rPr>
              <w:t xml:space="preserve"> (Nay là xã</w:t>
            </w:r>
            <w:commentRangeEnd w:id="16"/>
            <w:r>
              <w:commentReference w:id="16"/>
            </w:r>
            <w:r>
              <w:rPr>
                <w:color w:val="000000"/>
              </w:rPr>
              <w:t xml:space="preserve"> Thanh Sơn, tỉnh Phú Thọ) theo </w:t>
            </w:r>
            <w:commentRangeStart w:id="17"/>
            <w:r>
              <w:rPr>
                <w:color w:val="000000"/>
              </w:rPr>
              <w:t xml:space="preserve">Giấy chứng nhận Quyền sử dụng đất, Quyền sở hữu nhà ở và  tài sản gắn liền khác gắn liền với đất</w:t>
            </w:r>
            <w:commentRangeEnd w:id="17"/>
            <w:r>
              <w:commentReference w:id="17"/>
            </w:r>
            <w:r>
              <w:rPr>
                <w:color w:val="000000"/>
              </w:rPr>
              <w:t xml:space="preserve"> số: DC 993639, số vào sổ cấp GCN: CH 03126 do UBND huyện Thanh Sơn  cấp ngày 10 tháng 12 năm 2021 cho Ông Hoàng Anh Thái và Bà Đinh Thị Linh Trang.</w:t>
            </w:r>
            <w:r>
              <w:rPr>
                <w:b/>
                <w:bCs/>
                <w:spacing w:val="2"/>
                <w:highlight w:val="yellow"/>
              </w:rPr>
            </w:r>
            <w:r>
              <w:rPr>
                <w:b/>
                <w:bCs/>
                <w:spacing w:val="2"/>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Chanh,</w:t>
            </w:r>
            <w:r>
              <w:t xml:space="preserve"> xã Thanh Sơn,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21.233264663117, 105.20308479049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lang w:val="pt-BR"/>
        </w:rPr>
      </w:r>
      <w:r>
        <w:rPr>
          <w:bCs/>
          <w:color w:val="000000" w:themeColor="text1"/>
          <w:lang w:val="pt-BR"/>
        </w:rPr>
        <w:t xml:space="preserve">Giấy chứng nhận Quyền sử dụng đất, Quyền sở hữu tài sản gắn liền với đất số: DC 993639, số vào sổ cấp GCN: CH 03126 do UBND huyện Thanh Sơn  cấp ngày 10 tháng 12 năm 2021 cho Ông Hoàng Anh Thái và Bà Đinh Thị Linh Trang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HSTD-20251130-0001/HĐTĐ-VFI ngày 01/12/2025 giữa </w:t>
      </w:r>
      <w:r>
        <w:rPr>
          <w:color w:val="c00000"/>
          <w:lang w:val="pt-BR"/>
        </w:rPr>
        <w:t xml:space="preserve">Bà Đoàn Thanh Bình</w:t>
      </w:r>
      <w:r>
        <w:rPr>
          <w:color w:val="000000" w:themeColor="text1"/>
          <w:lang w:val="pt-BR"/>
        </w:rPr>
        <w:t xml:space="preserve">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i/>
          <w:iCs/>
          <w:lang w:val="pt-BR"/>
        </w:rPr>
      </w:r>
      <w:r>
        <w:rPr>
          <w:rFonts w:ascii="Times New Roman" w:hAnsi="Times New Roman" w:eastAsia="Times New Roman" w:cs="Times New Roman"/>
          <w:color w:val="000000"/>
          <w:sz w:val="24"/>
        </w:rPr>
        <w:t xml:space="preserve">Tại Nghị quyết số 60-NQ/TW Hội nghị lần thứ 11 Ban Chấp hành Trung ương Đảng khóa XIII ngày 12/4/2025, Ban Chấp hành Trung ương dự kiến hợp nhất 3 tỉnh Hòa Bình, Vĩnh Phúc và Phú Thọ thành 1 tỉnh mới có tên gọi là tỉnh Phú Thọ, trung tâm hành chính - chính</w:t>
      </w:r>
      <w:r>
        <w:rPr>
          <w:rFonts w:ascii="Times New Roman" w:hAnsi="Times New Roman" w:eastAsia="Times New Roman" w:cs="Times New Roman"/>
          <w:color w:val="000000"/>
          <w:sz w:val="24"/>
        </w:rPr>
        <w:t xml:space="preserve"> trị đặt tại TP Việt Trì hiện nay. Dự thảo đề án nêu rõ, sau hợp nhất, tỉnh Phú Thọ có diện tích tự nhiên 9.437,46km2, dân số khoảng 3,6 triệu người.</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Theo kế hoạch, trước ngày 25/4 sẽ tổ chức lấy ý kiến cử tri (đại diện hộ gia đình) về đề án hợp nhất 3 tỉnh Phú Thọ, Vĩnh Phúc, Hòa Bình. Trước ngày 1/5, ban chỉ đạo hoàn thiện hồ sơ đề án và tờ trình gửi Bộ Nội vụ thẩm định, trình Chính phủ.</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Trước thông tin trung tâm hành chính - chính trị mới dự kiến đặt tại TP Việt Trì sau sáp nhập đã thu hút sự quan tâm của giới đầu tư bất động sản. Chị Hoàng Quyên, môi giới một sàn giao dịch bất động sản Phú Thọ cho biết, giá đất tại TP Việt Trì - nơi dự k</w:t>
      </w:r>
      <w:r>
        <w:rPr>
          <w:rFonts w:ascii="Times New Roman" w:hAnsi="Times New Roman" w:eastAsia="Times New Roman" w:cs="Times New Roman"/>
          <w:color w:val="000000"/>
          <w:sz w:val="24"/>
        </w:rPr>
        <w:t xml:space="preserve">iến đặt trung tâm hành chính chính trị đang tăng rất mạnh. Trong đó, những phường như Thanh Miếu, Gia Cẩm, Trưng Vương, Bạch Hạc, Sông Lô, Thọ Sơn… gần UBND, Đại học Hùng Vương, Bệnh viện Sản Nhi, trung tâm hành chính là khu vực ghi nhận mức giá tăng cao n</w:t>
      </w:r>
      <w:r>
        <w:rPr>
          <w:rFonts w:ascii="Times New Roman" w:hAnsi="Times New Roman" w:eastAsia="Times New Roman" w:cs="Times New Roman"/>
          <w:color w:val="000000"/>
          <w:sz w:val="24"/>
        </w:rPr>
        <w:t xml:space="preserve">hất.</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Môi giới này ví dụ, vào thời điểm tháng 7 năm ngoái, một người thân của chị mua lô đất gần Đại học Hùng Vương, view hồ có giá 2,2 tỷ đồng, nhưng đến thời điểm hiện tại đã lên 3,1 tỷ đồng, tăng hơn 40% chưa đầy một năm.</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Cũng theo chị Quyên, hiện có rất nhiều nhà đầu tư đến tìm hiểu nhà đất tại Phú Thọ, không chỉ xem nhà đất ở TP Việt Trì mà còn đổ ra các huyện. Nhóm đầu tư này chủ yếu đến từ Vĩnh Phúc, Hòa Bình và Hà Nội.</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Đáng chú ý, chị Quyên thông tin nhóm khách mua là người Vĩnh Phúc "săn" nhà đất tại TP Việt Trì khá nhiều. "Họ bán đất đầu tư ở nhiều nơi để dồn tiền về gom đất tại Việt Trì với mục đích nhằm phục vụ cho công việc sau sáp nhập tỉnh, đồng thời là cơ hội để </w:t>
      </w:r>
      <w:r>
        <w:rPr>
          <w:rFonts w:ascii="Times New Roman" w:hAnsi="Times New Roman" w:eastAsia="Times New Roman" w:cs="Times New Roman"/>
          <w:color w:val="000000"/>
          <w:sz w:val="24"/>
        </w:rPr>
        <w:t xml:space="preserve">đầu cơ", chị chia sẻ.</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Tuần cao điểm gần đây, môi giới tiết lộ một ngày chốt 1-2 giao dịch là bình thường. Nếu so với đầu năm 2025, chị Quyên nhận thấy mức giá đều tăng 20-50%, tùy vào vị trí. Một số khách hàng vừa bán những lô đất giá 4,8-5 tỷ đồng, tăng gấp đôi so với năm ngoá</w:t>
      </w:r>
      <w:r>
        <w:rPr>
          <w:rFonts w:ascii="Times New Roman" w:hAnsi="Times New Roman" w:eastAsia="Times New Roman" w:cs="Times New Roman"/>
          <w:color w:val="000000"/>
          <w:sz w:val="24"/>
        </w:rPr>
        <w:t xml:space="preserve">i.</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"Không chỉ Phú Thọ mà tại các địa phương có thông tin sáp nhập, thị trường bất động sản cũng rất nhộn nhịp, làn sóng bắt đầu trở lại", môi giới này nhìn nhận và lưu ý nhà đầu tư thời điểm hiện nay nên cẩn trọng bởi nhiều "cò tự do" kênh giá để bán lên rất </w:t>
      </w:r>
      <w:r>
        <w:rPr>
          <w:rFonts w:ascii="Times New Roman" w:hAnsi="Times New Roman" w:eastAsia="Times New Roman" w:cs="Times New Roman"/>
          <w:color w:val="000000"/>
          <w:sz w:val="24"/>
        </w:rPr>
        <w:t xml:space="preserve">nhiều.</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Tương tự, anh Toàn, môi giới nhà đất tại Phú Thọ kể từ đầu tháng 3 đến nay, lượng nhà đầu tư đổ về TP Việt Trì nhiều. Cách đây vài năm những dự án đẹp, dù gần quốc lộ cũng vắng bóng người nhưng nay rất nhiều nhóm tìm đến hỏi mua, không chỉ người trong tỉnh</w:t>
      </w:r>
      <w:r>
        <w:rPr>
          <w:rFonts w:ascii="Times New Roman" w:hAnsi="Times New Roman" w:eastAsia="Times New Roman" w:cs="Times New Roman"/>
          <w:color w:val="000000"/>
          <w:sz w:val="24"/>
        </w:rPr>
        <w:t xml:space="preserve"> mà khá nhiều ô tô biển số Hà Nội đỗ kín đường.</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Theo anh Toàn, nguyên nhân của việc này bởi thông tin sáp nhập tỉnh thành khiến đất nền sôi động hơn. Tại khu đô thị Bến Gót (phường Thọ Sơn), giá đất đang tăng theo ngày. Một tháng trước, những ô đất có diện tích 90m2 giá khoảng 1,5 tỷ đồng hiện tại có gi</w:t>
      </w:r>
      <w:r>
        <w:rPr>
          <w:rFonts w:ascii="Times New Roman" w:hAnsi="Times New Roman" w:eastAsia="Times New Roman" w:cs="Times New Roman"/>
          <w:color w:val="000000"/>
          <w:sz w:val="24"/>
        </w:rPr>
        <w:t xml:space="preserve">á lên 2,05 tỷ (tăng hơn 30%); ô đất 105m2 giá 1,65 tỷ hiện tại đã tăng lên 2,5 tỷ (tăng hơn 50%).</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Tại một số khu vực khác thuộc Phú Thọ, cách trung tâm thành phố Việt Trì 5-7km, giá đất nền cũng ghi nhận sự sôi động so với thời điểm trước Tết.</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Đánh giá cơ hội đầu tư từ sáp nhập tỉnh, Phó tổng giám đốc Batdongsan.com.vn Nguyễn Quốc Anh cho rằng, nhà đầu tư cần phân tích kỹ các yếu tố về kinh tế, văn hóa, hạ tầng và quản lý. Giá trị bất động sản chỉ thực sự được tác động tích cực khi hưởng đòn bẩy</w:t>
      </w:r>
      <w:r>
        <w:rPr>
          <w:rFonts w:ascii="Times New Roman" w:hAnsi="Times New Roman" w:eastAsia="Times New Roman" w:cs="Times New Roman"/>
          <w:color w:val="000000"/>
          <w:sz w:val="24"/>
        </w:rPr>
        <w:t xml:space="preserve"> tăng trưởng kinh tế địa phương và cải thiện môi trường đầu tư. Người mua nên tránh tâm lý "lướt sóng" theo kỳ vọng tăng giá ngắn hạn. Đầu tư có chọn lọc, dựa trên phân tích dữ liệu, và tính tương thích vùng sẽ là chìa khóa để tránh rủi ro.</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Nhận định diễn biến tăng giá đất theo biến động quy hoạch không mới với thị trường bất động sản Việt Nam, theo ông Nguyễn Văn Đính, Chủ tịch Hội Môi giới bất động sản Việt Nam, lịch sử cho thấy mỗi khi xuất hiện thông tin về quy hoạch mới, giá đất ở khu vự</w:t>
      </w:r>
      <w:r>
        <w:rPr>
          <w:rFonts w:ascii="Times New Roman" w:hAnsi="Times New Roman" w:eastAsia="Times New Roman" w:cs="Times New Roman"/>
          <w:color w:val="000000"/>
          <w:sz w:val="24"/>
        </w:rPr>
        <w:t xml:space="preserve">c liên quan thường tăng mạnh trong ngắn hạn. Nguyên nhân chủ yếu xuất phát từ tâm lý Fomo (sợ bỏ lỡ cơ hội) của nhà đầu tư.</w:t>
      </w:r>
      <w:r/>
    </w:p>
    <w:p>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jc w:val="both"/>
        <w:rPr/>
      </w:pPr>
      <w:r>
        <w:rPr>
          <w:rFonts w:ascii="Times New Roman" w:hAnsi="Times New Roman" w:eastAsia="Times New Roman" w:cs="Times New Roman"/>
          <w:color w:val="000000"/>
          <w:sz w:val="24"/>
        </w:rPr>
        <w:t xml:space="preserve">Theo ông Đính, việc sáp nhập các tỉnh, thành sẽ có tác động tích cực tới thị trường bất động sản, có thể hỗ trợ giảm bớt một số thủ tục pháp lý thực hiện dự án, giúp thị trường có thêm nguồn cung, nhất là ở phân khúc nhà ở vừa túi tiền. Người dân sẽ có thê</w:t>
      </w:r>
      <w:r>
        <w:rPr>
          <w:rFonts w:ascii="Times New Roman" w:hAnsi="Times New Roman" w:eastAsia="Times New Roman" w:cs="Times New Roman"/>
          <w:color w:val="000000"/>
          <w:sz w:val="24"/>
        </w:rPr>
        <w:t xml:space="preserve">m nhiều lựa chọn mua nhà với mức giá hợp lý hơn.</w:t>
      </w:r>
      <w:r/>
    </w:p>
    <w:p>
      <w:pPr>
        <w:pBdr/>
        <w:tabs>
          <w:tab w:val="left" w:leader="none" w:pos="426"/>
        </w:tabs>
        <w:spacing w:after="120" w:before="120" w:line="276" w:lineRule="auto"/>
        <w:ind/>
        <w:jc w:val="center"/>
        <w:rPr>
          <w:bCs/>
          <w:i/>
        </w:rPr>
      </w:pPr>
      <w:r>
        <w:rPr>
          <w:rFonts w:ascii="Times New Roman" w:hAnsi="Times New Roman" w:eastAsia="Times New Roman" w:cs="Times New Roman"/>
          <w:i/>
          <w:iCs/>
          <w:color w:val="000000"/>
          <w:sz w:val="24"/>
        </w:rPr>
        <w:t xml:space="preserve">(</w:t>
      </w:r>
      <w:hyperlink r:id="rId15" w:tooltip="https://cafef.vn/bat-dong-san-phu-tho-vinh-phuc-hoa-binh-co-dien-bien-la-sau-thong-tin-sap-nhap-188250420151346294.chn" w:history="1">
        <w:r>
          <w:rPr>
            <w:rStyle w:val="1021"/>
            <w:rFonts w:ascii="Times New Roman" w:hAnsi="Times New Roman" w:eastAsia="Times New Roman" w:cs="Times New Roman"/>
            <w:i/>
            <w:iCs/>
            <w:color w:val="000000"/>
            <w:sz w:val="24"/>
            <w:u w:val="none"/>
          </w:rPr>
          <w:t xml:space="preserve">https://cafef.vn/bat-dong-san-phu-tho-vinh-phuc-hoa-binh-co-dien-bien-la-sau-thong-tin-sap-nhap-188250420151346294.chn</w:t>
        </w:r>
      </w:hyperlink>
      <w:r>
        <w:rPr>
          <w:rFonts w:ascii="Times New Roman" w:hAnsi="Times New Roman" w:eastAsia="Times New Roman" w:cs="Times New Roman"/>
          <w:i/>
          <w:iCs/>
          <w:color w:val="000000"/>
          <w:sz w:val="24"/>
        </w:rPr>
        <w:t xml:space="preserve">)</w:t>
      </w:r>
      <w:r>
        <w:rPr>
          <w:bCs/>
          <w:i/>
        </w:rPr>
      </w:r>
      <w:r>
        <w:rPr>
          <w:bCs/>
          <w:i/>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441"/>
        <w:gridCol w:w="1811"/>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highlight w:val="yellow"/>
              </w:rPr>
            </w:pPr>
            <w:r>
              <w:rPr>
                <w:b/>
                <w:bCs/>
                <w:color w:val="000000"/>
                <w:highlight w:val="yellow"/>
              </w:rPr>
            </w:r>
            <w:r>
              <w:rPr>
                <w:color w:val="000000"/>
              </w:rPr>
              <w:t xml:space="preserve">Quyền sử dụng đất tại thửa đất số 55-2, tờ bản đồ số: 61, có địa chỉ tại: </w:t>
            </w:r>
            <w:commentRangeStart w:id="18"/>
            <w:r/>
            <w:commentRangeEnd w:id="18"/>
            <w:r>
              <w:commentReference w:id="18"/>
            </w:r>
            <w:r>
              <w:rPr>
                <w:color w:val="000000"/>
              </w:rPr>
              <w:t xml:space="preserve">Khu Chanh, xã Sơn Hùng, huyện Thanh Sơn, tỉnh Phú Th</w:t>
            </w:r>
            <w:r>
              <w:rPr>
                <w:color w:val="000000"/>
              </w:rPr>
              <w:t xml:space="preserve">ọ</w:t>
            </w:r>
            <w:commentRangeStart w:id="19"/>
            <w:r>
              <w:rPr>
                <w:color w:val="000000"/>
              </w:rPr>
              <w:t xml:space="preserve"> (Nay là xã</w:t>
            </w:r>
            <w:commentRangeEnd w:id="19"/>
            <w:r>
              <w:commentReference w:id="19"/>
            </w:r>
            <w:r>
              <w:rPr>
                <w:color w:val="000000"/>
              </w:rPr>
              <w:t xml:space="preserve"> Thanh Sơn, tỉnh Phú Thọ) theo </w:t>
            </w:r>
            <w:commentRangeStart w:id="20"/>
            <w:r>
              <w:rPr>
                <w:color w:val="000000"/>
              </w:rPr>
              <w:t xml:space="preserve">Giấy chứng nhận Quyền sử dụng đất, Quyền sở hữu nhà ở và  tài sản gắn liền khác gắn liền với đất</w:t>
            </w:r>
            <w:commentRangeEnd w:id="20"/>
            <w:r>
              <w:commentReference w:id="20"/>
            </w:r>
            <w:r>
              <w:rPr>
                <w:color w:val="000000"/>
              </w:rPr>
              <w:t xml:space="preserve"> số: DC 993639, số vào sổ cấp GCN: CH 03126 do UBND huyện Thanh Sơn  cấp ngày 10 tháng 12 năm 2021 cho Ông Hoàng Anh Thái và Bà Đinh Thị Linh Trang.</w:t>
            </w:r>
            <w:r>
              <w:rPr>
                <w:b/>
                <w:bCs/>
                <w:color w:val="000000"/>
                <w:highlight w:val="yellow"/>
              </w:rPr>
            </w:r>
            <w:r>
              <w:rPr>
                <w:b/>
                <w:bCs/>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441" w:type="dxa"/>
            <w:vAlign w:val="center"/>
            <w:textDirection w:val="lrTb"/>
            <w:noWrap w:val="false"/>
          </w:tcPr>
          <w:p>
            <w:pPr>
              <w:pBdr/>
              <w:spacing/>
              <w:ind/>
              <w:jc w:val="center"/>
              <w:rPr>
                <w:color w:val="000000"/>
              </w:rPr>
            </w:pPr>
            <w:r>
              <w:rPr>
                <w:color w:val="000000" w:themeColor="text1"/>
              </w:rPr>
              <w:t xml:space="preserve">55-2</w:t>
            </w:r>
            <w:r>
              <w:rPr>
                <w:color w:val="000000"/>
              </w:rPr>
            </w:r>
            <w:r>
              <w:rPr>
                <w:color w:val="000000"/>
              </w:rPr>
            </w:r>
          </w:p>
        </w:tc>
        <w:tc>
          <w:tcPr>
            <w:tcBorders/>
            <w:tcW w:w="1811"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c00000"/>
              </w:rPr>
              <w:t xml:space="preserve">Khu Chanh,</w:t>
            </w:r>
            <w:r>
              <w:rPr>
                <w:color w:val="000000"/>
              </w:rPr>
              <w:t xml:space="preserve"> Xã Sơn Hùng, Huyện Thanh Sơn, Tỉnh Phú Thọ</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441" w:type="dxa"/>
            <w:vAlign w:val="center"/>
            <w:textDirection w:val="lrTb"/>
            <w:noWrap w:val="false"/>
          </w:tcPr>
          <w:p>
            <w:pPr>
              <w:pBdr/>
              <w:spacing/>
              <w:ind/>
              <w:jc w:val="center"/>
              <w:rPr>
                <w:color w:val="000000"/>
              </w:rPr>
            </w:pPr>
            <w:r>
              <w:rPr>
                <w:color w:val="000000"/>
              </w:rPr>
              <w:t xml:space="preserve">440,1</w:t>
            </w:r>
            <w:r>
              <w:rPr>
                <w:color w:val="000000"/>
              </w:rPr>
            </w:r>
            <w:r>
              <w:rPr>
                <w:color w:val="000000"/>
              </w:rPr>
            </w:r>
          </w:p>
        </w:tc>
        <w:tc>
          <w:tcPr>
            <w:tcBorders/>
            <w:tcW w:w="1811"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440,1 m2</w:t>
            </w:r>
            <w:r>
              <w:rPr>
                <w:color w:val="000000"/>
              </w:rPr>
            </w:r>
            <w:r>
              <w:rPr>
                <w:color w:val="000000"/>
              </w:rPr>
            </w:r>
          </w:p>
        </w:tc>
      </w:tr>
      <w:tr>
        <w:trPr>
          <w:trHeight w:val="113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441" w:type="dxa"/>
            <w:vAlign w:val="center"/>
            <w:textDirection w:val="lrTb"/>
            <w:noWrap w:val="false"/>
          </w:tcPr>
          <w:p>
            <w:pPr>
              <w:pBdr/>
              <w:spacing/>
              <w:ind/>
              <w:jc w:val="center"/>
              <w:rPr>
                <w:color w:val="000000" w:themeColor="text1"/>
                <w:highlight w:val="none"/>
              </w:rPr>
            </w:pPr>
            <w:r>
              <w:rPr>
                <w:color w:val="000000" w:themeColor="text1"/>
              </w:rPr>
            </w:r>
            <w:r>
              <w:rPr>
                <w:color w:val="000000" w:themeColor="text1"/>
              </w:rPr>
              <w:t xml:space="preserve">Đất ở tại nông thôn</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(87,2m</w:t>
            </w:r>
            <w:r>
              <w:rPr>
                <w:color w:val="000000" w:themeColor="text1"/>
                <w:highlight w:val="none"/>
                <w:vertAlign w:val="superscript"/>
              </w:rPr>
              <w:t xml:space="preserve">2</w:t>
            </w:r>
            <w:r>
              <w:rPr>
                <w:color w:val="000000" w:themeColor="text1"/>
                <w:highlight w:val="none"/>
              </w:rPr>
              <w:t xml:space="preserve">)</w:t>
            </w:r>
            <w:r>
              <w:rPr>
                <w:color w:val="000000" w:themeColor="text1"/>
                <w:highlight w:val="none"/>
              </w:rPr>
            </w:r>
            <w:r>
              <w:rPr>
                <w:color w:val="000000" w:themeColor="text1"/>
                <w:highlight w:val="none"/>
              </w:rPr>
            </w:r>
          </w:p>
          <w:p>
            <w:pPr>
              <w:pBdr/>
              <w:spacing/>
              <w:ind/>
              <w:jc w:val="center"/>
              <w:rPr>
                <w:color w:val="000000" w:themeColor="text1"/>
                <w:highlight w:val="none"/>
              </w:rPr>
            </w:pPr>
            <w:r>
              <w:rPr>
                <w:color w:val="000000" w:themeColor="text1"/>
                <w:highlight w:val="none"/>
              </w:rPr>
              <w:t xml:space="preserve">Đất trồng cây lâu năm </w:t>
            </w:r>
            <w:r>
              <w:rPr>
                <w:color w:val="000000" w:themeColor="text1"/>
                <w:highlight w:val="none"/>
              </w:rPr>
            </w:r>
            <w:r>
              <w:rPr>
                <w:color w:val="000000" w:themeColor="text1"/>
                <w:highlight w:val="none"/>
              </w:rPr>
            </w:r>
          </w:p>
          <w:p>
            <w:pPr>
              <w:pBdr/>
              <w:spacing/>
              <w:ind/>
              <w:jc w:val="center"/>
              <w:rPr>
                <w:color w:val="000000"/>
              </w:rPr>
            </w:pPr>
            <w:r>
              <w:rPr>
                <w:color w:val="000000" w:themeColor="text1"/>
                <w:highlight w:val="none"/>
              </w:rPr>
              <w:t xml:space="preserve">(352,9m</w:t>
            </w:r>
            <w:r>
              <w:rPr>
                <w:color w:val="000000" w:themeColor="text1"/>
                <w:highlight w:val="none"/>
                <w:vertAlign w:val="superscript"/>
              </w:rPr>
              <w:t xml:space="preserve">2</w:t>
            </w:r>
            <w:r>
              <w:rPr>
                <w:color w:val="000000" w:themeColor="text1"/>
                <w:highlight w:val="none"/>
              </w:rPr>
              <w:t xml:space="preserve">)</w:t>
            </w:r>
            <w:r>
              <w:rPr>
                <w:color w:val="000000"/>
              </w:rPr>
            </w:r>
            <w:r>
              <w:rPr>
                <w:color w:val="000000"/>
              </w:rPr>
            </w:r>
          </w:p>
        </w:tc>
        <w:tc>
          <w:tcPr>
            <w:tcBorders/>
            <w:tcW w:w="1811"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73"/>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vertAlign w:val="baseline"/>
              </w:rPr>
            </w:pPr>
            <w:r>
              <w:rPr>
                <w:color w:val="000000"/>
              </w:rPr>
              <w:t xml:space="preserve">Nhận chuyển nhượng đất được Công nhận QSDĐ đất như giao đất có thu tiền SDĐ 87,2m</w:t>
            </w:r>
            <w:r>
              <w:rPr>
                <w:color w:val="000000"/>
                <w:vertAlign w:val="superscript"/>
              </w:rPr>
              <w:t xml:space="preserve">2</w:t>
            </w:r>
            <w:r>
              <w:rPr>
                <w:color w:val="000000"/>
                <w:highlight w:val="none"/>
                <w:vertAlign w:val="baseline"/>
              </w:rPr>
            </w:r>
            <w:r>
              <w:rPr>
                <w:color w:val="000000"/>
                <w:highlight w:val="none"/>
                <w:vertAlign w:val="baseline"/>
              </w:rPr>
            </w:r>
          </w:p>
          <w:p>
            <w:pPr>
              <w:pBdr/>
              <w:spacing/>
              <w:ind/>
              <w:jc w:val="both"/>
              <w:rPr>
                <w:color w:val="000000"/>
                <w:highlight w:val="none"/>
                <w:vertAlign w:val="superscript"/>
              </w:rPr>
            </w:pPr>
            <w:r>
              <w:rPr>
                <w:color w:val="000000"/>
              </w:rPr>
              <w:t xml:space="preserve">Nhận chuyển nhượng đất được Công nhận QSDĐ đất như giao đất không thu tiền SDĐ 352,9m</w:t>
            </w:r>
            <w:r>
              <w:rPr>
                <w:color w:val="000000"/>
                <w:vertAlign w:val="superscript"/>
              </w:rPr>
              <w:t xml:space="preserve">2</w:t>
            </w:r>
            <w:r>
              <w:rPr>
                <w:color w:val="000000"/>
                <w:highlight w:val="none"/>
                <w:vertAlign w:val="superscript"/>
              </w:rPr>
            </w:r>
            <w:r>
              <w:rPr>
                <w:color w:val="000000"/>
                <w:highlight w:val="none"/>
                <w:vertAlign w:val="superscript"/>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c00000"/>
              </w:rPr>
            </w:pPr>
            <w:r>
              <w:rPr>
                <w:color w:val="c00000"/>
              </w:rPr>
              <w:t xml:space="preserve">Thửa đất có </w:t>
            </w:r>
            <w:r>
              <w:rPr>
                <w:color w:val="c00000"/>
              </w:rPr>
              <w:t xml:space="preserve">40,1m</w:t>
            </w:r>
            <w:r>
              <w:rPr>
                <w:color w:val="c00000"/>
                <w:vertAlign w:val="superscript"/>
              </w:rPr>
              <w:t xml:space="preserve">2 </w:t>
            </w:r>
            <w:r>
              <w:rPr>
                <w:color w:val="c00000"/>
                <w:vertAlign w:val="baseline"/>
              </w:rPr>
              <w:t xml:space="preserve">đất thuộc hành lang bảo vệ an toàn đường bộ</w:t>
            </w:r>
            <w:r>
              <w:rPr>
                <w:color w:val="c00000"/>
              </w:rPr>
            </w:r>
            <w:r>
              <w:rPr>
                <w:color w:val="c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vertAlign w:val="baseline"/>
              </w:rPr>
            </w:pPr>
            <w:r>
              <w:rPr>
                <w:color w:val="000000"/>
              </w:rPr>
              <w:t xml:space="preserve">Thửa đất có 40,1m</w:t>
            </w:r>
            <w:r>
              <w:rPr>
                <w:color w:val="000000"/>
                <w:vertAlign w:val="superscript"/>
              </w:rPr>
              <w:t xml:space="preserve">2 </w:t>
            </w:r>
            <w:r>
              <w:rPr>
                <w:color w:val="000000"/>
                <w:vertAlign w:val="baseline"/>
              </w:rPr>
              <w:t xml:space="preserve">đất thuộc hành lang bảo vệ an toàn đường bộ chưa được bồi thường, hỗ trợ, tái định cự.</w:t>
            </w:r>
            <w:r>
              <w:rPr>
                <w:color w:val="000000"/>
                <w:vertAlign w:val="baseline"/>
              </w:rPr>
            </w:r>
            <w:r>
              <w:rPr>
                <w:color w:val="000000"/>
                <w:vertAlign w:val="baseli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441" w:type="dxa"/>
            <w:vAlign w:val="center"/>
            <w:textDirection w:val="lrTb"/>
            <w:noWrap w:val="false"/>
          </w:tcPr>
          <w:p>
            <w:pPr>
              <w:pBdr/>
              <w:spacing/>
              <w:ind/>
              <w:jc w:val="center"/>
              <w:rPr>
                <w:color w:val="000000"/>
              </w:rPr>
            </w:pPr>
            <w:r>
              <w:rPr>
                <w:color w:val="000000"/>
              </w:rPr>
              <w:t xml:space="preserve">Quốc lộ 32A</w:t>
            </w:r>
            <w:r>
              <w:rPr>
                <w:color w:val="000000"/>
              </w:rPr>
            </w:r>
            <w:r>
              <w:rPr>
                <w:color w:val="000000"/>
              </w:rPr>
            </w:r>
          </w:p>
        </w:tc>
        <w:tc>
          <w:tcPr>
            <w:tcBorders/>
            <w:tcW w:w="1811"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đường trước sau</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441"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1811"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Quốc lộ 32A</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w:t>
            </w:r>
            <w:r>
              <w:rPr>
                <w:color w:val="c00000"/>
              </w:rPr>
              <w:t xml:space="preserve">Tiếp giáp Quốc lộ 32A.</w:t>
            </w:r>
            <w:r>
              <w:rPr>
                <w:color w:val="000000" w:themeColor="text1"/>
              </w:rPr>
              <w:br/>
              <w:t xml:space="preserve">Hướng Đông: </w:t>
            </w:r>
            <w:commentRangeStart w:id="21"/>
            <w:r>
              <w:rPr>
                <w:color w:val="000000" w:themeColor="text1"/>
              </w:rPr>
              <w:t xml:space="preserve">Tiếp giáp đường giao thông</w:t>
            </w:r>
            <w:commentRangeEnd w:id="21"/>
            <w:r>
              <w:commentReference w:id="21"/>
            </w:r>
            <w:r>
              <w:rPr>
                <w:color w:val="000000" w:themeColor="text1"/>
              </w:rPr>
              <w:t xml:space="preserve">.</w:t>
            </w:r>
            <w:r>
              <w:rPr>
                <w:color w:val="000000" w:themeColor="text1"/>
              </w:rPr>
            </w:r>
            <w:r>
              <w:rPr>
                <w:color w:val="000000" w:themeColor="text1"/>
              </w:rPr>
            </w:r>
          </w:p>
          <w:p>
            <w:pPr>
              <w:pBdr/>
              <w:spacing/>
              <w:ind/>
              <w:rPr>
                <w:color w:val="000000" w:themeColor="text1"/>
              </w:rPr>
            </w:pPr>
            <w:r>
              <w:rPr>
                <w:color w:val="000000" w:themeColor="text1"/>
              </w:rPr>
              <w:t xml:space="preserve">Các hướng khác: Tiếp giáp thửa đất khác.</w:t>
            </w:r>
            <w:bookmarkEnd w:id="3"/>
            <w:r>
              <w:rPr>
                <w:color w:val="000000" w:themeColor="text1"/>
              </w:rPr>
            </w:r>
            <w:r>
              <w:rPr>
                <w:color w:val="000000" w:themeColor="text1"/>
              </w:rPr>
            </w:r>
          </w:p>
        </w:tc>
      </w:tr>
      <w:tr>
        <w:trPr>
          <w:trHeight w:val="20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w:t>
            </w:r>
            <w:commentRangeStart w:id="22"/>
            <w:r>
              <w:rPr>
                <w:color w:val="000000"/>
              </w:rPr>
              <w:t xml:space="preserve">trên bản</w:t>
            </w:r>
            <w:commentRangeEnd w:id="22"/>
            <w:r>
              <w:commentReference w:id="22"/>
            </w:r>
            <w:r>
              <w:rPr>
                <w:color w:val="000000"/>
              </w:rPr>
              <w:t xml:space="preserve"> đồ vệ tinh: </w:t>
            </w:r>
            <w:r>
              <w:rPr>
                <w:color w:val="000000"/>
              </w:rPr>
              <w:t xml:space="preserve">(</w:t>
            </w:r>
            <w:r>
              <w:rPr>
                <w:color w:val="000000"/>
              </w:rPr>
              <w:t xml:space="preserve">21.233264663117</w:t>
            </w:r>
            <w:r>
              <w:rPr>
                <w:color w:val="000000"/>
              </w:rPr>
              <w:t xml:space="preserve">, </w:t>
            </w:r>
            <w:r>
              <w:rPr>
                <w:color w:val="000000"/>
              </w:rPr>
              <w:t xml:space="preserve">105.20308479049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686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6"/>
                              <a:stretch/>
                            </pic:blipFill>
                            <pic:spPr bwMode="auto">
                              <a:xfrm>
                                <a:off x="0" y="0"/>
                                <a:ext cx="49868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67pt;height:200.00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441" w:type="dxa"/>
            <w:vAlign w:val="center"/>
            <w:textDirection w:val="lrTb"/>
            <w:noWrap w:val="false"/>
          </w:tcPr>
          <w:p>
            <w:pPr>
              <w:pBdr/>
              <w:spacing/>
              <w:ind/>
              <w:jc w:val="center"/>
              <w:rPr>
                <w:color w:val="000000"/>
              </w:rPr>
            </w:pPr>
            <w:r>
              <w:rPr>
                <w:color w:val="000000" w:themeColor="text1"/>
              </w:rPr>
              <w:t xml:space="preserve">440,1</w:t>
            </w:r>
            <w:r>
              <w:rPr>
                <w:color w:val="000000"/>
              </w:rPr>
            </w:r>
            <w:r>
              <w:rPr>
                <w:color w:val="000000"/>
              </w:rPr>
            </w:r>
          </w:p>
        </w:tc>
        <w:tc>
          <w:tcPr>
            <w:tcBorders/>
            <w:tcW w:w="1811"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441"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1811"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441" w:type="dxa"/>
            <w:vAlign w:val="center"/>
            <w:textDirection w:val="lrTb"/>
            <w:noWrap w:val="false"/>
          </w:tcPr>
          <w:p>
            <w:pPr>
              <w:pBdr/>
              <w:spacing/>
              <w:ind/>
              <w:jc w:val="center"/>
              <w:rPr>
                <w:color w:val="000000"/>
              </w:rPr>
            </w:pPr>
            <w:r>
              <w:rPr>
                <w:color w:val="000000"/>
              </w:rPr>
              <w:t xml:space="preserve">Đa giác</w:t>
            </w:r>
            <w:r>
              <w:rPr>
                <w:color w:val="000000"/>
              </w:rPr>
            </w:r>
            <w:r>
              <w:rPr>
                <w:color w:val="000000"/>
              </w:rPr>
            </w:r>
          </w:p>
        </w:tc>
        <w:tc>
          <w:tcPr>
            <w:tcBorders/>
            <w:tcW w:w="1811"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c00000"/>
              </w:rPr>
            </w:pPr>
            <w:r>
              <w:rPr>
                <w:color w:val="c00000"/>
              </w:rPr>
              <w:t xml:space="preserve">Hạ tầng khu dân cư</w:t>
            </w:r>
            <w:r>
              <w:rPr>
                <w:color w:val="c00000"/>
              </w:rPr>
            </w:r>
            <w:r>
              <w:rPr>
                <w:color w:val="c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441"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1811"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441"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1811"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c00000"/>
              </w:rPr>
            </w:pPr>
            <w:r>
              <w:rPr>
                <w:color w:val="c00000"/>
              </w:rPr>
              <w:t xml:space="preserve">Tốt</w:t>
            </w:r>
            <w:r>
              <w:rPr>
                <w:color w:val="c00000"/>
              </w:rPr>
            </w:r>
            <w:r>
              <w:rPr>
                <w:color w:val="c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w:t>
            </w:r>
            <w:commentRangeStart w:id="23"/>
            <w:r>
              <w:rPr>
                <w:b/>
                <w:bCs/>
                <w:color w:val="000000"/>
              </w:rPr>
              <w:t xml:space="preserve">sản</w:t>
            </w:r>
            <w:commentRangeEnd w:id="23"/>
            <w:r>
              <w:commentReference w:id="23"/>
            </w:r>
            <w:r>
              <w:rPr>
                <w:b/>
                <w:bCs/>
                <w:color w:val="000000"/>
              </w:rPr>
              <w:t xml:space="preserve"> gắn liền với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w:t>
      </w:r>
      <w:commentRangeStart w:id="24"/>
      <w:r>
        <w:rPr>
          <w:b/>
          <w:bCs/>
          <w:shd w:val="clear" w:color="auto" w:fill="ffffff"/>
        </w:rPr>
        <w:t xml:space="preserve">khảo sát thực trạng và pháp lý tài sả</w:t>
      </w:r>
      <w:commentRangeEnd w:id="24"/>
      <w:r>
        <w:commentReference w:id="24"/>
      </w:r>
      <w:r>
        <w:rPr>
          <w:b/>
          <w:bCs/>
          <w:shd w:val="clear" w:color="auto" w:fill="ffffff"/>
        </w:rPr>
        <w:t xml:space="preserve">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Height w:val="561"/>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Chanh, xã Sơn Hùng, huyện Thanh Sơn, tỉnh Phú Thọ ✔</w:t>
            </w:r>
            <w:r/>
          </w:p>
        </w:tc>
        <w:tc>
          <w:tcPr>
            <w:tcBorders/>
            <w:tcW w:w="1605" w:type="dxa"/>
            <w:vAlign w:val="center"/>
            <w:textDirection w:val="lrTb"/>
            <w:noWrap w:val="false"/>
          </w:tcPr>
          <w:p>
            <w:pPr>
              <w:pBdr/>
              <w:spacing/>
              <w:ind/>
              <w:jc w:val="center"/>
              <w:rPr/>
            </w:pPr>
            <w:r>
              <w:t xml:space="preserve">Khu Chanh, Xã Sơn Hùng, Huyện Thanh Sơn, Tỉnh Phú Thọ</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Sơn Hùng, Huyện Thanh Sơn, Tỉnh Phú Thọ</w:t>
            </w:r>
            <w:r/>
          </w:p>
        </w:tc>
        <w:tc>
          <w:tcPr>
            <w:tcBorders/>
            <w:tcW w:w="1605" w:type="dxa"/>
            <w:vAlign w:val="center"/>
            <w:textDirection w:val="lrTb"/>
            <w:noWrap w:val="false"/>
          </w:tcPr>
          <w:p>
            <w:pPr>
              <w:pBdr/>
              <w:spacing/>
              <w:ind/>
              <w:jc w:val="center"/>
              <w:rPr/>
            </w:pPr>
            <w:r>
              <w:t xml:space="preserve">Xã Sơn Hùng, Huyện Thanh Sơn, Tỉnh Phú Thọ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nông thôn</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8 </w:t>
            </w:r>
            <w:r>
              <w:t xml:space="preserve">✔</w:t>
            </w:r>
            <w:r/>
            <w:r/>
            <w:r/>
          </w:p>
        </w:tc>
        <w:tc>
          <w:tcPr>
            <w:tcBorders/>
            <w:tcW w:w="1605" w:type="dxa"/>
            <w:vAlign w:val="center"/>
            <w:textDirection w:val="lrTb"/>
            <w:noWrap w:val="false"/>
          </w:tcPr>
          <w:p>
            <w:pPr>
              <w:pBdr/>
              <w:spacing/>
              <w:ind/>
              <w:jc w:val="center"/>
              <w:rPr/>
            </w:pPr>
            <w:r>
              <w:t xml:space="preserve">8 ✔</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 ✔</w:t>
            </w:r>
            <w:r/>
            <w:r/>
            <w: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 ✔</w:t>
            </w:r>
            <w:r/>
            <w:r/>
            <w: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440,1 ✔</w:t>
            </w:r>
            <w:r/>
            <w:r/>
            <w:r/>
            <w:r/>
            <w:r/>
          </w:p>
        </w:tc>
        <w:tc>
          <w:tcPr>
            <w:tcBorders/>
            <w:tcW w:w="1605" w:type="dxa"/>
            <w:vAlign w:val="center"/>
            <w:textDirection w:val="lrTb"/>
            <w:noWrap w:val="false"/>
          </w:tcPr>
          <w:p>
            <w:pPr>
              <w:pBdr/>
              <w:spacing/>
              <w:ind/>
              <w:jc w:val="center"/>
              <w:rPr/>
            </w:pPr>
            <w:r>
              <w:t xml:space="preserve">440,1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 ✔</w:t>
            </w:r>
            <w:r/>
            <w:r/>
            <w:r/>
            <w:r/>
            <w:r/>
          </w:p>
        </w:tc>
        <w:tc>
          <w:tcPr>
            <w:tcBorders/>
            <w:tcW w:w="1605" w:type="dxa"/>
            <w:vAlign w:val="center"/>
            <w:textDirection w:val="lrTb"/>
            <w:noWrap w:val="false"/>
          </w:tcPr>
          <w:p>
            <w:pPr>
              <w:pBdr/>
              <w:spacing/>
              <w:ind/>
              <w:jc w:val="center"/>
              <w:rPr/>
            </w:pPr>
            <w:r>
              <w:t xml:space="preserve">5 ✔</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74 ✔</w:t>
            </w:r>
            <w:r/>
            <w:r/>
            <w:r/>
            <w:r/>
            <w:r/>
            <w:r/>
          </w:p>
        </w:tc>
        <w:tc>
          <w:tcPr>
            <w:tcBorders/>
            <w:tcW w:w="1605" w:type="dxa"/>
            <w:vAlign w:val="center"/>
            <w:textDirection w:val="lrTb"/>
            <w:noWrap w:val="false"/>
          </w:tcPr>
          <w:p>
            <w:pPr>
              <w:pBdr/>
              <w:spacing/>
              <w:ind/>
              <w:jc w:val="center"/>
              <w:rPr/>
            </w:pPr>
            <w:r>
              <w:t xml:space="preserve">74 ✔</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2 mặt đường trước sau</w:t>
            </w:r>
            <w:r/>
          </w:p>
        </w:tc>
        <w:tc>
          <w:tcPr>
            <w:tcBorders/>
            <w:tcW w:w="1605" w:type="dxa"/>
            <w:vAlign w:val="center"/>
            <w:textDirection w:val="lrTb"/>
            <w:noWrap w:val="false"/>
          </w:tcPr>
          <w:p>
            <w:pPr>
              <w:pBdr/>
              <w:spacing/>
              <w:ind/>
              <w:jc w:val="center"/>
              <w:rPr/>
            </w:pPr>
            <w:r>
              <w:t xml:space="preserve">Tiếp giáp 2 mặt đường trước sau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r>
              <w:t xml:space="preserve">Đa giác khác</w:t>
            </w:r>
            <w:r/>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w:t>
            </w:r>
            <w:r/>
            <w:r/>
            <w:r/>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r/>
            <w: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Khá ✔</w:t>
            </w:r>
            <w:r/>
          </w:p>
        </w:tc>
        <w:tc>
          <w:tcPr>
            <w:tcBorders/>
            <w:tcW w:w="1605" w:type="dxa"/>
            <w:vAlign w:val="center"/>
            <w:textDirection w:val="lrTb"/>
            <w:noWrap w:val="false"/>
          </w:tcPr>
          <w:p>
            <w:pPr>
              <w:pBdr/>
              <w:spacing/>
              <w:ind/>
              <w:jc w:val="center"/>
              <w:rPr/>
            </w:pPr>
            <w:r/>
            <w:r>
              <w:t xml:space="preserve">Khá</w:t>
            </w:r>
            <w:r/>
            <w:r>
              <w:t xml:space="preserve"> </w:t>
            </w:r>
            <w:r>
              <w:t xml:space="preserve">✔</w:t>
            </w:r>
            <w:r/>
            <w:r/>
            <w:r/>
          </w:p>
        </w:tc>
        <w:tc>
          <w:tcPr>
            <w:tcBorders/>
            <w:tcW w:w="1371" w:type="dxa"/>
            <w:vAlign w:val="center"/>
            <w:textDirection w:val="lrTb"/>
            <w:noWrap w:val="false"/>
          </w:tcPr>
          <w:p>
            <w:pPr>
              <w:pBdr/>
              <w:spacing/>
              <w:ind/>
              <w:jc w:val="center"/>
              <w:rPr/>
            </w:pPr>
            <w:r>
              <w:t xml:space="preserve">Không</w:t>
            </w:r>
            <w:r/>
            <w:r/>
            <w:r/>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w:t>
      </w:r>
      <w:r>
        <w:rPr>
          <w:b/>
          <w:color w:val="c00000"/>
          <w:lang w:val="pt-BR"/>
        </w:rPr>
        <w:t xml:space="preserve">nằm ngoài hành lang bảo vệ an toàn đường bộ</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Sơn Hùng, Huyện Thanh Sơn,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Thanh Sơn, Huyện Thanh Sơn,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Thanh Sơn, Huyện Thanh Sơn,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Thanh Sơn, Huyện Thanh Sơn, Tỉnh Phú Thọ</w:t>
            </w:r>
            <w:r>
              <w:rPr>
                <w:sz w:val="22"/>
                <w:szCs w:val="22"/>
              </w:rPr>
            </w:r>
            <w:r>
              <w:rPr>
                <w:sz w:val="22"/>
                <w:szCs w:val="22"/>
              </w:rPr>
            </w:r>
          </w:p>
        </w:tc>
      </w:tr>
      <w:tr>
        <w:trPr>
          <w:trHeight w:val="5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0972025836</w:t>
            </w:r>
            <w:r>
              <w:rPr>
                <w:sz w:val="22"/>
                <w:szCs w:val="22"/>
              </w:rPr>
              <w:t xml:space="preserve"> </w:t>
            </w:r>
            <w:r>
              <w:rPr>
                <w:sz w:val="22"/>
                <w:szCs w:val="22"/>
              </w:rPr>
              <w:br/>
              <w:t xml:space="preserve">(</w:t>
            </w:r>
            <w:r>
              <w:rPr>
                <w:sz w:val="22"/>
                <w:szCs w:val="22"/>
              </w:rPr>
              <w:t xml:space="preserve">Hoàng Phượng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0972025836</w:t>
            </w:r>
            <w:r>
              <w:rPr>
                <w:sz w:val="22"/>
                <w:szCs w:val="22"/>
              </w:rPr>
              <w:br/>
            </w:r>
            <w:r>
              <w:rPr>
                <w:sz w:val="22"/>
                <w:szCs w:val="22"/>
              </w:rPr>
              <w:t xml:space="preserve">(</w:t>
            </w:r>
            <w:r>
              <w:rPr>
                <w:sz w:val="22"/>
                <w:szCs w:val="22"/>
              </w:rPr>
              <w:t xml:space="preserve">hoàng phượng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0339276230</w:t>
            </w:r>
            <w:r>
              <w:rPr>
                <w:sz w:val="22"/>
                <w:szCs w:val="22"/>
              </w:rPr>
              <w:br/>
            </w:r>
            <w:r>
              <w:rPr>
                <w:sz w:val="22"/>
                <w:szCs w:val="22"/>
              </w:rPr>
              <w:t xml:space="preserve">(</w:t>
            </w:r>
            <w:r>
              <w:rPr>
                <w:sz w:val="22"/>
                <w:szCs w:val="22"/>
              </w:rPr>
              <w:t xml:space="preserve">Thế Lâm</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c00000"/>
                <w:sz w:val="22"/>
                <w:szCs w:val="22"/>
              </w:rPr>
              <w:t xml:space="preserve">Đang giao dịc</w:t>
            </w:r>
            <w:r>
              <w:rPr>
                <w:color w:val="c00000"/>
                <w:sz w:val="22"/>
                <w:szCs w:val="22"/>
              </w:rPr>
              <w:t xml:space="preserve">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c00000"/>
                <w:sz w:val="22"/>
                <w:szCs w:val="22"/>
              </w:rPr>
              <w:t xml:space="preserve">Đang giao dịc</w:t>
            </w:r>
            <w:r>
              <w:rPr>
                <w:color w:val="c00000"/>
                <w:sz w:val="22"/>
                <w:szCs w:val="22"/>
              </w:rPr>
              <w:t xml:space="preserve">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c00000"/>
                <w:sz w:val="22"/>
                <w:szCs w:val="22"/>
              </w:rPr>
              <w:t xml:space="preserve">Đang giao dịc</w:t>
            </w:r>
            <w:r>
              <w:rPr>
                <w:color w:val="c00000"/>
                <w:sz w:val="22"/>
                <w:szCs w:val="22"/>
              </w:rPr>
              <w:t xml:space="preserve">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nông thôn, Đất trồng cây lâu năm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 Đất trồng cây lâu năm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thị,Đất trồng cây lâu năm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thị,Đất trồng cây lâu năm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commentRangeStart w:id="25"/>
            <w:r>
              <w:rPr>
                <w:color w:val="000000" w:themeColor="text1"/>
                <w:sz w:val="22"/>
                <w:szCs w:val="22"/>
              </w:rPr>
              <w:t xml:space="preserve">Lâu</w:t>
            </w:r>
            <w:commentRangeEnd w:id="25"/>
            <w:r>
              <w:commentReference w:id="25"/>
            </w:r>
            <w:r>
              <w:rPr>
                <w:color w:val="000000" w:themeColor="text1"/>
                <w:sz w:val="22"/>
                <w:szCs w:val="22"/>
              </w:rPr>
              <w:t xml:space="preserve">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Sơn Hùng, Huyện Thanh Sơn, Tỉnh Phú Thọ, đường Quốc lộ 32A, độ rộng đường trước mặt tài sản 8m, mặt tiền 5m, 21.233264663117467, 105.20308479049106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Tỉnh Phú Thọ, đường QL32, độ rộng đường trước mặt tài sản 10m, mặt tiền 4.8m, 21.21247783851419, 105.17983774206371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Thanh Sơn, Huyện Thanh Sơn, Tỉnh Phú Thọ, đường Nằm tiếp giáp QL32 đoạn qua thị trấn thanh sơn, độ rộng đường trước mặt tài sản 10m, mặt tiền 4.4m, 21.20645338253067, 105.17871551669973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Thanh Sơn, Huyện Thanh Sơn, Tỉnh Phú Thọ, khoảng cách ra đường chính Cách QL32 khoảng 400m, độ rộng đường trước mặt tài sản 9m, mặt tiền 12m, 21.22092059197442, 105.18031574573361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4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42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c00000"/>
                <w:sz w:val="22"/>
                <w:szCs w:val="22"/>
              </w:rPr>
            </w:pPr>
            <w:r>
              <w:rPr>
                <w:color w:val="c00000"/>
                <w:sz w:val="22"/>
                <w:szCs w:val="22"/>
              </w:rPr>
              <w:t xml:space="preserve">400</w:t>
            </w:r>
            <w:r>
              <w:rPr>
                <w:color w:val="c00000"/>
                <w:sz w:val="22"/>
                <w:szCs w:val="22"/>
              </w:rPr>
            </w:r>
            <w:r>
              <w:rPr>
                <w:color w:val="c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4</w:t>
            </w:r>
            <w:r>
              <w:rPr>
                <w:color w:val="000000" w:themeColor="text1"/>
                <w:sz w:val="22"/>
                <w:szCs w:val="22"/>
                <w:highlight w:val="none"/>
              </w:rPr>
              <w:t xml:space="preserve">,</w:t>
            </w:r>
            <w:commentRangeStart w:id="26"/>
            <w:r>
              <w:rPr>
                <w:color w:val="000000" w:themeColor="text1"/>
                <w:sz w:val="22"/>
                <w:szCs w:val="22"/>
                <w:highlight w:val="yellow"/>
              </w:rPr>
              <w:t xml:space="preserve">8</w:t>
            </w:r>
            <w:r>
              <w:rPr>
                <w:color w:val="000000"/>
                <w:sz w:val="22"/>
                <w:szCs w:val="22"/>
                <w:highlight w:val="yellow"/>
              </w:rPr>
            </w:r>
            <w:commentRangeEnd w:id="26"/>
            <w:r>
              <w:commentReference w:id="26"/>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4,45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12</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44,38</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24,72</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18,03</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 vạt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Tài sản trên đất</w:t>
            </w:r>
            <w:r>
              <w:rPr>
                <w:color w:val="000000" w:themeColor="text1"/>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t xml:space="preserve">Nhà 3 tầng</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t xml:space="preserve">Nhà 3 tầng</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t xml:space="preserve">Đất trống</w:t>
            </w:r>
            <w:r>
              <w:rPr>
                <w:highlight w:val="white"/>
              </w:rPr>
            </w:r>
            <w:r>
              <w:rPr>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Số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59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Diện tích sàn sử dụng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270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8.850.000.000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5.000.000.000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8.407.500.000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4.750.000.000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4.750.000.000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w:t>
            </w:r>
            <w:commentRangeStart w:id="27"/>
            <w:r>
              <w:rPr>
                <w:b/>
                <w:bCs/>
                <w:color w:val="000000"/>
                <w:sz w:val="22"/>
                <w:szCs w:val="22"/>
                <w:highlight w:val="white"/>
              </w:rPr>
              <w:t xml:space="preserve">trị</w:t>
            </w:r>
            <w:commentRangeEnd w:id="27"/>
            <w:r>
              <w:commentReference w:id="27"/>
            </w:r>
            <w:r>
              <w:rPr>
                <w:b/>
                <w:bCs/>
                <w:color w:val="000000"/>
                <w:sz w:val="22"/>
                <w:szCs w:val="22"/>
                <w:highlight w:val="white"/>
              </w:rPr>
              <w:t xml:space="preserve"> tài sản trên đất ước tính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0"/>
                <w:highlight w:val="white"/>
              </w:rPr>
              <w:t xml:space="preserve">1.605.033.750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0"/>
                <w:highlight w:val="white"/>
              </w:rPr>
              <w:t xml:space="preserve">849</w:t>
            </w:r>
            <w:r>
              <w:rPr>
                <w:rFonts w:ascii="Times New Roman" w:hAnsi="Times New Roman" w:eastAsia="Times New Roman" w:cs="Times New Roman"/>
                <w:color w:val="000000" w:themeColor="text1"/>
                <w:sz w:val="20"/>
                <w:highlight w:val="white"/>
              </w:rPr>
              <w:t xml:space="preserve">.723.</w:t>
            </w:r>
            <w:r>
              <w:rPr>
                <w:rFonts w:ascii="Times New Roman" w:hAnsi="Times New Roman" w:eastAsia="Times New Roman" w:cs="Times New Roman"/>
                <w:color w:val="000000" w:themeColor="text1"/>
                <w:sz w:val="20"/>
                <w:highlight w:val="white"/>
              </w:rPr>
              <w:t xml:space="preserve">750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0</w:t>
            </w:r>
            <w:r>
              <w:rPr>
                <w:color w:val="000000"/>
                <w:sz w:val="22"/>
                <w:szCs w:val="22"/>
                <w:highlight w:val="white"/>
              </w:rPr>
            </w:r>
            <w:r>
              <w:rPr>
                <w:color w:val="000000"/>
                <w:sz w:val="22"/>
                <w:szCs w:val="22"/>
                <w:highlight w:val="white"/>
              </w:rPr>
            </w:r>
          </w:p>
        </w:tc>
      </w:tr>
      <w:tr>
        <w:trPr>
          <w:trHeight w:val="29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highlight w:val="yellow"/>
              </w:rPr>
            </w:pPr>
            <w:r>
              <w:rPr>
                <w:b/>
                <w:bCs/>
                <w:color w:val="000000"/>
                <w:sz w:val="22"/>
                <w:szCs w:val="22"/>
                <w:highlight w:val="yellow"/>
              </w:rPr>
            </w:r>
            <w:r>
              <w:rPr>
                <w:b/>
                <w:bCs/>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Times New Roman" w:hAnsi="Times New Roman" w:eastAsia="Times New Roman" w:cs="Times New Roman"/>
                <w:color w:val="000000"/>
                <w:sz w:val="22"/>
                <w:highlight w:val="yellow"/>
              </w:rPr>
              <w:t xml:space="preserve">Đơn giá xây dựng theo Quyết định 409/QĐ-BXD năm 2025 của Bộ Xây Dựng (đồng/m²)</w:t>
            </w:r>
            <w:r>
              <w:rPr>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yellow"/>
              </w:rPr>
            </w:pP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7.450.000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7.450.000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p>
        </w:tc>
      </w:tr>
      <w:tr>
        <w:trPr>
          <w:trHeight w:val="321"/>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highlight w:val="yellow"/>
              </w:rPr>
            </w:pPr>
            <w:r>
              <w:rPr>
                <w:b/>
                <w:bCs/>
                <w:color w:val="000000"/>
                <w:sz w:val="22"/>
                <w:szCs w:val="22"/>
                <w:highlight w:val="yellow"/>
              </w:rPr>
            </w:r>
            <w:r>
              <w:rPr>
                <w:b/>
                <w:bCs/>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yellow"/>
              </w:rPr>
            </w:pPr>
            <w:r>
              <w:rPr>
                <w:rFonts w:ascii="Times New Roman" w:hAnsi="Times New Roman" w:eastAsia="Times New Roman" w:cs="Times New Roman"/>
                <w:color w:val="000000"/>
                <w:sz w:val="22"/>
                <w:highlight w:val="yellow"/>
              </w:rPr>
              <w:t xml:space="preserve"> Tỷ lệ % CLCL </w:t>
            </w:r>
            <w:r>
              <w:rPr>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yellow"/>
              </w:rPr>
            </w:pP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50%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eastAsia="Times New Roman" w:cs="Times New Roman"/>
                <w:color w:val="000000" w:themeColor="text1"/>
                <w:sz w:val="22"/>
                <w:szCs w:val="22"/>
                <w:highlight w:val="yellow"/>
              </w:rPr>
            </w:pPr>
            <w:r>
              <w:rPr>
                <w:rFonts w:ascii="Times New Roman" w:hAnsi="Times New Roman" w:eastAsia="Times New Roman" w:cs="Times New Roman"/>
                <w:color w:val="000000" w:themeColor="text1"/>
                <w:sz w:val="22"/>
                <w:szCs w:val="22"/>
                <w:highlight w:val="none"/>
              </w:rPr>
              <w:t xml:space="preserve">50%</w:t>
            </w:r>
            <w:r>
              <w:rPr>
                <w:rFonts w:ascii="Times New Roman" w:hAnsi="Times New Roman" w:eastAsia="Times New Roman" w:cs="Times New Roman"/>
                <w:color w:val="000000" w:themeColor="text1"/>
                <w:sz w:val="22"/>
                <w:szCs w:val="22"/>
                <w:highlight w:val="yellow"/>
              </w:rPr>
            </w:r>
            <w:r>
              <w:rPr>
                <w:rFonts w:ascii="Times New Roman" w:hAnsi="Times New Roman" w:eastAsia="Times New Roman" w:cs="Times New Roman"/>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non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0"/>
                <w:highlight w:val="white"/>
              </w:rPr>
              <w:t xml:space="preserve">6.802.466.250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0"/>
                <w:highlight w:val="white"/>
              </w:rPr>
              <w:t xml:space="preserve">3.900.276.250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4.750.000.000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31.936.461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35.457.057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21.960.240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w:t>
      </w:r>
      <w:r>
        <w:rPr>
          <w:b/>
          <w:lang w:val="de-DE"/>
        </w:rPr>
      </w:r>
      <w:r>
        <w:rPr>
          <w:b/>
          <w:lang w:val="de-DE"/>
        </w:rPr>
      </w:r>
    </w:p>
    <w:p>
      <w:pPr>
        <w:pBdr/>
        <w:tabs>
          <w:tab w:val="left" w:leader="none" w:pos="90"/>
          <w:tab w:val="left" w:leader="none" w:pos="180"/>
        </w:tabs>
        <w:spacing w:after="120" w:before="120" w:line="264" w:lineRule="auto"/>
        <w:ind/>
        <w:jc w:val="both"/>
        <w:rPr>
          <w:b/>
          <w:lang w:val="de-DE"/>
        </w:rPr>
      </w:pPr>
      <w:r>
        <w:rPr>
          <w:lang w:val="it-IT"/>
        </w:rPr>
        <w:t xml:space="preserve">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w:t>
      </w:r>
      <w:r>
        <w:rPr>
          <w:lang w:val="it-IT"/>
        </w:rPr>
        <w:t xml:space="preserve">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6.802.466.250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3.900.276.250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31.936.461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35.457.057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21.960.240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31.936.461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35.457.057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21.960.240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ở tại nông thôn (87,2 m²), Đất trồng cây lâu năm (312,8 m²)</w:t>
            </w:r>
            <w:r>
              <w:rPr>
                <w:b/>
                <w:bCs/>
                <w:color w:val="000000"/>
                <w:sz w:val="22"/>
                <w:szCs w:val="22"/>
                <w:highlight w:val="yellow"/>
              </w:rPr>
            </w:r>
            <w:r>
              <w:rPr>
                <w:b/>
                <w:bCs/>
                <w:color w:val="000000"/>
                <w:sz w:val="22"/>
                <w:szCs w:val="22"/>
                <w:highlight w:val="yellow"/>
              </w:rPr>
            </w:r>
          </w:p>
          <w:p>
            <w:pPr>
              <w:pBdr/>
              <w:spacing/>
              <w:ind/>
              <w:jc w:val="center"/>
              <w:rPr>
                <w:b/>
                <w:bCs/>
                <w:color w:val="000000"/>
                <w:sz w:val="22"/>
                <w:szCs w:val="22"/>
                <w:highlight w:val="yellow"/>
              </w:rPr>
            </w:pPr>
            <w:r>
              <w:rPr>
                <w:color w:val="000000" w:themeColor="text1"/>
                <w:sz w:val="22"/>
                <w:szCs w:val="22"/>
                <w:highlight w:val="yellow"/>
              </w:rPr>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ở tại đô thị (122 m²), Đất trồng cây lâu năm (91 m²)</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ở tại đô thị (90 m²), Đất trồng cây lâu năm (20 m²)</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ở tại đô thị (100 m²), Đất trồng cây lâu năm (116.3 m²)</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-4.790.469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-7.091.411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-3.294.036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27.145.992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28.365.646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18.666.204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ở tại đô thị – Lâu dài, Đất trồng cây lâu năm – Lâu dài</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ở tại đô thị – Lâu dài, Đất trồng cây lâu năm – Lâu dài</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Đất ở tại đô thị – Lâu dài, Đất trồng cây lâu năm – Lâu dài</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27.145.992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28.365.646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18.666.204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Sơn Hùng, Huyện Thanh Sơn, Tỉnh Phú Thọ, đường Quốc lộ 32A, độ rộng đường trước mặt tài sản 8m, mặt tiền 5m, 21.233264663117467, 105.20308479049106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Tỉnh Phú Thọ, đường QL32, độ rộng đường trước mặt tài sản 10m, mặt tiền 4.8m, 21.21247783851419, 105.17983774206371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Thanh Sơn, Huyện Thanh Sơn, Tỉnh Phú Thọ, đường Nằm tiếp giáp QL32 đoạn qua thị trấn thanh sơn, độ rộng đường trước mặt tài sản 10m, mặt tiền 4.4m, 21.20645338253067, 105.17871551669973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Thanh Sơn, Huyện Thanh Sơn, Tỉnh Phú Thọ, khoảng cách ra đường chính Cách QL32 khoảng 400m, độ rộng đường trước mặt tài sản 9m, mặt tiền 12m, 21.22092059197442, 105.18031574573361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2.196.024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27.145.992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28.365.646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20.862.228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1.098.012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27.145.992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28.365.646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21.960.240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27.145.992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28.365.646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21.960.240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27.145.992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28.365.646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21.960.240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27.145.992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28.365.646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21.960.240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commentRangeStart w:id="28"/>
            <w:r>
              <w:rPr>
                <w:color w:val="000000" w:themeColor="text1"/>
                <w:sz w:val="22"/>
                <w:szCs w:val="22"/>
              </w:rPr>
              <w:t xml:space="preserve">400</w:t>
            </w:r>
            <w:r>
              <w:rPr>
                <w:b/>
                <w:bCs/>
                <w:color w:val="000000"/>
                <w:sz w:val="22"/>
                <w:szCs w:val="22"/>
              </w:rPr>
            </w:r>
            <w:commentRangeEnd w:id="28"/>
            <w:r>
              <w:commentReference w:id="28"/>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216,3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-2.235.552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-3.545.706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-1.537.217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24.910.440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24.819.940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20.423.023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4</w:t>
            </w:r>
            <w:r>
              <w:rPr>
                <w:color w:val="000000" w:themeColor="text1"/>
                <w:sz w:val="22"/>
                <w:szCs w:val="22"/>
                <w:highlight w:val="none"/>
              </w:rPr>
              <w:t xml:space="preserve">,</w:t>
            </w:r>
            <w:commentRangeStart w:id="29"/>
            <w:r>
              <w:rPr>
                <w:color w:val="000000" w:themeColor="text1"/>
                <w:sz w:val="22"/>
                <w:szCs w:val="22"/>
                <w:highlight w:val="yellow"/>
              </w:rPr>
              <w:t xml:space="preserve">8</w:t>
            </w:r>
            <w:r>
              <w:rPr>
                <w:b/>
                <w:bCs/>
                <w:color w:val="000000"/>
                <w:sz w:val="22"/>
                <w:szCs w:val="22"/>
                <w:highlight w:val="yellow"/>
              </w:rPr>
            </w:r>
            <w:commentRangeEnd w:id="29"/>
            <w:r>
              <w:commentReference w:id="29"/>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4,45</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-1.098.012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24.910.440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24.819.940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19.325.011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44,38</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24,72</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t xml:space="preserve">18,03</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-1.596.823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-3.545.706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-2.196.024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23.313.617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21.274.234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17.128.987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3.193.646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3.545.706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2.196.024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26.507.263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24.819.940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19.325.011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 vạt góc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-2.235.552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-2.481.994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-1.098.012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24.271.711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22.337.946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18.226.999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r>
            <w:r>
              <w:rPr>
                <w:color w:val="000000" w:themeColor="text1"/>
                <w:sz w:val="22"/>
                <w:szCs w:val="22"/>
                <w:highlight w:val="none"/>
              </w:rPr>
              <w:t xml:space="preserve">Đông Bắc</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24.271.711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22.337.946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18.226.999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24.271.711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22.337.946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18.226.999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5.16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-1.596.823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-1.772.853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22.674.888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20.565.093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18.226.999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22.674.888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20.565.093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18.226.999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20.488.993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10</w:t>
            </w:r>
            <w:r>
              <w:rPr>
                <w:color w:val="000000" w:themeColor="text1"/>
                <w:sz w:val="22"/>
                <w:szCs w:val="22"/>
                <w:highlight w:val="none"/>
              </w:rPr>
              <w:t xml:space="preserve">,</w:t>
            </w:r>
            <w:commentRangeStart w:id="30"/>
            <w:r>
              <w:rPr>
                <w:color w:val="000000" w:themeColor="text1"/>
                <w:sz w:val="22"/>
                <w:szCs w:val="22"/>
                <w:highlight w:val="yellow"/>
              </w:rPr>
              <w:t xml:space="preserve">67</w:t>
            </w:r>
            <w:commentRangeEnd w:id="30"/>
            <w:r>
              <w:commentReference w:id="30"/>
            </w:r>
            <w:r>
              <w:rPr>
                <w:color w:val="000000" w:themeColor="text1"/>
                <w:sz w:val="22"/>
                <w:szCs w:val="22"/>
                <w:highlight w:val="yellow"/>
              </w:rPr>
              <w:t xml:space="preserve">%</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0,37%</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-11,04%</w:t>
            </w:r>
            <w:r>
              <w:rPr>
                <w:color w:val="000000"/>
                <w:sz w:val="22"/>
                <w:szCs w:val="22"/>
                <w:highlight w:val="yellow"/>
              </w:rPr>
            </w:r>
            <w:r>
              <w:rPr>
                <w:color w:val="000000"/>
                <w:sz w:val="22"/>
                <w:szCs w:val="22"/>
                <w:highlight w:val="yellow"/>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15.648.865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21.983.376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14.713.361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highlight w:val="yellow"/>
              </w:rPr>
            </w:pPr>
            <w:r>
              <w:rPr>
                <w:color w:val="000000" w:themeColor="text1"/>
                <w:sz w:val="22"/>
                <w:szCs w:val="22"/>
                <w:highlight w:val="none"/>
              </w:rPr>
              <w:t xml:space="preserve">5</w:t>
            </w:r>
            <w:r>
              <w:rPr>
                <w:color w:val="000000" w:themeColor="text1"/>
                <w:sz w:val="22"/>
                <w:szCs w:val="22"/>
                <w:highlight w:val="yellow"/>
              </w:rPr>
              <w:t xml:space="preserve">% - 15</w:t>
            </w:r>
            <w:commentRangeStart w:id="31"/>
            <w:r>
              <w:rPr>
                <w:color w:val="000000" w:themeColor="text1"/>
                <w:sz w:val="22"/>
                <w:szCs w:val="22"/>
                <w:highlight w:val="yellow"/>
              </w:rPr>
              <w:t xml:space="preserve">%%</w:t>
            </w:r>
            <w:r>
              <w:rPr>
                <w:sz w:val="22"/>
                <w:szCs w:val="22"/>
                <w:highlight w:val="yellow"/>
              </w:rPr>
            </w:r>
            <w:commentRangeEnd w:id="31"/>
            <w:r>
              <w:commentReference w:id="31"/>
            </w:r>
            <w:r>
              <w:rPr>
                <w:sz w:val="22"/>
                <w:szCs w:val="22"/>
                <w:highlight w:val="yellow"/>
              </w:rPr>
            </w:r>
            <w:r>
              <w:rPr>
                <w:sz w:val="22"/>
                <w:szCs w:val="22"/>
                <w:highlight w:val="yellow"/>
              </w:rPr>
            </w:r>
          </w:p>
        </w:tc>
        <w:tc>
          <w:tcPr>
            <w:shd w:val="clear" w:color="000000" w:fill="ffffff"/>
            <w:tcBorders/>
            <w:tcW w:w="1522" w:type="dxa"/>
            <w:vAlign w:val="center"/>
            <w:textDirection w:val="lrTb"/>
            <w:noWrap/>
          </w:tcPr>
          <w:p>
            <w:pPr>
              <w:pBdr/>
              <w:spacing/>
              <w:ind/>
              <w:jc w:val="center"/>
              <w:rPr>
                <w:sz w:val="22"/>
                <w:szCs w:val="22"/>
                <w:highlight w:val="yellow"/>
              </w:rPr>
            </w:pPr>
            <w:r>
              <w:rPr>
                <w:color w:val="000000" w:themeColor="text1"/>
                <w:sz w:val="22"/>
                <w:szCs w:val="22"/>
                <w:highlight w:val="none"/>
              </w:rPr>
              <w:t xml:space="preserve">5</w:t>
            </w:r>
            <w:r>
              <w:rPr>
                <w:color w:val="000000" w:themeColor="text1"/>
                <w:sz w:val="22"/>
                <w:szCs w:val="22"/>
                <w:highlight w:val="yellow"/>
              </w:rPr>
              <w:t xml:space="preserve">% - 20%%</w:t>
            </w:r>
            <w:r>
              <w:rPr>
                <w:sz w:val="22"/>
                <w:szCs w:val="22"/>
                <w:highlight w:val="yellow"/>
              </w:rPr>
            </w:r>
            <w:r>
              <w:rPr>
                <w:sz w:val="22"/>
                <w:szCs w:val="22"/>
                <w:highlight w:val="yellow"/>
              </w:rPr>
            </w:r>
          </w:p>
        </w:tc>
        <w:tc>
          <w:tcPr>
            <w:shd w:val="clear" w:color="000000" w:fill="ffffff"/>
            <w:tcBorders/>
            <w:tcW w:w="1522" w:type="dxa"/>
            <w:vAlign w:val="center"/>
            <w:textDirection w:val="lrTb"/>
            <w:noWrap/>
          </w:tcPr>
          <w:p>
            <w:pPr>
              <w:pBdr/>
              <w:spacing/>
              <w:ind/>
              <w:jc w:val="center"/>
              <w:rPr>
                <w:sz w:val="22"/>
                <w:szCs w:val="22"/>
                <w:highlight w:val="yellow"/>
              </w:rPr>
            </w:pPr>
            <w:r>
              <w:rPr>
                <w:color w:val="000000" w:themeColor="text1"/>
                <w:sz w:val="22"/>
                <w:szCs w:val="22"/>
                <w:highlight w:val="none"/>
              </w:rPr>
              <w:t xml:space="preserve">5</w:t>
            </w:r>
            <w:r>
              <w:rPr>
                <w:color w:val="000000" w:themeColor="text1"/>
                <w:sz w:val="22"/>
                <w:szCs w:val="22"/>
                <w:highlight w:val="yellow"/>
              </w:rPr>
              <w:t xml:space="preserve">% - 15%%</w:t>
            </w:r>
            <w:r>
              <w:rPr>
                <w:sz w:val="22"/>
                <w:szCs w:val="22"/>
                <w:highlight w:val="yellow"/>
              </w:rPr>
            </w:r>
            <w:r>
              <w:rPr>
                <w:sz w:val="22"/>
                <w:szCs w:val="22"/>
                <w:highlight w:val="yellow"/>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9.261.573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14.891.964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3.733.241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highlight w:val="none"/>
          <w:u w:val="single"/>
        </w:rPr>
      </w:pPr>
      <w:r>
        <w:t xml:space="preserve">Theo số liệu tại mục </w:t>
      </w:r>
      <w:r>
        <w:t xml:space="preserve">D</w:t>
      </w:r>
      <w:r>
        <w:t xml:space="preserve">2, chênh lệch giữa mức giá trung bình của các mức giá chỉ dẫn nằm trong khoảng </w:t>
      </w:r>
      <w:r>
        <w:t xml:space="preserve">từ </w:t>
      </w:r>
      <w:r>
        <w:rPr>
          <w:highlight w:val="yellow"/>
        </w:rPr>
        <w:t xml:space="preserve">-11</w:t>
      </w:r>
      <w:r>
        <w:rPr>
          <w:highlight w:val="none"/>
        </w:rPr>
        <w:t xml:space="preserve">,</w:t>
      </w:r>
      <w:commentRangeStart w:id="32"/>
      <w:r>
        <w:rPr>
          <w:highlight w:val="yellow"/>
        </w:rPr>
        <w:t xml:space="preserve">04</w:t>
      </w:r>
      <w:r>
        <w:rPr>
          <w:highlight w:val="yellow"/>
        </w:rPr>
      </w:r>
      <w:commentRangeEnd w:id="32"/>
      <w:r>
        <w:commentReference w:id="32"/>
      </w:r>
      <w:r>
        <w:rPr>
          <w:highlight w:val="yellow"/>
        </w:rPr>
        <w:t xml:space="preserve">% đến</w:t>
      </w:r>
      <w:r>
        <w:rPr>
          <w:highlight w:val="yellow"/>
        </w:rPr>
        <w:t xml:space="preserve"> </w:t>
      </w:r>
      <w:r>
        <w:rPr>
          <w:highlight w:val="yellow"/>
        </w:rPr>
        <w:t xml:space="preserve"> </w:t>
      </w:r>
      <w:r>
        <w:rPr>
          <w:highlight w:val="yellow"/>
        </w:rPr>
        <w:t xml:space="preserve">10,67</w:t>
      </w:r>
      <w:r>
        <w:rPr>
          <w:highlight w:val="yellow"/>
        </w:rPr>
        <w:t xml:space="preserve">%</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highlight w:val="none"/>
          <w:u w:val="single"/>
        </w:rPr>
      </w:r>
      <w:r>
        <w:rPr>
          <w:b/>
          <w:bCs/>
          <w:highlight w:val="none"/>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22.674.888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w:t>
            </w:r>
            <w:r>
              <w:rPr>
                <w:color w:val="000000"/>
                <w:highlight w:val="none"/>
              </w:rPr>
              <w:t xml:space="preserve">,</w:t>
            </w:r>
            <w:commentRangeStart w:id="33"/>
            <w:r>
              <w:rPr>
                <w:color w:val="000000"/>
                <w:highlight w:val="yellow"/>
              </w:rPr>
              <w:t xml:space="preserve">34</w:t>
            </w:r>
            <w:r>
              <w:rPr>
                <w:color w:val="000000"/>
                <w:highlight w:val="yellow"/>
              </w:rPr>
            </w:r>
            <w:commentRangeEnd w:id="33"/>
            <w:r>
              <w:commentReference w:id="33"/>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7.559.808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20.565.093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6.854.345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18.226.999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yellow"/>
              </w:rPr>
            </w:pPr>
            <w:r>
              <w:rPr>
                <w:color w:val="000000"/>
                <w:highlight w:val="yellow"/>
              </w:rPr>
              <w:t xml:space="preserve">33,33</w:t>
            </w:r>
            <w:r>
              <w:rPr>
                <w:color w:val="000000"/>
                <w:highlight w:val="yellow"/>
              </w:rPr>
              <w:t xml:space="preserve">%</w:t>
            </w:r>
            <w:r>
              <w:rPr>
                <w:color w:val="000000"/>
                <w:highlight w:val="yellow"/>
              </w:rPr>
            </w:r>
            <w:r>
              <w:rPr>
                <w:color w:val="000000"/>
                <w:highlight w:val="yellow"/>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6.075.059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20.489.212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20.000.000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 định giá trị đất</w:t>
      </w:r>
      <w:r>
        <w:rPr>
          <w:b/>
          <w:bCs/>
        </w:rPr>
        <w:t xml:space="preserve"> </w:t>
      </w:r>
      <w:r>
        <w:rPr>
          <w:b/>
          <w:bCs/>
          <w:color w:val="c00000"/>
        </w:rPr>
        <w:t xml:space="preserve">thuộc hành lang an toàn đường bộ</w:t>
      </w:r>
      <w:r>
        <w:rPr>
          <w:b/>
          <w:bCs/>
        </w:rPr>
        <w:t xml:space="preserve">:</w:t>
      </w:r>
      <w:r>
        <w:rPr>
          <w:b/>
          <w:bCs/>
        </w:rPr>
      </w:r>
      <w:r>
        <w:rPr>
          <w:b/>
          <w:bCs/>
        </w:rPr>
      </w:r>
    </w:p>
    <w:p>
      <w:pPr>
        <w:pBdr/>
        <w:spacing/>
        <w:ind/>
        <w:jc w:val="both"/>
        <w:rPr>
          <w:b/>
          <w:bCs/>
          <w:highlight w:val="none"/>
          <w:lang w:val="pt-BR"/>
        </w:rPr>
      </w:pPr>
      <w:r>
        <w:rPr>
          <w:color w:val="000000"/>
        </w:rPr>
        <w:t xml:space="preserve">Thửa đất có 40,1m</w:t>
      </w:r>
      <w:r>
        <w:rPr>
          <w:color w:val="000000"/>
          <w:vertAlign w:val="superscript"/>
        </w:rPr>
        <w:t xml:space="preserve">2 </w:t>
      </w:r>
      <w:r>
        <w:rPr>
          <w:color w:val="000000"/>
          <w:vertAlign w:val="baseline"/>
        </w:rPr>
        <w:t xml:space="preserve">đất thuộc hành lang bảo vệ an toàn đường bộ chưa được bồi thường, hỗ trợ, tái định cự.</w:t>
      </w:r>
      <w:r>
        <w:rPr>
          <w:rFonts w:ascii="Times New Roman" w:hAnsi="Times New Roman" w:eastAsia="Times New Roman" w:cs="Times New Roman"/>
          <w:color w:val="000000"/>
          <w:sz w:val="24"/>
        </w:rPr>
        <w:t xml:space="preserve"> Chúng tôi giả định toàn bộ 40,1m2 đất này là đất trồng cây lâu năm.Trong trường hợp có các quyết định khác thì giá trị có thể thay đổi. Kính đề nghị các đơn vị sử dụng chứng thư lưu ý và xem xét</w:t>
      </w:r>
      <w:r>
        <w:rPr>
          <w:rFonts w:ascii="Times New Roman" w:hAnsi="Times New Roman" w:eastAsia="Times New Roman" w:cs="Times New Roman"/>
          <w:color w:val="000000"/>
          <w:sz w:val="24"/>
        </w:rPr>
        <w:t xml:space="preserve">.Trong trường hợp có các quyết định khác thì giá trị có thể thay đổi. Kính đề nghị các đơn vị sử dụng chứng thư lưu ý và xem xét:</w:t>
      </w:r>
      <w:r>
        <w:rPr>
          <w:b/>
          <w:bCs/>
          <w:highlight w:val="none"/>
          <w:lang w:val="pt-BR"/>
        </w:rPr>
      </w:r>
      <w:r>
        <w:rPr>
          <w:b/>
          <w:bCs/>
          <w:highlight w:val="none"/>
          <w:lang w:val="pt-BR"/>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Theo </w:t>
      </w:r>
      <w:r>
        <w:rPr>
          <w:rFonts w:ascii="Times New Roman" w:hAnsi="Times New Roman" w:eastAsia="Times New Roman" w:cs="Times New Roman"/>
          <w:color w:val="000000"/>
          <w:sz w:val="24"/>
        </w:rPr>
        <w:t xml:space="preserve">Nghị quyết số 05/2025/NQ-HĐND ngày 19/3/2025 của Hội đồng nhân dân tỉnh Phú Thọ về việc sửa đổi, bổ sung một số điều Nghị quyết số 22/2019 ngày 14/12 và Nghị quyết số 24/2021 của Hội đồng nhân dân tỉnh Phú Thọ thông qua Bảng giá các loại đất trên địa </w:t>
      </w:r>
      <w:r>
        <w:rPr>
          <w:rFonts w:ascii="Times New Roman" w:hAnsi="Times New Roman" w:eastAsia="Times New Roman" w:cs="Times New Roman"/>
          <w:color w:val="000000"/>
          <w:sz w:val="24"/>
        </w:rPr>
        <w:t xml:space="preserve">bàn tỉnh Phú Thọ 5 năm (2020 - 2024)</w:t>
      </w:r>
      <w:r>
        <w:rPr>
          <w:rFonts w:ascii="Times New Roman" w:hAnsi="Times New Roman" w:eastAsia="Times New Roman" w:cs="Times New Roman"/>
          <w:sz w:val="24"/>
        </w:rPr>
        <w:t xml:space="preserve">. Đất trồng cây lâu năm tại địa bàn các xã trung du, miền núi tỉnh Phú Thọ nằm ở vị trí 1 là </w:t>
      </w:r>
      <w:r>
        <w:rPr>
          <w:rFonts w:ascii="Times New Roman" w:hAnsi="Times New Roman" w:eastAsia="Times New Roman" w:cs="Times New Roman"/>
          <w:color w:val="c00000"/>
          <w:sz w:val="24"/>
        </w:rPr>
        <w:t xml:space="preserve">43.000 đồng/m2</w:t>
      </w:r>
      <w:r>
        <w:rPr>
          <w:rFonts w:ascii="Times New Roman" w:hAnsi="Times New Roman" w:eastAsia="Times New Roman" w:cs="Times New Roman"/>
          <w:sz w:val="24"/>
        </w:rPr>
        <w:t xml:space="preserve">. Từ đó </w:t>
      </w:r>
      <w:r>
        <w:rPr>
          <w:rFonts w:ascii="Times New Roman" w:hAnsi="Times New Roman" w:eastAsia="Times New Roman" w:cs="Times New Roman"/>
          <w:color w:val="c00000"/>
          <w:sz w:val="24"/>
        </w:rPr>
        <w:t xml:space="preserve">chúng tô</w:t>
      </w:r>
      <w:r>
        <w:rPr>
          <w:rFonts w:ascii="Times New Roman" w:hAnsi="Times New Roman" w:eastAsia="Times New Roman" w:cs="Times New Roman"/>
          <w:sz w:val="24"/>
        </w:rPr>
        <w:t xml:space="preserve">i tính giá trị đất </w:t>
      </w:r>
      <w:r>
        <w:rPr>
          <w:color w:val="000000"/>
          <w:vertAlign w:val="baseline"/>
        </w:rPr>
        <w:t xml:space="preserve">thuộc hành lang bảo vệ an toàn đường bộ chưa được bồi thường, hỗ trợ, tái định cự</w:t>
      </w:r>
      <w:r>
        <w:rPr>
          <w:rFonts w:ascii="Times New Roman" w:hAnsi="Times New Roman" w:eastAsia="Times New Roman" w:cs="Times New Roman"/>
          <w:sz w:val="24"/>
        </w:rPr>
        <w:t xml:space="preserve"> là: 40,1</w:t>
      </w:r>
      <w:r>
        <w:rPr>
          <w:rFonts w:ascii="Times New Roman" w:hAnsi="Times New Roman" w:eastAsia="Times New Roman" w:cs="Times New Roman"/>
          <w:sz w:val="24"/>
          <w:vertAlign w:val="baseline"/>
        </w:rPr>
        <w:t xml:space="preserve"> x 43.000= 1.724.300 đ</w:t>
      </w:r>
      <w:r>
        <w:t xml:space="preserve">ồng.</w:t>
      </w: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2738"/>
        <w:gridCol w:w="1559"/>
        <w:gridCol w:w="2551"/>
        <w:gridCol w:w="1985"/>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3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59"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5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5"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48" w:type="dxa"/>
            <w:vAlign w:val="center"/>
            <w:textDirection w:val="lrTb"/>
            <w:noWrap w:val="false"/>
          </w:tcPr>
          <w:p>
            <w:pPr>
              <w:pBdr/>
              <w:spacing w:after="40" w:before="40" w:line="288" w:lineRule="auto"/>
              <w:ind/>
              <w:jc w:val="both"/>
              <w:rPr>
                <w:b/>
                <w:bCs/>
                <w:highlight w:val="yellow"/>
              </w:rPr>
            </w:pPr>
            <w:r>
              <w:rPr>
                <w:color w:val="000000"/>
                <w:highlight w:val="yellow"/>
              </w:rPr>
            </w:r>
            <w:r>
              <w:rPr>
                <w:b/>
              </w:rPr>
              <w:t xml:space="preserve"> </w:t>
            </w:r>
            <w:r>
              <w:rPr>
                <w:color w:val="000000"/>
              </w:rPr>
              <w:t xml:space="preserve">Quyền sử dụng đất tại thửa đất số 55-2, tờ bản đồ số: 61, có địa chỉ tại: </w:t>
            </w:r>
            <w:commentRangeStart w:id="34"/>
            <w:r/>
            <w:commentRangeEnd w:id="34"/>
            <w:r>
              <w:commentReference w:id="34"/>
            </w:r>
            <w:r>
              <w:rPr>
                <w:color w:val="000000"/>
              </w:rPr>
              <w:t xml:space="preserve">Khu Chanh, xã Sơn Hùng, huyện Thanh Sơn, tỉnh Phú Th</w:t>
            </w:r>
            <w:r>
              <w:rPr>
                <w:color w:val="000000"/>
              </w:rPr>
              <w:t xml:space="preserve">ọ</w:t>
            </w:r>
            <w:commentRangeStart w:id="35"/>
            <w:r>
              <w:rPr>
                <w:color w:val="000000"/>
              </w:rPr>
              <w:t xml:space="preserve"> (Nay là xã</w:t>
            </w:r>
            <w:commentRangeEnd w:id="35"/>
            <w:r>
              <w:commentReference w:id="35"/>
            </w:r>
            <w:r>
              <w:rPr>
                <w:color w:val="000000"/>
              </w:rPr>
              <w:t xml:space="preserve"> Thanh Sơn, tỉnh Phú Thọ) theo </w:t>
            </w:r>
            <w:commentRangeStart w:id="36"/>
            <w:r>
              <w:rPr>
                <w:color w:val="000000"/>
              </w:rPr>
              <w:t xml:space="preserve">Giấy chứng nhận Quyền sử dụng đất, Quyền sở hữu nhà ở và  tài sản gắn liền khác gắn liền với đất</w:t>
            </w:r>
            <w:commentRangeEnd w:id="36"/>
            <w:r>
              <w:commentReference w:id="36"/>
            </w:r>
            <w:r>
              <w:rPr>
                <w:color w:val="000000"/>
              </w:rPr>
              <w:t xml:space="preserve"> số: DC 993639, số vào sổ cấp GCN: CH 03126 do UBND huyện Thanh Sơn  cấp ngày 10 tháng 12 năm 2021 cho Ông Hoàng Anh Thái và Bà Đinh Thị Linh Trang.</w:t>
            </w:r>
            <w:r>
              <w:rPr>
                <w:b/>
                <w:bCs/>
                <w:highlight w:val="yellow"/>
              </w:rPr>
            </w:r>
            <w:r>
              <w:rPr>
                <w:b/>
                <w:bCs/>
                <w:highlight w:val="yellow"/>
              </w:rPr>
            </w:r>
          </w:p>
        </w:tc>
        <w:tc>
          <w:tcPr>
            <w:shd w:val="clear" w:color="000000" w:fill="ffffff"/>
            <w:tcBorders/>
            <w:tcW w:w="198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738" w:type="dxa"/>
            <w:vAlign w:val="center"/>
            <w:textDirection w:val="lrTb"/>
            <w:noWrap w:val="false"/>
          </w:tcPr>
          <w:p>
            <w:pPr>
              <w:pBdr/>
              <w:spacing/>
              <w:ind/>
              <w:jc w:val="both"/>
              <w:rPr>
                <w:b/>
                <w:bCs/>
                <w:color w:val="000000"/>
                <w:sz w:val="24"/>
                <w:szCs w:val="24"/>
                <w:highlight w:val="yellow"/>
              </w:rPr>
            </w:pPr>
            <w:r>
              <w:rPr>
                <w:b/>
                <w:bCs/>
              </w:rPr>
            </w:r>
            <w:commentRangeStart w:id="37"/>
            <w:r>
              <w:rPr>
                <w:b/>
                <w:bCs/>
                <w:sz w:val="24"/>
                <w:szCs w:val="24"/>
              </w:rPr>
              <w:t xml:space="preserve">Giá trị đất: 87,2m</w:t>
            </w:r>
            <w:r>
              <w:rPr>
                <w:b/>
                <w:bCs/>
                <w:sz w:val="24"/>
                <w:szCs w:val="24"/>
                <w:vertAlign w:val="superscript"/>
              </w:rPr>
              <w:t xml:space="preserve">2</w:t>
            </w:r>
            <w:r>
              <w:rPr>
                <w:b/>
                <w:bCs/>
                <w:sz w:val="24"/>
                <w:szCs w:val="24"/>
              </w:rPr>
              <w:t xml:space="preserve"> </w:t>
            </w:r>
            <w:r>
              <w:rPr>
                <w:b/>
                <w:bCs/>
                <w:color w:val="000000" w:themeColor="text1"/>
                <w:sz w:val="24"/>
                <w:szCs w:val="24"/>
                <w:highlight w:val="yellow"/>
              </w:rPr>
              <w:t xml:space="preserve">Đất ở tại nông thôn và </w:t>
            </w:r>
            <w:r>
              <w:rPr>
                <w:b/>
                <w:bCs/>
                <w:color w:val="000000" w:themeColor="text1"/>
                <w:sz w:val="24"/>
                <w:szCs w:val="24"/>
                <w:highlight w:val="yellow"/>
              </w:rPr>
              <w:t xml:space="preserve">312,8 m²</w:t>
            </w:r>
            <w:r>
              <w:rPr>
                <w:b/>
                <w:bCs/>
                <w:color w:val="000000" w:themeColor="text1"/>
                <w:sz w:val="24"/>
                <w:szCs w:val="24"/>
                <w:highlight w:val="yellow"/>
              </w:rPr>
              <w:t xml:space="preserve">  Đất trồng cây lâu năm </w:t>
            </w:r>
            <w:r>
              <w:rPr>
                <w:b/>
                <w:bCs/>
                <w:sz w:val="24"/>
                <w:szCs w:val="24"/>
              </w:rPr>
              <w:t xml:space="preserve"> nằm ngoài HLGT</w:t>
            </w:r>
            <w:r>
              <w:rPr>
                <w:b/>
                <w:bCs/>
                <w:sz w:val="24"/>
                <w:szCs w:val="24"/>
              </w:rPr>
            </w:r>
            <w:commentRangeEnd w:id="37"/>
            <w:r>
              <w:commentReference w:id="37"/>
            </w:r>
            <w:r>
              <w:rPr>
                <w:b/>
                <w:bCs/>
                <w:sz w:val="24"/>
                <w:szCs w:val="24"/>
              </w:rPr>
              <w:tab/>
            </w:r>
            <w:r>
              <w:rPr>
                <w:b/>
                <w:bCs/>
                <w:color w:val="000000"/>
                <w:sz w:val="24"/>
                <w:szCs w:val="24"/>
                <w:highlight w:val="yellow"/>
              </w:rPr>
            </w:r>
            <w:r>
              <w:rPr>
                <w:b/>
                <w:bCs/>
                <w:color w:val="000000"/>
                <w:sz w:val="24"/>
                <w:szCs w:val="24"/>
                <w:highlight w:val="yellow"/>
              </w:rPr>
            </w:r>
          </w:p>
        </w:tc>
        <w:tc>
          <w:tcPr>
            <w:tcBorders/>
            <w:tcW w:w="1559" w:type="dxa"/>
            <w:vAlign w:val="center"/>
            <w:textDirection w:val="lrTb"/>
            <w:noWrap/>
          </w:tcPr>
          <w:p>
            <w:pPr>
              <w:pBdr/>
              <w:spacing w:after="40" w:before="40" w:line="288" w:lineRule="auto"/>
              <w:ind/>
              <w:jc w:val="center"/>
              <w:rPr>
                <w:color w:val="000000"/>
              </w:rPr>
            </w:pPr>
            <w:r>
              <w:rPr>
                <w:color w:val="000000" w:themeColor="text1"/>
              </w:rPr>
              <w:t xml:space="preserve">400</w:t>
            </w:r>
            <w:r>
              <w:rPr>
                <w:color w:val="000000"/>
              </w:rPr>
            </w:r>
            <w:r>
              <w:rPr>
                <w:color w:val="000000"/>
              </w:rPr>
            </w:r>
          </w:p>
        </w:tc>
        <w:tc>
          <w:tcPr>
            <w:shd w:val="clear" w:color="000000" w:fill="ffffff"/>
            <w:tcBorders/>
            <w:tcW w:w="2551" w:type="dxa"/>
            <w:vAlign w:val="center"/>
            <w:textDirection w:val="lrTb"/>
            <w:noWrap w:val="false"/>
          </w:tcPr>
          <w:p>
            <w:pPr>
              <w:pBdr/>
              <w:spacing w:after="40" w:before="40" w:line="288" w:lineRule="auto"/>
              <w:ind/>
              <w:jc w:val="center"/>
              <w:rPr/>
            </w:pPr>
            <w:r>
              <w:rPr>
                <w:color w:val="000000" w:themeColor="text1"/>
              </w:rPr>
              <w:t xml:space="preserve">20.000.000</w:t>
            </w: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t xml:space="preserve">8.000.000.000</w:t>
            </w:r>
            <w:r/>
          </w:p>
        </w:tc>
      </w:tr>
      <w:tr>
        <w:trPr>
          <w:trHeight w:val="732"/>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2738" w:type="dxa"/>
            <w:vAlign w:val="center"/>
            <w:textDirection w:val="lrTb"/>
            <w:noWrap w:val="false"/>
          </w:tcPr>
          <w:p>
            <w:pPr>
              <w:pBdr/>
              <w:spacing w:after="40" w:before="40" w:line="288" w:lineRule="auto"/>
              <w:ind/>
              <w:jc w:val="both"/>
              <w:rPr/>
            </w:pPr>
            <w:r>
              <w:rPr>
                <w:b/>
                <w:bCs/>
              </w:rPr>
            </w:r>
            <w:commentRangeStart w:id="38"/>
            <w:r>
              <w:rPr>
                <w:b/>
                <w:bCs/>
              </w:rPr>
              <w:t xml:space="preserve">Giá trị đất 40,1m2 đất CLN nằm trong HLGT</w:t>
            </w:r>
            <w:commentRangeEnd w:id="38"/>
            <w:r>
              <w:commentReference w:id="38"/>
            </w:r>
            <w:r/>
            <w:r/>
          </w:p>
        </w:tc>
        <w:tc>
          <w:tcPr>
            <w:tcBorders/>
            <w:tcW w:w="1559" w:type="dxa"/>
            <w:vAlign w:val="center"/>
            <w:textDirection w:val="lrTb"/>
            <w:noWrap/>
          </w:tcPr>
          <w:p>
            <w:pPr>
              <w:pBdr/>
              <w:spacing w:after="40" w:before="40" w:line="288" w:lineRule="auto"/>
              <w:ind/>
              <w:jc w:val="center"/>
              <w:rPr>
                <w:color w:val="c00000"/>
              </w:rPr>
            </w:pPr>
            <w:r>
              <w:rPr>
                <w:color w:val="c00000"/>
              </w:rPr>
              <w:t xml:space="preserve">40,1</w:t>
            </w:r>
            <w:r>
              <w:rPr>
                <w:color w:val="c00000"/>
              </w:rPr>
            </w:r>
            <w:r>
              <w:rPr>
                <w:color w:val="c00000"/>
              </w:rPr>
            </w:r>
          </w:p>
        </w:tc>
        <w:tc>
          <w:tcPr>
            <w:shd w:val="clear" w:color="000000" w:fill="ffffff"/>
            <w:tcBorders/>
            <w:tcW w:w="2551" w:type="dxa"/>
            <w:vAlign w:val="center"/>
            <w:textDirection w:val="lrTb"/>
            <w:noWrap w:val="false"/>
          </w:tcPr>
          <w:p>
            <w:pPr>
              <w:pBdr/>
              <w:spacing w:after="40" w:before="40" w:line="288" w:lineRule="auto"/>
              <w:ind/>
              <w:jc w:val="center"/>
              <w:rPr>
                <w:highlight w:val="yellow"/>
              </w:rPr>
            </w:pPr>
            <w:r>
              <w:rPr>
                <w:color w:val="000000" w:themeColor="text1"/>
                <w:highlight w:val="none"/>
              </w:rPr>
              <w:t xml:space="preserve">43.000</w:t>
            </w:r>
            <w:r>
              <w:rPr>
                <w:highlight w:val="yellow"/>
              </w:rPr>
            </w:r>
            <w:r>
              <w:rPr>
                <w:highlight w:val="yellow"/>
              </w:rPr>
            </w:r>
          </w:p>
        </w:tc>
        <w:tc>
          <w:tcPr>
            <w:shd w:val="clear" w:color="000000" w:fill="ffffff"/>
            <w:tcBorders/>
            <w:tcW w:w="1985" w:type="dxa"/>
            <w:vAlign w:val="center"/>
            <w:textDirection w:val="lrTb"/>
            <w:noWrap w:val="false"/>
          </w:tcPr>
          <w:p>
            <w:pPr>
              <w:pBdr/>
              <w:spacing w:after="40" w:before="40" w:line="288" w:lineRule="auto"/>
              <w:ind/>
              <w:jc w:val="center"/>
              <w:rPr/>
            </w:pPr>
            <w:r>
              <w:rPr>
                <w:color w:val="000000" w:themeColor="text1"/>
              </w:rPr>
            </w:r>
            <w:r>
              <w:rPr>
                <w:rFonts w:ascii="Times New Roman" w:hAnsi="Times New Roman" w:eastAsia="Times New Roman" w:cs="Times New Roman"/>
                <w:sz w:val="24"/>
                <w:vertAlign w:val="baseline"/>
              </w:rPr>
              <w:t xml:space="preserve">1.724.300</w:t>
            </w: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b/>
                <w:bCs/>
                <w:color w:val="000000"/>
              </w:rPr>
            </w:pPr>
            <w:r>
              <w:t xml:space="preserve">8.001.724.300</w:t>
            </w:r>
            <w:r>
              <w:rPr>
                <w:b/>
                <w:bCs/>
                <w:color w:val="000000"/>
              </w:rPr>
            </w:r>
            <w:r>
              <w:rPr>
                <w:b/>
                <w:bCs/>
                <w:color w:val="000000"/>
              </w:rPr>
            </w:r>
          </w:p>
        </w:tc>
      </w:tr>
      <w:tr>
        <w:trPr>
          <w:trHeight w:val="20"/>
        </w:trPr>
        <w:tc>
          <w:tcPr>
            <w:gridSpan w:val="4"/>
            <w:tcBorders/>
            <w:tcW w:w="7540"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5" w:type="dxa"/>
            <w:vAlign w:val="center"/>
            <w:textDirection w:val="lrTb"/>
            <w:noWrap/>
          </w:tcPr>
          <w:p>
            <w:pPr>
              <w:pBdr/>
              <w:spacing w:after="40" w:before="40" w:line="288" w:lineRule="auto"/>
              <w:ind/>
              <w:jc w:val="center"/>
              <w:rPr>
                <w:b/>
                <w:bCs/>
                <w:color w:val="000000"/>
              </w:rPr>
            </w:pPr>
            <w:r>
              <w:rPr>
                <w:b/>
                <w:bCs/>
                <w:color w:val="000000"/>
              </w:rPr>
            </w:r>
            <w:r>
              <w:rPr>
                <w:b/>
                <w:bCs/>
                <w:color w:val="000000"/>
              </w:rPr>
              <w:t xml:space="preserve">8.002.000.000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hai triệu đồng chẵn</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275/2025/1705/VFI-CT.5</w:t>
      </w:r>
      <w:r>
        <w:rPr>
          <w:color w:val="000000" w:themeColor="text1"/>
          <w:highlight w:val="yellow"/>
          <w:lang w:val="vi-VN"/>
        </w:rPr>
        <w:t xml:space="preserve">1.</w:t>
      </w:r>
      <w:commentRangeStart w:id="39"/>
      <w:r>
        <w:rPr>
          <w:color w:val="000000" w:themeColor="text1"/>
          <w:highlight w:val="yellow"/>
          <w:lang w:val="vi-VN"/>
        </w:rPr>
        <w:t xml:space="preserve">A</w:t>
      </w:r>
      <w:r>
        <w:rPr>
          <w:color w:val="ff0000"/>
          <w:highlight w:val="yellow"/>
          <w:lang w:val="vi-VN"/>
        </w:rPr>
      </w:r>
      <w:commentRangeEnd w:id="39"/>
      <w:r>
        <w:commentReference w:id="39"/>
      </w:r>
      <w:r>
        <w:rPr>
          <w:color w:val="ff0000"/>
          <w:highlight w:val="yellow"/>
          <w:lang w:val="vi-VN"/>
        </w:rPr>
        <w:t xml:space="preserve"> </w:t>
      </w:r>
      <w:r>
        <w:rPr>
          <w:color w:val="000000" w:themeColor="text1"/>
          <w:highlight w:val="yellow"/>
        </w:rPr>
        <w:t xml:space="preserve">ngày 01</w:t>
      </w:r>
      <w:r>
        <w:rPr>
          <w:color w:val="000000" w:themeColor="text1"/>
        </w:rPr>
        <w:t xml:space="preserve">/12/2025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XII.20112025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Trọng Điệp</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X15.1272</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r>
      <w:commentRangeStart w:id="40"/>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commentRangeEnd w:id="40"/>
      <w:r>
        <w:commentReference w:id="40"/>
      </w:r>
      <w:r>
        <w:rPr>
          <w:b/>
          <w:u w:val="single"/>
          <w:lang w:val="vi-VN"/>
        </w:rPr>
      </w:r>
      <w:r>
        <w:rPr>
          <w:b/>
          <w:u w:val="single"/>
          <w:lang w:val="vi-VN"/>
        </w:rPr>
      </w:r>
    </w:p>
    <w:p>
      <w:pPr>
        <w:pBdr/>
        <w:spacing/>
        <w:ind/>
        <w:jc w:val="center"/>
        <w:rPr>
          <w:i/>
          <w:lang w:val="pt-BR"/>
        </w:rPr>
      </w:pPr>
      <w:r>
        <w:rPr>
          <w:i/>
          <w:lang w:val="pt-BR"/>
        </w:rPr>
        <w:t xml:space="preserve">(Kèm theo Báo cáo thẩm </w:t>
      </w:r>
      <w:commentRangeStart w:id="41"/>
      <w:r>
        <w:rPr>
          <w:i/>
          <w:lang w:val="pt-BR"/>
        </w:rPr>
        <w:t xml:space="preserve">định số</w:t>
      </w:r>
      <w:r>
        <w:rPr>
          <w:i/>
          <w:lang w:val="pt-BR"/>
        </w:rPr>
        <w:t xml:space="preserve"> </w:t>
      </w:r>
      <w:r>
        <w:rPr>
          <w:color w:val="000000" w:themeColor="text1"/>
          <w:lang w:val="vi-VN"/>
        </w:rPr>
        <w:t xml:space="preserve">275/2025/1705/VFI-CT.5</w:t>
      </w:r>
      <w:r>
        <w:rPr>
          <w:color w:val="000000" w:themeColor="text1"/>
          <w:highlight w:val="yellow"/>
          <w:lang w:val="vi-VN"/>
        </w:rPr>
        <w:t xml:space="preserve">1.</w:t>
      </w:r>
      <w:commentRangeStart w:id="42"/>
      <w:r>
        <w:rPr>
          <w:color w:val="000000" w:themeColor="text1"/>
          <w:highlight w:val="yellow"/>
          <w:lang w:val="vi-VN"/>
        </w:rPr>
        <w:t xml:space="preserve">A ngày</w:t>
      </w:r>
      <w:r>
        <w:rPr>
          <w:color w:val="ff0000"/>
          <w:highlight w:val="yellow"/>
          <w:lang w:val="vi-VN"/>
        </w:rPr>
      </w:r>
      <w:commentRangeEnd w:id="42"/>
      <w:r>
        <w:commentReference w:id="42"/>
      </w:r>
      <w:r>
        <w:rPr>
          <w:i/>
          <w:lang w:val="pt-BR"/>
        </w:rPr>
        <w:t xml:space="preserve"> </w:t>
      </w:r>
      <w:r>
        <w:rPr>
          <w:i/>
          <w:lang w:val="pt-BR"/>
        </w:rPr>
        <w:t xml:space="preserve">01</w:t>
      </w:r>
      <w:commentRangeEnd w:id="41"/>
      <w:r>
        <w:commentReference w:id="41"/>
      </w:r>
      <w:r>
        <w:rPr>
          <w:i/>
          <w:lang w:val="pt-BR"/>
        </w:rPr>
        <w:t xml:space="preserve">/12/2025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CellMar>
          <w:left w:w="0" w:type="dxa"/>
          <w:top w:w="0" w:type="dxa"/>
          <w:right w:w="0" w:type="dxa"/>
          <w:bottom w:w="0" w:type="dxa"/>
        </w:tblCellMa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rHeight w:val="0"/>
        </w:trPr>
        <w:tc>
          <w:tcPr>
            <w:tcBorders/>
            <w:tcW w:w="4758" w:type="dxa"/>
            <w:vAlign w:val="center"/>
            <w:textDirection w:val="lrTb"/>
            <w:noWrap w:val="false"/>
          </w:tcPr>
          <w:p>
            <w:pPr>
              <w:pBdr/>
              <w:spacing w:after="120"/>
              <w:ind w:left="0"/>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828800" cy="19019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80888" name=""/>
                              <pic:cNvPicPr>
                                <a:picLocks noChangeAspect="1"/>
                              </pic:cNvPicPr>
                              <pic:nvPr/>
                            </pic:nvPicPr>
                            <pic:blipFill>
                              <a:blip r:embed="rId17"/>
                              <a:stretch/>
                            </pic:blipFill>
                            <pic:spPr bwMode="auto">
                              <a:xfrm rot="0" flipH="0" flipV="0">
                                <a:off x="0" y="0"/>
                                <a:ext cx="1828800" cy="1901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4.00pt;height:149.76pt;mso-wrap-distance-left:0.00pt;mso-wrap-distance-top:0.00pt;mso-wrap-distance-right:0.00pt;mso-wrap-distance-bottom:0.00pt;rotation:0;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left="0"/>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828800" cy="192938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7035" name=""/>
                              <pic:cNvPicPr>
                                <a:picLocks noChangeAspect="1"/>
                              </pic:cNvPicPr>
                              <pic:nvPr/>
                            </pic:nvPicPr>
                            <pic:blipFill>
                              <a:blip r:embed="rId18"/>
                              <a:stretch/>
                            </pic:blipFill>
                            <pic:spPr bwMode="auto">
                              <a:xfrm rot="0" flipH="0" flipV="0">
                                <a:off x="0" y="0"/>
                                <a:ext cx="1828800" cy="19293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4.00pt;height:151.92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rHeight w:val="3081"/>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828800" cy="198424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76004" name=""/>
                              <pic:cNvPicPr>
                                <a:picLocks noChangeAspect="1"/>
                              </pic:cNvPicPr>
                              <pic:nvPr/>
                            </pic:nvPicPr>
                            <pic:blipFill>
                              <a:blip r:embed="rId19"/>
                              <a:stretch/>
                            </pic:blipFill>
                            <pic:spPr bwMode="auto">
                              <a:xfrm rot="0" flipH="0" flipV="0">
                                <a:off x="0" y="0"/>
                                <a:ext cx="18288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00pt;height:156.24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828800" cy="196596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59902" name=""/>
                              <pic:cNvPicPr>
                                <a:picLocks noChangeAspect="1"/>
                              </pic:cNvPicPr>
                              <pic:nvPr/>
                            </pic:nvPicPr>
                            <pic:blipFill>
                              <a:blip r:embed="rId20"/>
                              <a:stretch/>
                            </pic:blipFill>
                            <pic:spPr bwMode="auto">
                              <a:xfrm rot="0" flipH="0" flipV="0">
                                <a:off x="0" y="0"/>
                                <a:ext cx="1828800" cy="1965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54.8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Hướng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28800" cy="24231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97608" name=""/>
                              <pic:cNvPicPr>
                                <a:picLocks noChangeAspect="1"/>
                              </pic:cNvPicPr>
                              <pic:nvPr/>
                            </pic:nvPicPr>
                            <pic:blipFill>
                              <a:blip r:embed="rId21"/>
                              <a:stretch/>
                            </pic:blipFill>
                            <pic:spPr bwMode="auto">
                              <a:xfrm rot="0" flipH="0" flipV="0">
                                <a:off x="0" y="0"/>
                                <a:ext cx="1828800" cy="2423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4.00pt;height:190.80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349891" cy="21258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73920" name=""/>
                              <pic:cNvPicPr>
                                <a:picLocks noChangeAspect="1"/>
                              </pic:cNvPicPr>
                              <pic:nvPr/>
                            </pic:nvPicPr>
                            <pic:blipFill>
                              <a:blip r:embed="rId22"/>
                              <a:stretch/>
                            </pic:blipFill>
                            <pic:spPr bwMode="auto">
                              <a:xfrm rot="0" flipH="0" flipV="0">
                                <a:off x="0" y="0"/>
                                <a:ext cx="1349890" cy="2125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06.29pt;height:167.39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w:t>
      </w:r>
      <w:commentRangeStart w:id="43"/>
      <w:r>
        <w:rPr>
          <w:b/>
          <w:lang w:val="vi-VN"/>
        </w:rPr>
        <w:t xml:space="preserve">HÔNG TIN THU THẬP TH</w:t>
      </w:r>
      <w:commentRangeEnd w:id="43"/>
      <w:r>
        <w:commentReference w:id="43"/>
      </w:r>
      <w:r>
        <w:rPr>
          <w:b/>
          <w:lang w:val="vi-VN"/>
        </w:rPr>
        <w:t xml:space="preserve">Ị TRƯỜN</w:t>
      </w:r>
      <w:r>
        <w:rPr>
          <w:b/>
        </w:rPr>
        <w:t xml:space="preserve">G</w:t>
      </w:r>
      <w:r>
        <w:rPr>
          <w:i/>
          <w:lang w:val="pt-BR"/>
        </w:rPr>
      </w:r>
      <w:r>
        <w:rPr>
          <w:i/>
          <w:lang w:val="pt-BR"/>
        </w:rPr>
      </w:r>
    </w:p>
    <w:p>
      <w:pPr>
        <w:pBdr/>
        <w:spacing/>
        <w:ind/>
        <w:jc w:val="center"/>
        <w:rPr>
          <w:i/>
          <w:lang w:val="pt-BR"/>
        </w:rPr>
      </w:pPr>
      <w:r>
        <w:rPr>
          <w:i/>
          <w:highlight w:val="yellow"/>
          <w:lang w:val="pt-BR"/>
        </w:rPr>
        <w:t xml:space="preserve">(</w:t>
      </w:r>
      <w:r>
        <w:rPr>
          <w:i/>
          <w:highlight w:val="yellow"/>
          <w:lang w:val="pt-BR"/>
        </w:rPr>
      </w:r>
      <w:r>
        <w:rPr>
          <w:i/>
          <w:highlight w:val="yellow"/>
        </w:rPr>
      </w:r>
      <w:r>
        <w:rPr>
          <w:i/>
          <w:lang w:val="pt-BR"/>
        </w:rPr>
        <w:t xml:space="preserve">Kèm theo Báo cáo thẩm </w:t>
      </w:r>
      <w:commentRangeStart w:id="44"/>
      <w:r>
        <w:rPr>
          <w:i/>
          <w:lang w:val="pt-BR"/>
        </w:rPr>
        <w:t xml:space="preserve">định số</w:t>
      </w:r>
      <w:r>
        <w:rPr>
          <w:i/>
          <w:lang w:val="pt-BR"/>
        </w:rPr>
        <w:t xml:space="preserve"> </w:t>
      </w:r>
      <w:r>
        <w:rPr>
          <w:color w:val="000000" w:themeColor="text1"/>
          <w:lang w:val="vi-VN"/>
        </w:rPr>
        <w:t xml:space="preserve">275/2025/1705/VFI-CT.5</w:t>
      </w:r>
      <w:r>
        <w:rPr>
          <w:color w:val="000000" w:themeColor="text1"/>
          <w:highlight w:val="yellow"/>
          <w:lang w:val="vi-VN"/>
        </w:rPr>
        <w:t xml:space="preserve">1.</w:t>
      </w:r>
      <w:commentRangeStart w:id="45"/>
      <w:r>
        <w:rPr>
          <w:color w:val="000000" w:themeColor="text1"/>
          <w:highlight w:val="yellow"/>
          <w:lang w:val="vi-VN"/>
        </w:rPr>
        <w:t xml:space="preserve">A ngày</w:t>
      </w:r>
      <w:r>
        <w:rPr>
          <w:color w:val="ff0000"/>
          <w:highlight w:val="yellow"/>
          <w:lang w:val="vi-VN"/>
        </w:rPr>
      </w:r>
      <w:commentRangeEnd w:id="45"/>
      <w:r>
        <w:commentReference w:id="45"/>
      </w:r>
      <w:r>
        <w:rPr>
          <w:i/>
          <w:lang w:val="pt-BR"/>
        </w:rPr>
        <w:t xml:space="preserve"> </w:t>
      </w:r>
      <w:r>
        <w:rPr>
          <w:i/>
          <w:lang w:val="pt-BR"/>
        </w:rPr>
        <w:t xml:space="preserve">01</w:t>
      </w:r>
      <w:commentRangeEnd w:id="44"/>
      <w:r>
        <w:commentReference w:id="44"/>
      </w:r>
      <w:r>
        <w:rPr>
          <w:i/>
          <w:lang w:val="pt-BR"/>
        </w:rPr>
        <w:t xml:space="preserve">/12/2025</w:t>
      </w:r>
      <w:r>
        <w:rPr>
          <w:i/>
          <w:lang w:val="pt-BR"/>
        </w:rPr>
        <w:t xml:space="preserve"> </w:t>
      </w:r>
      <w:r>
        <w:rPr>
          <w:i/>
          <w:lang w:val="pt-BR"/>
        </w:rPr>
        <w:t xml:space="preserve">của </w:t>
      </w:r>
      <w:r/>
      <w:r>
        <w:rPr>
          <w:i/>
          <w:lang w:val="pt-BR"/>
        </w:rPr>
      </w:r>
    </w:p>
    <w:p>
      <w:pPr>
        <w:pBdr/>
        <w:spacing/>
        <w:ind/>
        <w:jc w:val="center"/>
        <w:rPr>
          <w:bCs/>
          <w:i/>
          <w:highlight w:val="yellow"/>
        </w:rPr>
      </w:pPr>
      <w:r>
        <w:rPr>
          <w:i/>
          <w:lang w:val="pt-BR"/>
        </w:rPr>
        <w:t xml:space="preserve">Công ty Cổ phần Thẩm định và Đầu tư Tài chính Hoa Sen</w:t>
      </w:r>
      <w:r/>
      <w:r>
        <w:rPr>
          <w:i/>
          <w:lang w:val="pt-BR"/>
        </w:rPr>
      </w:r>
      <w:r>
        <w:rPr>
          <w:i/>
          <w:highlight w:val="yellow"/>
          <w:lang w:val="pt-BR"/>
        </w:rPr>
        <w:t xml:space="preserve">)</w:t>
      </w:r>
      <w:r>
        <w:rPr>
          <w:i/>
          <w:highlight w:val="yellow"/>
        </w:rPr>
      </w: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790"/>
        <w:gridCol w:w="5197"/>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0972025836</w:t>
            </w:r>
            <w:r>
              <w:rPr>
                <w:sz w:val="22"/>
                <w:szCs w:val="22"/>
              </w:rPr>
              <w:t xml:space="preserve"> </w:t>
            </w:r>
            <w:r>
              <w:rPr>
                <w:sz w:val="22"/>
                <w:szCs w:val="22"/>
              </w:rPr>
              <w:br/>
              <w:t xml:space="preserve">(Hoàng Phượng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8.850.000.000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8.407.500.000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Giao dịch bình thường trên thị trường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(122 m²), Đất trồng cây lâu năm (91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Nằm tiếp giáp QL32 đoạn qua thị trấn Thanh Sơn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213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197"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0" w:type="dxa"/>
            <w:vAlign w:val="center"/>
            <w:textDirection w:val="lrTb"/>
            <w:noWrap w:val="false"/>
          </w:tcPr>
          <w:p>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1828800" cy="188366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06483" name=""/>
                              <pic:cNvPicPr>
                                <a:picLocks noChangeAspect="1"/>
                              </pic:cNvPicPr>
                              <pic:nvPr/>
                            </pic:nvPicPr>
                            <pic:blipFill>
                              <a:blip r:embed="rId23"/>
                              <a:stretch/>
                            </pic:blipFill>
                            <pic:spPr bwMode="auto">
                              <a:xfrm rot="0" flipH="0" flipV="0">
                                <a:off x="0" y="0"/>
                                <a:ext cx="1828800" cy="18836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48.32pt;mso-wrap-distance-left:0.00pt;mso-wrap-distance-top:0.00pt;mso-wrap-distance-right:0.00pt;mso-wrap-distance-bottom:0.00pt;rotation:0;z-index:1;" stroked="false">
                      <v:imagedata r:id="rId23"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c>
          <w:tcPr>
            <w:shd w:val="clear" w:color="ffffff" w:fill="ffffff"/>
            <w:tcBorders>
              <w:top w:val="none" w:color="000000" w:sz="4" w:space="0"/>
              <w:left w:val="none" w:color="000000" w:sz="4" w:space="0"/>
              <w:bottom w:val="single" w:color="000000" w:sz="4" w:space="0"/>
              <w:right w:val="single" w:color="000000" w:sz="4" w:space="0"/>
            </w:tcBorders>
            <w:tcW w:w="5197" w:type="dxa"/>
            <w:vAlign w:val="center"/>
            <w:textDirection w:val="lrTb"/>
            <w:noWrap w:val="false"/>
          </w:tcPr>
          <w:p>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286000" cy="149047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45110" name=""/>
                              <pic:cNvPicPr>
                                <a:picLocks noChangeAspect="1"/>
                              </pic:cNvPicPr>
                              <pic:nvPr/>
                            </pic:nvPicPr>
                            <pic:blipFill>
                              <a:blip r:embed="rId24"/>
                              <a:stretch/>
                            </pic:blipFill>
                            <pic:spPr bwMode="auto">
                              <a:xfrm rot="0" flipH="0" flipV="0">
                                <a:off x="0" y="0"/>
                                <a:ext cx="2286000" cy="14904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0.00pt;height:117.36pt;mso-wrap-distance-left:0.00pt;mso-wrap-distance-top:0.00pt;mso-wrap-distance-right:0.00pt;mso-wrap-distance-bottom:0.00pt;rotation:0;z-index:1;" stroked="false">
                      <v:imagedata r:id="rId24"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r>
            <w:r>
              <w:rPr>
                <w:b/>
                <w:bCs/>
              </w:rPr>
            </w:r>
            <w:r>
              <w:rPr>
                <w:b/>
                <w:bCs/>
              </w:rPr>
            </w:r>
          </w:p>
        </w:tc>
        <w:tc>
          <w:tcPr>
            <w:tcBorders/>
            <w:tcW w:w="4701" w:type="dxa"/>
            <w:vAlign w:val="center"/>
            <w:textDirection w:val="lrTb"/>
            <w:noWrap/>
          </w:tcPr>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t xml:space="preserve">Người thu thập thông tin</w:t>
            </w:r>
            <w:r>
              <w:rPr>
                <w:b/>
                <w:bCs/>
              </w:rPr>
            </w:r>
            <w:r>
              <w:rPr>
                <w:b/>
                <w:bCs/>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r>
            <w:r>
              <w:rPr>
                <w:b/>
                <w:bCs/>
              </w:rPr>
            </w:r>
            <w:r>
              <w:rPr>
                <w:b/>
                <w:bCs/>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r>
            <w:r>
              <w:rPr>
                <w:b/>
                <w:bCs/>
              </w:rPr>
            </w:r>
            <w:r>
              <w:rPr>
                <w:b/>
                <w:bCs/>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r>
            <w:r>
              <w:rPr>
                <w:b/>
                <w:bCs/>
              </w:rPr>
            </w:r>
            <w:r>
              <w:rPr>
                <w:b/>
                <w:bCs/>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r>
            <w:r>
              <w:rPr>
                <w:b/>
                <w:bCs/>
              </w:rPr>
            </w:r>
            <w:r>
              <w:rPr>
                <w:b/>
                <w:bCs/>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r>
            <w:r>
              <w:rPr>
                <w:b/>
                <w:bCs/>
              </w:rPr>
            </w:r>
            <w:r>
              <w:rPr>
                <w:b/>
                <w:bCs/>
              </w:rPr>
            </w:r>
          </w:p>
        </w:tc>
        <w:tc>
          <w:tcPr>
            <w:tcBorders/>
            <w:tcW w:w="4701" w:type="dxa"/>
            <w:vAlign w:val="center"/>
            <w:textDirection w:val="lrTb"/>
            <w:noWrap/>
          </w:tcPr>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pPr>
            <w:r>
              <w:t xml:space="preserve">Nguyễn Đăng Hiếu</w:t>
            </w:r>
            <w:r/>
          </w:p>
        </w:tc>
      </w:tr>
      <w:tr>
        <w:trPr>
          <w:trHeight w:val="298"/>
        </w:trPr>
        <w:tc>
          <w:tcPr>
            <w:tcBorders/>
            <w:tcW w:w="4358" w:type="dxa"/>
            <w:vAlign w:val="bottom"/>
            <w:textDirection w:val="lrTb"/>
            <w:noWrap w:val="false"/>
          </w:tcPr>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r>
            <w:r>
              <w:rPr>
                <w:b/>
                <w:bCs/>
              </w:rPr>
            </w:r>
            <w:r>
              <w:rPr>
                <w:b/>
                <w:bCs/>
              </w:rPr>
            </w:r>
          </w:p>
        </w:tc>
        <w:tc>
          <w:tcPr>
            <w:tcBorders/>
            <w:tcW w:w="4701" w:type="dxa"/>
            <w:vAlign w:val="center"/>
            <w:textDirection w:val="lrTb"/>
            <w:noWrap/>
          </w:tcPr>
          <w:p>
            <w:pPr>
              <w:suppressLineNumbers w:val="false"/>
              <w:pBdr>
                <w:top w:val="none" w:color="000000" w:sz="4" w:space="0"/>
                <w:left w:val="none" w:color="000000" w:sz="4" w:space="0"/>
                <w:bottom w:val="none" w:color="000000" w:sz="4" w:space="0"/>
                <w:right w:val="none" w:color="000000" w:sz="4" w:space="0"/>
                <w:between w:val="none" w:color="000000" w:sz="4" w:space="0"/>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073"/>
        <w:gridCol w:w="142"/>
        <w:gridCol w:w="477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gridSpan w:val="2"/>
            <w:shd w:val="clear" w:color="auto" w:fill="auto"/>
            <w:tcBorders>
              <w:top w:val="single" w:color="auto"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0972025836</w:t>
            </w:r>
            <w:r>
              <w:rPr>
                <w:sz w:val="22"/>
                <w:szCs w:val="22"/>
              </w:rPr>
              <w:t xml:space="preserve"> </w:t>
            </w:r>
            <w:r>
              <w:rPr>
                <w:sz w:val="22"/>
                <w:szCs w:val="22"/>
              </w:rPr>
              <w:br/>
              <w:t xml:space="preserve">(hoàng phượng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4.750.000.000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Giao dịch bình thường trên thị trường</w:t>
            </w:r>
            <w:r>
              <w:rPr>
                <w:sz w:val="22"/>
                <w:szCs w:val="22"/>
              </w:rPr>
            </w:r>
            <w:r>
              <w:rPr>
                <w:sz w:val="22"/>
                <w:szCs w:val="22"/>
              </w:rPr>
            </w:r>
            <w:r>
              <w:rPr>
                <w:color w:val="000000" w:themeColor="text1"/>
                <w:sz w:val="22"/>
                <w:szCs w:val="22"/>
              </w:rPr>
            </w: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gridSpan w:val="2"/>
            <w:shd w:val="clear" w:color="000000" w:fill="ffffff"/>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 m²), Đất trồng cây lâu năm (20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 Nằm tiếp giáp QL32 đoạn qua thị trấn Thanh Sơn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4,45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4215"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772"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828800" cy="187452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99232" name=""/>
                              <pic:cNvPicPr>
                                <a:picLocks noChangeAspect="1"/>
                              </pic:cNvPicPr>
                              <pic:nvPr/>
                            </pic:nvPicPr>
                            <pic:blipFill>
                              <a:blip r:embed="rId25"/>
                              <a:stretch/>
                            </pic:blipFill>
                            <pic:spPr bwMode="auto">
                              <a:xfrm rot="0" flipH="0" flipV="0">
                                <a:off x="0" y="0"/>
                                <a:ext cx="1828800" cy="1874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4.00pt;height:147.60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914" w:type="dxa"/>
            <w:vAlign w:val="center"/>
            <w:textDirection w:val="lrTb"/>
            <w:noWrap w:val="false"/>
          </w:tcPr>
          <w:p>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1828800" cy="187452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74315" name=""/>
                              <pic:cNvPicPr>
                                <a:picLocks noChangeAspect="1"/>
                              </pic:cNvPicPr>
                              <pic:nvPr/>
                            </pic:nvPicPr>
                            <pic:blipFill>
                              <a:blip r:embed="rId26"/>
                              <a:stretch/>
                            </pic:blipFill>
                            <pic:spPr bwMode="auto">
                              <a:xfrm rot="0" flipH="0" flipV="0">
                                <a:off x="0" y="0"/>
                                <a:ext cx="1828800" cy="1874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4.00pt;height:147.60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p>
            <w:pPr>
              <w:pBdr/>
              <w:spacing/>
              <w:ind/>
              <w:jc w:val="center"/>
              <w:rPr/>
            </w:pPr>
            <w:r/>
            <w:r/>
          </w:p>
        </w:tc>
      </w:tr>
    </w:tbl>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3931"/>
        <w:gridCol w:w="505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0339276230</w:t>
            </w:r>
            <w:r>
              <w:rPr>
                <w:sz w:val="22"/>
                <w:szCs w:val="22"/>
              </w:rPr>
              <w:t xml:space="preserve"> </w:t>
            </w:r>
            <w:r>
              <w:rPr>
                <w:sz w:val="22"/>
                <w:szCs w:val="22"/>
              </w:rPr>
              <w:br/>
              <w:t xml:space="preserve">(Thế Lâm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4.750.000.000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Giao dịch bình thường trên thị trường</w:t>
            </w:r>
            <w:r>
              <w:rPr>
                <w:sz w:val="22"/>
                <w:szCs w:val="22"/>
              </w:rPr>
            </w:r>
            <w:r>
              <w:rPr>
                <w:sz w:val="22"/>
                <w:szCs w:val="22"/>
              </w:rPr>
            </w:r>
            <w:r>
              <w:rPr>
                <w:color w:val="000000" w:themeColor="text1"/>
                <w:sz w:val="22"/>
                <w:szCs w:val="22"/>
              </w:rPr>
            </w: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 Đất trồng cây lâu năm (116.3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 Khoảng cách ra đường chính Cách QL32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216,3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 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Không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05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931" w:type="dxa"/>
            <w:vAlign w:val="center"/>
            <w:textDirection w:val="lrTb"/>
            <w:noWrap w:val="false"/>
          </w:tcPr>
          <w:p>
            <w:pPr>
              <w:pBdr/>
              <w:spacing w:line="276" w:lineRule="auto"/>
              <w:ind/>
              <w:rPr>
                <w:b/>
                <w:bCs/>
                <w:color w:val="000000"/>
                <w:sz w:val="22"/>
                <w:szCs w:val="22"/>
              </w:rPr>
            </w:pPr>
            <w:r>
              <w:rPr>
                <w:color w:val="000000"/>
                <w:sz w:val="22"/>
                <w:szCs w:val="22"/>
              </w:rPr>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914400" cy="194767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210427" name=""/>
                              <pic:cNvPicPr>
                                <a:picLocks noChangeAspect="1"/>
                              </pic:cNvPicPr>
                              <pic:nvPr/>
                            </pic:nvPicPr>
                            <pic:blipFill>
                              <a:blip r:embed="rId27"/>
                              <a:stretch/>
                            </pic:blipFill>
                            <pic:spPr bwMode="auto">
                              <a:xfrm rot="0" flipH="0" flipV="0">
                                <a:off x="0" y="0"/>
                                <a:ext cx="914400" cy="19476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72.00pt;height:153.36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056" w:type="dxa"/>
            <w:vAlign w:val="center"/>
            <w:textDirection w:val="lrTb"/>
            <w:noWrap w:val="false"/>
          </w:tcPr>
          <w:p>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2743200" cy="150876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60587" name=""/>
                              <pic:cNvPicPr>
                                <a:picLocks noChangeAspect="1"/>
                              </pic:cNvPicPr>
                              <pic:nvPr/>
                            </pic:nvPicPr>
                            <pic:blipFill>
                              <a:blip r:embed="rId28"/>
                              <a:stretch/>
                            </pic:blipFill>
                            <pic:spPr bwMode="auto">
                              <a:xfrm rot="0" flipH="0" flipV="0">
                                <a:off x="0" y="0"/>
                                <a:ext cx="2743199" cy="1508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6.00pt;height:118.80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left"/>
              <w:rPr>
                <w:highlight w:val="none"/>
              </w:rPr>
            </w:pPr>
            <w:r>
              <w:rPr>
                <w:highlight w:val="none"/>
              </w:rPr>
            </w:r>
            <w:r>
              <w:rPr>
                <w:highlight w:val="none"/>
              </w:rPr>
            </w:r>
            <w:r>
              <w:rPr>
                <w:highlight w:val="none"/>
              </w:rPr>
            </w:r>
          </w:p>
          <w:p>
            <w:pPr>
              <w:pBdr/>
              <w:spacing/>
              <w:ind/>
              <w:jc w:val="left"/>
              <w:rPr>
                <w:highlight w:val="none"/>
              </w:rPr>
            </w:pPr>
            <w:r>
              <w:rPr>
                <w:highlight w:val="none"/>
              </w:rPr>
            </w:r>
            <w:r>
              <w:rPr>
                <w:highlight w:val="none"/>
              </w:rPr>
            </w:r>
            <w:r>
              <w:rPr>
                <w:highlight w:val="none"/>
              </w:rPr>
            </w:r>
          </w:p>
          <w:p>
            <w:pPr>
              <w:pBdr/>
              <w:spacing/>
              <w:ind/>
              <w:jc w:val="center"/>
              <w:rPr>
                <w:highlight w:val="none"/>
              </w:rPr>
            </w:pPr>
            <w:r>
              <w:t xml:space="preserve">Nguyễn Đăng Hiếu</w:t>
            </w:r>
            <w:r>
              <w:rPr>
                <w:highlight w:val="none"/>
              </w:rPr>
            </w:r>
            <w:r>
              <w:rPr>
                <w:highlight w:val="none"/>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5" w:author="Nguyễn Thị Thùy Dương" w:date="2025-12-02T11:59:36Z" w:initials="NTTD">
    <w:p w14:paraId="00000001" w14:textId="00000001">
      <w:pPr>
        <w:spacing w:line="240" w:after="0" w:lineRule="auto" w:before="0"/>
        <w:ind w:firstLine="0" w:left="0" w:right="0"/>
        <w:jc w:val="left"/>
      </w:pPr>
      <w:r>
        <w:rPr>
          <w:rFonts w:eastAsia="Arial" w:ascii="Arial" w:hAnsi="Arial" w:cs="Arial"/>
          <w:sz w:val="22"/>
        </w:rPr>
        <w:t xml:space="preserve">Thiếu "ngày"</w:t>
      </w:r>
    </w:p>
  </w:comment>
  <w:comment w:id="44" w:author="Nguyễn Thị Thùy Dương" w:date="2025-12-02T12:00:15Z" w:initials="NTTD">
    <w:p w14:paraId="00000002" w14:textId="00000002">
      <w:pPr>
        <w:spacing w:line="240" w:after="0" w:lineRule="auto" w:before="0"/>
        <w:ind w:firstLine="0" w:left="0" w:right="0"/>
        <w:jc w:val="left"/>
      </w:pPr>
      <w:r>
        <w:rPr>
          <w:rFonts w:eastAsia="Arial" w:ascii="Arial" w:hAnsi="Arial" w:cs="Arial"/>
          <w:sz w:val="22"/>
        </w:rPr>
        <w:t xml:space="preserve">Thiếu số, thiếu ngày</w:t>
      </w:r>
    </w:p>
  </w:comment>
  <w:comment w:id="43" w:author="Nguyễn Thị Thùy Dương" w:date="2025-12-02T12:00:36Z" w:initials="NTTD">
    <w:p w14:paraId="00000003" w14:textId="00000003">
      <w:pPr>
        <w:spacing w:line="240" w:after="0" w:lineRule="auto" w:before="0"/>
        <w:ind w:firstLine="0" w:left="0" w:right="0"/>
        <w:jc w:val="left"/>
      </w:pPr>
      <w:r>
        <w:rPr>
          <w:rFonts w:eastAsia="Arial" w:ascii="Arial" w:hAnsi="Arial" w:cs="Arial"/>
          <w:sz w:val="22"/>
        </w:rPr>
        <w:t xml:space="preserve">Hình ảnh cũng lỗi</w:t>
      </w:r>
    </w:p>
  </w:comment>
  <w:comment w:id="42" w:author="Nguyễn Thị Thùy Dương" w:date="2025-12-02T11:59:36Z" w:initials="NTTD">
    <w:p w14:paraId="00000004" w14:textId="00000004">
      <w:pPr>
        <w:spacing w:line="240" w:after="0" w:lineRule="auto" w:before="0"/>
        <w:ind w:firstLine="0" w:left="0" w:right="0"/>
        <w:jc w:val="left"/>
      </w:pPr>
      <w:r>
        <w:rPr>
          <w:rFonts w:eastAsia="Arial" w:ascii="Arial" w:hAnsi="Arial" w:cs="Arial"/>
          <w:sz w:val="22"/>
        </w:rPr>
        <w:t xml:space="preserve">Thiếu "ngày"</w:t>
      </w:r>
    </w:p>
  </w:comment>
  <w:comment w:id="41" w:author="Nguyễn Thị Thùy Dương" w:date="2025-12-02T12:00:15Z" w:initials="NTTD">
    <w:p w14:paraId="00000005" w14:textId="00000005">
      <w:pPr>
        <w:spacing w:line="240" w:after="0" w:lineRule="auto" w:before="0"/>
        <w:ind w:firstLine="0" w:left="0" w:right="0"/>
        <w:jc w:val="left"/>
      </w:pPr>
      <w:r>
        <w:rPr>
          <w:rFonts w:eastAsia="Arial" w:ascii="Arial" w:hAnsi="Arial" w:cs="Arial"/>
          <w:sz w:val="22"/>
        </w:rPr>
        <w:t xml:space="preserve">Thiếu số, thiếu ngày</w:t>
      </w:r>
    </w:p>
  </w:comment>
  <w:comment w:id="40" w:author="Nguyễn Thị Thùy Dương" w:date="2025-12-02T12:00:04Z" w:initials="NTTD">
    <w:p w14:paraId="00000006" w14:textId="00000006">
      <w:pPr>
        <w:spacing w:line="240" w:after="0" w:lineRule="auto" w:before="0"/>
        <w:ind w:firstLine="0" w:left="0" w:right="0"/>
        <w:jc w:val="left"/>
      </w:pPr>
      <w:r>
        <w:rPr>
          <w:rFonts w:eastAsia="Arial" w:ascii="Arial" w:hAnsi="Arial" w:cs="Arial"/>
          <w:sz w:val="22"/>
        </w:rPr>
        <w:t xml:space="preserve">Ảnh lỗi</w:t>
      </w:r>
    </w:p>
  </w:comment>
  <w:comment w:id="39" w:author="Nguyễn Thị Thùy Dương" w:date="2025-12-02T11:59:36Z" w:initials="NTTD">
    <w:p w14:paraId="00000007" w14:textId="00000007">
      <w:pPr>
        <w:spacing w:line="240" w:after="0" w:lineRule="auto" w:before="0"/>
        <w:ind w:firstLine="0" w:left="0" w:right="0"/>
        <w:jc w:val="left"/>
      </w:pPr>
      <w:r>
        <w:rPr>
          <w:rFonts w:eastAsia="Arial" w:ascii="Arial" w:hAnsi="Arial" w:cs="Arial"/>
          <w:sz w:val="22"/>
        </w:rPr>
        <w:t xml:space="preserve">Thiếu "ngày"</w:t>
      </w:r>
    </w:p>
  </w:comment>
  <w:comment w:id="38" w:author="Nguyễn Thị Thùy Dương" w:date="2025-12-02T11:23:31Z" w:initials="NTTD">
    <w:p w14:paraId="00000008" w14:textId="00000008">
      <w:pPr>
        <w:spacing w:line="240" w:after="0" w:lineRule="auto" w:before="0"/>
        <w:ind w:firstLine="0" w:left="0" w:right="0"/>
        <w:jc w:val="left"/>
      </w:pPr>
      <w:r>
        <w:rPr>
          <w:rFonts w:eastAsia="Arial" w:ascii="Arial" w:hAnsi="Arial" w:cs="Arial"/>
          <w:sz w:val="22"/>
        </w:rPr>
        <w:t xml:space="preserve">Ghi đất CLN</w:t>
      </w:r>
    </w:p>
  </w:comment>
  <w:comment w:id="37" w:author="Nguyễn Thị Thùy Dương" w:date="2025-12-02T11:23:19Z" w:initials="NTTD">
    <w:p w14:paraId="00000009" w14:textId="00000009">
      <w:pPr>
        <w:spacing w:line="240" w:after="0" w:lineRule="auto" w:before="0"/>
        <w:ind w:firstLine="0" w:left="0" w:right="0"/>
        <w:jc w:val="left"/>
      </w:pPr>
      <w:r>
        <w:rPr>
          <w:rFonts w:eastAsia="Arial" w:ascii="Arial" w:hAnsi="Arial" w:cs="Arial"/>
          <w:sz w:val="22"/>
        </w:rPr>
        <w:t xml:space="preserve">Ghi rõ đất ở bao nhiêu, đất CLN bao nhiêu</w:t>
      </w:r>
    </w:p>
  </w:comment>
  <w:comment w:id="36" w:author="Nguyễn Thị Thùy Dương" w:date="2025-12-02T11:20:15Z" w:initials="NTTD">
    <w:p w14:paraId="0000000A" w14:textId="0000000A">
      <w:pPr>
        <w:spacing w:line="240" w:after="0" w:lineRule="auto" w:before="0"/>
        <w:ind w:firstLine="0" w:left="0" w:right="0"/>
        <w:jc w:val="left"/>
      </w:pPr>
      <w:r>
        <w:rPr>
          <w:rFonts w:eastAsia="Arial" w:ascii="Arial" w:hAnsi="Arial" w:cs="Arial"/>
          <w:sz w:val="22"/>
        </w:rPr>
        <w:t xml:space="preserve">Sai tên GCN</w:t>
      </w:r>
    </w:p>
  </w:comment>
  <w:comment w:id="35" w:author="Nguyễn Thị Thùy Dương" w:date="2025-12-02T11:20:03Z" w:initials="NTTD">
    <w:p w14:paraId="0000000B" w14:textId="0000000B">
      <w:pPr>
        <w:spacing w:line="240" w:after="0" w:lineRule="auto" w:before="0"/>
        <w:ind w:firstLine="0" w:left="0" w:right="0"/>
        <w:jc w:val="left"/>
      </w:pPr>
      <w:r>
        <w:rPr>
          <w:rFonts w:eastAsia="Arial" w:ascii="Arial" w:hAnsi="Arial" w:cs="Arial"/>
          <w:sz w:val="22"/>
        </w:rPr>
        <w:t xml:space="preserve">Nay là</w:t>
      </w:r>
    </w:p>
  </w:comment>
  <w:comment w:id="34" w:author="Nguyễn Thị Thùy Dương" w:date="2025-12-02T11:19:31Z" w:initials="NTTD">
    <w:p w14:paraId="0000000C" w14:textId="0000000C">
      <w:pPr>
        <w:spacing w:line="240" w:after="0" w:lineRule="auto" w:before="0"/>
        <w:ind w:firstLine="0" w:left="0" w:right="0"/>
        <w:jc w:val="left"/>
      </w:pPr>
      <w:r>
        <w:rPr>
          <w:rFonts w:eastAsia="Arial" w:ascii="Arial" w:hAnsi="Arial" w:cs="Arial"/>
          <w:sz w:val="22"/>
        </w:rPr>
        <w:t xml:space="preserve">Ghi đúng địa chỉ trên sổ</w:t>
      </w:r>
    </w:p>
  </w:comment>
  <w:comment w:id="33" w:author="Nguyễn Thị Thùy Dương" w:date="2025-12-02T11:56:48Z" w:initials="NTTD">
    <w:p w14:paraId="0000000D" w14:textId="0000000D">
      <w:pPr>
        <w:spacing w:line="240" w:after="0" w:lineRule="auto" w:before="0"/>
        <w:ind w:firstLine="0" w:left="0" w:right="0"/>
        <w:jc w:val="left"/>
      </w:pPr>
      <w:r>
        <w:rPr>
          <w:rFonts w:eastAsia="Arial" w:ascii="Arial" w:hAnsi="Arial" w:cs="Arial"/>
          <w:sz w:val="22"/>
        </w:rPr>
        <w:t xml:space="preserve">33,34. Dấu ,</w:t>
      </w:r>
    </w:p>
  </w:comment>
  <w:comment w:id="32" w:author="Nguyễn Thị Thùy Dương" w:date="2025-12-02T11:56:28Z" w:initials="NTTD">
    <w:p w14:paraId="0000000E" w14:textId="0000000E">
      <w:pPr>
        <w:spacing w:line="240" w:after="0" w:lineRule="auto" w:before="0"/>
        <w:ind w:firstLine="0" w:left="0" w:right="0"/>
        <w:jc w:val="left"/>
      </w:pPr>
      <w:r>
        <w:rPr>
          <w:rFonts w:eastAsia="Arial" w:ascii="Arial" w:hAnsi="Arial" w:cs="Arial"/>
          <w:sz w:val="22"/>
        </w:rPr>
        <w:t xml:space="preserve">Ngược .,</w:t>
      </w:r>
    </w:p>
  </w:comment>
  <w:comment w:id="31" w:author="Nguyễn Thị Thùy Dương" w:date="2025-12-02T11:55:43Z" w:initials="NTTD">
    <w:p w14:paraId="0000000F" w14:textId="0000000F">
      <w:pPr>
        <w:spacing w:line="240" w:after="0" w:lineRule="auto" w:before="0"/>
        <w:ind w:firstLine="0" w:left="0" w:right="0"/>
        <w:jc w:val="left"/>
      </w:pPr>
      <w:r>
        <w:rPr>
          <w:rFonts w:eastAsia="Arial" w:ascii="Arial" w:hAnsi="Arial" w:cs="Arial"/>
          <w:sz w:val="22"/>
        </w:rPr>
        <w:t xml:space="preserve">trùng %%.</w:t>
      </w:r>
    </w:p>
    <w:p w14:paraId="00000010" w14:textId="00000010">
      <w:pPr>
        <w:spacing w:line="240" w:after="0" w:lineRule="auto" w:before="0"/>
        <w:ind w:firstLine="0" w:left="0" w:right="0"/>
        <w:jc w:val="left"/>
      </w:pPr>
      <w:r>
        <w:rPr>
          <w:rFonts w:eastAsia="Arial" w:ascii="Arial" w:hAnsi="Arial" w:cs="Arial"/>
          <w:sz w:val="22"/>
        </w:rPr>
        <w:t xml:space="preserve">Biên dộ điều chỉnh từ tỷ lệ điều chỉnh bé nhất khác 0 đến điều chỉnh lớn nhất</w:t>
      </w:r>
    </w:p>
  </w:comment>
  <w:comment w:id="30" w:author="Nguyễn Thị Thùy Dương" w:date="2025-12-02T11:55:00Z" w:initials="NTTD">
    <w:p w14:paraId="00000011" w14:textId="00000011">
      <w:pPr>
        <w:spacing w:line="240" w:after="0" w:lineRule="auto" w:before="0"/>
        <w:ind w:firstLine="0" w:left="0" w:right="0"/>
        <w:jc w:val="left"/>
      </w:pPr>
      <w:r>
        <w:rPr>
          <w:rFonts w:eastAsia="Arial" w:ascii="Arial" w:hAnsi="Arial" w:cs="Arial"/>
          <w:sz w:val="22"/>
        </w:rPr>
        <w:t xml:space="preserve">Ngược .,</w:t>
      </w:r>
    </w:p>
  </w:comment>
  <w:comment w:id="29" w:author="Nguyễn Thị Thùy Dương" w:date="2025-12-02T11:54:16Z" w:initials="NTTD">
    <w:p w14:paraId="00000012" w14:textId="00000012">
      <w:pPr>
        <w:spacing w:line="240" w:after="0" w:lineRule="auto" w:before="0"/>
        <w:ind w:firstLine="0" w:left="0" w:right="0"/>
        <w:jc w:val="left"/>
      </w:pPr>
      <w:r>
        <w:rPr>
          <w:rFonts w:eastAsia="Arial" w:ascii="Arial" w:hAnsi="Arial" w:cs="Arial"/>
          <w:sz w:val="22"/>
        </w:rPr>
        <w:t xml:space="preserve">Ngược .,</w:t>
      </w:r>
    </w:p>
  </w:comment>
  <w:comment w:id="28" w:author="Nguyễn Thị Thùy Dương" w:date="2025-12-02T11:53:55Z" w:initials="NTTD">
    <w:p w14:paraId="00000013" w14:textId="00000013">
      <w:pPr>
        <w:spacing w:line="240" w:after="0" w:lineRule="auto" w:before="0"/>
        <w:ind w:firstLine="0" w:left="0" w:right="0"/>
        <w:jc w:val="left"/>
      </w:pPr>
      <w:r>
        <w:rPr>
          <w:rFonts w:eastAsia="Arial" w:ascii="Arial" w:hAnsi="Arial" w:cs="Arial"/>
          <w:sz w:val="22"/>
        </w:rPr>
        <w:t xml:space="preserve">Mục tiêu đề em đnag tính cho phần diện tích ngoài hành lang. Nên phần này hiện 400m2</w:t>
      </w:r>
    </w:p>
  </w:comment>
  <w:comment w:id="27" w:author="Nguyễn Thị Thùy Dương" w:date="2025-12-02T11:43:33Z" w:initials="NTTD">
    <w:p w14:paraId="00000014" w14:textId="00000014">
      <w:pPr>
        <w:spacing w:line="240" w:after="0" w:lineRule="auto" w:before="0"/>
        <w:ind w:firstLine="0" w:left="0" w:right="0"/>
        <w:jc w:val="left"/>
      </w:pPr>
      <w:r>
        <w:rPr>
          <w:rFonts w:eastAsia="Arial" w:ascii="Arial" w:hAnsi="Arial" w:cs="Arial"/>
          <w:sz w:val="22"/>
        </w:rPr>
        <w:t xml:space="preserve">Trên PM đã tính và trừ nhà. nhưng trên chứng thư không thể hiện giá trị công trình</w:t>
      </w:r>
    </w:p>
  </w:comment>
  <w:comment w:id="26" w:author="Nguyễn Thị Thùy Dương" w:date="2025-12-02T11:38:28Z" w:initials="NTTD">
    <w:p w14:paraId="00000015" w14:textId="00000015">
      <w:pPr>
        <w:spacing w:line="240" w:after="0" w:lineRule="auto" w:before="0"/>
        <w:ind w:firstLine="0" w:left="0" w:right="0"/>
        <w:jc w:val="left"/>
      </w:pPr>
      <w:r>
        <w:rPr>
          <w:rFonts w:eastAsia="Arial" w:ascii="Arial" w:hAnsi="Arial" w:cs="Arial"/>
          <w:sz w:val="22"/>
        </w:rPr>
        <w:t xml:space="preserve">Sửa toàn bộ dấu . thành dấu ,</w:t>
      </w:r>
    </w:p>
  </w:comment>
  <w:comment w:id="25" w:author="Nguyễn Thị Thùy Dương" w:date="2025-12-02T11:35:40Z" w:initials="NTTD">
    <w:p w14:paraId="00000016" w14:textId="00000016">
      <w:pPr>
        <w:spacing w:line="240" w:after="0" w:lineRule="auto" w:before="0"/>
        <w:ind w:firstLine="0" w:left="0" w:right="0"/>
        <w:jc w:val="left"/>
      </w:pPr>
      <w:r>
        <w:rPr>
          <w:rFonts w:eastAsia="Arial" w:ascii="Arial" w:hAnsi="Arial" w:cs="Arial"/>
          <w:sz w:val="22"/>
        </w:rPr>
        <w:t xml:space="preserve">Có đảm bảo các TSSS thời hạn của CLN là lâu dài không</w:t>
      </w:r>
    </w:p>
  </w:comment>
  <w:comment w:id="24" w:author="Nguyễn Thị Thùy Dương" w:date="2025-12-02T11:33:38Z" w:initials="NTTD">
    <w:p w14:paraId="00000017" w14:textId="00000017">
      <w:pPr>
        <w:spacing w:line="240" w:after="0" w:lineRule="auto" w:before="0"/>
        <w:ind w:firstLine="0" w:left="0" w:right="0"/>
        <w:jc w:val="left"/>
      </w:pPr>
      <w:r>
        <w:rPr>
          <w:rFonts w:eastAsia="Arial" w:ascii="Arial" w:hAnsi="Arial" w:cs="Arial"/>
          <w:sz w:val="22"/>
        </w:rPr>
        <w:t xml:space="preserve">Nhệp thiếu thông tin, nên chênh lệch nhiều</w:t>
      </w:r>
    </w:p>
  </w:comment>
  <w:comment w:id="23" w:author="Nguyễn Thị Thùy Dương" w:date="2025-12-02T11:30:21Z" w:initials="NTTD">
    <w:p w14:paraId="00000018" w14:textId="00000018">
      <w:pPr>
        <w:spacing w:line="240" w:after="0" w:lineRule="auto" w:before="0"/>
        <w:ind w:firstLine="0" w:left="0" w:right="0"/>
        <w:jc w:val="left"/>
      </w:pPr>
      <w:r>
        <w:rPr>
          <w:rFonts w:eastAsia="Arial" w:ascii="Arial" w:hAnsi="Arial" w:cs="Arial"/>
          <w:sz w:val="22"/>
        </w:rPr>
        <w:t xml:space="preserve">Bổ sung tài sản gắn liền với đất</w:t>
      </w:r>
    </w:p>
  </w:comment>
  <w:comment w:id="22" w:author="Nguyễn Thị Thùy Dương" w:date="2025-12-02T11:29:34Z" w:initials="NTTD">
    <w:p w14:paraId="00000019" w14:textId="00000019">
      <w:pPr>
        <w:spacing w:line="240" w:after="0" w:lineRule="auto" w:before="0"/>
        <w:ind w:firstLine="0" w:left="0" w:right="0"/>
        <w:jc w:val="left"/>
      </w:pPr>
      <w:r>
        <w:rPr>
          <w:rFonts w:eastAsia="Arial" w:ascii="Arial" w:hAnsi="Arial" w:cs="Arial"/>
          <w:sz w:val="22"/>
        </w:rPr>
        <w:t xml:space="preserve">Hỉnh ảnh bị lỗi</w:t>
      </w:r>
    </w:p>
  </w:comment>
  <w:comment w:id="21" w:author="Nguyễn Thị Thùy Dương" w:date="2025-12-02T11:28:55Z" w:initials="NTTD">
    <w:p w14:paraId="0000001A" w14:textId="0000001A">
      <w:pPr>
        <w:spacing w:line="240" w:after="0" w:lineRule="auto" w:before="0"/>
        <w:ind w:firstLine="0" w:left="0" w:right="0"/>
        <w:jc w:val="left"/>
      </w:pPr>
      <w:r>
        <w:rPr>
          <w:rFonts w:eastAsia="Arial" w:ascii="Arial" w:hAnsi="Arial" w:cs="Arial"/>
          <w:sz w:val="22"/>
        </w:rPr>
        <w:t xml:space="preserve">Ghi rõ tiếp giáp đường đất hay bê tông, rộng bao niheeu m</w:t>
      </w:r>
    </w:p>
  </w:comment>
  <w:comment w:id="20" w:author="Nguyễn Thị Thùy Dương" w:date="2025-12-02T11:20:15Z" w:initials="NTTD">
    <w:p w14:paraId="0000001B" w14:textId="0000001B">
      <w:pPr>
        <w:spacing w:line="240" w:after="0" w:lineRule="auto" w:before="0"/>
        <w:ind w:firstLine="0" w:left="0" w:right="0"/>
        <w:jc w:val="left"/>
      </w:pPr>
      <w:r>
        <w:rPr>
          <w:rFonts w:eastAsia="Arial" w:ascii="Arial" w:hAnsi="Arial" w:cs="Arial"/>
          <w:sz w:val="22"/>
        </w:rPr>
        <w:t xml:space="preserve">Sai tên GCN</w:t>
      </w:r>
    </w:p>
  </w:comment>
  <w:comment w:id="19" w:author="Nguyễn Thị Thùy Dương" w:date="2025-12-02T11:20:03Z" w:initials="NTTD">
    <w:p w14:paraId="0000001C" w14:textId="0000001C">
      <w:pPr>
        <w:spacing w:line="240" w:after="0" w:lineRule="auto" w:before="0"/>
        <w:ind w:firstLine="0" w:left="0" w:right="0"/>
        <w:jc w:val="left"/>
      </w:pPr>
      <w:r>
        <w:rPr>
          <w:rFonts w:eastAsia="Arial" w:ascii="Arial" w:hAnsi="Arial" w:cs="Arial"/>
          <w:sz w:val="22"/>
        </w:rPr>
        <w:t xml:space="preserve">Nay là</w:t>
      </w:r>
    </w:p>
  </w:comment>
  <w:comment w:id="18" w:author="Nguyễn Thị Thùy Dương" w:date="2025-12-02T11:19:31Z" w:initials="NTTD">
    <w:p w14:paraId="0000001D" w14:textId="0000001D">
      <w:pPr>
        <w:spacing w:line="240" w:after="0" w:lineRule="auto" w:before="0"/>
        <w:ind w:firstLine="0" w:left="0" w:right="0"/>
        <w:jc w:val="left"/>
      </w:pPr>
      <w:r>
        <w:rPr>
          <w:rFonts w:eastAsia="Arial" w:ascii="Arial" w:hAnsi="Arial" w:cs="Arial"/>
          <w:sz w:val="22"/>
        </w:rPr>
        <w:t xml:space="preserve">Ghi đúng địa chỉ trên sổ</w:t>
      </w:r>
    </w:p>
  </w:comment>
  <w:comment w:id="17" w:author="Nguyễn Thị Thùy Dương" w:date="2025-12-02T11:20:15Z" w:initials="NTTD">
    <w:p w14:paraId="0000001E" w14:textId="0000001E">
      <w:pPr>
        <w:spacing w:line="240" w:after="0" w:lineRule="auto" w:before="0"/>
        <w:ind w:firstLine="0" w:left="0" w:right="0"/>
        <w:jc w:val="left"/>
      </w:pPr>
      <w:r>
        <w:rPr>
          <w:rFonts w:eastAsia="Arial" w:ascii="Arial" w:hAnsi="Arial" w:cs="Arial"/>
          <w:sz w:val="22"/>
        </w:rPr>
        <w:t xml:space="preserve">Sai tên GCN</w:t>
      </w:r>
    </w:p>
  </w:comment>
  <w:comment w:id="16" w:author="Nguyễn Thị Thùy Dương" w:date="2025-12-02T11:20:03Z" w:initials="NTTD">
    <w:p w14:paraId="0000001F" w14:textId="0000001F">
      <w:pPr>
        <w:spacing w:line="240" w:after="0" w:lineRule="auto" w:before="0"/>
        <w:ind w:firstLine="0" w:left="0" w:right="0"/>
        <w:jc w:val="left"/>
      </w:pPr>
      <w:r>
        <w:rPr>
          <w:rFonts w:eastAsia="Arial" w:ascii="Arial" w:hAnsi="Arial" w:cs="Arial"/>
          <w:sz w:val="22"/>
        </w:rPr>
        <w:t xml:space="preserve">Nay là</w:t>
      </w:r>
    </w:p>
  </w:comment>
  <w:comment w:id="15" w:author="Nguyễn Thị Thùy Dương" w:date="2025-12-02T11:19:31Z" w:initials="NTTD">
    <w:p w14:paraId="00000020" w14:textId="00000020">
      <w:pPr>
        <w:spacing w:line="240" w:after="0" w:lineRule="auto" w:before="0"/>
        <w:ind w:firstLine="0" w:left="0" w:right="0"/>
        <w:jc w:val="left"/>
      </w:pPr>
      <w:r>
        <w:rPr>
          <w:rFonts w:eastAsia="Arial" w:ascii="Arial" w:hAnsi="Arial" w:cs="Arial"/>
          <w:sz w:val="22"/>
        </w:rPr>
        <w:t xml:space="preserve">Ghi đúng địa chỉ trên sổ</w:t>
      </w:r>
    </w:p>
  </w:comment>
  <w:comment w:id="14" w:author="Nguyễn Thị Thùy Dương" w:date="2025-12-02T11:24:21Z" w:initials="NTTD">
    <w:p w14:paraId="00000021" w14:textId="00000021">
      <w:pPr>
        <w:spacing w:line="240" w:after="0" w:lineRule="auto" w:before="0"/>
        <w:ind w:firstLine="0" w:left="0" w:right="0"/>
        <w:jc w:val="left"/>
      </w:pPr>
      <w:r>
        <w:rPr>
          <w:rFonts w:eastAsia="Arial" w:ascii="Arial" w:hAnsi="Arial" w:cs="Arial"/>
          <w:sz w:val="22"/>
        </w:rPr>
        <w:t xml:space="preserve">Thiếu sổ, sửa định dạng ngày</w:t>
      </w:r>
    </w:p>
  </w:comment>
  <w:comment w:id="13" w:author="Nguyễn Thị Thùy Dương" w:date="2025-12-02T11:23:31Z" w:initials="NTTD">
    <w:p w14:paraId="00000022" w14:textId="00000022">
      <w:pPr>
        <w:spacing w:line="240" w:after="0" w:lineRule="auto" w:before="0"/>
        <w:ind w:firstLine="0" w:left="0" w:right="0"/>
        <w:jc w:val="left"/>
      </w:pPr>
      <w:r>
        <w:rPr>
          <w:rFonts w:eastAsia="Arial" w:ascii="Arial" w:hAnsi="Arial" w:cs="Arial"/>
          <w:sz w:val="22"/>
        </w:rPr>
        <w:t xml:space="preserve">Ghi đất CLN</w:t>
      </w:r>
    </w:p>
  </w:comment>
  <w:comment w:id="12" w:author="Nguyễn Thị Thùy Dương" w:date="2025-12-02T11:23:19Z" w:initials="NTTD">
    <w:p w14:paraId="00000023" w14:textId="00000023">
      <w:pPr>
        <w:spacing w:line="240" w:after="0" w:lineRule="auto" w:before="0"/>
        <w:ind w:firstLine="0" w:left="0" w:right="0"/>
        <w:jc w:val="left"/>
      </w:pPr>
      <w:r>
        <w:rPr>
          <w:rFonts w:eastAsia="Arial" w:ascii="Arial" w:hAnsi="Arial" w:cs="Arial"/>
          <w:sz w:val="22"/>
        </w:rPr>
        <w:t xml:space="preserve">Ghi rõ đất ở bao nhiêu, đất CLN bao nhiêu</w:t>
      </w:r>
    </w:p>
  </w:comment>
  <w:comment w:id="11" w:author="Nguyễn Thị Thùy Dương" w:date="2025-12-02T11:20:15Z" w:initials="NTTD">
    <w:p w14:paraId="00000024" w14:textId="00000024">
      <w:pPr>
        <w:spacing w:line="240" w:after="0" w:lineRule="auto" w:before="0"/>
        <w:ind w:firstLine="0" w:left="0" w:right="0"/>
        <w:jc w:val="left"/>
      </w:pPr>
      <w:r>
        <w:rPr>
          <w:rFonts w:eastAsia="Arial" w:ascii="Arial" w:hAnsi="Arial" w:cs="Arial"/>
          <w:sz w:val="22"/>
        </w:rPr>
        <w:t xml:space="preserve">Sai tên GCN</w:t>
      </w:r>
    </w:p>
  </w:comment>
  <w:comment w:id="10" w:author="Nguyễn Thị Thùy Dương" w:date="2025-12-02T11:20:03Z" w:initials="NTTD">
    <w:p w14:paraId="00000025" w14:textId="00000025">
      <w:pPr>
        <w:spacing w:line="240" w:after="0" w:lineRule="auto" w:before="0"/>
        <w:ind w:firstLine="0" w:left="0" w:right="0"/>
        <w:jc w:val="left"/>
      </w:pPr>
      <w:r>
        <w:rPr>
          <w:rFonts w:eastAsia="Arial" w:ascii="Arial" w:hAnsi="Arial" w:cs="Arial"/>
          <w:sz w:val="22"/>
        </w:rPr>
        <w:t xml:space="preserve">Nay là</w:t>
      </w:r>
    </w:p>
  </w:comment>
  <w:comment w:id="9" w:author="Nguyễn Thị Thùy Dương" w:date="2025-12-02T11:19:31Z" w:initials="NTTD">
    <w:p w14:paraId="00000026" w14:textId="00000026">
      <w:pPr>
        <w:spacing w:line="240" w:after="0" w:lineRule="auto" w:before="0"/>
        <w:ind w:firstLine="0" w:left="0" w:right="0"/>
        <w:jc w:val="left"/>
      </w:pPr>
      <w:r>
        <w:rPr>
          <w:rFonts w:eastAsia="Arial" w:ascii="Arial" w:hAnsi="Arial" w:cs="Arial"/>
          <w:sz w:val="22"/>
        </w:rPr>
        <w:t xml:space="preserve">Ghi đúng địa chỉ trên sổ</w:t>
      </w:r>
    </w:p>
  </w:comment>
  <w:comment w:id="8" w:author="Nguyễn Thị Thùy Dương" w:date="2025-12-02T11:20:15Z" w:initials="NTTD">
    <w:p w14:paraId="00000027" w14:textId="00000027">
      <w:pPr>
        <w:spacing w:line="240" w:after="0" w:lineRule="auto" w:before="0"/>
        <w:ind w:firstLine="0" w:left="0" w:right="0"/>
        <w:jc w:val="left"/>
      </w:pPr>
      <w:r>
        <w:rPr>
          <w:rFonts w:eastAsia="Arial" w:ascii="Arial" w:hAnsi="Arial" w:cs="Arial"/>
          <w:sz w:val="22"/>
        </w:rPr>
        <w:t xml:space="preserve">Sai tên GCN</w:t>
      </w:r>
    </w:p>
  </w:comment>
  <w:comment w:id="7" w:author="Nguyễn Thị Thùy Dương" w:date="2025-12-02T11:20:03Z" w:initials="NTTD">
    <w:p w14:paraId="00000028" w14:textId="00000028">
      <w:pPr>
        <w:spacing w:line="240" w:after="0" w:lineRule="auto" w:before="0"/>
        <w:ind w:firstLine="0" w:left="0" w:right="0"/>
        <w:jc w:val="left"/>
      </w:pPr>
      <w:r>
        <w:rPr>
          <w:rFonts w:eastAsia="Arial" w:ascii="Arial" w:hAnsi="Arial" w:cs="Arial"/>
          <w:sz w:val="22"/>
        </w:rPr>
        <w:t xml:space="preserve">Nay là</w:t>
      </w:r>
    </w:p>
  </w:comment>
  <w:comment w:id="6" w:author="Nguyễn Thị Thùy Dương" w:date="2025-12-02T11:19:31Z" w:initials="NTTD">
    <w:p w14:paraId="00000029" w14:textId="00000029">
      <w:pPr>
        <w:spacing w:line="240" w:after="0" w:lineRule="auto" w:before="0"/>
        <w:ind w:firstLine="0" w:left="0" w:right="0"/>
        <w:jc w:val="left"/>
      </w:pPr>
      <w:r>
        <w:rPr>
          <w:rFonts w:eastAsia="Arial" w:ascii="Arial" w:hAnsi="Arial" w:cs="Arial"/>
          <w:sz w:val="22"/>
        </w:rPr>
        <w:t xml:space="preserve">Ghi đúng địa chỉ trên sổ</w:t>
      </w:r>
    </w:p>
  </w:comment>
  <w:comment w:id="5" w:author="Nguyễn Thị Thùy Dương" w:date="2025-12-02T11:21:36Z" w:initials="NTTD">
    <w:p w14:paraId="0000002A" w14:textId="0000002A">
      <w:pPr>
        <w:spacing w:line="240" w:after="0" w:lineRule="auto" w:before="0"/>
        <w:ind w:firstLine="0" w:left="0" w:right="0"/>
        <w:jc w:val="left"/>
      </w:pPr>
      <w:r>
        <w:rPr>
          <w:rFonts w:eastAsia="Arial" w:ascii="Arial" w:hAnsi="Arial" w:cs="Arial"/>
          <w:sz w:val="22"/>
        </w:rPr>
        <w:t xml:space="preserve">Thiếu số Báo cáo</w:t>
      </w:r>
    </w:p>
  </w:comment>
  <w:comment w:id="4" w:author="Nguyễn Thị Thùy Dương" w:date="2025-12-02T11:21:22Z" w:initials="NTTD">
    <w:p w14:paraId="0000002B" w14:textId="0000002B">
      <w:pPr>
        <w:spacing w:line="240" w:after="0" w:lineRule="auto" w:before="0"/>
        <w:ind w:firstLine="0" w:left="0" w:right="0"/>
        <w:jc w:val="left"/>
      </w:pPr>
      <w:r>
        <w:rPr>
          <w:rFonts w:eastAsia="Arial" w:ascii="Arial" w:hAnsi="Arial" w:cs="Arial"/>
          <w:sz w:val="22"/>
        </w:rPr>
        <w:t xml:space="preserve">Xem lại ngày khảo sát, hợp đồng với chứng thư đang trùng ngày</w:t>
      </w:r>
    </w:p>
  </w:comment>
  <w:comment w:id="3" w:author="Nguyễn Thị Thùy Dương" w:date="2025-12-02T11:20:15Z" w:initials="NTTD">
    <w:p w14:paraId="0000002C" w14:textId="0000002C">
      <w:pPr>
        <w:spacing w:line="240" w:after="0" w:lineRule="auto" w:before="0"/>
        <w:ind w:firstLine="0" w:left="0" w:right="0"/>
        <w:jc w:val="left"/>
      </w:pPr>
      <w:r>
        <w:rPr>
          <w:rFonts w:eastAsia="Arial" w:ascii="Arial" w:hAnsi="Arial" w:cs="Arial"/>
          <w:sz w:val="22"/>
        </w:rPr>
        <w:t xml:space="preserve">Sai tên GCN</w:t>
      </w:r>
    </w:p>
  </w:comment>
  <w:comment w:id="2" w:author="Nguyễn Thị Thùy Dương" w:date="2025-12-02T11:20:03Z" w:initials="NTTD">
    <w:p w14:paraId="0000002D" w14:textId="0000002D">
      <w:pPr>
        <w:spacing w:line="240" w:after="0" w:lineRule="auto" w:before="0"/>
        <w:ind w:firstLine="0" w:left="0" w:right="0"/>
        <w:jc w:val="left"/>
      </w:pPr>
      <w:r>
        <w:rPr>
          <w:rFonts w:eastAsia="Arial" w:ascii="Arial" w:hAnsi="Arial" w:cs="Arial"/>
          <w:sz w:val="22"/>
        </w:rPr>
        <w:t xml:space="preserve">Nay là</w:t>
      </w:r>
    </w:p>
  </w:comment>
  <w:comment w:id="1" w:author="Nguyễn Thị Thùy Dương" w:date="2025-12-02T11:19:31Z" w:initials="NTTD">
    <w:p w14:paraId="0000002E" w14:textId="0000002E">
      <w:pPr>
        <w:spacing w:line="240" w:after="0" w:lineRule="auto" w:before="0"/>
        <w:ind w:firstLine="0" w:left="0" w:right="0"/>
        <w:jc w:val="left"/>
      </w:pPr>
      <w:r>
        <w:rPr>
          <w:rFonts w:eastAsia="Arial" w:ascii="Arial" w:hAnsi="Arial" w:cs="Arial"/>
          <w:sz w:val="22"/>
        </w:rPr>
        <w:t xml:space="preserve">Ghi đúng địa chỉ trên sổ</w:t>
      </w:r>
    </w:p>
  </w:comment>
  <w:comment w:id="0" w:author="Nguyễn Thị Thùy Dương" w:date="2025-12-02T11:18:54Z" w:initials="NTTD">
    <w:p w14:paraId="0000002F" w14:textId="0000002F">
      <w:pPr>
        <w:spacing w:line="240" w:after="0" w:lineRule="auto" w:before="0"/>
        <w:ind w:firstLine="0" w:left="0" w:right="0"/>
        <w:jc w:val="left"/>
      </w:pPr>
      <w:r>
        <w:rPr>
          <w:rFonts w:eastAsia="Arial" w:ascii="Arial" w:hAnsi="Arial" w:cs="Arial"/>
          <w:sz w:val="22"/>
        </w:rPr>
        <w:t xml:space="preserve">Ông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0"/>
  <w15:commentEx w15:paraId="00000004" w15:done="1"/>
  <w15:commentEx w15:paraId="00000005" w15:done="1"/>
  <w15:commentEx w15:paraId="00000006" w15:done="0"/>
  <w15:commentEx w15:paraId="00000007" w15:done="1"/>
  <w15:commentEx w15:paraId="00000008" w15:done="0"/>
  <w15:commentEx w15:paraId="00000009" w15:done="1"/>
  <w15:commentEx w15:paraId="0000000A" w15:done="0"/>
  <w15:commentEx w15:paraId="0000000B" w15:done="0"/>
  <w15:commentEx w15:paraId="0000000C" w15:done="0"/>
  <w15:commentEx w15:paraId="0000000D" w15:done="1"/>
  <w15:commentEx w15:paraId="0000000E" w15:done="0"/>
  <w15:commentEx w15:paraId="00000010" w15:done="0"/>
  <w15:commentEx w15:paraId="00000011" w15:done="0"/>
  <w15:commentEx w15:paraId="00000012" w15:done="0"/>
  <w15:commentEx w15:paraId="00000013" w15:done="0"/>
  <w15:commentEx w15:paraId="00000014" w15:done="0"/>
  <w15:commentEx w15:paraId="00000015" w15:done="0"/>
  <w15:commentEx w15:paraId="00000016" w15:done="0"/>
  <w15:commentEx w15:paraId="00000017" w15:done="1"/>
  <w15:commentEx w15:paraId="00000018" w15:done="0"/>
  <w15:commentEx w15:paraId="00000019" w15:done="0"/>
  <w15:commentEx w15:paraId="0000001A" w15:done="0"/>
  <w15:commentEx w15:paraId="0000001B" w15:done="0"/>
  <w15:commentEx w15:paraId="0000001C" w15:done="0"/>
  <w15:commentEx w15:paraId="0000001D" w15:done="1"/>
  <w15:commentEx w15:paraId="0000001E" w15:done="0"/>
  <w15:commentEx w15:paraId="0000001F" w15:done="0"/>
  <w15:commentEx w15:paraId="00000020" w15:done="0"/>
  <w15:commentEx w15:paraId="00000021" w15:done="0"/>
  <w15:commentEx w15:paraId="00000022" w15:done="0"/>
  <w15:commentEx w15:paraId="00000023" w15:done="1"/>
  <w15:commentEx w15:paraId="00000024" w15:done="0"/>
  <w15:commentEx w15:paraId="00000025" w15:done="0"/>
  <w15:commentEx w15:paraId="00000026" w15:done="0"/>
  <w15:commentEx w15:paraId="00000027" w15:done="0"/>
  <w15:commentEx w15:paraId="00000028" w15:done="0"/>
  <w15:commentEx w15:paraId="00000029" w15:done="0"/>
  <w15:commentEx w15:paraId="0000002A" w15:done="0"/>
  <w15:commentEx w15:paraId="0000002B" w15:done="0"/>
  <w15:commentEx w15:paraId="0000002C" w15:done="0"/>
  <w15:commentEx w15:paraId="0000002D" w15:done="0"/>
  <w15:commentEx w15:paraId="0000002E" w15:done="0"/>
  <w15:commentEx w15:paraId="0000002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367C211" w16cex:dateUtc="2025-12-02T04:59:36Z"/>
  <w16cex:commentExtensible w16cex:durableId="0AF4FA28" w16cex:dateUtc="2025-12-02T05:00:15Z"/>
  <w16cex:commentExtensible w16cex:durableId="15B49B68" w16cex:dateUtc="2025-12-02T05:00:36Z"/>
  <w16cex:commentExtensible w16cex:durableId="14A0DB78" w16cex:dateUtc="2025-12-02T04:59:36Z"/>
  <w16cex:commentExtensible w16cex:durableId="5950663B" w16cex:dateUtc="2025-12-02T05:00:15Z"/>
  <w16cex:commentExtensible w16cex:durableId="7899342E" w16cex:dateUtc="2025-12-02T05:00:04Z"/>
  <w16cex:commentExtensible w16cex:durableId="3C625C2C" w16cex:dateUtc="2025-12-02T04:59:36Z"/>
  <w16cex:commentExtensible w16cex:durableId="202D664C" w16cex:dateUtc="2025-12-02T04:23:31Z"/>
  <w16cex:commentExtensible w16cex:durableId="12DF697C" w16cex:dateUtc="2025-12-02T04:23:19Z"/>
  <w16cex:commentExtensible w16cex:durableId="56D4BAAB" w16cex:dateUtc="2025-12-02T04:20:15Z"/>
  <w16cex:commentExtensible w16cex:durableId="7037F346" w16cex:dateUtc="2025-12-02T04:20:03Z"/>
  <w16cex:commentExtensible w16cex:durableId="732F0983" w16cex:dateUtc="2025-12-02T04:19:31Z"/>
  <w16cex:commentExtensible w16cex:durableId="798FCC7F" w16cex:dateUtc="2025-12-02T04:56:48Z"/>
  <w16cex:commentExtensible w16cex:durableId="37A25854" w16cex:dateUtc="2025-12-02T04:56:28Z"/>
  <w16cex:commentExtensible w16cex:durableId="71E41115" w16cex:dateUtc="2025-12-02T04:55:43Z"/>
  <w16cex:commentExtensible w16cex:durableId="6C52FCC1" w16cex:dateUtc="2025-12-02T04:55:00Z"/>
  <w16cex:commentExtensible w16cex:durableId="1B8FD75F" w16cex:dateUtc="2025-12-02T04:54:16Z"/>
  <w16cex:commentExtensible w16cex:durableId="665E34E7" w16cex:dateUtc="2025-12-02T04:53:55Z"/>
  <w16cex:commentExtensible w16cex:durableId="407E96AC" w16cex:dateUtc="2025-12-02T04:43:33Z"/>
  <w16cex:commentExtensible w16cex:durableId="597AC456" w16cex:dateUtc="2025-12-02T04:38:28Z"/>
  <w16cex:commentExtensible w16cex:durableId="2DC9481E" w16cex:dateUtc="2025-12-02T04:35:40Z"/>
  <w16cex:commentExtensible w16cex:durableId="54C1FC1C" w16cex:dateUtc="2025-12-02T04:33:38Z"/>
  <w16cex:commentExtensible w16cex:durableId="780091B3" w16cex:dateUtc="2025-12-02T04:30:21Z"/>
  <w16cex:commentExtensible w16cex:durableId="22EBD886" w16cex:dateUtc="2025-12-02T04:29:34Z"/>
  <w16cex:commentExtensible w16cex:durableId="03141B9B" w16cex:dateUtc="2025-12-02T04:28:55Z"/>
  <w16cex:commentExtensible w16cex:durableId="10B6DEEF" w16cex:dateUtc="2025-12-02T04:20:15Z"/>
  <w16cex:commentExtensible w16cex:durableId="3874507F" w16cex:dateUtc="2025-12-02T04:20:03Z"/>
  <w16cex:commentExtensible w16cex:durableId="78007F18" w16cex:dateUtc="2025-12-02T04:19:31Z"/>
  <w16cex:commentExtensible w16cex:durableId="0D6BB577" w16cex:dateUtc="2025-12-02T04:20:15Z"/>
  <w16cex:commentExtensible w16cex:durableId="35D8524C" w16cex:dateUtc="2025-12-02T04:20:03Z"/>
  <w16cex:commentExtensible w16cex:durableId="03057630" w16cex:dateUtc="2025-12-02T04:19:31Z"/>
  <w16cex:commentExtensible w16cex:durableId="36B57813" w16cex:dateUtc="2025-12-02T04:24:21Z"/>
  <w16cex:commentExtensible w16cex:durableId="5996F1E5" w16cex:dateUtc="2025-12-02T04:23:31Z"/>
  <w16cex:commentExtensible w16cex:durableId="6CE76798" w16cex:dateUtc="2025-12-02T04:23:19Z"/>
  <w16cex:commentExtensible w16cex:durableId="22D153CC" w16cex:dateUtc="2025-12-02T04:20:15Z"/>
  <w16cex:commentExtensible w16cex:durableId="73C6ACD5" w16cex:dateUtc="2025-12-02T04:20:03Z"/>
  <w16cex:commentExtensible w16cex:durableId="377B4BD8" w16cex:dateUtc="2025-12-02T04:19:31Z"/>
  <w16cex:commentExtensible w16cex:durableId="2E63FDDE" w16cex:dateUtc="2025-12-02T04:20:15Z"/>
  <w16cex:commentExtensible w16cex:durableId="7574D518" w16cex:dateUtc="2025-12-02T04:20:03Z"/>
  <w16cex:commentExtensible w16cex:durableId="34181823" w16cex:dateUtc="2025-12-02T04:19:31Z"/>
  <w16cex:commentExtensible w16cex:durableId="67205497" w16cex:dateUtc="2025-12-02T04:21:36Z"/>
  <w16cex:commentExtensible w16cex:durableId="6A558DC7" w16cex:dateUtc="2025-12-02T04:21:22Z"/>
  <w16cex:commentExtensible w16cex:durableId="468F756C" w16cex:dateUtc="2025-12-02T04:20:15Z"/>
  <w16cex:commentExtensible w16cex:durableId="4F7ADC1B" w16cex:dateUtc="2025-12-02T04:20:03Z"/>
  <w16cex:commentExtensible w16cex:durableId="3FA7058B" w16cex:dateUtc="2025-12-02T04:19:31Z"/>
  <w16cex:commentExtensible w16cex:durableId="7D3C8581" w16cex:dateUtc="2025-12-02T04:18:5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367C211"/>
  <w16cid:commentId w16cid:paraId="00000002" w16cid:durableId="0AF4FA28"/>
  <w16cid:commentId w16cid:paraId="00000003" w16cid:durableId="15B49B68"/>
  <w16cid:commentId w16cid:paraId="00000004" w16cid:durableId="14A0DB78"/>
  <w16cid:commentId w16cid:paraId="00000005" w16cid:durableId="5950663B"/>
  <w16cid:commentId w16cid:paraId="00000006" w16cid:durableId="7899342E"/>
  <w16cid:commentId w16cid:paraId="00000007" w16cid:durableId="3C625C2C"/>
  <w16cid:commentId w16cid:paraId="00000008" w16cid:durableId="202D664C"/>
  <w16cid:commentId w16cid:paraId="00000009" w16cid:durableId="12DF697C"/>
  <w16cid:commentId w16cid:paraId="0000000A" w16cid:durableId="56D4BAAB"/>
  <w16cid:commentId w16cid:paraId="0000000B" w16cid:durableId="7037F346"/>
  <w16cid:commentId w16cid:paraId="0000000C" w16cid:durableId="732F0983"/>
  <w16cid:commentId w16cid:paraId="0000000D" w16cid:durableId="798FCC7F"/>
  <w16cid:commentId w16cid:paraId="0000000E" w16cid:durableId="37A25854"/>
  <w16cid:commentId w16cid:paraId="00000010" w16cid:durableId="71E41115"/>
  <w16cid:commentId w16cid:paraId="00000011" w16cid:durableId="6C52FCC1"/>
  <w16cid:commentId w16cid:paraId="00000012" w16cid:durableId="1B8FD75F"/>
  <w16cid:commentId w16cid:paraId="00000013" w16cid:durableId="665E34E7"/>
  <w16cid:commentId w16cid:paraId="00000014" w16cid:durableId="407E96AC"/>
  <w16cid:commentId w16cid:paraId="00000015" w16cid:durableId="597AC456"/>
  <w16cid:commentId w16cid:paraId="00000016" w16cid:durableId="2DC9481E"/>
  <w16cid:commentId w16cid:paraId="00000017" w16cid:durableId="54C1FC1C"/>
  <w16cid:commentId w16cid:paraId="00000018" w16cid:durableId="780091B3"/>
  <w16cid:commentId w16cid:paraId="00000019" w16cid:durableId="22EBD886"/>
  <w16cid:commentId w16cid:paraId="0000001A" w16cid:durableId="03141B9B"/>
  <w16cid:commentId w16cid:paraId="0000001B" w16cid:durableId="10B6DEEF"/>
  <w16cid:commentId w16cid:paraId="0000001C" w16cid:durableId="3874507F"/>
  <w16cid:commentId w16cid:paraId="0000001D" w16cid:durableId="78007F18"/>
  <w16cid:commentId w16cid:paraId="0000001E" w16cid:durableId="0D6BB577"/>
  <w16cid:commentId w16cid:paraId="0000001F" w16cid:durableId="35D8524C"/>
  <w16cid:commentId w16cid:paraId="00000020" w16cid:durableId="03057630"/>
  <w16cid:commentId w16cid:paraId="00000021" w16cid:durableId="36B57813"/>
  <w16cid:commentId w16cid:paraId="00000022" w16cid:durableId="5996F1E5"/>
  <w16cid:commentId w16cid:paraId="00000023" w16cid:durableId="6CE76798"/>
  <w16cid:commentId w16cid:paraId="00000024" w16cid:durableId="22D153CC"/>
  <w16cid:commentId w16cid:paraId="00000025" w16cid:durableId="73C6ACD5"/>
  <w16cid:commentId w16cid:paraId="00000026" w16cid:durableId="377B4BD8"/>
  <w16cid:commentId w16cid:paraId="00000027" w16cid:durableId="2E63FDDE"/>
  <w16cid:commentId w16cid:paraId="00000028" w16cid:durableId="7574D518"/>
  <w16cid:commentId w16cid:paraId="00000029" w16cid:durableId="34181823"/>
  <w16cid:commentId w16cid:paraId="0000002A" w16cid:durableId="67205497"/>
  <w16cid:commentId w16cid:paraId="0000002B" w16cid:durableId="6A558DC7"/>
  <w16cid:commentId w16cid:paraId="0000002C" w16cid:durableId="468F756C"/>
  <w16cid:commentId w16cid:paraId="0000002D" w16cid:durableId="4F7ADC1B"/>
  <w16cid:commentId w16cid:paraId="0000002E" w16cid:durableId="3FA7058B"/>
  <w16cid:commentId w16cid:paraId="0000002F" w16cid:durableId="7D3C85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324DDF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58AA246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58AA246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cafef.vn/bat-dong-san-phu-tho-vinh-phuc-hoa-binh-co-dien-bien-la-sau-thong-tin-sap-nhap-188250420151346294.chn"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comments" Target="comments.xml" /><Relationship Id="rId30" Type="http://schemas.microsoft.com/office/2011/relationships/commentsExtended" Target="commentsExtended.xml" /><Relationship Id="rId31" Type="http://schemas.microsoft.com/office/2018/08/relationships/commentsExtensible" Target="commentsExtensible.xml" /><Relationship Id="rId32" Type="http://schemas.microsoft.com/office/2016/09/relationships/commentsIds" Target="commentsIds.xml" /><Relationship Id="rId33"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276</cp:revision>
  <dcterms:created xsi:type="dcterms:W3CDTF">2025-09-15T09:58:00Z</dcterms:created>
  <dcterms:modified xsi:type="dcterms:W3CDTF">2025-12-02T07:16:50Z</dcterms:modified>
</cp:coreProperties>
</file>