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41592"/>
                <wp:effectExtent l="12700" t="12700" r="31750" b="1968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41592"/>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HSTD-20251128-0006/CT-VFI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tư vấn và xây dựng Á Châu</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Giấy chứng nhận số AN 109055, Số vào sổ cấp GCN 01820, Nơi cấp Uỷ ban nhân dân huyện Chương Mỹ, Ngày cấp 29/08/2008, Số thửa 97, Tờ bản đồ 84, Địa chỉ trên sổ Thôn Nam Sơn, xã Nam Phương Tiến, hu</w:t>
                            </w:r>
                            <w:r>
                              <w:rPr>
                                <w:color w:val="000000"/>
                              </w:rPr>
                              <w:t xml:space="preserve">yện Chương Mỹ - thành phố Hà Nội | Tài sản tại: Xã Nam Phương Tiến, Huyện Chương Mỹ, Thành phố Hà Nội, khoảng cách ra đường chính 150m, độ rộng đường trước mặt tài sản 4.6m, bt, đường ô tô tránh xe máy 3.6m – 4m, mặt tiền 9.8m, không, 20.853056, 105.600972</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28.47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HSTD-20251128-0006/CT-VFI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tư vấn và xây dựng Á Châu</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Giấy chứng nhận số AN 109055, Số vào sổ cấp GCN 01820, Nơi cấp Uỷ ban nhân dân huyện Chương Mỹ, Ngày cấp 29/08/2008, Số thửa 97, Tờ bản đồ 84, Địa chỉ trên sổ Thôn Nam Sơn, xã Nam Phương Tiến, hu</w:t>
                      </w:r>
                      <w:r>
                        <w:rPr>
                          <w:color w:val="000000"/>
                        </w:rPr>
                        <w:t xml:space="preserve">yện Chương Mỹ - thành phố Hà Nội | Tài sản tại: Xã Nam Phương Tiến, Huyện Chương Mỹ, Thành phố Hà Nội, khoảng cách ra đường chính 150m, độ rộng đường trước mặt tài sản 4.6m, bt, đường ô tô tránh xe máy 3.6m – 4m, mặt tiền 9.8m, không, 20.853056, 105.600972</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right"/>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pPr>
              <w:pStyle w:val="855"/>
              <w:pBdr/>
              <w:spacing w:after="60" w:before="200"/>
              <w:ind/>
              <w:rPr>
                <w:rStyle w:val="854"/>
                <w:rFonts w:ascii="Times New Roman" w:hAnsi="Times New Roman"/>
                <w:color w:val="auto"/>
                <w:lang w:val="pt-BR"/>
              </w:rPr>
            </w:pPr>
            <w:r>
              <w:rPr>
                <w:rFonts w:ascii="Times New Roman" w:hAnsi="Times New Roman"/>
                <w:color w:val="auto"/>
                <w:lang w:val="pt-BR"/>
              </w:rPr>
            </w:r>
            <w:r>
              <w:rPr>
                <w:rStyle w:val="854"/>
                <w:rFonts w:ascii="Times New Roman" w:hAnsi="Times New Roman"/>
                <w:color w:val="auto"/>
                <w:lang w:val="pt-BR"/>
              </w:rPr>
            </w:r>
          </w:p>
          <w:p>
            <w:pPr>
              <w:pStyle w:val="855"/>
              <w:pBdr/>
              <w:spacing w:after="60" w:before="200"/>
              <w:ind/>
              <w:rPr>
                <w:sz w:val="24"/>
                <w:szCs w:val="24"/>
              </w:rPr>
            </w:pPr>
            <w:r>
              <w:rPr>
                <w:rStyle w:val="854"/>
                <w:rFonts w:ascii="Times New Roman" w:hAnsi="Times New Roman"/>
                <w:color w:val="auto"/>
                <w:lang w:val="pt-BR"/>
              </w:rPr>
              <w:t xml:space="preserve">Số:</w:t>
            </w:r>
            <w:r>
              <w:rPr>
                <w:rStyle w:val="854"/>
                <w:rFonts w:ascii="Times New Roman" w:hAnsi="Times New Roman"/>
                <w:color w:val="auto"/>
                <w:lang w:val="pt-BR"/>
              </w:rPr>
              <w:t xml:space="preserve"> </w:t>
            </w:r>
            <w:r>
              <w:rPr>
                <w:rStyle w:val="854"/>
                <w:rFonts w:ascii="Times New Roman" w:hAnsi="Times New Roman"/>
                <w:color w:val="000000" w:themeColor="text1"/>
                <w:lang w:val="pt-BR"/>
              </w:rPr>
              <w:t xml:space="preserve">HSTD-20251128-0006/CT-VFI</w:t>
            </w:r>
            <w:r>
              <w:rPr>
                <w:sz w:val="24"/>
                <w:szCs w:val="24"/>
              </w:rPr>
            </w:r>
          </w:p>
        </w:tc>
        <w:tc>
          <w:tcPr>
            <w:tcBorders/>
            <w:tcMar>
              <w:left w:w="108" w:type="dxa"/>
              <w:top w:w="0" w:type="dxa"/>
              <w:right w:w="108" w:type="dxa"/>
              <w:bottom w:w="0" w:type="dxa"/>
            </w:tcMar>
            <w:tcW w:w="5536" w:type="dxa"/>
            <w:textDirection w:val="lrTb"/>
            <w:noWrap w:val="false"/>
          </w:tcPr>
          <w:p>
            <w:pPr>
              <w:pStyle w:val="855"/>
              <w:pBdr/>
              <w:spacing w:after="60" w:before="20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p>
            <w:pPr>
              <w:pStyle w:val="855"/>
              <w:pBdr/>
              <w:spacing w:after="60" w:before="200"/>
              <w:ind w:right="-56"/>
              <w:jc w:val="right"/>
              <w:rPr>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01/12/2025</w:t>
            </w:r>
            <w:r>
              <w:rPr>
                <w:rStyle w:val="854"/>
                <w:rFonts w:ascii="Times New Roman" w:hAnsi="Times New Roman"/>
                <w:i/>
                <w:color w:val="auto"/>
                <w:lang w:val="vi-VN"/>
              </w:rPr>
              <w:t xml:space="preserve">   </w:t>
            </w:r>
            <w:r>
              <w:rPr>
                <w:rStyle w:val="854"/>
                <w:rFonts w:ascii="Times New Roman" w:hAnsi="Times New Roman"/>
                <w:i/>
                <w:color w:val="auto"/>
                <w:lang w:val="vi-VN"/>
              </w:rPr>
              <w:t xml:space="preserve">  </w:t>
            </w:r>
            <w:r>
              <w:rPr>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tư vấn và xây dựng Á Châu</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HSTD-20251128-0006/HĐTĐ-VFI</w:t>
      </w:r>
      <w:r>
        <w:rPr>
          <w:spacing w:val="-4"/>
          <w:lang w:val="vi-VN"/>
        </w:rPr>
        <w:t xml:space="preserve"> ký ngày </w:t>
      </w:r>
      <w:r>
        <w:rPr>
          <w:color w:val="000000" w:themeColor="text1"/>
          <w:spacing w:val="-4"/>
        </w:rPr>
        <w:t xml:space="preserve">27/11/2025</w:t>
      </w:r>
      <w:r>
        <w:rPr>
          <w:spacing w:val="-4"/>
          <w:lang w:val="vi-VN"/>
        </w:rPr>
        <w:t xml:space="preserve"> </w:t>
      </w:r>
      <w:r>
        <w:rPr>
          <w:spacing w:val="-4"/>
          <w:lang w:val="vi-VN"/>
        </w:rPr>
        <w:t xml:space="preserve">giữa </w:t>
      </w:r>
      <w:r>
        <w:rPr>
          <w:color w:val="000000" w:themeColor="text1"/>
          <w:spacing w:val="-4"/>
        </w:rPr>
        <w:t xml:space="preserve">Công Ty Cổ Phần tư vấn và xây dựng Á Châu</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HSTD-20251128-0006/BC-VFI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01/12/2025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Công Ty Cổ Phần tư vấn và xây dựng Á Châu</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2600421370</w:t>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BT5-23 Khu đô Thị mới Văn Phú, Phường Kiến Hưng, Thành phố Hà Nội, Việt Nam</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Giấy chứng nhận số AN 109055, Số vào sổ cấp GCN 01820, Nơi cấp Uỷ ban nhân dân huyện Chương Mỹ, Ngày cấp 29/08/2008, Số thửa 97, Tờ bản đồ 84, Địa chỉ trên sổ Thôn Nam Sơn, xã Nam Phương Tiến, hu</w:t>
      </w:r>
      <w:r>
        <w:rPr>
          <w:color w:val="000000" w:themeColor="text1"/>
        </w:rPr>
        <w:t xml:space="preserve">yện Chương Mỹ - thành phố Hà Nội | Tài sản tại: Xã Nam Phương Tiến, Huyện Chương Mỹ, Thành phố Hà Nội, khoảng cách ra đường chính 150m, độ rộng đường trước mặt tài sản 4.6m, bt, đường ô tô tránh xe máy 3.6m – 4m, mặt tiền 9.8m, không, 20.853056, 105.600972</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Giấy chứng nhận số AN 109055, Số vào sổ cấp GCN 01820, Nơi cấp Uỷ ban nhân dân huyện Chương Mỹ, Ngày cấp 29/08/2008, Số thửa 97, Tờ bản đồ 84, Địa chỉ trên sổ Thôn Nam Sơn, xã Nam Phương Tiến, hu</w:t>
            </w:r>
            <w:r>
              <w:rPr>
                <w:color w:val="000000"/>
              </w:rPr>
              <w:t xml:space="preserve">yện Chương Mỹ - thành phố Hà Nội | Tài sản tại: Xã Nam Phương Tiến, Huyện Chương Mỹ, Thành phố Hà Nội, khoảng cách ra đường chính 150m, độ rộng đường trước mặt tài sản 4.6m, bt, đường ô tô tránh xe máy 3.6m – 4m, mặt tiền 9.8m, không, 20.853056, 105.600972</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nông thôn</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158</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35.000.000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5.530.000.000</w:t>
            </w: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Nhà cấp 4</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60</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5.105.576</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214.434.192</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5.744.434.192</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5.744.400.000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bảy trăm bốn mươi bốn triệu bốn trăm nghìn</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pPr>
              <w:pStyle w:val="855"/>
              <w:pBdr/>
              <w:tabs>
                <w:tab w:val="left" w:leader="none" w:pos="5103"/>
              </w:tabs>
              <w:spacing w:before="100" w:line="360" w:lineRule="auto"/>
              <w:ind/>
              <w:jc w:val="left"/>
              <w:rPr>
                <w:sz w:val="24"/>
                <w:szCs w:val="24"/>
              </w:rPr>
            </w:pPr>
            <w:r>
              <w:rPr>
                <w:sz w:val="24"/>
                <w:szCs w:val="24"/>
              </w:rPr>
            </w:r>
            <w:r>
              <w:rPr>
                <w:sz w:val="24"/>
                <w:szCs w:val="24"/>
              </w:rPr>
            </w:r>
          </w:p>
          <w:p>
            <w:pPr>
              <w:pStyle w:val="855"/>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HSTD-20251128-0006/BC-VFI</w:t>
            </w:r>
            <w:r>
              <w:rPr>
                <w:sz w:val="24"/>
                <w:szCs w:val="24"/>
              </w:rPr>
            </w:r>
          </w:p>
        </w:tc>
        <w:tc>
          <w:tcPr>
            <w:tcBorders/>
            <w:tcW w:w="4781" w:type="dxa"/>
            <w:textDirection w:val="lrTb"/>
            <w:noWrap w:val="false"/>
          </w:tcPr>
          <w:p>
            <w:pPr>
              <w:pStyle w:val="855"/>
              <w:pBdr/>
              <w:tabs>
                <w:tab w:val="left" w:leader="none" w:pos="5103"/>
              </w:tabs>
              <w:spacing w:before="100" w:line="360" w:lineRule="auto"/>
              <w:ind/>
              <w:jc w:val="right"/>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p>
            <w:pPr>
              <w:pStyle w:val="855"/>
              <w:pBdr/>
              <w:tabs>
                <w:tab w:val="left" w:leader="none" w:pos="5103"/>
              </w:tabs>
              <w:spacing w:before="100" w:line="360" w:lineRule="auto"/>
              <w:ind/>
              <w:jc w:val="right"/>
              <w:rPr>
                <w:i/>
                <w:iCs/>
                <w:sz w:val="24"/>
                <w:szCs w:val="24"/>
              </w:rPr>
            </w:pPr>
            <w:r>
              <w:rPr>
                <w:rStyle w:val="854"/>
                <w:rFonts w:ascii="Times New Roman" w:hAnsi="Times New Roman"/>
                <w:i/>
                <w:color w:val="auto"/>
              </w:rPr>
              <w:t xml:space="preserve">TP</w:t>
            </w:r>
            <w:r>
              <w:rPr>
                <w:rStyle w:val="854"/>
                <w:rFonts w:ascii="Times New Roman" w:hAnsi="Times New Roman"/>
                <w:color w:val="auto"/>
              </w:rPr>
              <w:t xml:space="preserve">. </w:t>
            </w:r>
            <w:r>
              <w:rPr>
                <w:rStyle w:val="854"/>
                <w:rFonts w:ascii="Times New Roman" w:hAnsi="Times New Roman"/>
                <w:i/>
                <w:color w:val="auto"/>
              </w:rPr>
              <w:t xml:space="preserve">Hà Nội</w:t>
            </w:r>
            <w:r>
              <w:rPr>
                <w:rStyle w:val="854"/>
                <w:rFonts w:ascii="Times New Roman" w:hAnsi="Times New Roman"/>
                <w:i/>
                <w:color w:val="auto"/>
                <w:lang w:val="vi-VN"/>
              </w:rPr>
              <w:t xml:space="preserve">, </w:t>
            </w:r>
            <w:r>
              <w:rPr>
                <w:i/>
                <w:iCs/>
                <w:color w:val="000000" w:themeColor="text1"/>
                <w:sz w:val="24"/>
                <w:szCs w:val="24"/>
                <w:lang w:val="pt-BR"/>
              </w:rPr>
              <w:t xml:space="preserve">01/12/2025</w:t>
            </w:r>
            <w:r>
              <w:rPr>
                <w:rStyle w:val="854"/>
                <w:rFonts w:ascii="Times New Roman" w:hAnsi="Times New Roman"/>
                <w:i/>
                <w:color w:val="auto"/>
                <w:lang w:val="vi-VN"/>
              </w:rPr>
              <w:t xml:space="preserve">   </w:t>
            </w:r>
            <w:r>
              <w:rPr>
                <w:rStyle w:val="854"/>
                <w:rFonts w:ascii="Times New Roman" w:hAnsi="Times New Roman"/>
                <w:i/>
                <w:color w:val="auto"/>
                <w:lang w:val="vi-VN"/>
              </w:rPr>
              <w:t xml:space="preserve">  </w:t>
            </w:r>
            <w:r>
              <w:rPr>
                <w:i/>
                <w:iCs/>
                <w:sz w:val="24"/>
                <w:szCs w:val="24"/>
              </w:rPr>
            </w:r>
          </w:p>
        </w:tc>
      </w:tr>
    </w:tbl>
    <w:p>
      <w:pPr>
        <w:pStyle w:val="855"/>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HSTD-20251128-0006/CT-VFI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01/12/2025</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BT5-23 Khu đô Thị mới Văn Phú, Phường Kiến Hưng, Thành phố Hà Nội, Việt Nam</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Công Ty Cổ Phần tư vấn và xây dựng Á Châu</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Mã số thuế</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2600421370</w:t>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Đại diện</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Chức vụ</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 trụ sở</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Giấy chứng nhận số AN 109055, Số vào sổ cấp GCN 01820, Nơi cấp Uỷ ban nhân dân huyện Chương Mỹ, Ngày cấp 29/08/2008, Số thửa 97, Tờ bản đồ 84, Địa chỉ trên sổ Thôn Nam Sơn, xã Nam Phương Tiến, hu</w:t>
            </w:r>
            <w:r>
              <w:rPr>
                <w:bCs/>
                <w:color w:val="000000" w:themeColor="text1"/>
                <w:lang w:val="pt-BR"/>
              </w:rPr>
              <w:t xml:space="preserve">yện Chương Mỹ - thành phố Hà Nội | Tài sản tại: Xã Nam Phương Tiến, Huyện Chương Mỹ, Thành phố Hà Nội, khoảng cách ra đường chính 150m, độ rộng đường trước mặt tài sản 4.6m, bt, đường ô tô tránh xe máy 3.6m – 4m, mặt tiền 9.8m, không, 20.853056, 105.600972</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Nam Sơn, xã Nam Phương Tiến, Huyện Chương Mỹ, Thành phố Hà Nội</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20.853056, 105.600972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12/2025</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số AN 109055, Số vào sổ cấp GCN 01820, Nơi cấp Uỷ ban nhân dân huyện Chương Mỹ, Ngày cấp 29/08/2008, Số thửa 97, Tờ bản đồ 84, Địa chỉ trên sổ Thôn Nam Sơn, xã Nam Phương Tiến, hu</w:t>
      </w:r>
      <w:r>
        <w:rPr>
          <w:bCs/>
          <w:color w:val="000000" w:themeColor="text1"/>
          <w:lang w:val="pt-BR"/>
        </w:rPr>
        <w:t xml:space="preserve">yện Chương Mỹ - thành phố Hà Nội | Tài sản tại: Xã Nam Phương Tiến, Huyện Chương Mỹ, Thành phố Hà Nội, khoảng cách ra đường chính 150m, độ rộng đường trước mặt tài sản 4.6m, bt, đường ô tô tránh xe máy 3.6m – 4m, mặt tiền 9.8m, không, 20.853056, 105.600972</w:t>
      </w:r>
      <w:r>
        <w:rPr>
          <w:lang w:val="pt-BR"/>
        </w:rPr>
        <w:t xml:space="preserve">.</w:t>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HSTD-20251128-0006/HĐTĐ-VFI ngày 27/11/2025 giữa Công Ty Cổ Phần tư vấn và xây dựng Á Châu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shd w:val="clear" w:color="auto" w:fill="ffffff"/>
        </w:rPr>
        <w:t xml:space="preserve">Sức hút hạ tầng, mở cơ hội phát triển</w:t>
        <w:br/>
        <w:t xml:space="preserve">Nằm ở cửa ngõ phía Tây Hà Nội, khu vực Xuân Mai - Chương Mỹ được kết nối bằng các tuyến giao thông trọng điểm. Tuyến huyết mạch quốc lộ 6 từ trung tâm Hà Nội kết nối ra ven đ</w:t>
      </w:r>
      <w:r>
        <w:rPr>
          <w:shd w:val="clear" w:color="auto" w:fill="ffffff"/>
        </w:rPr>
        <w:t xml:space="preserve">ô, đi các tỉnh Tây Bắc. Đặc biệt, mới đây UBND TP Hà Nội đã khởi công Vành đai 4 dài 113km với tổng mức đầu tư 56.290 tỷ đồng. Tuyến đường này sẽ đi qua địa bàn Hà Đông, Thanh Oai, Chương Mỹ và Xuân Mai.</w:t>
        <w:br/>
        <w:t xml:space="preserve">Dự án đầu tư xây dựng đường Vành đai 4 – Vùng Thủ đô</w:t>
      </w:r>
      <w:r>
        <w:rPr>
          <w:shd w:val="clear" w:color="auto" w:fill="ffffff"/>
        </w:rPr>
        <w:t xml:space="preserve">, đoạn qua địa bàn huyện Hoài Đức đang được triển khai.</w:t>
        <w:br/>
        <w:br/>
        <w:t xml:space="preserve">Cùng với đó, tuyến metro 2A Cát Linh - Hà Đông - Xuân Mai; hiện đoạn Cát Linh - Hà Đông đã vận hành; nếu hoàn thành toàn bộ tuyến 2A dài 33,14km sẽ giúp kết nối nội đô với vùng ven đô thuận lợi.</w:t>
        <w:br/>
        <w:br/>
        <w:t xml:space="preserve">The</w:t>
      </w:r>
      <w:r>
        <w:rPr>
          <w:shd w:val="clear" w:color="auto" w:fill="ffffff"/>
        </w:rPr>
        <w:t xml:space="preserve">o các chuyên gia, đây là những tuyến đường trọng yếu, tác động mạnh đến cơ sở hạ tầng khu vực Chương Mỹ - Xuân Mai, tạo dư địa và gia tăng giá trị bất động sản cho khu vực.</w:t>
        <w:br/>
        <w:br/>
        <w:t xml:space="preserve">Song song đó, khu công nghiệp Phú Nghĩa quy mô 170ha đã lấp đầy khoảng 85% công su</w:t>
      </w:r>
      <w:r>
        <w:rPr>
          <w:shd w:val="clear" w:color="auto" w:fill="ffffff"/>
        </w:rPr>
        <w:t xml:space="preserve">ất, với 60-85 doanh nghiệp đầu tư, sản xuất kinh doanh.</w:t>
        <w:br/>
        <w:t xml:space="preserve">Khu công nghiệp Đông Phú Yên (Chương Mỹ) nằm trong vành đai phát triển công nghiệp, có quỹ đất đủ lớn để phát triển nhà xưởng, logistics và dịch vụ phụ trợ; nguồn lao động địa phương dồi dào, chi phí </w:t>
      </w:r>
      <w:r>
        <w:rPr>
          <w:shd w:val="clear" w:color="auto" w:fill="ffffff"/>
        </w:rPr>
        <w:t xml:space="preserve">cạnh tranh.</w:t>
        <w:br/>
        <w:t xml:space="preserve">Xu hướng dịch chuyển ra vùng ven</w:t>
        <w:br/>
        <w:t xml:space="preserve">Theo Hội Môi giới bất động sản Việt Nam (VARS), trong năm 2025, các lô đất đã tách thửa, pháp lý đảm bảo, ở nơi hạ tầng hoàn thiện và có giá dưới 2 tỷ đồng sẽ có tốc độ tăng giá tốt.</w:t>
        <w:br/>
        <w:br/>
        <w:t xml:space="preserve">Bên cạnh đó, nhu cầu mua - </w:t>
      </w:r>
      <w:r>
        <w:rPr>
          <w:shd w:val="clear" w:color="auto" w:fill="ffffff"/>
        </w:rPr>
        <w:t xml:space="preserve">bao gồm cả để ở và đầu tư - sẽ không ngừng tăng cùng tốc độ đô thị hóa và quá trình phát triển kinh tế, trên nền tảng hành lang pháp lý được hoàn thiện.</w:t>
        <w:br/>
        <w:t xml:space="preserve">Ông Nguyễn Quốc Anh cho rằng, thị trường sẽ khởi sắc, dự kiến từ quý IV/2025. Nhà đầu tư không còn đặt </w:t>
      </w:r>
      <w:r>
        <w:rPr>
          <w:shd w:val="clear" w:color="auto" w:fill="ffffff"/>
        </w:rPr>
        <w:t xml:space="preserve">nặng yếu tố giá bán, pháp lý như lúc thị trường ảm đạm. Thay vào đó, tiềm năng tăng giá là mấu chốt quyết định xuống tiền. Những phân khúc sinh lời tốt như đất nền được nhà đầu tư đặc biệt chú ý.</w:t>
        <w:br/>
        <w:t xml:space="preserve">(Nguồn: https://kinhtetieudung.vn/bat-dong-san-xuan-mai-chu)</w:t>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Giấy chứng nhận số AN 109055, Số vào sổ cấp GCN 01820, Nơi cấp Uỷ ban nhân dân huyện Chương Mỹ, Ngày cấp 29/08/2008, Số thửa 97, Tờ bản đồ 84, Địa chỉ trên sổ Thôn Nam Sơn, xã Nam Phương Tiến, hu</w:t>
            </w:r>
            <w:r>
              <w:rPr>
                <w:b/>
                <w:bCs/>
                <w:color w:val="000000"/>
              </w:rPr>
              <w:t xml:space="preserve">yện Chương Mỹ - thành phố Hà Nội | Tài sản tại: Xã Nam Phương Tiến, Huyện Chương Mỹ, Thành phố Hà Nội, khoảng cách ra đường chính 150m, độ rộng đường trước mặt tài sản 4.6m, bt, đường ô tô tránh xe máy 3.6m – 4m, mặt tiền 9.8m, không, 20.853056, 105.600972</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72</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14</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Nam Phương Tiến, Huyện Chương Mỹ, Thành phố Hà Nội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158</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158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công nhận quyền sử dụng đất theo hình thức giao đất không thu tiền sử dụng đất</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4m</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QL21A khoảng 100m</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Hướng Nam: Tiếp giáp đường giao thông.</w:t>
              <w:br/>
              <w:t xml:space="preserve">Hướng Đông: Tiếp giáp khác (Mương/kênh/rạch, khe thoáng,…).</w:t>
              <w:br/>
              <w:t xml:space="preserve">Hướng Tây: Tiếp giáp thử</w:t>
            </w:r>
            <w:r>
              <w:rPr>
                <w:color w:val="000000" w:themeColor="text1"/>
              </w:rPr>
              <w:t xml:space="preserve">a đất khác.</w:t>
              <w:br/>
              <w:t xml:space="preserve">Hướng Bắc: Tiếp giáp thửa đất khác.</w:t>
              <w:br/>
              <w:t xml:space="preserve">Hướng Đông Bắc: Tiếp giáp thửa đất khác.</w:t>
              <w:br/>
              <w:t xml:space="preserve">Hướng Đông Nam: Tiếp giáp thửa đất khác.</w:t>
              <w:br/>
              <w:t xml:space="preserve">Hướng Tây Nam: Tiếp giáp thửa đất khác.</w:t>
              <w:br/>
              <w:t xml:space="preserve">Hướng Tây Bắc: Tiếp giáp thửa đất khác.</w:t>
              <w:br/>
              <w:t xml:space="preserve">Hướng Các hướng khác: Tiếp giáp thửa đất khác.</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20.853056</w:t>
            </w:r>
            <w:r>
              <w:rPr>
                <w:color w:val="000000"/>
              </w:rPr>
              <w:t xml:space="preserve">, </w:t>
            </w:r>
            <w:r>
              <w:rPr>
                <w:color w:val="000000"/>
              </w:rPr>
              <w:t xml:space="preserve">105.600972</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381868"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5"/>
                              <a:stretch/>
                            </pic:blipFill>
                            <pic:spPr bwMode="auto">
                              <a:xfrm>
                                <a:off x="0" y="0"/>
                                <a:ext cx="5381868"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3.77pt;height:200.00pt;mso-wrap-distance-left:0.00pt;mso-wrap-distance-top:0.00pt;mso-wrap-distance-right:0.00pt;mso-wrap-distance-bottom:0.00pt;z-index:1;" stroked="false">
                      <v:imagedata r:id="rId15"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158</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9.8</w:t>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16.12</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Trung tâm thương mại, chợ: trung tâm chợ</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t xml:space="preserve">+ </w:t>
            </w:r>
            <w:r>
              <w:rPr>
                <w:color w:val="000000"/>
              </w:rPr>
              <w:t xml:space="preserve">Tại thời điểm khảo sát dưới sự hướng dẫn của Khách hàng, CTXD gắn liền với đất là nhà cấp 4, hoàn thiện năm 2006, diện tích xây dựng 60m², diện tích sàn 60m²</w:t>
            </w:r>
            <w:r>
              <w:rPr>
                <w:color w:val="000000"/>
              </w:rPr>
            </w:r>
          </w:p>
        </w:tc>
      </w:tr>
    </w:tbl>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Nam Sơn, xã Nam Phương Tiến, huyện Chương Mỹ - thành phố Hà Nội</w:t>
            </w:r>
            <w:r/>
          </w:p>
        </w:tc>
        <w:tc>
          <w:tcPr>
            <w:tcBorders/>
            <w:tcW w:w="1605" w:type="dxa"/>
            <w:vAlign w:val="center"/>
            <w:textDirection w:val="lrTb"/>
            <w:noWrap w:val="false"/>
          </w:tcPr>
          <w:p>
            <w:pPr>
              <w:pBdr/>
              <w:spacing/>
              <w:ind/>
              <w:jc w:val="center"/>
              <w:rPr/>
            </w:pPr>
            <w:r>
              <w:t xml:space="preserve">Thôn Nam Sơn, xã Nam Phương Tiến, Huyện Chương Mỹ, Thành phố Hà Nội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Xã Nam Phương Tiến, Huyện Chương Mỹ, Thành phố Hà Nội</w:t>
            </w:r>
            <w:r/>
          </w:p>
        </w:tc>
        <w:tc>
          <w:tcPr>
            <w:tcBorders/>
            <w:tcW w:w="1605" w:type="dxa"/>
            <w:vAlign w:val="center"/>
            <w:textDirection w:val="lrTb"/>
            <w:noWrap w:val="false"/>
          </w:tcPr>
          <w:p>
            <w:pPr>
              <w:pBdr/>
              <w:spacing/>
              <w:ind/>
              <w:jc w:val="center"/>
              <w:rPr/>
            </w:pPr>
            <w:r>
              <w:t xml:space="preserve">Xã Nam Phương Tiến, Huyện Chương Mỹ, Thành phố Hà Nội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cửa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w:t>
            </w:r>
            <w:r/>
          </w:p>
        </w:tc>
        <w:tc>
          <w:tcPr>
            <w:tcBorders/>
            <w:tcW w:w="1605" w:type="dxa"/>
            <w:vAlign w:val="center"/>
            <w:textDirection w:val="lrTb"/>
            <w:noWrap w:val="false"/>
          </w:tcPr>
          <w:p>
            <w:pPr>
              <w:pBdr/>
              <w:spacing/>
              <w:ind/>
              <w:jc w:val="center"/>
              <w:rPr/>
            </w:pPr>
            <w:r>
              <w:t xml:space="preserve">Đất ở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VT3</w:t>
            </w:r>
            <w:r/>
          </w:p>
        </w:tc>
        <w:tc>
          <w:tcPr>
            <w:tcBorders/>
            <w:tcW w:w="1605" w:type="dxa"/>
            <w:vAlign w:val="center"/>
            <w:textDirection w:val="lrTb"/>
            <w:noWrap w:val="false"/>
          </w:tcPr>
          <w:p>
            <w:pPr>
              <w:pBdr/>
              <w:spacing/>
              <w:ind/>
              <w:jc w:val="center"/>
              <w:rPr/>
            </w:pPr>
            <w:r>
              <w:t xml:space="preserve">VT3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4.6</w:t>
            </w:r>
            <w:r/>
          </w:p>
        </w:tc>
        <w:tc>
          <w:tcPr>
            <w:tcBorders/>
            <w:tcW w:w="1605" w:type="dxa"/>
            <w:vAlign w:val="center"/>
            <w:textDirection w:val="lrTb"/>
            <w:noWrap w:val="false"/>
          </w:tcPr>
          <w:p>
            <w:pPr>
              <w:pBdr/>
              <w:spacing/>
              <w:ind/>
              <w:jc w:val="center"/>
              <w:rPr/>
            </w:pPr>
            <w:r>
              <w:t xml:space="preserve">4m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158</w:t>
            </w:r>
            <w:r/>
          </w:p>
        </w:tc>
        <w:tc>
          <w:tcPr>
            <w:tcBorders/>
            <w:tcW w:w="1605" w:type="dxa"/>
            <w:vAlign w:val="center"/>
            <w:textDirection w:val="lrTb"/>
            <w:noWrap w:val="false"/>
          </w:tcPr>
          <w:p>
            <w:pPr>
              <w:pBdr/>
              <w:spacing/>
              <w:ind/>
              <w:jc w:val="center"/>
              <w:rPr/>
            </w:pPr>
            <w:r>
              <w:t xml:space="preserve">158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9.8</w:t>
            </w:r>
            <w:r/>
          </w:p>
        </w:tc>
        <w:tc>
          <w:tcPr>
            <w:tcBorders/>
            <w:tcW w:w="1605" w:type="dxa"/>
            <w:vAlign w:val="center"/>
            <w:textDirection w:val="lrTb"/>
            <w:noWrap w:val="false"/>
          </w:tcPr>
          <w:p>
            <w:pPr>
              <w:pBdr/>
              <w:spacing/>
              <w:ind/>
              <w:jc w:val="center"/>
              <w:rPr/>
            </w:pPr>
            <w:r>
              <w:t xml:space="preserve">9.8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16.12 ✔</w:t>
            </w:r>
            <w:r/>
          </w:p>
        </w:tc>
        <w:tc>
          <w:tcPr>
            <w:tcBorders/>
            <w:tcW w:w="1605" w:type="dxa"/>
            <w:vAlign w:val="center"/>
            <w:textDirection w:val="lrTb"/>
            <w:noWrap w:val="false"/>
          </w:tcPr>
          <w:p>
            <w:pPr>
              <w:pBdr/>
              <w:spacing/>
              <w:ind/>
              <w:jc w:val="center"/>
              <w:rPr/>
            </w:pPr>
            <w:r>
              <w:t xml:space="preserve">16</w:t>
            </w:r>
            <w:r/>
          </w:p>
        </w:tc>
        <w:tc>
          <w:tcPr>
            <w:tcBorders/>
            <w:tcW w:w="1371" w:type="dxa"/>
            <w:vAlign w:val="center"/>
            <w:textDirection w:val="lrTb"/>
            <w:noWrap w:val="false"/>
          </w:tcPr>
          <w:p>
            <w:pPr>
              <w:pBdr/>
              <w:spacing/>
              <w:ind/>
              <w:jc w:val="center"/>
              <w:rPr/>
            </w:pPr>
            <w:r>
              <w:t xml:space="preserve">-0.1</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Nam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Không có bất lợi thương mại</w:t>
            </w:r>
            <w:r/>
          </w:p>
        </w:tc>
        <w:tc>
          <w:tcPr>
            <w:tcBorders/>
            <w:tcW w:w="1605" w:type="dxa"/>
            <w:vAlign w:val="center"/>
            <w:textDirection w:val="lrTb"/>
            <w:noWrap w:val="false"/>
          </w:tcPr>
          <w:p>
            <w:pPr>
              <w:pBdr/>
              <w:spacing/>
              <w:ind/>
              <w:jc w:val="center"/>
              <w:rPr/>
            </w:pPr>
            <w:r>
              <w:t xml:space="preserve">Không có bất lợi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ind/>
        <w:rPr>
          <w:b/>
          <w:bCs/>
        </w:rPr>
      </w:pP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Nam Phương Tiến, Huyện Chương Mỹ,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Nam Phương Tiến, Huyện Chương Mỹ,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Nam Phương Tiến, Huyện Chương Mỹ,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Nam Phương Tiến, Huyện Chương Mỹ, Thành phố Hà Nội</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https://www.facebook.com/groups/batdongsanchuongmy.mqland/permalink/1298121877984951/?sale_post_id=1298121877984951&amp;rdid=MBVAYss4WVNu4Wql#</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trưc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https://batdongsan.com.vn/ban-dat-xa-nam-phuong-tien/72m-mat-6m-phan-lo-cho-ca-chi-hon-2-ty-pr44103497</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0989200056</w:t>
            </w:r>
            <w:r>
              <w:rPr>
                <w:sz w:val="22"/>
                <w:szCs w:val="22"/>
              </w:rPr>
              <w:t xml:space="preserve"> </w:t>
            </w:r>
            <w:r>
              <w:rPr>
                <w:sz w:val="22"/>
                <w:szCs w:val="22"/>
              </w:rPr>
              <w:br/>
              <w:t xml:space="preserve">(</w:t>
            </w:r>
            <w:r>
              <w:rPr>
                <w:sz w:val="22"/>
                <w:szCs w:val="22"/>
              </w:rPr>
              <w:t xml:space="preserve">Đức Chung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0989200056</w:t>
            </w:r>
            <w:r>
              <w:rPr>
                <w:sz w:val="22"/>
                <w:szCs w:val="22"/>
              </w:rPr>
              <w:br/>
            </w:r>
            <w:r>
              <w:rPr>
                <w:sz w:val="22"/>
                <w:szCs w:val="22"/>
              </w:rPr>
              <w:t xml:space="preserve">(</w:t>
            </w:r>
            <w:r>
              <w:rPr>
                <w:sz w:val="22"/>
                <w:szCs w:val="22"/>
              </w:rPr>
              <w:t xml:space="preserve">Đức Chung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0906090986</w:t>
            </w:r>
            <w:r>
              <w:rPr>
                <w:sz w:val="22"/>
                <w:szCs w:val="22"/>
              </w:rPr>
              <w:br/>
            </w:r>
            <w:r>
              <w:rPr>
                <w:sz w:val="22"/>
                <w:szCs w:val="22"/>
              </w:rPr>
              <w:t xml:space="preserve">(</w:t>
            </w:r>
            <w:r>
              <w:rPr>
                <w:sz w:val="22"/>
                <w:szCs w:val="22"/>
              </w:rPr>
              <w:t xml:space="preserve">Mr.Hưu</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11/2025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11/2025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11/2025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Nam Phương Tiến, Huyện Chương Mỹ, Thành phố Hà Nội, khoảng cách ra đường chính 150m, độ rộng đường trước mặt tài sản 4.6m, bt, đường ô tô tránh xe máy 3.6m – 4m, mặt tiền 9.8m, không, 20.853056, 105.600972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w:t>
            </w:r>
            <w:r>
              <w:rPr>
                <w:color w:val="000000" w:themeColor="text1"/>
                <w:sz w:val="22"/>
                <w:szCs w:val="22"/>
              </w:rPr>
              <w:t xml:space="preserve">i sản tại: Xã Nam Phương Tiến, Huyện Chương Mỹ, Thành phố Hà Nội, khoảng cách ra đường chính Cách QL21A khoảng 70mm, độ rộng đường trước mặt tài sản 4.6m, Đường bê tông, mặt tiền 5m, Nằm trong khu chợ Cá, thôn Nam Sơn, 20.85296162801161, 105.60077850896346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Nam Phương Tiến, Huyện Chương</w:t>
            </w:r>
            <w:r>
              <w:rPr>
                <w:color w:val="000000" w:themeColor="text1"/>
                <w:sz w:val="22"/>
                <w:szCs w:val="22"/>
              </w:rPr>
              <w:t xml:space="preserve"> Mỹ, Thành phố Hà Nội, khoảng cách ra đường chính Cách khoảnt 70m ra đường QL21Am, độ rộng đường trước mặt tài sản 5.3m, Đường bê tông, đường ô tô tránh xe máy 3.6m – 4m, mặt tiền 4.15m, Nằm trong chợ Cá thôn Nam Sơn, 20.852973492740055, 105.60086543706717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Nam Phương Tiến, Huyện Chương Mỹ, Thành phố Hà Nội, khoảng cách ra đường chính Cách QL21A khoảng 200mm, độ rộng đường trước mặt tài sản 5m, Đường bê tông, mặt tiền 6m, 20.854965501325342, 105.60135691424512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16.12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13.42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hậu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2.650.000.000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2.660.000.000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2.385.000.000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t xml:space="preserve"> </w:t>
            </w:r>
            <w:r>
              <w:rPr>
                <w:color w:val="000000" w:themeColor="text1"/>
                <w:sz w:val="22"/>
                <w:szCs w:val="22"/>
              </w:rPr>
              <w:t xml:space="preserve">214.434.192</w:t>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204.223.040</w:t>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233.192.078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 giá xây dựng theo Quyết định số 409/QĐ-BXD ngày 11/4/2025 của Bộ Xây Dựng (đồng/m²)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5.105.576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5.105.576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5.105.576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Tỷ lệ % CLCL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sz w:val="22"/>
                <w:szCs w:val="22"/>
              </w:rPr>
            </w:pPr>
            <w:r>
              <w:rPr>
                <w:color w:val="000000"/>
                <w:sz w:val="22"/>
                <w:szCs w:val="22"/>
              </w:rPr>
              <w:t xml:space="preserve">Tỷ lệ % hoàn thiện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100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2.095.776.960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2.426.807.922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2.385.000.000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hậu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diện tích và hình dáng (nở hậu, thóp hậu)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diện tích và hình dáng (nở hậu, thóp hậu)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diện tích và hình dáng (nở hậu, thóp hậu)</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2.095.776.960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2.426.807.922</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2.385.000.000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41.915.539</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43.569.263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(50 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(55.7 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(72 m²)</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Nam Phương Tiến, Huyện Chương Mỹ, Thành phố Hà Nội, khoảng cách ra đường chính 150m, độ rộng đường trước mặt tài sản 4.6m, bt, đường ô tô tránh xe máy 3.6m – 4m, mặt tiền 9.8m, không, 20.853056, 105.600972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w:t>
            </w:r>
            <w:r>
              <w:rPr>
                <w:color w:val="000000" w:themeColor="text1"/>
                <w:sz w:val="22"/>
                <w:szCs w:val="22"/>
              </w:rPr>
              <w:t xml:space="preserve">i sản tại: Xã Nam Phương Tiến, Huyện Chương Mỹ, Thành phố Hà Nội, khoảng cách ra đường chính Cách QL21A khoảng 70mm, độ rộng đường trước mặt tài sản 4.6m, Đường bê tông, mặt tiền 5m, Nằm trong khu chợ Cá, thôn Nam Sơn, 20.85296162801161, 105.60077850896346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Nam Phương Tiến, Huyện Chương</w:t>
            </w:r>
            <w:r>
              <w:rPr>
                <w:color w:val="000000" w:themeColor="text1"/>
                <w:sz w:val="22"/>
                <w:szCs w:val="22"/>
              </w:rPr>
              <w:t xml:space="preserve"> Mỹ, Thành phố Hà Nội, khoảng cách ra đường chính Cách khoảnt 70m ra đường QL21Am, độ rộng đường trước mặt tài sản 5.3m, Đường bê tông, đường ô tô tránh xe máy 3.6m – 4m, mặt tiền 4.15m, Nằm trong chợ Cá thôn Nam Sơn, 20.852973492740055, 105.60086543706717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Nam Phương Tiến, Huyện Chương Mỹ, Thành phố Hà Nội, khoảng cách ra đường chính Cách QL21A khoảng 200mm, độ rộng đường trước mặt tài sản 5m, Đường bê tông, mặt tiền 6m, 20.854965501325342, 105.60135691424512</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72</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-6.706.486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-6.971.082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-4.306.250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35.209.053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36.598.181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28.818.750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4.15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1.676.622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2.178.463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993.750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29.812.500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16.12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13.42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29.812.500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hậu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29.812.500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29.812.500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29.812.500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Hiện trạng môi trường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5.20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36.885.675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38.776.644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33.125.000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36.262.440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6.93%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-8.65%</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8.383.108</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9.149.545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8.612.500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- 13%</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5.029.864</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4.792.619</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w:t>
      </w:r>
      <w:r>
        <w:t xml:space="preserve">-8.65</w:t>
      </w:r>
      <w:r>
        <w:t xml:space="preserve">% đến </w:t>
      </w:r>
      <w:r>
        <w:t xml:space="preserve">6.93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36.885.675</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12.297.684</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38.776.644</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12.924.255</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33.125.000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11.040.563</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36.262.502</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36.000.000</w:t>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36.000.000</w:t>
      </w:r>
      <w:r>
        <w:rPr>
          <w:b/>
          <w:bCs/>
          <w:color w:val="000000" w:themeColor="text1"/>
        </w:rPr>
        <w:t xml:space="preserve"> </w:t>
      </w:r>
      <w:r>
        <w:rPr>
          <w:b/>
          <w:bCs/>
        </w:rPr>
        <w:t xml:space="preserve">đồng/m².</w:t>
      </w:r>
      <w:r>
        <w:rPr>
          <w:b/>
          <w:bCs/>
        </w:rPr>
      </w:r>
    </w:p>
    <w:p>
      <w:pPr>
        <w:pStyle w:val="856"/>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p>
    <w:tbl>
      <w:tblPr>
        <w:tblInd w:w="-714" w:type="dxa"/>
        <w:tblW w:w="10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18"/>
        <w:gridCol w:w="1275"/>
        <w:gridCol w:w="1560"/>
        <w:gridCol w:w="1701"/>
        <w:gridCol w:w="1139"/>
        <w:gridCol w:w="1559"/>
        <w:gridCol w:w="1968"/>
      </w:tblGrid>
      <w:tr>
        <w:trPr>
          <w:trHeight w:val="936"/>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Tài sản</w:t>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Diện tích sàn (m²)</w:t>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Đơn giá xây dựng mới (đồng/m² sàn)</w:t>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Chi phí thay thế (đồng)</w:t>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Tỷ lệ hao mòn (%)</w:t>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Giá trị hao mòn (đồng)</w:t>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Giá trị thẩm định tại thời điểm thẩm định giá (đồng)</w:t>
            </w:r>
            <w:r>
              <w:rPr>
                <w:b/>
                <w:bCs/>
                <w:sz w:val="22"/>
                <w:szCs w:val="22"/>
              </w:rPr>
            </w:r>
          </w:p>
        </w:tc>
      </w:tr>
      <w:tr>
        <w:trPr>
          <w:trHeight w:val="300"/>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w:t>
            </w:r>
            <w:r>
              <w:rPr>
                <w:b/>
                <w:bCs/>
                <w:sz w:val="22"/>
                <w:szCs w:val="22"/>
              </w:rPr>
              <w:t xml:space="preserve">(4)*(5)</w:t>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p>
        </w:tc>
      </w:tr>
      <w:tr>
        <w:trPr>
          <w:trHeight w:val="312"/>
        </w:trPr>
        <w:tc>
          <w:tcPr>
            <w:tcBorders/>
            <w:tcW w:w="1418" w:type="dxa"/>
            <w:vAlign w:val="center"/>
            <w:textDirection w:val="lrTb"/>
            <w:noWrap w:val="false"/>
          </w:tcPr>
          <w:p>
            <w:pPr>
              <w:pBdr/>
              <w:spacing w:after="60" w:before="60"/>
              <w:ind/>
              <w:jc w:val="center"/>
              <w:rPr>
                <w:sz w:val="22"/>
                <w:szCs w:val="22"/>
              </w:rPr>
            </w:pPr>
            <w:r>
              <w:rPr>
                <w:sz w:val="22"/>
                <w:szCs w:val="22"/>
              </w:rPr>
              <w:t xml:space="preserve">Nhà cấp 4</w:t>
            </w:r>
            <w:r>
              <w:rPr>
                <w:sz w:val="22"/>
                <w:szCs w:val="22"/>
              </w:rPr>
            </w:r>
          </w:p>
        </w:tc>
        <w:tc>
          <w:tcPr>
            <w:tcBorders/>
            <w:tcW w:w="1275" w:type="dxa"/>
            <w:vAlign w:val="center"/>
            <w:textDirection w:val="lrTb"/>
            <w:noWrap/>
          </w:tcPr>
          <w:p>
            <w:pPr>
              <w:pBdr/>
              <w:spacing w:after="60" w:before="60"/>
              <w:ind/>
              <w:jc w:val="center"/>
              <w:rPr>
                <w:sz w:val="22"/>
                <w:szCs w:val="22"/>
              </w:rPr>
            </w:pPr>
            <w:r>
              <w:rPr>
                <w:sz w:val="22"/>
                <w:szCs w:val="22"/>
              </w:rPr>
              <w:t xml:space="preserve">60</w:t>
            </w:r>
            <w:r>
              <w:rPr>
                <w:sz w:val="22"/>
                <w:szCs w:val="22"/>
              </w:rPr>
            </w:r>
          </w:p>
        </w:tc>
        <w:tc>
          <w:tcPr>
            <w:tcBorders/>
            <w:tcW w:w="1560" w:type="dxa"/>
            <w:vAlign w:val="center"/>
            <w:textDirection w:val="lrTb"/>
            <w:noWrap/>
          </w:tcPr>
          <w:p>
            <w:pPr>
              <w:pBdr/>
              <w:spacing w:after="60" w:before="60"/>
              <w:ind/>
              <w:jc w:val="center"/>
              <w:rPr>
                <w:sz w:val="22"/>
                <w:szCs w:val="22"/>
              </w:rPr>
            </w:pPr>
            <w:r>
              <w:rPr>
                <w:sz w:val="22"/>
                <w:szCs w:val="22"/>
              </w:rPr>
              <w:t xml:space="preserve">5.105.576</w:t>
            </w:r>
            <w:r>
              <w:rPr>
                <w:sz w:val="22"/>
                <w:szCs w:val="22"/>
              </w:rPr>
            </w:r>
          </w:p>
        </w:tc>
        <w:tc>
          <w:tcPr>
            <w:tcBorders/>
            <w:tcW w:w="1701" w:type="dxa"/>
            <w:vAlign w:val="center"/>
            <w:textDirection w:val="lrTb"/>
            <w:noWrap/>
          </w:tcPr>
          <w:p>
            <w:pPr>
              <w:pBdr/>
              <w:spacing w:after="60" w:before="60"/>
              <w:ind/>
              <w:jc w:val="center"/>
              <w:rPr>
                <w:sz w:val="22"/>
                <w:szCs w:val="22"/>
              </w:rPr>
            </w:pPr>
            <w:r>
              <w:rPr>
                <w:sz w:val="22"/>
                <w:szCs w:val="22"/>
              </w:rPr>
              <w:t xml:space="preserve">306.334.560</w:t>
            </w:r>
            <w:r>
              <w:rPr>
                <w:sz w:val="22"/>
                <w:szCs w:val="22"/>
              </w:rPr>
            </w:r>
          </w:p>
        </w:tc>
        <w:tc>
          <w:tcPr>
            <w:tcBorders/>
            <w:tcW w:w="1139" w:type="dxa"/>
            <w:vAlign w:val="center"/>
            <w:textDirection w:val="lrTb"/>
            <w:noWrap w:val="false"/>
          </w:tcPr>
          <w:p>
            <w:pPr>
              <w:pBdr/>
              <w:spacing w:after="60" w:before="60"/>
              <w:ind/>
              <w:jc w:val="center"/>
              <w:rPr>
                <w:sz w:val="22"/>
                <w:szCs w:val="22"/>
              </w:rPr>
            </w:pPr>
            <w:r>
              <w:rPr>
                <w:sz w:val="22"/>
                <w:szCs w:val="22"/>
              </w:rPr>
              <w:t xml:space="preserve">30</w:t>
            </w:r>
            <w:r>
              <w:rPr>
                <w:sz w:val="22"/>
                <w:szCs w:val="22"/>
              </w:rPr>
            </w:r>
          </w:p>
        </w:tc>
        <w:tc>
          <w:tcPr>
            <w:tcBorders/>
            <w:tcW w:w="1559" w:type="dxa"/>
            <w:vAlign w:val="center"/>
            <w:textDirection w:val="lrTb"/>
            <w:noWrap/>
          </w:tcPr>
          <w:p>
            <w:pPr>
              <w:pBdr/>
              <w:spacing w:after="60" w:before="60"/>
              <w:ind/>
              <w:jc w:val="center"/>
              <w:rPr>
                <w:sz w:val="22"/>
                <w:szCs w:val="22"/>
              </w:rPr>
            </w:pPr>
            <w:r>
              <w:rPr>
                <w:sz w:val="22"/>
                <w:szCs w:val="22"/>
              </w:rPr>
              <w:t xml:space="preserve">91.900.368</w:t>
            </w:r>
            <w:r>
              <w:rPr>
                <w:sz w:val="22"/>
                <w:szCs w:val="22"/>
              </w:rPr>
            </w:r>
          </w:p>
        </w:tc>
        <w:tc>
          <w:tcPr>
            <w:tcBorders/>
            <w:tcW w:w="1968" w:type="dxa"/>
            <w:vAlign w:val="center"/>
            <w:textDirection w:val="lrTb"/>
            <w:noWrap w:val="false"/>
          </w:tcPr>
          <w:p>
            <w:pPr>
              <w:pBdr/>
              <w:spacing w:after="60" w:before="60"/>
              <w:ind/>
              <w:jc w:val="center"/>
              <w:rPr>
                <w:sz w:val="22"/>
                <w:szCs w:val="22"/>
              </w:rPr>
            </w:pPr>
            <w:r>
              <w:rPr>
                <w:sz w:val="22"/>
                <w:szCs w:val="22"/>
              </w:rPr>
              <w:t xml:space="preserve">214.434.192</w:t>
            </w:r>
            <w:r>
              <w:rPr>
                <w:sz w:val="22"/>
                <w:szCs w:val="22"/>
              </w:rPr>
            </w:r>
          </w:p>
        </w:tc>
      </w:tr>
    </w:tbl>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12/2025</w:t>
      </w:r>
      <w:r>
        <w:t xml:space="preserve"> </w:t>
      </w:r>
      <w:r>
        <w:t xml:space="preserve">ước tính </w:t>
      </w:r>
      <w:r>
        <w:t xml:space="preserve">như sau</w:t>
      </w:r>
      <w:r>
        <w:t xml:space="preserve">:</w:t>
      </w:r>
      <w:r/>
    </w:p>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Giấy chứng nhận số AN 109055, Số vào sổ cấp GCN 01820, Nơi cấp Uỷ ban nhân dân huyện Chương Mỹ, Ngày cấp 29/08/2008, Số thửa 97, Tờ bản đồ 84, Địa chỉ trên sổ Thôn Nam Sơn, xã Nam Phương Tiến, hu</w:t>
            </w:r>
            <w:r>
              <w:rPr>
                <w:color w:val="000000"/>
              </w:rPr>
              <w:t xml:space="preserve">yện Chương Mỹ - thành phố Hà Nội | Tài sản tại: Xã Nam Phương Tiến, Huyện Chương Mỹ, Thành phố Hà Nội, khoảng cách ra đường chính 150m, độ rộng đường trước mặt tài sản 4.6m, bt, đường ô tô tránh xe máy 3.6m – 4m, mặt tiền 9.8m, không, 20.853056, 105.600972</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nông thôn</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158</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35.000.000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5.530.000.000</w:t>
            </w: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Nhà cấp 4</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60</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5.105.576</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214.434.192</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5.744.434.192</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5.744.400.000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bảy trăm bốn mươi bốn triệu bốn trăm nghìn</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w:t>
      </w:r>
      <w:r>
        <w:rPr>
          <w:lang w:val="pt-BR"/>
        </w:rPr>
        <w:t xml:space="preserve">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HSTD-20251128-0006/CT-VFI</w:t>
      </w:r>
      <w:r>
        <w:rPr>
          <w:color w:val="ff0000"/>
          <w:lang w:val="vi-VN"/>
        </w:rPr>
        <w:t xml:space="preserve"> </w:t>
      </w:r>
      <w:r>
        <w:rPr>
          <w:color w:val="000000" w:themeColor="text1"/>
        </w:rPr>
        <w:t xml:space="preserve">01/12/2025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Tấn Sang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Đỗ Thanh Thảo</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HSTD-20251128-0006/BC-VFI</w:t>
      </w:r>
      <w:r>
        <w:rPr>
          <w:i/>
        </w:rPr>
        <w:t xml:space="preserve"> ngày</w:t>
      </w:r>
      <w:r>
        <w:rPr>
          <w:i/>
          <w:lang w:val="pt-BR"/>
        </w:rPr>
        <w:t xml:space="preserve"> </w:t>
      </w:r>
      <w:r>
        <w:rPr>
          <w:i/>
          <w:lang w:val="pt-BR"/>
        </w:rPr>
        <w:t xml:space="preserve">01/12/2025</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6"/>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6" o:title=""/>
                      <o:lock v:ext="edit" rotation="t"/>
                    </v:shape>
                  </w:pict>
                </mc:Fallback>
              </mc:AlternateContent>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7"/>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7" o:title=""/>
                      <o:lock v:ext="edit" rotation="t"/>
                    </v:shape>
                  </w:pict>
                </mc:Fallback>
              </mc:AlternateConten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18" o:title=""/>
                      <o:lock v:ext="edit" rotation="t"/>
                    </v:shape>
                  </w:pict>
                </mc:Fallback>
              </mc:AlternateContent>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2.50pt;height:150.00pt;mso-wrap-distance-left:0.00pt;mso-wrap-distance-top:0.00pt;mso-wrap-distance-right:0.00pt;mso-wrap-distance-bottom:0.00pt;z-index:1;" stroked="false">
                      <v:imagedata r:id="rId19" o:title=""/>
                      <o:lock v:ext="edit" rotation="t"/>
                    </v:shape>
                  </w:pict>
                </mc:Fallback>
              </mc:AlternateConten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0" o:title=""/>
                      <o:lock v:ext="edit" rotation="t"/>
                    </v:shape>
                  </w:pict>
                </mc:Fallback>
              </mc:AlternateContent>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1" o:title=""/>
                      <o:lock v:ext="edit" rotation="t"/>
                    </v:shape>
                  </w:pict>
                </mc:Fallback>
              </mc:AlternateContent>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HSTD-20251128-0006/BC-VFI</w:t>
      </w:r>
      <w:r>
        <w:rPr>
          <w:i/>
        </w:rPr>
        <w:t xml:space="preserve"> ngày</w:t>
      </w:r>
      <w:r>
        <w:rPr>
          <w:i/>
          <w:lang w:val="pt-BR"/>
        </w:rPr>
        <w:t xml:space="preserve"> </w:t>
      </w:r>
      <w:r>
        <w:rPr>
          <w:i/>
          <w:lang w:val="pt-BR"/>
        </w:rPr>
        <w:t xml:space="preserve">01/12/2025</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https://www.facebook.com/groups/batdongsanchuongmy.mqland/permalink/1298121877984951/?sale_post_id=1298121877984951&amp;rdid=MBVAYss4WVNu4Wql#</w:t>
            </w:r>
            <w:r>
              <w:rPr>
                <w:color w:val="000000" w:themeColor="text1"/>
                <w:sz w:val="22"/>
                <w:szCs w:val="22"/>
              </w:rPr>
              <w:br/>
              <w:t xml:space="preserve">0989200056</w:t>
            </w:r>
            <w:r>
              <w:rPr>
                <w:sz w:val="22"/>
                <w:szCs w:val="22"/>
              </w:rPr>
              <w:t xml:space="preserve"> </w:t>
            </w:r>
            <w:r>
              <w:rPr>
                <w:sz w:val="22"/>
                <w:szCs w:val="22"/>
              </w:rPr>
              <w:br/>
              <w:t xml:space="preserve">(Đức Chung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11/2025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w:t>
            </w:r>
            <w:r>
              <w:rPr>
                <w:color w:val="000000" w:themeColor="text1"/>
                <w:sz w:val="22"/>
                <w:szCs w:val="22"/>
              </w:rPr>
              <w:t xml:space="preserve">i sản tại: Xã Nam Phương Tiến, Huyện Chương Mỹ, Thành phố Hà Nội, khoảng cách ra đường chính Cách QL21A khoảng 70mm, độ rộng đường trước mặt tài sản 4.6m, Đường bê tông, mặt tiền 5m, Nằm trong khu chợ Cá, thôn Nam Sơn, 20.85296162801161, 105.60077850896346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42085"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2"/>
                              <a:stretch/>
                            </pic:blipFill>
                            <pic:spPr bwMode="auto">
                              <a:xfrm>
                                <a:off x="0" y="0"/>
                                <a:ext cx="29420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1.66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301894"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3"/>
                              <a:stretch/>
                            </pic:blipFill>
                            <pic:spPr bwMode="auto">
                              <a:xfrm>
                                <a:off x="0" y="0"/>
                                <a:ext cx="630189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96.21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Nguyễn Tấn Sang</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trưc tiếp</w:t>
            </w:r>
            <w:r>
              <w:rPr>
                <w:color w:val="000000" w:themeColor="text1"/>
                <w:sz w:val="22"/>
                <w:szCs w:val="22"/>
              </w:rPr>
              <w:br/>
              <w:t xml:space="preserve">0989200056</w:t>
            </w:r>
            <w:r>
              <w:rPr>
                <w:sz w:val="22"/>
                <w:szCs w:val="22"/>
              </w:rPr>
              <w:t xml:space="preserve"> </w:t>
            </w:r>
            <w:r>
              <w:rPr>
                <w:sz w:val="22"/>
                <w:szCs w:val="22"/>
              </w:rPr>
              <w:br/>
              <w:t xml:space="preserve">(Đức Chung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2.660.000.000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11/2025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(55.7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Nam Phương Tiến, Huyện Chương</w:t>
            </w:r>
            <w:r>
              <w:rPr>
                <w:color w:val="000000" w:themeColor="text1"/>
                <w:sz w:val="22"/>
                <w:szCs w:val="22"/>
              </w:rPr>
              <w:t xml:space="preserve"> Mỹ, Thành phố Hà Nội, khoảng cách ra đường chính Cách khoảnt 70m ra đường QL21Am, độ rộng đường trước mặt tài sản 5.3m, Đường bê tông, đường ô tô tránh xe máy 3.6m – 4m, mặt tiền 4.15m, Nằm trong chợ Cá thôn Nam Sơn, 20.852973492740055, 105.60086543706717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91012"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4"/>
                              <a:stretch/>
                            </pic:blipFill>
                            <pic:spPr bwMode="auto">
                              <a:xfrm>
                                <a:off x="0" y="0"/>
                                <a:ext cx="489101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85.12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5"/>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33.33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Nguyễn Tấn Sang</w:t>
            </w:r>
            <w:r/>
          </w:p>
        </w:tc>
      </w:tr>
      <w:tr>
        <w:trPr>
          <w:trHeight w:val="298"/>
        </w:trPr>
        <w:tc>
          <w:tcPr>
            <w:tcBorders/>
            <w:tcW w:w="4358" w:type="dxa"/>
            <w:vAlign w:val="bottom"/>
            <w:textDirection w:val="lrTb"/>
            <w:noWrap w:val="false"/>
          </w:tcPr>
          <w:p>
            <w:pPr>
              <w:pBdr/>
              <w:spacing/>
              <w:ind/>
              <w:rPr>
                <w:b/>
                <w:bCs/>
              </w:rPr>
            </w:pPr>
            <w:r>
              <w:rPr>
                <w:b/>
                <w:bCs/>
              </w:rPr>
            </w:r>
            <w:r>
              <w:rPr>
                <w:b/>
                <w:bCs/>
              </w:rPr>
            </w:r>
          </w:p>
        </w:tc>
        <w:tc>
          <w:tcPr>
            <w:tcBorders/>
            <w:tcW w:w="4701" w:type="dxa"/>
            <w:vAlign w:val="center"/>
            <w:textDirection w:val="lrTb"/>
            <w:noWrap/>
          </w:tcPr>
          <w:p>
            <w:pPr>
              <w:pBdr/>
              <w:spacing/>
              <w:ind/>
              <w:rPr>
                <w:b/>
                <w:bCs/>
              </w:rPr>
            </w:pPr>
            <w:r>
              <w:rPr>
                <w:b/>
                <w:bCs/>
              </w:rPr>
            </w:r>
            <w:r>
              <w:rPr>
                <w:b/>
                <w:bCs/>
              </w:rP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https://batdongsan.com.vn/ban-dat-xa-nam-phuong-tien/72m-mat-6m-phan-lo-cho-ca-chi-hon-2-ty-pr44103497</w:t>
            </w:r>
            <w:r>
              <w:rPr>
                <w:color w:val="000000" w:themeColor="text1"/>
                <w:sz w:val="22"/>
                <w:szCs w:val="22"/>
              </w:rPr>
              <w:br/>
            </w:r>
            <w:r>
              <w:rPr>
                <w:sz w:val="22"/>
                <w:szCs w:val="22"/>
              </w:rPr>
              <w:t xml:space="preserve">SĐT: </w:t>
            </w:r>
            <w:r>
              <w:rPr>
                <w:color w:val="000000" w:themeColor="text1"/>
                <w:sz w:val="22"/>
                <w:szCs w:val="22"/>
              </w:rPr>
              <w:t xml:space="preserve">0906090986</w:t>
            </w:r>
            <w:r>
              <w:rPr>
                <w:sz w:val="22"/>
                <w:szCs w:val="22"/>
              </w:rPr>
              <w:t xml:space="preserve"> </w:t>
            </w:r>
            <w:r>
              <w:rPr>
                <w:sz w:val="22"/>
                <w:szCs w:val="22"/>
              </w:rPr>
              <w:br/>
              <w:t xml:space="preserve">(Mr.Hưu</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2.385.000.000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11/2025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(72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Nam Phương Tiến, Huyện Chương Mỹ, Thành phố Hà Nội, khoảng cách ra đường chính Cách QL21A khoảng 200mm, độ rộng đường trước mặt tài sản 5m, Đường bê tông, mặt tiền 6m, 20.854965501325342, 105.60135691424512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678594"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6"/>
                              <a:stretch/>
                            </pic:blipFill>
                            <pic:spPr bwMode="auto">
                              <a:xfrm>
                                <a:off x="0" y="0"/>
                                <a:ext cx="467859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68.39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5397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7"/>
                              <a:stretch/>
                            </pic:blipFill>
                            <pic:spPr bwMode="auto">
                              <a:xfrm>
                                <a:off x="0" y="0"/>
                                <a:ext cx="455397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58.58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Nguyễn Tấn Sang</w:t>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32f" w:themeColor="accent3" w:themeTint="FE" w:themeShade="95"/>
      </w:rPr>
      <w:pPr>
        <w:pBdr/>
        <w:spacing/>
        <w:ind/>
      </w:pPr>
      <w:tblPr>
        <w:tblBorders/>
      </w:tblPr>
      <w:tcPr>
        <w:tcBorders/>
      </w:tcPr>
    </w:tblStylePr>
    <w:tblStylePr w:type="firstRow">
      <w:rPr>
        <w:b/>
        <w:color w:val="5c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32f" w:themeColor="accent3" w:themeTint="FE" w:themeShade="95"/>
      </w:rPr>
      <w:pPr>
        <w:pBdr/>
        <w:spacing/>
        <w:ind/>
      </w:pPr>
      <w:tblPr>
        <w:tblBorders/>
      </w:tblPr>
      <w:tcPr>
        <w:tcBorders/>
      </w:tcPr>
    </w:tblStylePr>
    <w:tblStylePr w:type="lastRow">
      <w:rPr>
        <w:b/>
        <w:color w:val="5c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a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c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93f" w:themeColor="accent3" w:themeTint="98" w:themeShade="95"/>
      </w:rPr>
      <w:pPr>
        <w:pBdr/>
        <w:spacing/>
        <w:ind/>
      </w:pPr>
      <w:tblPr>
        <w:tblBorders/>
      </w:tblPr>
      <w:tcPr>
        <w:tcBorders/>
      </w:tcPr>
    </w:tblStylePr>
    <w:tblStylePr w:type="firstRow">
      <w:rPr>
        <w:b/>
        <w:color w:val="7c99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93f" w:themeColor="accent3" w:themeTint="98" w:themeShade="95"/>
      </w:rPr>
      <w:pPr>
        <w:pBdr/>
        <w:spacing/>
        <w:ind/>
      </w:pPr>
      <w:tblPr>
        <w:tblBorders/>
      </w:tblPr>
      <w:tcPr>
        <w:tcBorders/>
      </w:tcPr>
    </w:tblStylePr>
    <w:tblStylePr w:type="lastRow">
      <w:rPr>
        <w:b/>
        <w:color w:val="7c99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ba3" w:themeColor="accent5" w:themeTint="9A" w:themeShade="95"/>
      </w:rPr>
      <w:pPr>
        <w:pBdr/>
        <w:spacing/>
        <w:ind/>
      </w:pPr>
      <w:tblPr>
        <w:tblBorders/>
      </w:tblPr>
      <w:tcPr>
        <w:tcBorders/>
      </w:tcPr>
    </w:tblStylePr>
    <w:tblStylePr w:type="firstRow">
      <w:rPr>
        <w:b/>
        <w:color w:val="33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38ba3" w:themeColor="accent5" w:themeTint="9A" w:themeShade="95"/>
      </w:rPr>
      <w:pPr>
        <w:pBdr/>
        <w:spacing/>
        <w:ind/>
      </w:pPr>
      <w:tblPr>
        <w:tblBorders/>
      </w:tblPr>
      <w:tcPr>
        <w:tcBorders/>
      </w:tcPr>
    </w:tblStylePr>
    <w:tblStylePr w:type="lastRow">
      <w:rPr>
        <w:b/>
        <w:color w:val="33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80a" w:themeColor="accent6" w:themeTint="98" w:themeShade="95"/>
      </w:rPr>
      <w:pPr>
        <w:pBdr/>
        <w:spacing/>
        <w:ind/>
      </w:pPr>
      <w:tblPr>
        <w:tblBorders/>
      </w:tblPr>
      <w:tcPr>
        <w:tcBorders/>
      </w:tcPr>
    </w:tblStylePr>
    <w:tblStylePr w:type="firstRow">
      <w:rPr>
        <w:b/>
        <w:color w:val="dd68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80a" w:themeColor="accent6" w:themeTint="98" w:themeShade="95"/>
      </w:rPr>
      <w:pPr>
        <w:pBdr/>
        <w:spacing/>
        <w:ind/>
      </w:pPr>
      <w:tblPr>
        <w:tblBorders/>
      </w:tblPr>
      <w:tcPr>
        <w:tcBorders/>
      </w:tcPr>
    </w:tblStylePr>
    <w:tblStylePr w:type="lastRow">
      <w:rPr>
        <w:b/>
        <w:color w:val="dd68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a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a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9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9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9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9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9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3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8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8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8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8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8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image" Target="media/image12.jp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onlyoffice/9.0.4.50</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Tấn Sang</cp:lastModifiedBy>
  <cp:revision>486</cp:revision>
  <dcterms:created xsi:type="dcterms:W3CDTF">2025-09-15T02:01:00Z</dcterms:created>
  <dcterms:modified xsi:type="dcterms:W3CDTF">2025-12-01T07:46:48Z</dcterms:modified>
</cp:coreProperties>
</file>