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41592"/>
                <wp:effectExtent l="12700" t="12700" r="3175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HSTD-20251112-0002/CT-VFI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CÔNG TY TNHH XÂY DỰNG VÀ ĐẦU TƯ THƯƠNG MẠI TÙNG LÂM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right"/>
                              <w:rPr>
                                <w:bCs/>
                                <w:i/>
                                <w:iCs/>
                              </w:rPr>
                            </w:pPr>
                            <w:r>
                              <w:rPr>
                                <w:b/>
                              </w:rPr>
                              <w:t xml:space="preserve">Tài sản thẩm </w:t>
                            </w:r>
                            <w:r>
                              <w:rPr>
                                <w:b/>
                              </w:rPr>
                              <w:t xml:space="preserve">định: </w:t>
                            </w:r>
                            <w:r>
                              <w:rPr>
                                <w:color w:val="000000"/>
                              </w:rPr>
                              <w:t xml:space="preserve">Giấy chứng nhận số BN  297688, Số vào sổ cấp GCN CH-02227, Nơi cấp Uỷ ban nhân dân quận Hà Đông, Ngày cấp 19/09/2013, Số thửa 13, Tờ bản đồ 00, Địa </w:t>
                            </w:r>
                            <w:r>
                              <w:rPr>
                                <w:color w:val="000000"/>
                              </w:rPr>
                              <w:t xml:space="preserve">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28.4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HSTD-20251112-0002/CT-VFI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CÔNG TY TNHH XÂY DỰNG VÀ ĐẦU TƯ THƯƠNG MẠI TÙNG LÂM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right"/>
                        <w:rPr>
                          <w:bCs/>
                          <w:i/>
                          <w:iCs/>
                        </w:rPr>
                      </w:pPr>
                      <w:r>
                        <w:rPr>
                          <w:b/>
                        </w:rPr>
                        <w:t xml:space="preserve">Tài sản thẩm </w:t>
                      </w:r>
                      <w:r>
                        <w:rPr>
                          <w:b/>
                        </w:rPr>
                        <w:t xml:space="preserve">định: </w:t>
                      </w:r>
                      <w:r>
                        <w:rPr>
                          <w:color w:val="000000"/>
                        </w:rPr>
                        <w:t xml:space="preserve">Giấy chứng nhận số BN  297688, Số vào sổ cấp GCN CH-02227, Nơi cấp Uỷ ban nhân dân quận Hà Đông, Ngày cấp 19/09/2013, Số thửa 13, Tờ bản đồ 00, Địa </w:t>
                      </w:r>
                      <w:r>
                        <w:rPr>
                          <w:color w:val="000000"/>
                        </w:rPr>
                        <w:t xml:space="preserve">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1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1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1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14"/>
              <w:pBdr/>
              <w:spacing w:after="60" w:before="200"/>
              <w:ind/>
              <w:rPr>
                <w:rStyle w:val="1013"/>
                <w:rFonts w:ascii="Times New Roman" w:hAnsi="Times New Roman"/>
                <w:color w:val="auto"/>
                <w:lang w:val="pt-BR"/>
              </w:rPr>
            </w:pPr>
            <w:r>
              <w:rPr>
                <w:rFonts w:ascii="Times New Roman" w:hAnsi="Times New Roman"/>
                <w:color w:val="auto"/>
                <w:lang w:val="pt-BR"/>
              </w:rPr>
            </w:r>
            <w:r>
              <w:rPr>
                <w:rStyle w:val="1013"/>
                <w:rFonts w:ascii="Times New Roman" w:hAnsi="Times New Roman"/>
                <w:color w:val="auto"/>
                <w:lang w:val="pt-BR"/>
              </w:rPr>
            </w:r>
            <w:r>
              <w:rPr>
                <w:rStyle w:val="1013"/>
                <w:rFonts w:ascii="Times New Roman" w:hAnsi="Times New Roman"/>
                <w:color w:val="auto"/>
                <w:lang w:val="pt-BR"/>
              </w:rPr>
            </w:r>
          </w:p>
          <w:p>
            <w:pPr>
              <w:pStyle w:val="1014"/>
              <w:pBdr/>
              <w:spacing w:after="60" w:before="200"/>
              <w:ind/>
              <w:rPr>
                <w:sz w:val="24"/>
                <w:szCs w:val="24"/>
              </w:rPr>
            </w:pPr>
            <w:r>
              <w:rPr>
                <w:rStyle w:val="1013"/>
                <w:rFonts w:ascii="Times New Roman" w:hAnsi="Times New Roman"/>
                <w:color w:val="auto"/>
                <w:lang w:val="pt-BR"/>
              </w:rPr>
              <w:t xml:space="preserve">Số</w:t>
            </w:r>
            <w:r>
              <w:rPr>
                <w:rStyle w:val="1013"/>
                <w:rFonts w:ascii="Times New Roman" w:hAnsi="Times New Roman"/>
                <w:color w:val="auto"/>
                <w:lang w:val="pt-BR"/>
              </w:rPr>
              <w:t xml:space="preserve">:</w:t>
            </w:r>
            <w:r>
              <w:rPr>
                <w:rStyle w:val="1013"/>
                <w:rFonts w:ascii="Times New Roman" w:hAnsi="Times New Roman"/>
                <w:color w:val="auto"/>
                <w:lang w:val="pt-BR"/>
              </w:rPr>
              <w:t xml:space="preserve"> </w:t>
            </w:r>
            <w:r>
              <w:rPr>
                <w:rStyle w:val="1013"/>
                <w:rFonts w:ascii="Times New Roman" w:hAnsi="Times New Roman"/>
                <w:color w:val="000000" w:themeColor="text1"/>
                <w:lang w:val="pt-BR"/>
              </w:rPr>
              <w:t xml:space="preserve">HSTD-20251112-0002/CT-VFI</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14"/>
              <w:pBdr/>
              <w:spacing w:after="60" w:before="200"/>
              <w:ind w:right="-56"/>
              <w:rPr>
                <w:rStyle w:val="1013"/>
                <w:rFonts w:ascii="Times New Roman" w:hAnsi="Times New Roman"/>
                <w:i/>
                <w:color w:val="auto"/>
              </w:rPr>
            </w:pPr>
            <w:r>
              <w:rPr>
                <w:rFonts w:ascii="Times New Roman" w:hAnsi="Times New Roman"/>
                <w:i/>
                <w:color w:val="auto"/>
              </w:rPr>
            </w:r>
            <w:r>
              <w:rPr>
                <w:rStyle w:val="1013"/>
                <w:rFonts w:ascii="Times New Roman" w:hAnsi="Times New Roman"/>
                <w:i/>
                <w:color w:val="auto"/>
              </w:rPr>
            </w:r>
            <w:r>
              <w:rPr>
                <w:rStyle w:val="1013"/>
                <w:rFonts w:ascii="Times New Roman" w:hAnsi="Times New Roman"/>
                <w:i/>
                <w:color w:val="auto"/>
              </w:rPr>
            </w:r>
          </w:p>
          <w:p>
            <w:pPr>
              <w:pStyle w:val="1014"/>
              <w:pBdr/>
              <w:spacing w:after="60" w:before="200"/>
              <w:ind w:right="-56"/>
              <w:jc w:val="right"/>
              <w:rPr>
                <w:sz w:val="24"/>
                <w:szCs w:val="24"/>
                <w:lang w:val="vi-VN"/>
              </w:rPr>
            </w:pPr>
            <w:r>
              <w:rPr>
                <w:rStyle w:val="1013"/>
                <w:rFonts w:ascii="Times New Roman" w:hAnsi="Times New Roman"/>
                <w:i/>
                <w:color w:val="auto"/>
              </w:rPr>
              <w:t xml:space="preserve">TP. </w:t>
            </w:r>
            <w:r>
              <w:rPr>
                <w:rStyle w:val="1013"/>
                <w:rFonts w:ascii="Times New Roman" w:hAnsi="Times New Roman"/>
                <w:i/>
                <w:color w:val="auto"/>
              </w:rPr>
              <w:t xml:space="preserve">Hà</w:t>
            </w:r>
            <w:r>
              <w:rPr>
                <w:rStyle w:val="1013"/>
                <w:rFonts w:ascii="Times New Roman" w:hAnsi="Times New Roman"/>
                <w:i/>
                <w:color w:val="auto"/>
              </w:rPr>
              <w:t xml:space="preserve"> </w:t>
            </w:r>
            <w:r>
              <w:rPr>
                <w:rStyle w:val="1013"/>
                <w:rFonts w:ascii="Times New Roman" w:hAnsi="Times New Roman"/>
                <w:i/>
                <w:color w:val="auto"/>
              </w:rPr>
              <w:t xml:space="preserve">Nội</w:t>
            </w:r>
            <w:r>
              <w:rPr>
                <w:rStyle w:val="1013"/>
                <w:rFonts w:ascii="Times New Roman" w:hAnsi="Times New Roman"/>
                <w:i/>
                <w:color w:val="auto"/>
                <w:lang w:val="vi-VN"/>
              </w:rPr>
              <w:t xml:space="preserve">, </w:t>
            </w:r>
            <w:r>
              <w:rPr>
                <w:rStyle w:val="1013"/>
                <w:rFonts w:ascii="Times New Roman" w:hAnsi="Times New Roman"/>
                <w:i/>
                <w:color w:val="000000" w:themeColor="text1"/>
                <w:lang w:val="vi-VN"/>
              </w:rPr>
              <w:t xml:space="preserve">14/11/2025</w:t>
            </w:r>
            <w:r>
              <w:rPr>
                <w:rStyle w:val="1013"/>
                <w:rFonts w:ascii="Times New Roman" w:hAnsi="Times New Roman"/>
                <w:i/>
                <w:color w:val="auto"/>
                <w:lang w:val="vi-VN"/>
              </w:rPr>
              <w:t xml:space="preserve">   </w:t>
            </w:r>
            <w:r>
              <w:rPr>
                <w:rStyle w:val="1013"/>
                <w:rFonts w:ascii="Times New Roman" w:hAnsi="Times New Roman"/>
                <w:i/>
                <w:color w:val="auto"/>
                <w:lang w:val="vi-VN"/>
              </w:rPr>
              <w:t xml:space="preserve">  </w:t>
            </w:r>
            <w:r>
              <w:rPr>
                <w:sz w:val="24"/>
                <w:szCs w:val="24"/>
                <w:lang w:val="vi-VN"/>
              </w:rPr>
            </w:r>
            <w:r>
              <w:rPr>
                <w:sz w:val="24"/>
                <w:szCs w:val="24"/>
                <w:lang w:val="vi-VN"/>
              </w:rPr>
            </w:r>
          </w:p>
        </w:tc>
      </w:tr>
    </w:tbl>
    <w:p>
      <w:pPr>
        <w:pStyle w:val="1014"/>
        <w:pBdr/>
        <w:spacing w:after="120" w:before="200" w:line="288" w:lineRule="auto"/>
        <w:ind/>
        <w:jc w:val="center"/>
        <w:rPr>
          <w:rStyle w:val="101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3"/>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3" o:title=""/>
                <o:lock v:ext="edit" rotation="t"/>
              </v:shape>
            </w:pict>
          </mc:Fallback>
        </mc:AlternateContent>
      </w:r>
      <w:r>
        <w:rPr>
          <w:rStyle w:val="1013"/>
          <w:rFonts w:ascii="Times New Roman" w:hAnsi="Times New Roman"/>
          <w:b/>
          <w:bCs/>
          <w:color w:val="auto"/>
          <w:sz w:val="30"/>
          <w:szCs w:val="30"/>
          <w:lang w:val="vi-VN"/>
        </w:rPr>
        <w:t xml:space="preserve">CHỨNG THƯ THẨM ĐỊNH GIÁ</w:t>
      </w:r>
      <w:r>
        <w:rPr>
          <w:rStyle w:val="1013"/>
          <w:rFonts w:ascii="Times New Roman" w:hAnsi="Times New Roman"/>
          <w:b/>
          <w:bCs/>
          <w:color w:val="auto"/>
          <w:sz w:val="30"/>
          <w:szCs w:val="30"/>
          <w:lang w:val="vi-VN"/>
        </w:rPr>
      </w:r>
      <w:r>
        <w:rPr>
          <w:rStyle w:val="101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CÔNG TY TNHH XÂY DỰNG VÀ ĐẦU TƯ THƯƠNG MẠI TÙNG LÂM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HSTD-20251112-0002/HĐTĐ-VFI</w:t>
      </w:r>
      <w:r>
        <w:rPr>
          <w:spacing w:val="-4"/>
          <w:lang w:val="vi-VN"/>
        </w:rPr>
        <w:t xml:space="preserve"> ký ngày </w:t>
      </w:r>
      <w:r>
        <w:rPr>
          <w:color w:val="000000" w:themeColor="text1"/>
          <w:spacing w:val="-4"/>
        </w:rPr>
        <w:t xml:space="preserve">14/11/2025</w:t>
      </w:r>
      <w:r>
        <w:rPr>
          <w:spacing w:val="-4"/>
          <w:lang w:val="vi-VN"/>
        </w:rPr>
        <w:t xml:space="preserve"> </w:t>
      </w:r>
      <w:r>
        <w:rPr>
          <w:spacing w:val="-4"/>
          <w:lang w:val="vi-VN"/>
        </w:rPr>
        <w:t xml:space="preserve">giữa </w:t>
      </w:r>
      <w:r>
        <w:rPr>
          <w:color w:val="000000" w:themeColor="text1"/>
          <w:spacing w:val="-4"/>
        </w:rPr>
        <w:t xml:space="preserve">Ông CÔNG TY TNHH XÂY DỰNG VÀ ĐẦU TƯ THƯƠNG MẠI TÙNG LÂM</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highlight w:val="none"/>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HSTD-20251112-0002/BC-VFI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14/11/2025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highlight w:val="none"/>
        </w:rPr>
      </w:r>
    </w:p>
    <w:p>
      <w:pPr>
        <w:pBdr/>
        <w:spacing w:after="120" w:before="120" w:line="288" w:lineRule="auto"/>
        <w:ind w:firstLine="432"/>
        <w:jc w:val="both"/>
        <w:rPr>
          <w:spacing w:val="-2"/>
          <w:highlight w:val="none"/>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HSTD-20251112-0002/BC-VFI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14/11/2025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highlight w:val="none"/>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XÂY DỰNG VÀ ĐẦU TƯ THƯƠNG MẠI TÙNG LÂM</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0104005940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Chu Văn Phúc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Khoang Mái, xã Hạ Bằng, Thành phố Hà Nội, Việt Nam</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Giấy chứng nhận số BN  297688, Số vào sổ cấp GCN CH-02227, Nơi cấp Uỷ ban nhân dân quận Hà Đông, Ngày cấp 19/09/2013, Số thửa 13, Tờ bản đồ 00, Địa </w:t>
      </w:r>
      <w:r>
        <w:rPr>
          <w:color w:val="000000" w:themeColor="text1"/>
        </w:rPr>
        <w:t xml:space="preserve">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BN  297688, Số vào sổ cấp GCN CH-02227, Nơi cấp Uỷ ban nhân dân quận Hà Đông, Ngày cấp 19/09/2013, Số thửa 13, Tờ bản đồ 00, Địa </w:t>
            </w:r>
            <w:r>
              <w:rPr>
                <w:color w:val="000000"/>
              </w:rPr>
              <w:t xml:space="preserve">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107.000.000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6.420.000.000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Nhà 7 tầng</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938</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11.212.000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9.273.954.410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15.693.954.410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15.694.000.000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lăm tỷ sáu trăm chín mươi bốn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Vũ Thị Kiều Nguyệt Nga</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XII17.1802</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1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14"/>
              <w:pBdr/>
              <w:tabs>
                <w:tab w:val="left" w:leader="none" w:pos="5103"/>
              </w:tabs>
              <w:spacing w:before="100" w:line="360" w:lineRule="auto"/>
              <w:ind/>
              <w:jc w:val="left"/>
              <w:rPr>
                <w:sz w:val="24"/>
                <w:szCs w:val="24"/>
              </w:rPr>
            </w:pPr>
            <w:r>
              <w:rPr>
                <w:sz w:val="24"/>
                <w:szCs w:val="24"/>
              </w:rPr>
              <w:t xml:space="preserve">Số</w:t>
            </w:r>
            <w:r>
              <w:rPr>
                <w:sz w:val="24"/>
                <w:szCs w:val="24"/>
              </w:rPr>
              <w:t xml:space="preserve">:</w:t>
            </w:r>
            <w:r>
              <w:rPr>
                <w:sz w:val="24"/>
                <w:szCs w:val="24"/>
              </w:rPr>
              <w:t xml:space="preserve"> </w:t>
            </w:r>
            <w:r>
              <w:rPr>
                <w:color w:val="000000" w:themeColor="text1"/>
                <w:sz w:val="24"/>
                <w:szCs w:val="24"/>
              </w:rPr>
              <w:t xml:space="preserve">HSTD-20251112-0002/BC-VFI</w:t>
            </w:r>
            <w:r>
              <w:rPr>
                <w:sz w:val="24"/>
                <w:szCs w:val="24"/>
              </w:rPr>
            </w:r>
            <w:r>
              <w:rPr>
                <w:sz w:val="24"/>
                <w:szCs w:val="24"/>
              </w:rPr>
            </w:r>
          </w:p>
        </w:tc>
        <w:tc>
          <w:tcPr>
            <w:tcBorders/>
            <w:tcW w:w="4781" w:type="dxa"/>
            <w:textDirection w:val="lrTb"/>
            <w:noWrap w:val="false"/>
          </w:tcPr>
          <w:p>
            <w:pPr>
              <w:pStyle w:val="1014"/>
              <w:pBdr/>
              <w:tabs>
                <w:tab w:val="left" w:leader="none" w:pos="5103"/>
              </w:tabs>
              <w:spacing w:before="100" w:line="360" w:lineRule="auto"/>
              <w:ind/>
              <w:jc w:val="right"/>
              <w:rPr>
                <w:rStyle w:val="1013"/>
                <w:rFonts w:ascii="Times New Roman" w:hAnsi="Times New Roman"/>
                <w:i/>
                <w:color w:val="auto"/>
              </w:rPr>
            </w:pPr>
            <w:r>
              <w:rPr>
                <w:rFonts w:ascii="Times New Roman" w:hAnsi="Times New Roman"/>
                <w:i/>
                <w:color w:val="auto"/>
              </w:rPr>
            </w:r>
            <w:r>
              <w:rPr>
                <w:rStyle w:val="1013"/>
                <w:rFonts w:ascii="Times New Roman" w:hAnsi="Times New Roman"/>
                <w:i/>
                <w:color w:val="auto"/>
              </w:rPr>
            </w:r>
            <w:r>
              <w:rPr>
                <w:rStyle w:val="1013"/>
                <w:rFonts w:ascii="Times New Roman" w:hAnsi="Times New Roman"/>
                <w:i/>
                <w:color w:val="auto"/>
              </w:rPr>
            </w:r>
          </w:p>
          <w:p>
            <w:pPr>
              <w:pStyle w:val="1014"/>
              <w:pBdr/>
              <w:tabs>
                <w:tab w:val="left" w:leader="none" w:pos="5103"/>
              </w:tabs>
              <w:spacing w:before="100" w:line="360" w:lineRule="auto"/>
              <w:ind/>
              <w:jc w:val="right"/>
              <w:rPr>
                <w:i/>
                <w:iCs/>
                <w:sz w:val="24"/>
                <w:szCs w:val="24"/>
              </w:rPr>
            </w:pPr>
            <w:r>
              <w:rPr>
                <w:rStyle w:val="1013"/>
                <w:rFonts w:ascii="Times New Roman" w:hAnsi="Times New Roman"/>
                <w:i/>
                <w:color w:val="auto"/>
              </w:rPr>
              <w:t xml:space="preserve">TP</w:t>
            </w:r>
            <w:r>
              <w:rPr>
                <w:rStyle w:val="1013"/>
                <w:rFonts w:ascii="Times New Roman" w:hAnsi="Times New Roman"/>
                <w:color w:val="auto"/>
              </w:rPr>
              <w:t xml:space="preserve">. </w:t>
            </w:r>
            <w:r>
              <w:rPr>
                <w:rStyle w:val="1013"/>
                <w:rFonts w:ascii="Times New Roman" w:hAnsi="Times New Roman"/>
                <w:i/>
                <w:color w:val="auto"/>
              </w:rPr>
              <w:t xml:space="preserve">Hà</w:t>
            </w:r>
            <w:r>
              <w:rPr>
                <w:rStyle w:val="1013"/>
                <w:rFonts w:ascii="Times New Roman" w:hAnsi="Times New Roman"/>
                <w:i/>
                <w:color w:val="auto"/>
              </w:rPr>
              <w:t xml:space="preserve"> </w:t>
            </w:r>
            <w:r>
              <w:rPr>
                <w:rStyle w:val="1013"/>
                <w:rFonts w:ascii="Times New Roman" w:hAnsi="Times New Roman"/>
                <w:i/>
                <w:color w:val="auto"/>
              </w:rPr>
              <w:t xml:space="preserve">Nội</w:t>
            </w:r>
            <w:r>
              <w:rPr>
                <w:rStyle w:val="1013"/>
                <w:rFonts w:ascii="Times New Roman" w:hAnsi="Times New Roman"/>
                <w:i/>
                <w:color w:val="auto"/>
                <w:lang w:val="vi-VN"/>
              </w:rPr>
              <w:t xml:space="preserve">, </w:t>
            </w:r>
            <w:r>
              <w:rPr>
                <w:i/>
                <w:iCs/>
                <w:color w:val="000000" w:themeColor="text1"/>
                <w:sz w:val="24"/>
                <w:szCs w:val="24"/>
                <w:lang w:val="pt-BR"/>
              </w:rPr>
              <w:t xml:space="preserve">14/11/2025</w:t>
            </w:r>
            <w:r>
              <w:rPr>
                <w:rStyle w:val="1013"/>
                <w:rFonts w:ascii="Times New Roman" w:hAnsi="Times New Roman"/>
                <w:i/>
                <w:color w:val="auto"/>
                <w:lang w:val="vi-VN"/>
              </w:rPr>
              <w:t xml:space="preserve">   </w:t>
            </w:r>
            <w:r>
              <w:rPr>
                <w:rStyle w:val="1013"/>
                <w:rFonts w:ascii="Times New Roman" w:hAnsi="Times New Roman"/>
                <w:i/>
                <w:color w:val="auto"/>
                <w:lang w:val="vi-VN"/>
              </w:rPr>
              <w:t xml:space="preserve">  </w:t>
            </w:r>
            <w:r>
              <w:rPr>
                <w:i/>
                <w:iCs/>
                <w:sz w:val="24"/>
                <w:szCs w:val="24"/>
              </w:rPr>
            </w:r>
            <w:r>
              <w:rPr>
                <w:i/>
                <w:iCs/>
                <w:sz w:val="24"/>
                <w:szCs w:val="24"/>
              </w:rPr>
            </w:r>
          </w:p>
        </w:tc>
      </w:tr>
    </w:tbl>
    <w:p>
      <w:pPr>
        <w:pStyle w:val="101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3"/>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3"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99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HSTD-20251112-0002/CT-VFI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14/11/2025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99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w:t>
            </w:r>
            <w:r>
              <w:rPr>
                <w:b/>
                <w:bCs/>
                <w:lang w:val="vi-VN"/>
              </w:rPr>
            </w:r>
            <w:r>
              <w:rPr>
                <w:b/>
                <w:bCs/>
                <w:lang w:val="vi-VN"/>
              </w:rPr>
            </w:r>
          </w:p>
        </w:tc>
      </w:tr>
    </w:tbl>
    <w:p>
      <w:pPr>
        <w:pStyle w:val="101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TNHH XÂY DỰNG VÀ ĐẦU TƯ THƯƠNG MẠI TÙNG LÂM</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0104005940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Chu Văn Phúc</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Giám đốc</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Thôn Khoang Mái, xã Hạ Bằng, Thành phố Hà Nội, Việt Nam</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BN  297688, Số vào sổ cấp GCN CH-02227, Nơi cấp Uỷ ban nhân dân quận Hà Đông, Ngày cấp 19/09/2013, Số thửa 13, Tờ bản đồ 00, Địa </w:t>
            </w:r>
            <w:r>
              <w:rPr>
                <w:bCs/>
                <w:color w:val="000000" w:themeColor="text1"/>
                <w:lang w:val="pt-BR"/>
              </w:rPr>
              <w:t xml:space="preserve">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Tập thể Chi cục thú y, phường La Khê, quận Hà Đông,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99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20.965705312395, 105.76040220801134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1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1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1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1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1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1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1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1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1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1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1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1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1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1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1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BN  297688, Số vào sổ cấp GCN CH-02227, Nơi cấp Uỷ ban nhân dân quận Hà Đông, Ngày cấp 19/09/2013, Số thửa 13, Tờ bản đồ 00, Địa </w:t>
      </w:r>
      <w:r>
        <w:rPr>
          <w:bCs/>
          <w:color w:val="000000" w:themeColor="text1"/>
          <w:lang w:val="pt-BR"/>
        </w:rPr>
        <w:t xml:space="preserve">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1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HSTD-20251112-0002/HĐTĐ-VFI ngày 14/11/2025 giữa CÔNG TY TNHH XÂY DỰNG VÀ ĐẦU TƯ THƯƠNG MẠI TÙNG LÂM với Công ty Cổ phần Thẩm định và Đầu tư Tài chính Hoa Sen.</w:t>
      </w:r>
      <w:r>
        <w:rPr>
          <w:lang w:val="pt-BR"/>
        </w:rPr>
        <w:t xml:space="preserve">;</w:t>
      </w:r>
      <w:r>
        <w:rPr>
          <w:b/>
          <w:lang w:val="pt-BR"/>
        </w:rPr>
      </w:r>
      <w:r>
        <w:rPr>
          <w:b/>
          <w:lang w:val="pt-BR"/>
        </w:rPr>
      </w:r>
    </w:p>
    <w:p>
      <w:pPr>
        <w:pStyle w:val="101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Tổng quan về quận Hà Đông</w:t>
        <w:br/>
        <w:t xml:space="preserve">Quận Hà Đông nằm ngay cửa </w:t>
      </w:r>
      <w:r>
        <w:rPr>
          <w:shd w:val="clear" w:color="auto" w:fill="ffffff"/>
        </w:rPr>
        <w:t xml:space="preserve">ngõ phía Tây Nam trực thuộc nội thành của Hà Nội và cũng là giao điểm của Quốc lộ 6 kết nối Hà Nội đi Hòa Bình, Sơn La, Điện Biên. Tiếp giáp lần lượt với các quận huyện như Thanh Trì, Thanh Xuân, Quốc Oai, Chương Mỹ, Thanh Oai, Hoài Đức và Nam Từ Liêm.</w:t>
        <w:br/>
        <w:t xml:space="preserve">Cơ </w:t>
      </w:r>
      <w:r>
        <w:rPr>
          <w:shd w:val="clear" w:color="auto" w:fill="ffffff"/>
        </w:rPr>
        <w:t xml:space="preserve">sở hạ tầng của quận Hà Đông phát triển khá đồng bộ, hiện lại và đấy được xem là một trong những yếu tố thu hút các nhà đầu tư bất động sản quan tâm. Hệ thống giao thông trên địa bàn nổi bật nhất phải kể đến các dự án xây dựng, nâng cấp các tuyến đường như:</w:t>
      </w:r>
      <w:r>
        <w:rPr>
          <w:i/>
          <w:iCs/>
          <w:lang w:val="pt-BR"/>
        </w:rPr>
      </w:r>
      <w:r>
        <w:rPr>
          <w:i/>
          <w:iCs/>
          <w:lang w:val="pt-BR"/>
        </w:rPr>
      </w:r>
    </w:p>
    <w:p>
      <w:pPr>
        <w:pStyle w:val="101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BN  297688, Số vào sổ cấp GCN CH-02227, Nơi cấp Uỷ ban nhân dân quận Hà Đông, Ngày cấp 19/09/2013, Số thửa 13, Tờ bản đồ 00, Địa </w:t>
            </w:r>
            <w:r>
              <w:rPr>
                <w:b/>
                <w:bCs/>
                <w:color w:val="000000"/>
              </w:rPr>
              <w:t xml:space="preserve">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Phố Lê Trọng Tấn, Phường La Khê, Quận Hà Đông,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60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 (kể cả trường hợp giao đất thông qua đấu giá quyền sử dụng đất, đấu thầu lựa chọn nhà đầu tư thực hiện dự án đ</w:t>
            </w:r>
            <w:r>
              <w:rPr>
                <w:color w:val="000000"/>
              </w:rPr>
              <w:t xml:space="preserve">ầu tư có sử dụng đất, trường hợp mua căn hộ chung cư hoặc tài sản khác gắn liền với đất của nhà đầu tư được Nhà nước giao đất có thu tiền sử dụng đất và trường hợp được Ban quản lý khu công nghệ cao, khu kinh tế giao lại đất trước ngày 01 tháng 8 năm 2024)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quyền sử dụng đất do nhận chuyển nhượng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Lê Trọng Tấn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abs>
                <w:tab w:val="left" w:leader="none" w:pos="877"/>
              </w:tabs>
              <w:spacing/>
              <w:ind/>
              <w:jc w:val="both"/>
              <w:rPr>
                <w:color w:val="000000"/>
              </w:rPr>
            </w:pPr>
            <w:r>
              <w:rPr>
                <w:color w:val="000000" w:themeColor="text1"/>
              </w:rPr>
              <w:t xml:space="preserve">150</w:t>
            </w:r>
            <w:r>
              <w:rPr>
                <w:color w:val="000000"/>
              </w:rPr>
            </w:r>
            <w:r>
              <w:rPr>
                <w:color w:val="000000"/>
              </w:rPr>
              <w:tab/>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Đông: Tiếp giáp thửa đất khác.</w:t>
              <w:br/>
              <w:t xml:space="preserve">Hướng Tây: Tiếp giáp thửa đất khác.</w:t>
              <w:br/>
              <w:t xml:space="preserve">Hướng Nam: Tiếp giáp đường </w:t>
            </w:r>
            <w:r>
              <w:rPr>
                <w:color w:val="000000" w:themeColor="text1"/>
              </w:rPr>
              <w:t xml:space="preserve">giao thông.</w:t>
              <w:br/>
              <w:t xml:space="preserve">Hướng Bắc: Tiếp giáp thửa đất khác.</w:t>
              <w:br/>
              <w:t xml:space="preserve">Hướng Đông Bắc: Tiếp giáp thửa đất khác.</w:t>
              <w:br/>
              <w:t xml:space="preserve">Hướng Đông Nam: Tiếp giáp thửa đất khác.</w:t>
              <w:br/>
              <w:t xml:space="preserve">Hướng Tây Nam: Tiếp giáp thửa đất khác.</w:t>
              <w:br/>
              <w:t xml:space="preserve">Hướng Tây Bắc: Tiếp giáp thửa đất khác.</w:t>
              <w:br/>
              <w:t xml:space="preserve">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20.965705312395</w:t>
            </w:r>
            <w:r>
              <w:rPr>
                <w:color w:val="000000"/>
              </w:rPr>
              <w:t xml:space="preserve">, </w:t>
            </w:r>
            <w:r>
              <w:rPr>
                <w:color w:val="000000"/>
              </w:rPr>
              <w:t xml:space="preserve">105.76040220801134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68230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4"/>
                              <a:stretch/>
                            </pic:blipFill>
                            <pic:spPr bwMode="auto">
                              <a:xfrm>
                                <a:off x="0" y="0"/>
                                <a:ext cx="4682304"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8.69pt;height:200.00pt;mso-wrap-distance-left:0.00pt;mso-wrap-distance-top:0.00pt;mso-wrap-distance-right:0.00pt;mso-wrap-distance-bottom:0.00pt;z-index:1;" stroked="false">
                      <v:imagedata r:id="rId14"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3.64</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vuông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Trung tâm hành chính: Không có, Trung tâm thương mại, chợ: Không có, Cơ sở giáo dục: Cách trường c1 300m, Cơ sở thể dục thể thao: Cách sân bóng 268m, Cơ sở y tế: Cách trạm xá 273m, Công viên, khu vui chơi giải trí: Không có</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Khách hàng, CTXD gắn liền với đất là Nhà ở trên đất, hoàn thiện năm 2018, diện tích xây dựng 130m², diện tích sàn 520m²</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1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Tập thể Chi cục thú y, phường La Khê, quận Hà Đông, thành phố Hà Nội ✔</w:t>
            </w:r>
            <w:r/>
          </w:p>
        </w:tc>
        <w:tc>
          <w:tcPr>
            <w:tcBorders/>
            <w:tcW w:w="1605" w:type="dxa"/>
            <w:vAlign w:val="center"/>
            <w:textDirection w:val="lrTb"/>
            <w:noWrap w:val="false"/>
          </w:tcPr>
          <w:p>
            <w:pPr>
              <w:pBdr/>
              <w:spacing/>
              <w:ind/>
              <w:jc w:val="center"/>
              <w:rPr/>
            </w:pPr>
            <w:r>
              <w:t xml:space="preserve">Phố Lê Trọng Tấn, Phường La Khê, Quận Hà Đông, Thành phố Hà Nội</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Phố Lê Trọng Tấn, Phường La Khê, Quận Hà Đông, Thành phố Hà Nội</w:t>
            </w:r>
            <w:r/>
          </w:p>
        </w:tc>
        <w:tc>
          <w:tcPr>
            <w:tcBorders/>
            <w:tcW w:w="1605" w:type="dxa"/>
            <w:vAlign w:val="center"/>
            <w:textDirection w:val="lrTb"/>
            <w:noWrap w:val="false"/>
          </w:tcPr>
          <w:p>
            <w:pPr>
              <w:pBdr/>
              <w:spacing/>
              <w:ind/>
              <w:jc w:val="center"/>
              <w:rPr/>
            </w:pPr>
            <w:r>
              <w:t xml:space="preserve">Phố Lê Trọng Tấn, Phường La Khê, Quận Hà Đông,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cửa và tài sản gắn liền với đất ✔</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Pr>
                <w:rFonts w:ascii="Times New Roman" w:hAnsi="Times New Roman" w:eastAsia="Times New Roman"/>
                <w:color w:val="000000"/>
                <w:sz w:val="24"/>
                <w:szCs w:val="24"/>
              </w:rPr>
            </w:r>
            <w:r>
              <w:rPr>
                <w:rFonts w:ascii="Times New Roman" w:hAnsi="Times New Roman" w:eastAsia="Times New Roman"/>
                <w:color w:val="000000"/>
                <w:sz w:val="24"/>
                <w:szCs w:val="24"/>
              </w:r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 ✔</w:t>
            </w:r>
            <w:r/>
          </w:p>
        </w:tc>
        <w:tc>
          <w:tcPr>
            <w:tcBorders/>
            <w:tcW w:w="1605" w:type="dxa"/>
            <w:vAlign w:val="center"/>
            <w:textDirection w:val="lrTb"/>
            <w:noWrap w:val="false"/>
          </w:tcPr>
          <w:p>
            <w:pPr>
              <w:pBdr/>
              <w:spacing/>
              <w:ind/>
              <w:jc w:val="center"/>
              <w:rPr/>
            </w:pPr>
            <w:r>
              <w:t xml:space="preserve">Lâu dài</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VTVT1</w:t>
            </w:r>
            <w:r/>
          </w:p>
        </w:tc>
        <w:tc>
          <w:tcPr>
            <w:tcBorders/>
            <w:tcW w:w="1605" w:type="dxa"/>
            <w:vAlign w:val="center"/>
            <w:textDirection w:val="lrTb"/>
            <w:noWrap w:val="false"/>
          </w:tcPr>
          <w:p>
            <w:pPr>
              <w:pBdr/>
              <w:spacing/>
              <w:ind/>
              <w:jc w:val="center"/>
              <w:rPr/>
            </w:pPr>
            <w:r>
              <w:t xml:space="preserve">VTVT1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đất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Đang làm đường</w:t>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 ✔</w:t>
            </w:r>
            <w:r/>
          </w:p>
        </w:tc>
        <w:tc>
          <w:tcPr>
            <w:tcBorders/>
            <w:tcW w:w="1605" w:type="dxa"/>
            <w:vAlign w:val="center"/>
            <w:textDirection w:val="lrTb"/>
            <w:noWrap w:val="false"/>
          </w:tcPr>
          <w:p>
            <w:pPr>
              <w:pBdr/>
              <w:spacing/>
              <w:ind/>
              <w:jc w:val="center"/>
              <w:rPr/>
            </w:pPr>
            <w:r>
              <w:t xml:space="preserve">6</w:t>
            </w:r>
            <w:r/>
          </w:p>
        </w:tc>
        <w:tc>
          <w:tcPr>
            <w:tcBorders/>
            <w:tcW w:w="1371" w:type="dxa"/>
            <w:vAlign w:val="center"/>
            <w:textDirection w:val="lrTb"/>
            <w:noWrap w:val="false"/>
          </w:tcPr>
          <w:p>
            <w:pPr>
              <w:pBdr/>
              <w:spacing/>
              <w:ind/>
              <w:jc w:val="center"/>
              <w:rPr/>
            </w:pPr>
            <w:r>
              <w:t xml:space="preserve">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Khá</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67</w:t>
            </w:r>
            <w:r/>
          </w:p>
        </w:tc>
        <w:tc>
          <w:tcPr>
            <w:tcBorders/>
            <w:tcW w:w="1605" w:type="dxa"/>
            <w:vAlign w:val="center"/>
            <w:textDirection w:val="lrTb"/>
            <w:noWrap w:val="false"/>
          </w:tcPr>
          <w:p>
            <w:pPr>
              <w:pBdr/>
              <w:spacing/>
              <w:ind/>
              <w:jc w:val="center"/>
              <w:rPr/>
            </w:pPr>
            <w:r>
              <w:t xml:space="preserve">60 ✔</w:t>
            </w:r>
            <w:r/>
          </w:p>
        </w:tc>
        <w:tc>
          <w:tcPr>
            <w:tcBorders/>
            <w:tcW w:w="1371" w:type="dxa"/>
            <w:vAlign w:val="center"/>
            <w:textDirection w:val="lrTb"/>
            <w:noWrap w:val="false"/>
          </w:tcPr>
          <w:p>
            <w:pPr>
              <w:pBdr/>
              <w:spacing/>
              <w:ind/>
              <w:jc w:val="center"/>
              <w:rPr/>
            </w:pPr>
            <w:r>
              <w:t xml:space="preserve">-7</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3.64 ✔</w:t>
            </w:r>
            <w:r/>
          </w:p>
        </w:tc>
        <w:tc>
          <w:tcPr>
            <w:tcBorders/>
            <w:tcW w:w="1605" w:type="dxa"/>
            <w:vAlign w:val="center"/>
            <w:textDirection w:val="lrTb"/>
            <w:noWrap w:val="false"/>
          </w:tcPr>
          <w:p>
            <w:pPr>
              <w:pBdr/>
              <w:spacing/>
              <w:ind/>
              <w:jc w:val="center"/>
              <w:rPr/>
            </w:pPr>
            <w:r>
              <w:t xml:space="preserve">5</w:t>
            </w:r>
            <w:r/>
          </w:p>
        </w:tc>
        <w:tc>
          <w:tcPr>
            <w:tcBorders/>
            <w:tcW w:w="1371" w:type="dxa"/>
            <w:vAlign w:val="center"/>
            <w:textDirection w:val="lrTb"/>
            <w:noWrap w:val="false"/>
          </w:tcPr>
          <w:p>
            <w:pPr>
              <w:pBdr/>
              <w:spacing/>
              <w:ind/>
              <w:jc w:val="center"/>
              <w:rPr/>
            </w:pPr>
            <w:r>
              <w:t xml:space="preserve">1.4</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18.41</w:t>
            </w:r>
            <w:r/>
          </w:p>
        </w:tc>
        <w:tc>
          <w:tcPr>
            <w:tcBorders/>
            <w:tcW w:w="1605" w:type="dxa"/>
            <w:vAlign w:val="center"/>
            <w:textDirection w:val="lrTb"/>
            <w:noWrap w:val="false"/>
          </w:tcPr>
          <w:p>
            <w:pPr>
              <w:pBdr/>
              <w:spacing/>
              <w:ind/>
              <w:jc w:val="center"/>
              <w:rPr/>
            </w:pPr>
            <w:r>
              <w:t xml:space="preserve">12 ✔</w:t>
            </w:r>
            <w:r/>
          </w:p>
        </w:tc>
        <w:tc>
          <w:tcPr>
            <w:tcBorders/>
            <w:tcW w:w="1371" w:type="dxa"/>
            <w:vAlign w:val="center"/>
            <w:textDirection w:val="lrTb"/>
            <w:noWrap w:val="false"/>
          </w:tcPr>
          <w:p>
            <w:pPr>
              <w:pBdr/>
              <w:spacing/>
              <w:ind/>
              <w:jc w:val="center"/>
              <w:rPr/>
            </w:pPr>
            <w:r>
              <w:t xml:space="preserve">-6.4</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1 mặt đường, phố + 1 mặt ngõ ✔</w:t>
            </w:r>
            <w:r/>
          </w:p>
        </w:tc>
        <w:tc>
          <w:tcPr>
            <w:tcBorders/>
            <w:tcW w:w="1605" w:type="dxa"/>
            <w:vAlign w:val="center"/>
            <w:textDirection w:val="lrTb"/>
            <w:noWrap w:val="false"/>
          </w:tcPr>
          <w:p>
            <w:pPr>
              <w:pBdr/>
              <w:spacing/>
              <w:ind/>
              <w:jc w:val="center"/>
              <w:rPr/>
            </w:pPr>
            <w:r>
              <w:t xml:space="preserve">Tiếp giáp 2 mặt đường, phố + 1 mặt ngõ</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vuông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Thực tế là hình vuông</w:t>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Nam ✔</w:t>
            </w:r>
            <w:r/>
          </w:p>
        </w:tc>
        <w:tc>
          <w:tcPr>
            <w:tcBorders/>
            <w:tcW w:w="1605" w:type="dxa"/>
            <w:vAlign w:val="center"/>
            <w:textDirection w:val="lrTb"/>
            <w:noWrap w:val="false"/>
          </w:tcPr>
          <w:p>
            <w:pPr>
              <w:pBdr/>
              <w:spacing/>
              <w:ind/>
              <w:jc w:val="center"/>
              <w:rPr/>
            </w:pPr>
            <w:r>
              <w:t xml:space="preserve">Nam</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hồ, sông, suối, 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Mới làm hồ</w:t>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Khá</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gridAfter w:val="2"/>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w:t>
            </w:r>
            <w:r/>
          </w:p>
        </w:tc>
        <w:tc>
          <w:tcPr>
            <w:tcBorders/>
            <w:tcW w:w="1605" w:type="dxa"/>
            <w:vAlign w:val="center"/>
            <w:textDirection w:val="lrTb"/>
            <w:noWrap w:val="false"/>
          </w:tcPr>
          <w:p>
            <w:pPr>
              <w:pBdr/>
              <w:spacing/>
              <w:ind/>
              <w:jc w:val="center"/>
              <w:rPr/>
            </w:pPr>
            <w:r/>
            <w:r/>
          </w:p>
        </w:tc>
      </w:tr>
    </w:tbl>
    <w:p>
      <w:pPr>
        <w:pBdr/>
        <w:spacing/>
        <w:ind/>
        <w:rPr/>
      </w:pPr>
      <w:r>
        <w:rPr>
          <w:rFonts w:ascii="Times New Roman" w:hAnsi="Times New Roman" w:eastAsia="Times New Roman"/>
          <w:color w:val="000000"/>
          <w:sz w:val="24"/>
          <w:szCs w:val="24"/>
        </w:rPr>
      </w:r>
      <w:r>
        <w:rPr>
          <w:rFonts w:ascii="Times New Roman" w:hAnsi="Times New Roman" w:eastAsia="Times New Roman"/>
          <w:color w:val="000000"/>
          <w:sz w:val="24"/>
          <w:szCs w:val="24"/>
        </w:rPr>
      </w:r>
      <w:r/>
    </w:p>
    <w:sectPr>
      <w:footnotePr/>
      <w:endnotePr/>
      <w:type w:val="nextPage"/>
      <w:pgSz w:h="16838" w:orient="portrait" w:w="11906"/>
      <w:pgMar w:top="1134" w:right="850" w:bottom="1134" w:left="1701" w:header="709" w:footer="709"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1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27">
    <w:name w:val="Table Grid Light"/>
    <w:basedOn w:val="99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Plain Table 1"/>
    <w:basedOn w:val="99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Plain Table 2"/>
    <w:basedOn w:val="99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Plain Table 3"/>
    <w:basedOn w:val="99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Plain Table 4"/>
    <w:basedOn w:val="99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Plain Table 5"/>
    <w:basedOn w:val="99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1 Light"/>
    <w:basedOn w:val="99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1 Light - Accent 1"/>
    <w:basedOn w:val="99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1 Light - Accent 2"/>
    <w:basedOn w:val="99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1 Light - Accent 3"/>
    <w:basedOn w:val="99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1 Light - Accent 4"/>
    <w:basedOn w:val="99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1 Light - Accent 5"/>
    <w:basedOn w:val="99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1 Light - Accent 6"/>
    <w:basedOn w:val="99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2"/>
    <w:basedOn w:val="99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2 - Accent 1"/>
    <w:basedOn w:val="99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2 - Accent 2"/>
    <w:basedOn w:val="99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2 - Accent 3"/>
    <w:basedOn w:val="99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2 - Accent 4"/>
    <w:basedOn w:val="99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2 - Accent 5"/>
    <w:basedOn w:val="99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2 - Accent 6"/>
    <w:basedOn w:val="99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3"/>
    <w:basedOn w:val="99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3 - Accent 1"/>
    <w:basedOn w:val="99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3 - Accent 2"/>
    <w:basedOn w:val="99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3 - Accent 3"/>
    <w:basedOn w:val="99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3 - Accent 4"/>
    <w:basedOn w:val="99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3 - Accent 5"/>
    <w:basedOn w:val="99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3 - Accent 6"/>
    <w:basedOn w:val="99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4"/>
    <w:basedOn w:val="99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4 - Accent 1"/>
    <w:basedOn w:val="99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4 - Accent 2"/>
    <w:basedOn w:val="99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4 - Accent 3"/>
    <w:basedOn w:val="99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4 - Accent 4"/>
    <w:basedOn w:val="99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4 - Accent 5"/>
    <w:basedOn w:val="99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4 - Accent 6"/>
    <w:basedOn w:val="99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5 Dark"/>
    <w:basedOn w:val="9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5 Dark- Accent 1"/>
    <w:basedOn w:val="9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5 Dark - Accent 2"/>
    <w:basedOn w:val="9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5 Dark - Accent 3"/>
    <w:basedOn w:val="9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5 Dark- Accent 4"/>
    <w:basedOn w:val="9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5 Dark - Accent 5"/>
    <w:basedOn w:val="9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5 Dark - Accent 6"/>
    <w:basedOn w:val="99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6 Colorful"/>
    <w:basedOn w:val="99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69">
    <w:name w:val="Grid Table 6 Colorful - Accent 1"/>
    <w:basedOn w:val="99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0">
    <w:name w:val="Grid Table 6 Colorful - Accent 2"/>
    <w:basedOn w:val="99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71">
    <w:name w:val="Grid Table 6 Colorful - Accent 3"/>
    <w:basedOn w:val="99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72">
    <w:name w:val="Grid Table 6 Colorful - Accent 4"/>
    <w:basedOn w:val="99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73">
    <w:name w:val="Grid Table 6 Colorful - Accent 5"/>
    <w:basedOn w:val="99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74">
    <w:name w:val="Grid Table 6 Colorful - Accent 6"/>
    <w:basedOn w:val="99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75">
    <w:name w:val="Grid Table 7 Colorful"/>
    <w:basedOn w:val="99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7 Colorful - Accent 1"/>
    <w:basedOn w:val="99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7 Colorful - Accent 2"/>
    <w:basedOn w:val="99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7 Colorful - Accent 3"/>
    <w:basedOn w:val="99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7 Colorful - Accent 4"/>
    <w:basedOn w:val="99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7 Colorful - Accent 5"/>
    <w:basedOn w:val="99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7 Colorful - Accent 6"/>
    <w:basedOn w:val="99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1 Light"/>
    <w:basedOn w:val="9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1 Light - Accent 1"/>
    <w:basedOn w:val="9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1 Light - Accent 2"/>
    <w:basedOn w:val="9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1 Light - Accent 3"/>
    <w:basedOn w:val="9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1 Light - Accent 4"/>
    <w:basedOn w:val="9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1 Light - Accent 5"/>
    <w:basedOn w:val="9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1 Light - Accent 6"/>
    <w:basedOn w:val="99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2"/>
    <w:basedOn w:val="99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2 - Accent 1"/>
    <w:basedOn w:val="99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2 - Accent 2"/>
    <w:basedOn w:val="99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2 - Accent 3"/>
    <w:basedOn w:val="99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2 - Accent 4"/>
    <w:basedOn w:val="99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2 - Accent 5"/>
    <w:basedOn w:val="99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2 - Accent 6"/>
    <w:basedOn w:val="99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3"/>
    <w:basedOn w:val="99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3 - Accent 1"/>
    <w:basedOn w:val="99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3 - Accent 2"/>
    <w:basedOn w:val="99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3 - Accent 3"/>
    <w:basedOn w:val="99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3 - Accent 4"/>
    <w:basedOn w:val="99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3 - Accent 5"/>
    <w:basedOn w:val="99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3 - Accent 6"/>
    <w:basedOn w:val="99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4"/>
    <w:basedOn w:val="99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4 - Accent 1"/>
    <w:basedOn w:val="99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4 - Accent 2"/>
    <w:basedOn w:val="99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4 - Accent 3"/>
    <w:basedOn w:val="99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4 - Accent 4"/>
    <w:basedOn w:val="99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4 - Accent 5"/>
    <w:basedOn w:val="99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4 - Accent 6"/>
    <w:basedOn w:val="99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5 Dark"/>
    <w:basedOn w:val="99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1">
    <w:name w:val="List Table 5 Dark - Accent 1"/>
    <w:basedOn w:val="99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2">
    <w:name w:val="List Table 5 Dark - Accent 2"/>
    <w:basedOn w:val="99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3">
    <w:name w:val="List Table 5 Dark - Accent 3"/>
    <w:basedOn w:val="99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4">
    <w:name w:val="List Table 5 Dark - Accent 4"/>
    <w:basedOn w:val="99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5">
    <w:name w:val="List Table 5 Dark - Accent 5"/>
    <w:basedOn w:val="99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6">
    <w:name w:val="List Table 5 Dark - Accent 6"/>
    <w:basedOn w:val="99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7">
    <w:name w:val="List Table 6 Colorful"/>
    <w:basedOn w:val="99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6 Colorful - Accent 1"/>
    <w:basedOn w:val="99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6 Colorful - Accent 2"/>
    <w:basedOn w:val="99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6 Colorful - Accent 3"/>
    <w:basedOn w:val="99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6 Colorful - Accent 4"/>
    <w:basedOn w:val="99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6 Colorful - Accent 5"/>
    <w:basedOn w:val="99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6 Colorful - Accent 6"/>
    <w:basedOn w:val="99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7 Colorful"/>
    <w:basedOn w:val="99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25">
    <w:name w:val="List Table 7 Colorful - Accent 1"/>
    <w:basedOn w:val="99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26">
    <w:name w:val="List Table 7 Colorful - Accent 2"/>
    <w:basedOn w:val="99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27">
    <w:name w:val="List Table 7 Colorful - Accent 3"/>
    <w:basedOn w:val="99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28">
    <w:name w:val="List Table 7 Colorful - Accent 4"/>
    <w:basedOn w:val="99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29">
    <w:name w:val="List Table 7 Colorful - Accent 5"/>
    <w:basedOn w:val="99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30">
    <w:name w:val="List Table 7 Colorful - Accent 6"/>
    <w:basedOn w:val="99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31">
    <w:name w:val="Lined - Accent"/>
    <w:basedOn w:val="9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ned - Accent 1"/>
    <w:basedOn w:val="9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ned - Accent 2"/>
    <w:basedOn w:val="9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ned - Accent 3"/>
    <w:basedOn w:val="9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ned - Accent 4"/>
    <w:basedOn w:val="9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ned - Accent 5"/>
    <w:basedOn w:val="9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ned - Accent 6"/>
    <w:basedOn w:val="99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Bordered &amp; Lined - Accent"/>
    <w:basedOn w:val="99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Bordered &amp; Lined - Accent 1"/>
    <w:basedOn w:val="99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Bordered &amp; Lined - Accent 2"/>
    <w:basedOn w:val="99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Bordered &amp; Lined - Accent 3"/>
    <w:basedOn w:val="99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Bordered &amp; Lined - Accent 4"/>
    <w:basedOn w:val="99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Bordered &amp; Lined - Accent 5"/>
    <w:basedOn w:val="99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Bordered &amp; Lined - Accent 6"/>
    <w:basedOn w:val="99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Bordered"/>
    <w:basedOn w:val="99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Bordered - Accent 1"/>
    <w:basedOn w:val="99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 Accent 2"/>
    <w:basedOn w:val="99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 Accent 3"/>
    <w:basedOn w:val="99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 Accent 4"/>
    <w:basedOn w:val="99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 Accent 5"/>
    <w:basedOn w:val="99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 Accent 6"/>
    <w:basedOn w:val="99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2">
    <w:name w:val="Heading 5"/>
    <w:basedOn w:val="993"/>
    <w:next w:val="993"/>
    <w:link w:val="95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53">
    <w:name w:val="Heading 6"/>
    <w:basedOn w:val="993"/>
    <w:next w:val="993"/>
    <w:link w:val="95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54">
    <w:name w:val="Heading 7"/>
    <w:basedOn w:val="993"/>
    <w:next w:val="993"/>
    <w:link w:val="95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55">
    <w:name w:val="Heading 8"/>
    <w:basedOn w:val="993"/>
    <w:next w:val="993"/>
    <w:link w:val="96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56">
    <w:name w:val="Heading 9"/>
    <w:basedOn w:val="993"/>
    <w:next w:val="993"/>
    <w:link w:val="96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57">
    <w:name w:val="Heading 5 Char"/>
    <w:basedOn w:val="998"/>
    <w:link w:val="952"/>
    <w:uiPriority w:val="9"/>
    <w:pPr>
      <w:pBdr/>
      <w:spacing/>
      <w:ind/>
    </w:pPr>
    <w:rPr>
      <w:rFonts w:ascii="Arial" w:hAnsi="Arial" w:eastAsia="Arial" w:cs="Arial"/>
      <w:color w:val="0f4761" w:themeColor="accent1" w:themeShade="BF"/>
    </w:rPr>
  </w:style>
  <w:style w:type="character" w:styleId="958">
    <w:name w:val="Heading 6 Char"/>
    <w:basedOn w:val="998"/>
    <w:link w:val="953"/>
    <w:uiPriority w:val="9"/>
    <w:pPr>
      <w:pBdr/>
      <w:spacing/>
      <w:ind/>
    </w:pPr>
    <w:rPr>
      <w:rFonts w:ascii="Arial" w:hAnsi="Arial" w:eastAsia="Arial" w:cs="Arial"/>
      <w:i/>
      <w:iCs/>
      <w:color w:val="595959" w:themeColor="text1" w:themeTint="A6"/>
    </w:rPr>
  </w:style>
  <w:style w:type="character" w:styleId="959">
    <w:name w:val="Heading 7 Char"/>
    <w:basedOn w:val="998"/>
    <w:link w:val="954"/>
    <w:uiPriority w:val="9"/>
    <w:pPr>
      <w:pBdr/>
      <w:spacing/>
      <w:ind/>
    </w:pPr>
    <w:rPr>
      <w:rFonts w:ascii="Arial" w:hAnsi="Arial" w:eastAsia="Arial" w:cs="Arial"/>
      <w:color w:val="595959" w:themeColor="text1" w:themeTint="A6"/>
    </w:rPr>
  </w:style>
  <w:style w:type="character" w:styleId="960">
    <w:name w:val="Heading 8 Char"/>
    <w:basedOn w:val="998"/>
    <w:link w:val="955"/>
    <w:uiPriority w:val="9"/>
    <w:pPr>
      <w:pBdr/>
      <w:spacing/>
      <w:ind/>
    </w:pPr>
    <w:rPr>
      <w:rFonts w:ascii="Arial" w:hAnsi="Arial" w:eastAsia="Arial" w:cs="Arial"/>
      <w:i/>
      <w:iCs/>
      <w:color w:val="272727" w:themeColor="text1" w:themeTint="D8"/>
    </w:rPr>
  </w:style>
  <w:style w:type="character" w:styleId="961">
    <w:name w:val="Heading 9 Char"/>
    <w:basedOn w:val="998"/>
    <w:link w:val="956"/>
    <w:uiPriority w:val="9"/>
    <w:pPr>
      <w:pBdr/>
      <w:spacing/>
      <w:ind/>
    </w:pPr>
    <w:rPr>
      <w:rFonts w:ascii="Arial" w:hAnsi="Arial" w:eastAsia="Arial" w:cs="Arial"/>
      <w:i/>
      <w:iCs/>
      <w:color w:val="272727" w:themeColor="text1" w:themeTint="D8"/>
    </w:rPr>
  </w:style>
  <w:style w:type="paragraph" w:styleId="962">
    <w:name w:val="Subtitle"/>
    <w:basedOn w:val="993"/>
    <w:next w:val="993"/>
    <w:link w:val="963"/>
    <w:uiPriority w:val="11"/>
    <w:qFormat/>
    <w:pPr>
      <w:numPr>
        <w:ilvl w:val="1"/>
      </w:numPr>
      <w:pBdr/>
      <w:spacing/>
      <w:ind/>
    </w:pPr>
    <w:rPr>
      <w:color w:val="595959" w:themeColor="text1" w:themeTint="A6"/>
      <w:spacing w:val="15"/>
      <w:sz w:val="28"/>
      <w:szCs w:val="28"/>
    </w:rPr>
  </w:style>
  <w:style w:type="character" w:styleId="963">
    <w:name w:val="Subtitle Char"/>
    <w:basedOn w:val="998"/>
    <w:link w:val="962"/>
    <w:uiPriority w:val="11"/>
    <w:pPr>
      <w:pBdr/>
      <w:spacing/>
      <w:ind/>
    </w:pPr>
    <w:rPr>
      <w:color w:val="595959" w:themeColor="text1" w:themeTint="A6"/>
      <w:spacing w:val="15"/>
      <w:sz w:val="28"/>
      <w:szCs w:val="28"/>
    </w:rPr>
  </w:style>
  <w:style w:type="paragraph" w:styleId="964">
    <w:name w:val="Quote"/>
    <w:basedOn w:val="993"/>
    <w:next w:val="993"/>
    <w:link w:val="965"/>
    <w:uiPriority w:val="29"/>
    <w:qFormat/>
    <w:pPr>
      <w:pBdr/>
      <w:spacing w:before="160"/>
      <w:ind/>
      <w:jc w:val="center"/>
    </w:pPr>
    <w:rPr>
      <w:i/>
      <w:iCs/>
      <w:color w:val="404040" w:themeColor="text1" w:themeTint="BF"/>
    </w:rPr>
  </w:style>
  <w:style w:type="character" w:styleId="965">
    <w:name w:val="Quote Char"/>
    <w:basedOn w:val="998"/>
    <w:link w:val="964"/>
    <w:uiPriority w:val="29"/>
    <w:pPr>
      <w:pBdr/>
      <w:spacing/>
      <w:ind/>
    </w:pPr>
    <w:rPr>
      <w:i/>
      <w:iCs/>
      <w:color w:val="404040" w:themeColor="text1" w:themeTint="BF"/>
    </w:rPr>
  </w:style>
  <w:style w:type="character" w:styleId="966">
    <w:name w:val="Intense Emphasis"/>
    <w:basedOn w:val="998"/>
    <w:uiPriority w:val="21"/>
    <w:qFormat/>
    <w:pPr>
      <w:pBdr/>
      <w:spacing/>
      <w:ind/>
    </w:pPr>
    <w:rPr>
      <w:i/>
      <w:iCs/>
      <w:color w:val="0f4761" w:themeColor="accent1" w:themeShade="BF"/>
    </w:rPr>
  </w:style>
  <w:style w:type="paragraph" w:styleId="967">
    <w:name w:val="Intense Quote"/>
    <w:basedOn w:val="993"/>
    <w:next w:val="993"/>
    <w:link w:val="9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68">
    <w:name w:val="Intense Quote Char"/>
    <w:basedOn w:val="998"/>
    <w:link w:val="967"/>
    <w:uiPriority w:val="30"/>
    <w:pPr>
      <w:pBdr/>
      <w:spacing/>
      <w:ind/>
    </w:pPr>
    <w:rPr>
      <w:i/>
      <w:iCs/>
      <w:color w:val="0f4761" w:themeColor="accent1" w:themeShade="BF"/>
    </w:rPr>
  </w:style>
  <w:style w:type="character" w:styleId="969">
    <w:name w:val="Intense Reference"/>
    <w:basedOn w:val="998"/>
    <w:uiPriority w:val="32"/>
    <w:qFormat/>
    <w:pPr>
      <w:pBdr/>
      <w:spacing/>
      <w:ind/>
    </w:pPr>
    <w:rPr>
      <w:b/>
      <w:bCs/>
      <w:smallCaps/>
      <w:color w:val="0f4761" w:themeColor="accent1" w:themeShade="BF"/>
      <w:spacing w:val="5"/>
    </w:rPr>
  </w:style>
  <w:style w:type="paragraph" w:styleId="970">
    <w:name w:val="No Spacing"/>
    <w:basedOn w:val="993"/>
    <w:uiPriority w:val="1"/>
    <w:qFormat/>
    <w:pPr>
      <w:pBdr/>
      <w:spacing w:after="0" w:line="240" w:lineRule="auto"/>
      <w:ind/>
    </w:pPr>
  </w:style>
  <w:style w:type="character" w:styleId="971">
    <w:name w:val="Subtle Emphasis"/>
    <w:basedOn w:val="998"/>
    <w:uiPriority w:val="19"/>
    <w:qFormat/>
    <w:pPr>
      <w:pBdr/>
      <w:spacing/>
      <w:ind/>
    </w:pPr>
    <w:rPr>
      <w:i/>
      <w:iCs/>
      <w:color w:val="404040" w:themeColor="text1" w:themeTint="BF"/>
    </w:rPr>
  </w:style>
  <w:style w:type="character" w:styleId="972">
    <w:name w:val="Subtle Reference"/>
    <w:basedOn w:val="998"/>
    <w:uiPriority w:val="31"/>
    <w:qFormat/>
    <w:pPr>
      <w:pBdr/>
      <w:spacing/>
      <w:ind/>
    </w:pPr>
    <w:rPr>
      <w:smallCaps/>
      <w:color w:val="5a5a5a" w:themeColor="text1" w:themeTint="A5"/>
    </w:rPr>
  </w:style>
  <w:style w:type="character" w:styleId="973">
    <w:name w:val="Book Title"/>
    <w:basedOn w:val="998"/>
    <w:uiPriority w:val="33"/>
    <w:qFormat/>
    <w:pPr>
      <w:pBdr/>
      <w:spacing/>
      <w:ind/>
    </w:pPr>
    <w:rPr>
      <w:b/>
      <w:bCs/>
      <w:i/>
      <w:iCs/>
      <w:spacing w:val="5"/>
    </w:rPr>
  </w:style>
  <w:style w:type="paragraph" w:styleId="974">
    <w:name w:val="Caption"/>
    <w:basedOn w:val="993"/>
    <w:next w:val="993"/>
    <w:uiPriority w:val="35"/>
    <w:unhideWhenUsed/>
    <w:qFormat/>
    <w:pPr>
      <w:pBdr/>
      <w:spacing w:after="200" w:line="240" w:lineRule="auto"/>
      <w:ind/>
    </w:pPr>
    <w:rPr>
      <w:i/>
      <w:iCs/>
      <w:color w:val="0e2841" w:themeColor="text2"/>
      <w:sz w:val="18"/>
      <w:szCs w:val="18"/>
    </w:rPr>
  </w:style>
  <w:style w:type="paragraph" w:styleId="975">
    <w:name w:val="footnote text"/>
    <w:basedOn w:val="993"/>
    <w:link w:val="976"/>
    <w:uiPriority w:val="99"/>
    <w:semiHidden/>
    <w:unhideWhenUsed/>
    <w:pPr>
      <w:pBdr/>
      <w:spacing w:after="0" w:line="240" w:lineRule="auto"/>
      <w:ind/>
    </w:pPr>
    <w:rPr>
      <w:sz w:val="20"/>
      <w:szCs w:val="20"/>
    </w:rPr>
  </w:style>
  <w:style w:type="character" w:styleId="976">
    <w:name w:val="Footnote Text Char"/>
    <w:basedOn w:val="998"/>
    <w:link w:val="975"/>
    <w:uiPriority w:val="99"/>
    <w:semiHidden/>
    <w:pPr>
      <w:pBdr/>
      <w:spacing/>
      <w:ind/>
    </w:pPr>
    <w:rPr>
      <w:sz w:val="20"/>
      <w:szCs w:val="20"/>
    </w:rPr>
  </w:style>
  <w:style w:type="character" w:styleId="977">
    <w:name w:val="footnote reference"/>
    <w:basedOn w:val="998"/>
    <w:uiPriority w:val="99"/>
    <w:semiHidden/>
    <w:unhideWhenUsed/>
    <w:pPr>
      <w:pBdr/>
      <w:spacing/>
      <w:ind/>
    </w:pPr>
    <w:rPr>
      <w:vertAlign w:val="superscript"/>
    </w:rPr>
  </w:style>
  <w:style w:type="paragraph" w:styleId="978">
    <w:name w:val="endnote text"/>
    <w:basedOn w:val="993"/>
    <w:link w:val="979"/>
    <w:uiPriority w:val="99"/>
    <w:semiHidden/>
    <w:unhideWhenUsed/>
    <w:pPr>
      <w:pBdr/>
      <w:spacing w:after="0" w:line="240" w:lineRule="auto"/>
      <w:ind/>
    </w:pPr>
    <w:rPr>
      <w:sz w:val="20"/>
      <w:szCs w:val="20"/>
    </w:rPr>
  </w:style>
  <w:style w:type="character" w:styleId="979">
    <w:name w:val="Endnote Text Char"/>
    <w:basedOn w:val="998"/>
    <w:link w:val="978"/>
    <w:uiPriority w:val="99"/>
    <w:semiHidden/>
    <w:pPr>
      <w:pBdr/>
      <w:spacing/>
      <w:ind/>
    </w:pPr>
    <w:rPr>
      <w:sz w:val="20"/>
      <w:szCs w:val="20"/>
    </w:rPr>
  </w:style>
  <w:style w:type="character" w:styleId="980">
    <w:name w:val="endnote reference"/>
    <w:basedOn w:val="998"/>
    <w:uiPriority w:val="99"/>
    <w:semiHidden/>
    <w:unhideWhenUsed/>
    <w:pPr>
      <w:pBdr/>
      <w:spacing/>
      <w:ind/>
    </w:pPr>
    <w:rPr>
      <w:vertAlign w:val="superscript"/>
    </w:rPr>
  </w:style>
  <w:style w:type="paragraph" w:styleId="981">
    <w:name w:val="toc 1"/>
    <w:basedOn w:val="993"/>
    <w:next w:val="993"/>
    <w:uiPriority w:val="39"/>
    <w:unhideWhenUsed/>
    <w:pPr>
      <w:pBdr/>
      <w:spacing w:after="100"/>
      <w:ind/>
    </w:pPr>
  </w:style>
  <w:style w:type="paragraph" w:styleId="982">
    <w:name w:val="toc 2"/>
    <w:basedOn w:val="993"/>
    <w:next w:val="993"/>
    <w:uiPriority w:val="39"/>
    <w:unhideWhenUsed/>
    <w:pPr>
      <w:pBdr/>
      <w:spacing w:after="100"/>
      <w:ind w:left="220"/>
    </w:pPr>
  </w:style>
  <w:style w:type="paragraph" w:styleId="983">
    <w:name w:val="toc 3"/>
    <w:basedOn w:val="993"/>
    <w:next w:val="993"/>
    <w:uiPriority w:val="39"/>
    <w:unhideWhenUsed/>
    <w:pPr>
      <w:pBdr/>
      <w:spacing w:after="100"/>
      <w:ind w:left="440"/>
    </w:pPr>
  </w:style>
  <w:style w:type="paragraph" w:styleId="984">
    <w:name w:val="toc 4"/>
    <w:basedOn w:val="993"/>
    <w:next w:val="993"/>
    <w:uiPriority w:val="39"/>
    <w:unhideWhenUsed/>
    <w:pPr>
      <w:pBdr/>
      <w:spacing w:after="100"/>
      <w:ind w:left="660"/>
    </w:pPr>
  </w:style>
  <w:style w:type="paragraph" w:styleId="985">
    <w:name w:val="toc 5"/>
    <w:basedOn w:val="993"/>
    <w:next w:val="993"/>
    <w:uiPriority w:val="39"/>
    <w:unhideWhenUsed/>
    <w:pPr>
      <w:pBdr/>
      <w:spacing w:after="100"/>
      <w:ind w:left="880"/>
    </w:pPr>
  </w:style>
  <w:style w:type="paragraph" w:styleId="986">
    <w:name w:val="toc 6"/>
    <w:basedOn w:val="993"/>
    <w:next w:val="993"/>
    <w:uiPriority w:val="39"/>
    <w:unhideWhenUsed/>
    <w:pPr>
      <w:pBdr/>
      <w:spacing w:after="100"/>
      <w:ind w:left="1100"/>
    </w:pPr>
  </w:style>
  <w:style w:type="paragraph" w:styleId="987">
    <w:name w:val="toc 7"/>
    <w:basedOn w:val="993"/>
    <w:next w:val="993"/>
    <w:uiPriority w:val="39"/>
    <w:unhideWhenUsed/>
    <w:pPr>
      <w:pBdr/>
      <w:spacing w:after="100"/>
      <w:ind w:left="1320"/>
    </w:pPr>
  </w:style>
  <w:style w:type="paragraph" w:styleId="988">
    <w:name w:val="toc 8"/>
    <w:basedOn w:val="993"/>
    <w:next w:val="993"/>
    <w:uiPriority w:val="39"/>
    <w:unhideWhenUsed/>
    <w:pPr>
      <w:pBdr/>
      <w:spacing w:after="100"/>
      <w:ind w:left="1540"/>
    </w:pPr>
  </w:style>
  <w:style w:type="paragraph" w:styleId="989">
    <w:name w:val="toc 9"/>
    <w:basedOn w:val="993"/>
    <w:next w:val="993"/>
    <w:uiPriority w:val="39"/>
    <w:unhideWhenUsed/>
    <w:pPr>
      <w:pBdr/>
      <w:spacing w:after="100"/>
      <w:ind w:left="1760"/>
    </w:pPr>
  </w:style>
  <w:style w:type="character" w:styleId="990">
    <w:name w:val="Placeholder Text"/>
    <w:basedOn w:val="998"/>
    <w:uiPriority w:val="99"/>
    <w:semiHidden/>
    <w:pPr>
      <w:pBdr/>
      <w:spacing/>
      <w:ind/>
    </w:pPr>
    <w:rPr>
      <w:color w:val="666666"/>
    </w:rPr>
  </w:style>
  <w:style w:type="paragraph" w:styleId="991">
    <w:name w:val="TOC Heading"/>
    <w:uiPriority w:val="39"/>
    <w:unhideWhenUsed/>
    <w:pPr>
      <w:pBdr/>
      <w:spacing/>
      <w:ind/>
    </w:pPr>
  </w:style>
  <w:style w:type="paragraph" w:styleId="992">
    <w:name w:val="table of figures"/>
    <w:basedOn w:val="993"/>
    <w:next w:val="993"/>
    <w:uiPriority w:val="99"/>
    <w:unhideWhenUsed/>
    <w:pPr>
      <w:pBdr/>
      <w:spacing w:after="0" w:afterAutospacing="0"/>
      <w:ind/>
    </w:pPr>
  </w:style>
  <w:style w:type="paragraph" w:styleId="993" w:default="1">
    <w:name w:val="Normal"/>
    <w:qFormat/>
    <w:pPr>
      <w:pBdr/>
      <w:spacing w:after="0" w:line="240" w:lineRule="auto"/>
      <w:ind/>
    </w:pPr>
    <w:rPr>
      <w:rFonts w:ascii="Times New Roman" w:hAnsi="Times New Roman" w:eastAsia="Times New Roman" w:cs="Times New Roman"/>
      <w:sz w:val="24"/>
      <w:szCs w:val="24"/>
    </w:rPr>
  </w:style>
  <w:style w:type="paragraph" w:styleId="994">
    <w:name w:val="Heading 1"/>
    <w:basedOn w:val="993"/>
    <w:next w:val="993"/>
    <w:link w:val="1001"/>
    <w:qFormat/>
    <w:pPr>
      <w:keepNext w:val="true"/>
      <w:pBdr/>
      <w:spacing w:after="120" w:before="120"/>
      <w:ind/>
      <w:jc w:val="center"/>
      <w:outlineLvl w:val="0"/>
    </w:pPr>
    <w:rPr>
      <w:b/>
      <w:bCs/>
      <w:sz w:val="27"/>
      <w:szCs w:val="27"/>
    </w:rPr>
  </w:style>
  <w:style w:type="paragraph" w:styleId="995">
    <w:name w:val="Heading 2"/>
    <w:basedOn w:val="993"/>
    <w:next w:val="993"/>
    <w:link w:val="100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96">
    <w:name w:val="Heading 3"/>
    <w:basedOn w:val="993"/>
    <w:next w:val="993"/>
    <w:link w:val="1003"/>
    <w:qFormat/>
    <w:pPr>
      <w:keepNext w:val="true"/>
      <w:pBdr/>
      <w:spacing w:before="60"/>
      <w:ind/>
      <w:outlineLvl w:val="2"/>
    </w:pPr>
    <w:rPr>
      <w:sz w:val="28"/>
      <w:szCs w:val="28"/>
    </w:rPr>
  </w:style>
  <w:style w:type="paragraph" w:styleId="997">
    <w:name w:val="Heading 4"/>
    <w:basedOn w:val="993"/>
    <w:next w:val="993"/>
    <w:link w:val="1004"/>
    <w:qFormat/>
    <w:pPr>
      <w:keepNext w:val="true"/>
      <w:pBdr/>
      <w:spacing/>
      <w:ind/>
      <w:jc w:val="center"/>
      <w:outlineLvl w:val="3"/>
    </w:pPr>
    <w:rPr>
      <w:b/>
      <w:bCs/>
    </w:rPr>
  </w:style>
  <w:style w:type="character" w:styleId="998" w:default="1">
    <w:name w:val="Default Paragraph Font"/>
    <w:uiPriority w:val="1"/>
    <w:semiHidden/>
    <w:unhideWhenUsed/>
    <w:pPr>
      <w:pBdr/>
      <w:spacing/>
      <w:ind/>
    </w:pPr>
  </w:style>
  <w:style w:type="table" w:styleId="99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0" w:default="1">
    <w:name w:val="No List"/>
    <w:uiPriority w:val="99"/>
    <w:semiHidden/>
    <w:unhideWhenUsed/>
    <w:pPr>
      <w:pBdr/>
      <w:spacing/>
      <w:ind/>
    </w:pPr>
  </w:style>
  <w:style w:type="character" w:styleId="1001" w:customStyle="1">
    <w:name w:val="Heading 1 Char"/>
    <w:basedOn w:val="998"/>
    <w:link w:val="994"/>
    <w:pPr>
      <w:pBdr/>
      <w:spacing/>
      <w:ind/>
    </w:pPr>
    <w:rPr>
      <w:rFonts w:ascii="Times New Roman" w:hAnsi="Times New Roman" w:eastAsia="Times New Roman" w:cs="Times New Roman"/>
      <w:b/>
      <w:bCs/>
      <w:sz w:val="27"/>
      <w:szCs w:val="27"/>
    </w:rPr>
  </w:style>
  <w:style w:type="character" w:styleId="1002" w:customStyle="1">
    <w:name w:val="Heading 2 Char"/>
    <w:basedOn w:val="998"/>
    <w:link w:val="995"/>
    <w:uiPriority w:val="9"/>
    <w:pPr>
      <w:pBdr/>
      <w:spacing/>
      <w:ind/>
    </w:pPr>
    <w:rPr>
      <w:rFonts w:asciiTheme="majorHAnsi" w:hAnsiTheme="majorHAnsi" w:eastAsiaTheme="majorEastAsia" w:cstheme="majorBidi"/>
      <w:color w:val="365f91" w:themeColor="accent1" w:themeShade="BF"/>
      <w:sz w:val="26"/>
      <w:szCs w:val="26"/>
    </w:rPr>
  </w:style>
  <w:style w:type="character" w:styleId="1003" w:customStyle="1">
    <w:name w:val="Heading 3 Char"/>
    <w:basedOn w:val="998"/>
    <w:link w:val="996"/>
    <w:pPr>
      <w:pBdr/>
      <w:spacing/>
      <w:ind/>
    </w:pPr>
    <w:rPr>
      <w:rFonts w:ascii="Times New Roman" w:hAnsi="Times New Roman" w:eastAsia="Times New Roman" w:cs="Times New Roman"/>
      <w:sz w:val="28"/>
      <w:szCs w:val="28"/>
    </w:rPr>
  </w:style>
  <w:style w:type="character" w:styleId="1004" w:customStyle="1">
    <w:name w:val="Heading 4 Char"/>
    <w:basedOn w:val="998"/>
    <w:link w:val="997"/>
    <w:pPr>
      <w:pBdr/>
      <w:spacing/>
      <w:ind/>
    </w:pPr>
    <w:rPr>
      <w:rFonts w:ascii="Times New Roman" w:hAnsi="Times New Roman" w:eastAsia="Times New Roman" w:cs="Times New Roman"/>
      <w:b/>
      <w:bCs/>
      <w:sz w:val="24"/>
      <w:szCs w:val="24"/>
    </w:rPr>
  </w:style>
  <w:style w:type="character" w:styleId="1005">
    <w:name w:val="Hyperlink"/>
    <w:uiPriority w:val="99"/>
    <w:pPr>
      <w:pBdr/>
      <w:spacing/>
      <w:ind/>
    </w:pPr>
    <w:rPr>
      <w:color w:val="000000"/>
      <w:u w:val="single"/>
    </w:rPr>
  </w:style>
  <w:style w:type="character" w:styleId="1006">
    <w:name w:val="Strong"/>
    <w:uiPriority w:val="22"/>
    <w:qFormat/>
    <w:pPr>
      <w:pBdr/>
      <w:spacing/>
      <w:ind/>
    </w:pPr>
    <w:rPr>
      <w:b/>
      <w:bCs/>
    </w:rPr>
  </w:style>
  <w:style w:type="paragraph" w:styleId="1007">
    <w:name w:val="Balloon Text"/>
    <w:basedOn w:val="993"/>
    <w:link w:val="1008"/>
    <w:uiPriority w:val="99"/>
    <w:semiHidden/>
    <w:unhideWhenUsed/>
    <w:pPr>
      <w:pBdr/>
      <w:spacing/>
      <w:ind/>
    </w:pPr>
    <w:rPr>
      <w:rFonts w:ascii="Tahoma" w:hAnsi="Tahoma" w:cs="Tahoma"/>
      <w:sz w:val="16"/>
      <w:szCs w:val="16"/>
    </w:rPr>
  </w:style>
  <w:style w:type="character" w:styleId="1008" w:customStyle="1">
    <w:name w:val="Balloon Text Char"/>
    <w:basedOn w:val="998"/>
    <w:link w:val="1007"/>
    <w:uiPriority w:val="99"/>
    <w:semiHidden/>
    <w:pPr>
      <w:pBdr/>
      <w:spacing/>
      <w:ind/>
    </w:pPr>
    <w:rPr>
      <w:rFonts w:ascii="Tahoma" w:hAnsi="Tahoma" w:eastAsia="Times New Roman" w:cs="Tahoma"/>
      <w:sz w:val="16"/>
      <w:szCs w:val="16"/>
    </w:rPr>
  </w:style>
  <w:style w:type="paragraph" w:styleId="1009">
    <w:name w:val="Header"/>
    <w:basedOn w:val="993"/>
    <w:link w:val="1010"/>
    <w:unhideWhenUsed/>
    <w:pPr>
      <w:pBdr/>
      <w:tabs>
        <w:tab w:val="center" w:leader="none" w:pos="4680"/>
        <w:tab w:val="right" w:leader="none" w:pos="9360"/>
      </w:tabs>
      <w:spacing/>
      <w:ind/>
    </w:pPr>
  </w:style>
  <w:style w:type="character" w:styleId="1010" w:customStyle="1">
    <w:name w:val="Header Char"/>
    <w:basedOn w:val="998"/>
    <w:link w:val="1009"/>
    <w:pPr>
      <w:pBdr/>
      <w:spacing/>
      <w:ind/>
    </w:pPr>
    <w:rPr>
      <w:rFonts w:ascii="Times New Roman" w:hAnsi="Times New Roman" w:eastAsia="Times New Roman" w:cs="Times New Roman"/>
      <w:sz w:val="24"/>
      <w:szCs w:val="24"/>
    </w:rPr>
  </w:style>
  <w:style w:type="paragraph" w:styleId="1011">
    <w:name w:val="Footer"/>
    <w:basedOn w:val="993"/>
    <w:link w:val="1012"/>
    <w:uiPriority w:val="99"/>
    <w:unhideWhenUsed/>
    <w:pPr>
      <w:pBdr/>
      <w:tabs>
        <w:tab w:val="center" w:leader="none" w:pos="4680"/>
        <w:tab w:val="right" w:leader="none" w:pos="9360"/>
      </w:tabs>
      <w:spacing/>
      <w:ind/>
    </w:pPr>
  </w:style>
  <w:style w:type="character" w:styleId="1012" w:customStyle="1">
    <w:name w:val="Footer Char"/>
    <w:basedOn w:val="998"/>
    <w:link w:val="1011"/>
    <w:uiPriority w:val="99"/>
    <w:pPr>
      <w:pBdr/>
      <w:spacing/>
      <w:ind/>
    </w:pPr>
    <w:rPr>
      <w:rFonts w:ascii="Times New Roman" w:hAnsi="Times New Roman" w:eastAsia="Times New Roman" w:cs="Times New Roman"/>
      <w:sz w:val="24"/>
      <w:szCs w:val="24"/>
    </w:rPr>
  </w:style>
  <w:style w:type="character" w:styleId="1013" w:customStyle="1">
    <w:name w:val="normal-h1"/>
    <w:pPr>
      <w:pBdr/>
      <w:spacing/>
      <w:ind/>
    </w:pPr>
    <w:rPr>
      <w:rFonts w:hint="default" w:ascii=".VnTime" w:hAnsi=".VnTime"/>
      <w:color w:val="0000ff"/>
      <w:sz w:val="24"/>
      <w:szCs w:val="24"/>
    </w:rPr>
  </w:style>
  <w:style w:type="paragraph" w:styleId="1014" w:customStyle="1">
    <w:name w:val="normal-p"/>
    <w:basedOn w:val="993"/>
    <w:pPr>
      <w:pBdr/>
      <w:spacing/>
      <w:ind/>
      <w:jc w:val="both"/>
    </w:pPr>
    <w:rPr>
      <w:sz w:val="20"/>
      <w:szCs w:val="20"/>
    </w:rPr>
  </w:style>
  <w:style w:type="paragraph" w:styleId="1015">
    <w:name w:val="List Paragraph"/>
    <w:basedOn w:val="993"/>
    <w:link w:val="1102"/>
    <w:uiPriority w:val="34"/>
    <w:qFormat/>
    <w:pPr>
      <w:pBdr/>
      <w:spacing/>
      <w:ind w:left="720"/>
    </w:pPr>
  </w:style>
  <w:style w:type="paragraph" w:styleId="1016">
    <w:name w:val="Normal (Web)"/>
    <w:basedOn w:val="993"/>
    <w:uiPriority w:val="99"/>
    <w:pPr>
      <w:pBdr/>
      <w:spacing w:after="100" w:afterAutospacing="1" w:before="100" w:beforeAutospacing="1"/>
      <w:ind/>
    </w:pPr>
  </w:style>
  <w:style w:type="paragraph" w:styleId="1017">
    <w:name w:val="Body Text"/>
    <w:basedOn w:val="993"/>
    <w:link w:val="1018"/>
    <w:pPr>
      <w:pBdr/>
      <w:spacing w:after="120"/>
      <w:ind/>
      <w:jc w:val="both"/>
    </w:pPr>
  </w:style>
  <w:style w:type="character" w:styleId="1018" w:customStyle="1">
    <w:name w:val="Body Text Char"/>
    <w:basedOn w:val="998"/>
    <w:link w:val="1017"/>
    <w:pPr>
      <w:pBdr/>
      <w:spacing/>
      <w:ind/>
    </w:pPr>
    <w:rPr>
      <w:rFonts w:ascii="Times New Roman" w:hAnsi="Times New Roman" w:eastAsia="Times New Roman" w:cs="Times New Roman"/>
      <w:sz w:val="24"/>
      <w:szCs w:val="24"/>
    </w:rPr>
  </w:style>
  <w:style w:type="table" w:styleId="1019">
    <w:name w:val="Table Grid"/>
    <w:basedOn w:val="99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21">
    <w:name w:val="annotation reference"/>
    <w:basedOn w:val="998"/>
    <w:uiPriority w:val="99"/>
    <w:semiHidden/>
    <w:unhideWhenUsed/>
    <w:pPr>
      <w:pBdr/>
      <w:spacing/>
      <w:ind/>
    </w:pPr>
    <w:rPr>
      <w:sz w:val="16"/>
      <w:szCs w:val="16"/>
    </w:rPr>
  </w:style>
  <w:style w:type="paragraph" w:styleId="1022">
    <w:name w:val="annotation text"/>
    <w:basedOn w:val="993"/>
    <w:link w:val="1023"/>
    <w:uiPriority w:val="99"/>
    <w:unhideWhenUsed/>
    <w:pPr>
      <w:pBdr/>
      <w:spacing/>
      <w:ind/>
    </w:pPr>
    <w:rPr>
      <w:sz w:val="20"/>
      <w:szCs w:val="20"/>
    </w:rPr>
  </w:style>
  <w:style w:type="character" w:styleId="1023" w:customStyle="1">
    <w:name w:val="Comment Text Char"/>
    <w:basedOn w:val="998"/>
    <w:link w:val="1022"/>
    <w:uiPriority w:val="99"/>
    <w:pPr>
      <w:pBdr/>
      <w:spacing/>
      <w:ind/>
    </w:pPr>
    <w:rPr>
      <w:rFonts w:ascii="Times New Roman" w:hAnsi="Times New Roman" w:eastAsia="Times New Roman" w:cs="Times New Roman"/>
      <w:sz w:val="20"/>
      <w:szCs w:val="20"/>
    </w:rPr>
  </w:style>
  <w:style w:type="paragraph" w:styleId="1024">
    <w:name w:val="annotation subject"/>
    <w:basedOn w:val="1022"/>
    <w:next w:val="1022"/>
    <w:link w:val="1025"/>
    <w:uiPriority w:val="99"/>
    <w:semiHidden/>
    <w:unhideWhenUsed/>
    <w:pPr>
      <w:pBdr/>
      <w:spacing/>
      <w:ind/>
    </w:pPr>
    <w:rPr>
      <w:b/>
      <w:bCs/>
    </w:rPr>
  </w:style>
  <w:style w:type="character" w:styleId="1025" w:customStyle="1">
    <w:name w:val="Comment Subject Char"/>
    <w:basedOn w:val="1023"/>
    <w:link w:val="1024"/>
    <w:uiPriority w:val="99"/>
    <w:semiHidden/>
    <w:pPr>
      <w:pBdr/>
      <w:spacing/>
      <w:ind/>
    </w:pPr>
    <w:rPr>
      <w:rFonts w:ascii="Times New Roman" w:hAnsi="Times New Roman" w:eastAsia="Times New Roman" w:cs="Times New Roman"/>
      <w:b/>
      <w:bCs/>
      <w:sz w:val="20"/>
      <w:szCs w:val="20"/>
    </w:rPr>
  </w:style>
  <w:style w:type="paragraph" w:styleId="1026" w:customStyle="1">
    <w:name w:val="font5"/>
    <w:basedOn w:val="993"/>
    <w:pPr>
      <w:pBdr/>
      <w:spacing w:after="100" w:afterAutospacing="1" w:before="100" w:beforeAutospacing="1"/>
      <w:ind/>
    </w:pPr>
    <w:rPr>
      <w:rFonts w:ascii="Tahoma" w:hAnsi="Tahoma" w:cs="Tahoma"/>
      <w:color w:val="000000"/>
      <w:sz w:val="18"/>
      <w:szCs w:val="18"/>
    </w:rPr>
  </w:style>
  <w:style w:type="paragraph" w:styleId="1027" w:customStyle="1">
    <w:name w:val="font6"/>
    <w:basedOn w:val="993"/>
    <w:pPr>
      <w:pBdr/>
      <w:spacing w:after="100" w:afterAutospacing="1" w:before="100" w:beforeAutospacing="1"/>
      <w:ind/>
    </w:pPr>
    <w:rPr>
      <w:rFonts w:ascii="Tahoma" w:hAnsi="Tahoma" w:cs="Tahoma"/>
      <w:b/>
      <w:bCs/>
      <w:color w:val="000000"/>
      <w:sz w:val="18"/>
      <w:szCs w:val="18"/>
    </w:rPr>
  </w:style>
  <w:style w:type="paragraph" w:styleId="1028" w:customStyle="1">
    <w:name w:val="xl233"/>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9" w:customStyle="1">
    <w:name w:val="xl234"/>
    <w:basedOn w:val="993"/>
    <w:pPr>
      <w:pBdr/>
      <w:spacing w:after="100" w:afterAutospacing="1" w:before="100" w:beforeAutospacing="1"/>
      <w:ind/>
      <w:jc w:val="center"/>
    </w:pPr>
  </w:style>
  <w:style w:type="paragraph" w:styleId="1030" w:customStyle="1">
    <w:name w:val="xl235"/>
    <w:basedOn w:val="993"/>
    <w:pPr>
      <w:pBdr/>
      <w:spacing w:after="100" w:afterAutospacing="1" w:before="100" w:beforeAutospacing="1"/>
      <w:ind/>
      <w:jc w:val="center"/>
    </w:pPr>
    <w:rPr>
      <w:b/>
      <w:bCs/>
    </w:rPr>
  </w:style>
  <w:style w:type="paragraph" w:styleId="1031" w:customStyle="1">
    <w:name w:val="xl236"/>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2" w:customStyle="1">
    <w:name w:val="xl237"/>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3" w:customStyle="1">
    <w:name w:val="xl238"/>
    <w:basedOn w:val="99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4" w:customStyle="1">
    <w:name w:val="xl239"/>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35" w:customStyle="1">
    <w:name w:val="xl240"/>
    <w:basedOn w:val="993"/>
    <w:pPr>
      <w:pBdr/>
      <w:spacing w:after="100" w:afterAutospacing="1" w:before="100" w:beforeAutospacing="1"/>
      <w:ind/>
    </w:pPr>
  </w:style>
  <w:style w:type="paragraph" w:styleId="1036" w:customStyle="1">
    <w:name w:val="xl241"/>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7" w:customStyle="1">
    <w:name w:val="xl242"/>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8" w:customStyle="1">
    <w:name w:val="xl243"/>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9" w:customStyle="1">
    <w:name w:val="xl244"/>
    <w:basedOn w:val="993"/>
    <w:pPr>
      <w:pBdr/>
      <w:spacing w:after="100" w:afterAutospacing="1" w:before="100" w:beforeAutospacing="1"/>
      <w:ind/>
    </w:pPr>
    <w:rPr>
      <w:b/>
      <w:bCs/>
    </w:rPr>
  </w:style>
  <w:style w:type="paragraph" w:styleId="1040" w:customStyle="1">
    <w:name w:val="xl245"/>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1" w:customStyle="1">
    <w:name w:val="xl246"/>
    <w:basedOn w:val="99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42" w:customStyle="1">
    <w:name w:val="xl247"/>
    <w:basedOn w:val="99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48"/>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44" w:customStyle="1">
    <w:name w:val="xl249"/>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50"/>
    <w:basedOn w:val="99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51"/>
    <w:basedOn w:val="99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52"/>
    <w:basedOn w:val="99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53"/>
    <w:basedOn w:val="99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54"/>
    <w:basedOn w:val="99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55"/>
    <w:basedOn w:val="99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56"/>
    <w:basedOn w:val="99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57"/>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58"/>
    <w:basedOn w:val="99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59"/>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5" w:customStyle="1">
    <w:name w:val="xl260"/>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6" w:customStyle="1">
    <w:name w:val="xl261"/>
    <w:basedOn w:val="99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62"/>
    <w:basedOn w:val="99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63"/>
    <w:basedOn w:val="993"/>
    <w:pPr>
      <w:pBdr/>
      <w:shd w:val="clear" w:color="000000" w:fill="ffffff"/>
      <w:spacing w:after="100" w:afterAutospacing="1" w:before="100" w:beforeAutospacing="1"/>
      <w:ind/>
    </w:pPr>
  </w:style>
  <w:style w:type="paragraph" w:styleId="1059" w:customStyle="1">
    <w:name w:val="xl264"/>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65"/>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66"/>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67"/>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68"/>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4" w:customStyle="1">
    <w:name w:val="xl269"/>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70"/>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71"/>
    <w:basedOn w:val="99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67" w:customStyle="1">
    <w:name w:val="xl272"/>
    <w:basedOn w:val="99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73"/>
    <w:basedOn w:val="99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74"/>
    <w:basedOn w:val="99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75"/>
    <w:basedOn w:val="993"/>
    <w:pPr>
      <w:pBdr/>
      <w:spacing w:after="100" w:afterAutospacing="1" w:before="100" w:beforeAutospacing="1"/>
      <w:ind/>
    </w:pPr>
  </w:style>
  <w:style w:type="paragraph" w:styleId="1071" w:customStyle="1">
    <w:name w:val="xl276"/>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77"/>
    <w:basedOn w:val="99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78"/>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79"/>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80"/>
    <w:basedOn w:val="99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81"/>
    <w:basedOn w:val="99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82"/>
    <w:basedOn w:val="99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83"/>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9" w:customStyle="1">
    <w:name w:val="xl284"/>
    <w:basedOn w:val="993"/>
    <w:pPr>
      <w:pBdr>
        <w:left w:val="single" w:color="000000" w:sz="4" w:space="0"/>
        <w:bottom w:val="single" w:color="000000" w:sz="4" w:space="0"/>
        <w:right w:val="single" w:color="000000" w:sz="4" w:space="0"/>
      </w:pBdr>
      <w:spacing w:after="100" w:afterAutospacing="1" w:before="100" w:beforeAutospacing="1"/>
      <w:ind/>
    </w:pPr>
  </w:style>
  <w:style w:type="paragraph" w:styleId="1080" w:customStyle="1">
    <w:name w:val="xl285"/>
    <w:basedOn w:val="99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86"/>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2" w:customStyle="1">
    <w:name w:val="xl287"/>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3" w:customStyle="1">
    <w:name w:val="xl288"/>
    <w:basedOn w:val="993"/>
    <w:pPr>
      <w:pBdr>
        <w:top w:val="single" w:color="000000" w:sz="4" w:space="0"/>
        <w:left w:val="single" w:color="000000" w:sz="4" w:space="0"/>
        <w:right w:val="single" w:color="000000" w:sz="4" w:space="0"/>
      </w:pBdr>
      <w:spacing w:after="100" w:afterAutospacing="1" w:before="100" w:beforeAutospacing="1"/>
      <w:ind/>
    </w:pPr>
  </w:style>
  <w:style w:type="paragraph" w:styleId="1084" w:customStyle="1">
    <w:name w:val="xl289"/>
    <w:basedOn w:val="993"/>
    <w:pPr>
      <w:pBdr>
        <w:left w:val="single" w:color="000000" w:sz="4" w:space="0"/>
        <w:right w:val="single" w:color="000000" w:sz="4" w:space="0"/>
      </w:pBdr>
      <w:spacing w:after="100" w:afterAutospacing="1" w:before="100" w:beforeAutospacing="1"/>
      <w:ind/>
    </w:pPr>
    <w:rPr>
      <w:b/>
      <w:bCs/>
    </w:rPr>
  </w:style>
  <w:style w:type="paragraph" w:styleId="1085" w:customStyle="1">
    <w:name w:val="xl290"/>
    <w:basedOn w:val="99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6" w:customStyle="1">
    <w:name w:val="xl291"/>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92"/>
    <w:basedOn w:val="993"/>
    <w:pPr>
      <w:pBdr>
        <w:top w:val="single" w:color="000000" w:sz="4" w:space="0"/>
        <w:left w:val="single" w:color="000000" w:sz="4" w:space="0"/>
        <w:right w:val="single" w:color="000000" w:sz="4" w:space="0"/>
      </w:pBdr>
      <w:spacing w:after="100" w:afterAutospacing="1" w:before="100" w:beforeAutospacing="1"/>
      <w:ind/>
    </w:pPr>
  </w:style>
  <w:style w:type="paragraph" w:styleId="1088" w:customStyle="1">
    <w:name w:val="xl293"/>
    <w:basedOn w:val="993"/>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94"/>
    <w:basedOn w:val="99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name w:val="Title"/>
    <w:basedOn w:val="993"/>
    <w:link w:val="1091"/>
    <w:qFormat/>
    <w:pPr>
      <w:pBdr/>
      <w:spacing/>
      <w:ind/>
      <w:jc w:val="center"/>
    </w:pPr>
    <w:rPr>
      <w:b/>
      <w:bCs/>
      <w:sz w:val="32"/>
      <w:szCs w:val="26"/>
    </w:rPr>
  </w:style>
  <w:style w:type="character" w:styleId="1091" w:customStyle="1">
    <w:name w:val="Title Char"/>
    <w:basedOn w:val="998"/>
    <w:link w:val="1090"/>
    <w:pPr>
      <w:pBdr/>
      <w:spacing/>
      <w:ind/>
    </w:pPr>
    <w:rPr>
      <w:rFonts w:ascii="Times New Roman" w:hAnsi="Times New Roman" w:eastAsia="Times New Roman" w:cs="Times New Roman"/>
      <w:b/>
      <w:bCs/>
      <w:sz w:val="32"/>
      <w:szCs w:val="26"/>
    </w:rPr>
  </w:style>
  <w:style w:type="character" w:styleId="1092" w:customStyle="1">
    <w:name w:val="Unresolved Mention1"/>
    <w:basedOn w:val="998"/>
    <w:uiPriority w:val="99"/>
    <w:semiHidden/>
    <w:unhideWhenUsed/>
    <w:pPr>
      <w:pBdr/>
      <w:spacing/>
      <w:ind/>
    </w:pPr>
    <w:rPr>
      <w:color w:val="605e5c"/>
      <w:shd w:val="clear" w:color="auto" w:fill="e1dfdd"/>
    </w:rPr>
  </w:style>
  <w:style w:type="character" w:styleId="1093" w:customStyle="1">
    <w:name w:val="Body text (3)_"/>
    <w:link w:val="1094"/>
    <w:pPr>
      <w:pBdr/>
      <w:spacing/>
      <w:ind/>
    </w:pPr>
    <w:rPr>
      <w:rFonts w:ascii="Times New Roman" w:hAnsi="Times New Roman" w:cs="Times New Roman"/>
      <w:i/>
      <w:iCs/>
      <w:spacing w:val="4"/>
      <w:shd w:val="clear" w:color="auto" w:fill="ffffff"/>
    </w:rPr>
  </w:style>
  <w:style w:type="paragraph" w:styleId="1094" w:customStyle="1">
    <w:name w:val="Body text (3)1"/>
    <w:basedOn w:val="993"/>
    <w:link w:val="109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95" w:customStyle="1">
    <w:name w:val="t-j"/>
    <w:basedOn w:val="993"/>
    <w:pPr>
      <w:pBdr/>
      <w:spacing w:after="100" w:afterAutospacing="1" w:before="100" w:beforeAutospacing="1"/>
      <w:ind/>
    </w:pPr>
  </w:style>
  <w:style w:type="character" w:styleId="1096" w:customStyle="1">
    <w:name w:val="Unresolved Mention2"/>
    <w:basedOn w:val="998"/>
    <w:uiPriority w:val="99"/>
    <w:semiHidden/>
    <w:unhideWhenUsed/>
    <w:pPr>
      <w:pBdr/>
      <w:spacing/>
      <w:ind/>
    </w:pPr>
    <w:rPr>
      <w:color w:val="605e5c"/>
      <w:shd w:val="clear" w:color="auto" w:fill="e1dfdd"/>
    </w:rPr>
  </w:style>
  <w:style w:type="character" w:styleId="1097">
    <w:name w:val="FollowedHyperlink"/>
    <w:basedOn w:val="998"/>
    <w:uiPriority w:val="99"/>
    <w:semiHidden/>
    <w:unhideWhenUsed/>
    <w:pPr>
      <w:pBdr/>
      <w:spacing/>
      <w:ind/>
    </w:pPr>
    <w:rPr>
      <w:color w:val="800080" w:themeColor="followedHyperlink"/>
      <w:u w:val="single"/>
    </w:rPr>
  </w:style>
  <w:style w:type="character" w:styleId="1098" w:customStyle="1">
    <w:name w:val="text"/>
    <w:basedOn w:val="998"/>
    <w:pPr>
      <w:pBdr/>
      <w:spacing/>
      <w:ind/>
    </w:pPr>
  </w:style>
  <w:style w:type="character" w:styleId="1099" w:customStyle="1">
    <w:name w:val="card-send-time__sendtime"/>
    <w:basedOn w:val="998"/>
    <w:pPr>
      <w:pBdr/>
      <w:spacing/>
      <w:ind/>
    </w:pPr>
  </w:style>
  <w:style w:type="character" w:styleId="1100" w:customStyle="1">
    <w:name w:val="Đề cập Chưa giải quyết1"/>
    <w:basedOn w:val="998"/>
    <w:uiPriority w:val="99"/>
    <w:semiHidden/>
    <w:unhideWhenUsed/>
    <w:pPr>
      <w:pBdr/>
      <w:spacing/>
      <w:ind/>
    </w:pPr>
    <w:rPr>
      <w:color w:val="605e5c"/>
      <w:shd w:val="clear" w:color="auto" w:fill="e1dfdd"/>
    </w:rPr>
  </w:style>
  <w:style w:type="paragraph" w:styleId="1101" w:customStyle="1">
    <w:name w:val="nqtitle"/>
    <w:basedOn w:val="993"/>
    <w:pPr>
      <w:pBdr/>
      <w:spacing w:after="100" w:afterAutospacing="1" w:before="100" w:beforeAutospacing="1"/>
      <w:ind/>
    </w:pPr>
    <w:rPr>
      <w:lang w:val="vi-VN" w:eastAsia="vi-VN"/>
    </w:rPr>
  </w:style>
  <w:style w:type="character" w:styleId="1102" w:customStyle="1">
    <w:name w:val="List Paragraph Char"/>
    <w:link w:val="1015"/>
    <w:uiPriority w:val="34"/>
    <w:qFormat/>
    <w:pPr>
      <w:pBdr/>
      <w:spacing/>
      <w:ind/>
    </w:pPr>
    <w:rPr>
      <w:rFonts w:ascii="Times New Roman" w:hAnsi="Times New Roman" w:eastAsia="Times New Roman" w:cs="Times New Roman"/>
      <w:sz w:val="24"/>
      <w:szCs w:val="24"/>
    </w:rPr>
  </w:style>
  <w:style w:type="character" w:styleId="1103" w:customStyle="1">
    <w:name w:val="Đề cập Chưa giải quyết2"/>
    <w:basedOn w:val="998"/>
    <w:uiPriority w:val="99"/>
    <w:semiHidden/>
    <w:unhideWhenUsed/>
    <w:pPr>
      <w:pBdr/>
      <w:spacing/>
      <w:ind/>
    </w:pPr>
    <w:rPr>
      <w:color w:val="605e5c"/>
      <w:shd w:val="clear" w:color="auto" w:fill="e1dfdd"/>
    </w:rPr>
  </w:style>
  <w:style w:type="character" w:styleId="1104" w:customStyle="1">
    <w:name w:val="Unresolved Mention3"/>
    <w:basedOn w:val="998"/>
    <w:uiPriority w:val="99"/>
    <w:semiHidden/>
    <w:unhideWhenUsed/>
    <w:pPr>
      <w:pBdr/>
      <w:spacing/>
      <w:ind/>
    </w:pPr>
    <w:rPr>
      <w:color w:val="605e5c"/>
      <w:shd w:val="clear" w:color="auto" w:fill="e1dfdd"/>
    </w:rPr>
  </w:style>
  <w:style w:type="character" w:styleId="1105" w:customStyle="1">
    <w:name w:val="copy"/>
    <w:basedOn w:val="998"/>
    <w:pPr>
      <w:pBdr/>
      <w:spacing/>
      <w:ind/>
    </w:pPr>
  </w:style>
  <w:style w:type="paragraph" w:styleId="1106" w:customStyle="1">
    <w:name w:val="align-justify"/>
    <w:basedOn w:val="993"/>
    <w:pPr>
      <w:pBdr/>
      <w:spacing w:after="100" w:afterAutospacing="1" w:before="100" w:beforeAutospacing="1"/>
      <w:ind/>
    </w:pPr>
  </w:style>
  <w:style w:type="character" w:styleId="1107" w:customStyle="1">
    <w:name w:val="btn"/>
    <w:basedOn w:val="998"/>
    <w:pPr>
      <w:pBdr/>
      <w:spacing/>
      <w:ind/>
    </w:pPr>
  </w:style>
  <w:style w:type="character" w:styleId="1108" w:customStyle="1">
    <w:name w:val="hide_mobile"/>
    <w:basedOn w:val="998"/>
    <w:pPr>
      <w:pBdr/>
      <w:spacing/>
      <w:ind/>
    </w:pPr>
  </w:style>
  <w:style w:type="character" w:styleId="1109">
    <w:name w:val="Emphasis"/>
    <w:basedOn w:val="998"/>
    <w:uiPriority w:val="20"/>
    <w:qFormat/>
    <w:pPr>
      <w:pBdr/>
      <w:spacing/>
      <w:ind/>
    </w:pPr>
    <w:rPr>
      <w:i/>
      <w:iCs/>
    </w:rPr>
  </w:style>
  <w:style w:type="character" w:styleId="1110" w:customStyle="1">
    <w:name w:val="t1"/>
    <w:basedOn w:val="998"/>
    <w:pPr>
      <w:pBdr/>
      <w:spacing/>
      <w:ind/>
    </w:pPr>
  </w:style>
  <w:style w:type="character" w:styleId="1111" w:customStyle="1">
    <w:name w:val="Unresolved Mention4"/>
    <w:basedOn w:val="998"/>
    <w:uiPriority w:val="99"/>
    <w:semiHidden/>
    <w:unhideWhenUsed/>
    <w:pPr>
      <w:pBdr/>
      <w:spacing/>
      <w:ind/>
    </w:pPr>
    <w:rPr>
      <w:color w:val="605e5c"/>
      <w:shd w:val="clear" w:color="auto" w:fill="e1dfdd"/>
    </w:rPr>
  </w:style>
  <w:style w:type="character" w:styleId="1112">
    <w:name w:val="Unresolved Mention"/>
    <w:basedOn w:val="99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jpg"/><Relationship Id="rId14" Type="http://schemas.openxmlformats.org/officeDocument/2006/relationships/image" Target="media/image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cp:lastModifiedBy>
  <cp:revision>489</cp:revision>
  <dcterms:created xsi:type="dcterms:W3CDTF">2025-09-15T02:01:00Z</dcterms:created>
  <dcterms:modified xsi:type="dcterms:W3CDTF">2026-01-06T08:21:40Z</dcterms:modified>
</cp:coreProperties>
</file>