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HSTD-20260910-0003/CT-VFI</w:t>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Đặng Thanh Bảo</w:t>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w:t>
                            </w:r>
                            <w:r>
                              <w:rPr>
                                <w:color w:val="000000"/>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HSTD-20260910-0003/CT-VFI</w:t>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Đặng Thanh Bảo</w:t>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w:t>
                      </w:r>
                      <w:r>
                        <w:rPr>
                          <w:color w:val="000000"/>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p>
    <w:p>
      <w:pPr>
        <w:pBdr/>
        <w:spacing/>
        <w:ind/>
        <w:rPr>
          <w:color w:val="000000" w:themeColor="text1"/>
        </w:rPr>
      </w:pP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4-18</w:t>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19</w:t>
            </w:r>
            <w:r>
              <w:rPr>
                <w:b/>
                <w:bCs/>
                <w:color w:val="000000" w:themeColor="text1"/>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20-25</w:t>
            </w:r>
            <w:r>
              <w:rPr>
                <w:b/>
                <w:bCs/>
                <w:color w:val="000000" w:themeColor="text1"/>
              </w:rPr>
            </w:r>
          </w:p>
        </w:tc>
      </w:tr>
    </w:tbl>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p>
    <w:p>
      <w:pPr>
        <w:pStyle w:val="1025"/>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6"/>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 </w:t>
            </w:r>
            <w:r>
              <w:rPr>
                <w:rStyle w:val="1024"/>
                <w:color w:val="000000" w:themeColor="text1"/>
                <w:lang w:val="pt-BR"/>
              </w:rPr>
              <w:t xml:space="preserve">HSTD-20260910-0003/CT-VFI</w:t>
            </w:r>
            <w:r>
              <w:rPr>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025"/>
              <w:pBdr/>
              <w:spacing w:after="60"/>
              <w:ind w:right="-56"/>
              <w:jc w:val="right"/>
              <w:rPr>
                <w:color w:val="000000" w:themeColor="text1"/>
                <w:sz w:val="24"/>
                <w:szCs w:val="24"/>
              </w:rPr>
            </w:pPr>
            <w:r>
              <w:rPr>
                <w:rStyle w:val="1024"/>
                <w:rFonts w:ascii="Times New Roman" w:hAnsi="Times New Roman"/>
                <w:i/>
                <w:color w:val="000000" w:themeColor="text1"/>
              </w:rPr>
              <w:t xml:space="preserve">TP. Hà Nội</w:t>
            </w:r>
            <w:r>
              <w:rPr>
                <w:rStyle w:val="1024"/>
                <w:rFonts w:ascii="Times New Roman" w:hAnsi="Times New Roman"/>
                <w:i/>
                <w:color w:val="000000" w:themeColor="text1"/>
                <w:lang w:val="vi-VN"/>
              </w:rPr>
              <w:t xml:space="preserve">, </w:t>
            </w:r>
            <w:r>
              <w:rPr>
                <w:rStyle w:val="1024"/>
                <w:i/>
                <w:color w:val="000000" w:themeColor="text1"/>
                <w:lang w:val="vi-VN"/>
              </w:rPr>
              <w:t xml:space="preserve">ngày 19 tháng 9 năm 2026</w:t>
            </w:r>
            <w:r>
              <w:rPr>
                <w:color w:val="000000" w:themeColor="text1"/>
                <w:sz w:val="24"/>
                <w:szCs w:val="24"/>
              </w:rPr>
            </w:r>
          </w:p>
        </w:tc>
      </w:tr>
    </w:tbl>
    <w:p>
      <w:pPr>
        <w:pStyle w:val="1025"/>
        <w:pBdr/>
        <w:spacing w:after="120" w:before="200" w:line="288" w:lineRule="auto"/>
        <w:ind/>
        <w:jc w:val="center"/>
        <w:rPr>
          <w:rStyle w:val="1024"/>
          <w:rFonts w:ascii="Times New Roman" w:hAnsi="Times New Roman"/>
          <w:b/>
          <w:bCs/>
          <w:color w:val="000000" w:themeColor="text1"/>
          <w:sz w:val="30"/>
          <w:szCs w:val="30"/>
        </w:rPr>
      </w:pPr>
      <w:r>
        <w:rPr>
          <w:rStyle w:val="1024"/>
          <w:rFonts w:ascii="Times New Roman" w:hAnsi="Times New Roman"/>
          <w:b/>
          <w:bCs/>
          <w:color w:val="000000" w:themeColor="text1"/>
          <w:sz w:val="30"/>
          <w:szCs w:val="30"/>
          <w:lang w:val="vi-VN"/>
        </w:rPr>
        <w:t xml:space="preserve">CHỨNG THƯ THẨM ĐỊNH GIÁ</w:t>
      </w:r>
      <w:r>
        <w:rPr>
          <w:rStyle w:val="1024"/>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Đặng Thanh Bảo</w:t>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HSTD-20260910-0003/HĐTĐ-VFI</w:t>
      </w:r>
      <w:r>
        <w:rPr>
          <w:color w:val="000000" w:themeColor="text1"/>
          <w:spacing w:val="-2"/>
          <w:lang w:val="pt-BR"/>
        </w:rPr>
        <w:t xml:space="preserve"> ký </w:t>
      </w:r>
      <w:r>
        <w:rPr>
          <w:color w:val="000000" w:themeColor="text1"/>
          <w:spacing w:val="-4"/>
        </w:rPr>
        <w:t xml:space="preserve">8 tháng 9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Đặng Thanh Bảo</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HSTD-20260910-0003/BC-VFI</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19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Đặng Thanh Bảo</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w:t>
      </w:r>
      <w:r>
        <w:rPr>
          <w:color w:val="000000" w:themeColor="text1"/>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Cs/>
          <w:color w:val="000000" w:themeColor="text1"/>
        </w:rPr>
        <w:t xml:space="preserve">.</w:t>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w:t>
            </w:r>
            <w:r>
              <w:rPr>
                <w:color w:val="000000"/>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73.2</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13.542.000.000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13.542.000.000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13.542.000.000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ba tỷ năm trăm bốn mươi hai triệu</w:t>
            </w:r>
            <w:r>
              <w:rPr>
                <w:b/>
                <w:bCs/>
                <w:i/>
                <w:iCs/>
                <w:color w:val="000000"/>
              </w:rPr>
              <w:t xml:space="preserve">./.)</w:t>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6"/>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5"/>
              <w:pBdr/>
              <w:spacing w:after="60"/>
              <w:ind/>
              <w:rPr>
                <w:color w:val="000000" w:themeColor="text1"/>
                <w:sz w:val="24"/>
                <w:szCs w:val="24"/>
              </w:rPr>
            </w:pPr>
            <w:r>
              <w:rPr>
                <w:rStyle w:val="1024"/>
                <w:color w:val="000000" w:themeColor="text1"/>
                <w:lang w:val="pt-BR"/>
              </w:rPr>
              <w:t xml:space="preserve">Số: </w:t>
            </w:r>
            <w:r>
              <w:rPr>
                <w:rStyle w:val="1024"/>
                <w:color w:val="000000" w:themeColor="text1"/>
                <w:lang w:val="pt-BR"/>
              </w:rPr>
              <w:t xml:space="preserve">HSTD-20260910-0003/CT-VFI</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5"/>
              <w:pBdr/>
              <w:spacing w:after="60"/>
              <w:ind w:right="-56"/>
              <w:jc w:val="right"/>
              <w:rPr>
                <w:color w:val="000000" w:themeColor="text1"/>
                <w:sz w:val="24"/>
                <w:szCs w:val="24"/>
                <w:lang w:val="vi-VN"/>
              </w:rPr>
            </w:pPr>
            <w:r>
              <w:rPr>
                <w:rStyle w:val="1024"/>
                <w:i/>
                <w:color w:val="000000" w:themeColor="text1"/>
              </w:rPr>
              <w:t xml:space="preserve">TP. Hà Nội</w:t>
            </w:r>
            <w:r>
              <w:rPr>
                <w:rStyle w:val="1024"/>
                <w:i/>
                <w:lang w:val="vi-VN"/>
              </w:rPr>
              <w:t xml:space="preserve">, </w:t>
            </w:r>
            <w:r>
              <w:rPr>
                <w:rStyle w:val="1024"/>
                <w:i/>
                <w:color w:val="000000" w:themeColor="text1"/>
                <w:lang w:val="vi-VN"/>
              </w:rPr>
              <w:t xml:space="preserve">ngày 19 tháng 9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5"/>
              <w:pBdr/>
              <w:spacing w:after="60"/>
              <w:ind/>
              <w:rPr>
                <w:rStyle w:val="1024"/>
                <w:color w:val="000000" w:themeColor="text1"/>
                <w:lang w:val="pt-BR"/>
              </w:rPr>
            </w:pPr>
            <w:r>
              <w:rPr>
                <w:rStyle w:val="1024"/>
                <w:color w:val="000000" w:themeColor="text1"/>
                <w:lang w:val="pt-BR"/>
              </w:rPr>
            </w:r>
            <w:r>
              <w:rPr>
                <w:rStyle w:val="1024"/>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5"/>
              <w:pBdr/>
              <w:spacing w:after="60"/>
              <w:ind w:right="-56"/>
              <w:rPr>
                <w:rStyle w:val="1024"/>
                <w:i/>
              </w:rPr>
            </w:pPr>
            <w:r>
              <w:rPr>
                <w:i/>
              </w:rPr>
            </w:r>
            <w:r>
              <w:rPr>
                <w:rStyle w:val="1024"/>
                <w:i/>
              </w:rPr>
            </w:r>
          </w:p>
        </w:tc>
      </w:tr>
    </w:tbl>
    <w:p>
      <w:pPr>
        <w:pStyle w:val="1025"/>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p>
    <w:p>
      <w:pPr>
        <w:pStyle w:val="839"/>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HSTD-20260910-0003/CT-VFI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9 năm 2026</w:t>
      </w:r>
      <w:r>
        <w:rPr>
          <w:b w:val="0"/>
          <w:i/>
          <w:spacing w:val="-6"/>
          <w:sz w:val="24"/>
          <w:szCs w:val="24"/>
          <w:lang w:val="pt-BR"/>
        </w:rPr>
        <w:t xml:space="preserve">)</w:t>
      </w:r>
      <w:r>
        <w:rPr>
          <w:b w:val="0"/>
          <w:i/>
          <w:spacing w:val="-6"/>
          <w:sz w:val="24"/>
          <w:szCs w:val="24"/>
          <w:lang w:val="pt-BR"/>
        </w:rPr>
      </w:r>
    </w:p>
    <w:p>
      <w:pPr>
        <w:pStyle w:val="839"/>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p>
        </w:tc>
      </w:tr>
    </w:tbl>
    <w:p>
      <w:pPr>
        <w:pStyle w:val="1026"/>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Đặng Thanh Bảo</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w:t>
            </w:r>
            <w:r>
              <w:rPr>
                <w:bCs/>
                <w:color w:val="000000" w:themeColor="text1"/>
                <w:lang w:val="pt-BR"/>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trung tâm phức hợp Sài Gòn - Ba Son (Vinhomes Golden River Ba Son), Phường Sài Gòn, Thành phố Hồ Chí Minh</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40"/>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10.786844, 106.710216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p>
    <w:p>
      <w:pPr>
        <w:pStyle w:val="1026"/>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p>
    <w:p>
      <w:pPr>
        <w:pStyle w:val="1026"/>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p>
    <w:p>
      <w:pPr>
        <w:pStyle w:val="1026"/>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p>
    <w:p>
      <w:pPr>
        <w:pStyle w:val="1026"/>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p>
    <w:p>
      <w:pPr>
        <w:pStyle w:val="1026"/>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p>
    <w:p>
      <w:pPr>
        <w:pStyle w:val="1026"/>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p>
    <w:p>
      <w:pPr>
        <w:pStyle w:val="1026"/>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p>
    <w:p>
      <w:pPr>
        <w:pStyle w:val="1026"/>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p>
    <w:p>
      <w:pPr>
        <w:pStyle w:val="1026"/>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Theo Giấy chứng nhận quyền sử dụng đất, quyền sở hữu nhà ở và tài sản gắn liền với đất;</w:t>
      </w:r>
      <w:r>
        <w:rPr>
          <w:color w:val="000000" w:themeColor="text1"/>
          <w:lang w:val="pt-BR"/>
        </w:rPr>
        <w:t xml:space="preserve">.</w:t>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p>
    <w:p>
      <w:pPr>
        <w:pStyle w:val="1026"/>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HSTD-20260910-0003/HĐTĐ-VFI ngày 08/09/2026 giữa CÔNG TY TNHH VẬN CHUYỂN VÀ GIAO NHẬN TOÀN CẦU VIỆT với Công ty Cổ phần Thẩm định và Đầu tư Tài chính Hoa Sen.</w:t>
      </w:r>
      <w:r>
        <w:rPr>
          <w:color w:val="000000" w:themeColor="text1"/>
          <w:lang w:val="pt-BR"/>
        </w:rPr>
        <w:t xml:space="preserve">.</w:t>
      </w:r>
      <w:r>
        <w:rPr>
          <w:b/>
          <w:color w:val="000000" w:themeColor="text1"/>
        </w:rPr>
      </w:r>
    </w:p>
    <w:p>
      <w:pPr>
        <w:pStyle w:val="1026"/>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p>
    <w:p>
      <w:pPr>
        <w:pStyle w:val="1026"/>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p>
    <w:p>
      <w:pPr>
        <w:pStyle w:val="102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p>
    <w:p>
      <w:pPr>
        <w:pStyle w:val="102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p>
    <w:p>
      <w:pPr>
        <w:pStyle w:val="102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p>
    <w:p>
      <w:pPr>
        <w:pStyle w:val="102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p>
    <w:p>
      <w:pPr>
        <w:pStyle w:val="102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p>
    <w:p>
      <w:pPr>
        <w:pStyle w:val="1026"/>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p>
    <w:p>
      <w:pPr>
        <w:pStyle w:val="1026"/>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p>
    <w:p>
      <w:pPr>
        <w:pStyle w:val="1026"/>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p>
    <w:p>
      <w:pPr>
        <w:pBdr/>
        <w:spacing/>
        <w:ind/>
        <w:rPr/>
      </w:pPr>
      <w:r>
        <w:rPr>
          <w:b/>
          <w:bCs/>
          <w:sz w:val="24"/>
          <w:szCs w:val="24"/>
        </w:rPr>
        <w:t xml:space="preserve">Giới thiệu dự án</w:t>
      </w:r>
      <w:r>
        <w:rPr>
          <w:sz w:val="22"/>
          <w:szCs w:val="22"/>
        </w:rPr>
        <w:t xml:space="preserve">Vinhomes Golden River là tổ hợp căn hộ cao cấp, officetel, biệt thự hạng sang nằm tại khu Ba Son TP.HCM, do tập đoàn Vingroup làm chủ đầu tư. Sở hữu vị tr</w:t>
      </w:r>
      <w:r>
        <w:rPr>
          <w:sz w:val="22"/>
          <w:szCs w:val="22"/>
        </w:rPr>
        <w:t xml:space="preserve">í đắt giá, giữa trung tâm thành phố Hồ Chí Minh, cùng không gian trong lành, thừa hưởng từ sông Sài Gòn và Thảo Cầm Viên, Vinhomes Golden River Ba Son sẽ là nơi hoàn hảo để thụ hưởng cuộc sống đỉnh cao, trên cả đẳng cấp, dành cho giới thượng lưu Sài Thành.</w:t>
      </w:r>
      <w:r>
        <w:rPr>
          <w:b/>
          <w:bCs/>
          <w:sz w:val="24"/>
          <w:szCs w:val="24"/>
        </w:rPr>
        <w:t xml:space="preserve">Hình ảnh tổng quan dự án</w:t>
      </w:r>
      <w:r>
        <mc:AlternateContent>
          <mc:Choice Requires="wpg">
            <w:drawing>
              <wp:inline xmlns:wp="http://schemas.openxmlformats.org/drawingml/2006/wordprocessingDrawing" distT="0" distB="0" distL="0" distR="0">
                <wp:extent cx="6096000" cy="3757041"/>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6096000" cy="37570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80.00pt;height:295.83pt;mso-wrap-distance-left:0.00pt;mso-wrap-distance-top:0.00pt;mso-wrap-distance-right:0.00pt;mso-wrap-distance-bottom:0.00pt;z-index:1;" stroked="false">
                <v:imagedata r:id="rId19" o:title=""/>
                <o:lock v:ext="edit" rotation="t"/>
              </v:shape>
            </w:pict>
          </mc:Fallback>
        </mc:AlternateContent>
      </w:r>
      <w:r>
        <mc:AlternateContent>
          <mc:Choice Requires="wpg">
            <w:drawing>
              <wp:inline xmlns:wp="http://schemas.openxmlformats.org/drawingml/2006/wordprocessingDrawing" distT="0" distB="0" distL="0" distR="0">
                <wp:extent cx="6096000" cy="329184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6096000" cy="32918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80.00pt;height:259.20pt;mso-wrap-distance-left:0.00pt;mso-wrap-distance-top:0.00pt;mso-wrap-distance-right:0.00pt;mso-wrap-distance-bottom:0.00pt;z-index:1;" stroked="false">
                <v:imagedata r:id="rId20" o:title=""/>
                <o:lock v:ext="edit" rotation="t"/>
              </v:shape>
            </w:pict>
          </mc:Fallback>
        </mc:AlternateContent>
      </w:r>
      <w:r>
        <w:rPr>
          <w:b/>
          <w:bCs/>
          <w:sz w:val="24"/>
          <w:szCs w:val="24"/>
        </w:rPr>
        <w:t xml:space="preserve">Vị trí dự án</w:t>
      </w:r>
      <w:r>
        <w:rPr>
          <w:sz w:val="22"/>
          <w:szCs w:val="22"/>
        </w:rPr>
        <w:t xml:space="preserve">https://maps.app.goo.gl/8t7XXPzAruLSopak7</w:t>
      </w:r>
      <w:r>
        <w:rPr>
          <w:b/>
          <w:bCs/>
          <w:sz w:val="24"/>
          <w:szCs w:val="24"/>
        </w:rPr>
        <w:t xml:space="preserve">Mô tả vị trí dự án</w:t>
      </w:r>
      <w:r>
        <w:rPr>
          <w:sz w:val="22"/>
          <w:szCs w:val="22"/>
        </w:rPr>
        <w:t xml:space="preserve">Vị trí Vinhomes Golden River
Vinhomes Golden River nằm tại địa chỉ số 2 Tôn Đức Thắng, phường Sài Gòn, TP.HCM. Với </w:t>
      </w:r>
      <w:r>
        <w:rPr>
          <w:sz w:val="22"/>
          <w:szCs w:val="22"/>
        </w:rPr>
        <w:t xml:space="preserve">địa thế “Sông xanh – đất vàng” bao gồm 1 mặt tiền giáp với Thảo Cầm Viên và 2 mặt tiền giáp với sông Sài Gòn, Vinhomes Ba Son sở hữu hạ tầng giao thông hoàn hảo bậc nhất TP.HCM.
Đường bộ: Nằm ôm trọn 2 trục đường Nguyễn Hữu Cảnh &amp; Tôn Đức Thắng. Đây đều là</w:t>
      </w:r>
      <w:r>
        <w:rPr>
          <w:sz w:val="22"/>
          <w:szCs w:val="22"/>
        </w:rPr>
        <w:t xml:space="preserve"> những con phố sầm uất bậc nhất phường Sài Gòn, tập trung nhiều điểm mua sắm, khu vui chơi giải trí, nhà hàng sang trọng vv…
Đường thủy: Nằm tại khu vực cảng Ba Son – Một trong 3 cảng lớn nhất TP.HCM (Tân Cảng, Ba Son, Nhà Rồng) với bến du thuyền trải dài </w:t>
      </w:r>
      <w:r>
        <w:rPr>
          <w:sz w:val="22"/>
          <w:szCs w:val="22"/>
        </w:rPr>
        <w:t xml:space="preserve">hơn 500 m, tạo điều kiện phát triển giao thông đường thủy và hoạt động du thuyền.
Đường sắt: Nằm trên tuyến metro số 1 Bến Thành – Suối Tiên, nhà ga ngay tại quảng trường khu đô thị, giúp kết nối dễ dàng tới nhiều khu vực trọng điểm trong thành phố TP.HCM.</w:t>
      </w:r>
      <w:r>
        <w:rPr>
          <w:b/>
          <w:bCs/>
          <w:sz w:val="24"/>
          <w:szCs w:val="24"/>
        </w:rPr>
        <w:t xml:space="preserve">Hình ảnh vị trí dự án</w:t>
      </w:r>
      <w:r>
        <mc:AlternateContent>
          <mc:Choice Requires="wpg">
            <w:drawing>
              <wp:inline xmlns:wp="http://schemas.openxmlformats.org/drawingml/2006/wordprocessingDrawing" distT="0" distB="0" distL="0" distR="0">
                <wp:extent cx="6096000" cy="3048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6096000" cy="3048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80.00pt;height:240.00pt;mso-wrap-distance-left:0.00pt;mso-wrap-distance-top:0.00pt;mso-wrap-distance-right:0.00pt;mso-wrap-distance-bottom:0.00pt;z-index:1;" stroked="false">
                <v:imagedata r:id="rId21" o:title=""/>
                <o:lock v:ext="edit" rotation="t"/>
              </v:shape>
            </w:pict>
          </mc:Fallback>
        </mc:AlternateContent>
      </w:r>
      <w:r>
        <mc:AlternateContent>
          <mc:Choice Requires="wpg">
            <w:drawing>
              <wp:inline xmlns:wp="http://schemas.openxmlformats.org/drawingml/2006/wordprocessingDrawing" distT="0" distB="0" distL="0" distR="0">
                <wp:extent cx="6096000" cy="2489708"/>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6096000" cy="24897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80.00pt;height:196.04pt;mso-wrap-distance-left:0.00pt;mso-wrap-distance-top:0.00pt;mso-wrap-distance-right:0.00pt;mso-wrap-distance-bottom:0.00pt;z-index:1;" stroked="false">
                <v:imagedata r:id="rId22" o:title=""/>
                <o:lock v:ext="edit" rotation="t"/>
              </v:shape>
            </w:pict>
          </mc:Fallback>
        </mc:AlternateContent>
      </w:r>
      <w:r>
        <w:rPr>
          <w:b/>
          <w:bCs/>
          <w:sz w:val="24"/>
          <w:szCs w:val="24"/>
        </w:rPr>
        <w:t xml:space="preserve">Mô tả liên kết khu vực dự án</w:t>
      </w:r>
      <w:r>
        <w:rPr>
          <w:sz w:val="22"/>
          <w:szCs w:val="22"/>
        </w:rPr>
        <w:t xml:space="preserve">Vị trí Vinhomes Golden River
Vinhomes Golden River nằm tại địa chỉ số 2 Tôn Đức Thắng, phường Sài Gòn, TP.HCM. Với </w:t>
      </w:r>
      <w:r>
        <w:rPr>
          <w:sz w:val="22"/>
          <w:szCs w:val="22"/>
        </w:rPr>
        <w:t xml:space="preserve">địa thế “Sông xanh – đất vàng” bao gồm 1 mặt tiền giáp với Thảo Cầm Viên và 2 mặt tiền giáp với sông Sài Gòn, Vinhomes Ba Son sở hữu hạ tầng giao thông hoàn hảo bậc nhất TP.HCM.
Đường bộ: Nằm ôm trọn 2 trục đường Nguyễn Hữu Cảnh &amp; Tôn Đức Thắng. Đây đều là</w:t>
      </w:r>
      <w:r>
        <w:rPr>
          <w:sz w:val="22"/>
          <w:szCs w:val="22"/>
        </w:rPr>
        <w:t xml:space="preserve"> những con phố sầm uất bậc nhất phường Sài Gòn, tập trung nhiều điểm mua sắm, khu vui chơi giải trí, nhà hàng sang trọng vv…
Đường thủy: Nằm tại khu vực cảng Ba Son – Một trong 3 cảng lớn nhất TP.HCM (Tân Cảng, Ba Son, Nhà Rồng) với bến du thuyền trải dài </w:t>
      </w:r>
      <w:r>
        <w:rPr>
          <w:sz w:val="22"/>
          <w:szCs w:val="22"/>
        </w:rPr>
        <w:t xml:space="preserve">hơn 500 m, tạo điều kiện phát triển giao thông đường thủy và hoạt động du thuyền.
Đường sắt: Nằm trên tuyến metro số 1 Bến Thành – Suối Tiên, nhà ga ngay tại quảng trường khu đô thị, giúp kết nối dễ dàng tới nhiều khu vực trọng điểm trong thành phố TP.HCM.</w:t>
      </w:r>
      <w:r>
        <w:rPr>
          <w:b/>
          <w:bCs/>
          <w:sz w:val="24"/>
          <w:szCs w:val="24"/>
        </w:rPr>
        <w:t xml:space="preserve">Hình ảnh tổng quan liên kết dự án</w:t>
      </w:r>
      <w:r>
        <mc:AlternateContent>
          <mc:Choice Requires="wpg">
            <w:drawing>
              <wp:inline xmlns:wp="http://schemas.openxmlformats.org/drawingml/2006/wordprocessingDrawing" distT="0" distB="0" distL="0" distR="0">
                <wp:extent cx="6096000" cy="3048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6096000" cy="3048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80.00pt;height:240.00pt;mso-wrap-distance-left:0.00pt;mso-wrap-distance-top:0.00pt;mso-wrap-distance-right:0.00pt;mso-wrap-distance-bottom:0.00pt;z-index:1;" stroked="false">
                <v:imagedata r:id="rId23" o:title=""/>
                <o:lock v:ext="edit" rotation="t"/>
              </v:shape>
            </w:pict>
          </mc:Fallback>
        </mc:AlternateContent>
      </w:r>
      <w:r>
        <w:rPr>
          <w:b/>
          <w:bCs/>
          <w:sz w:val="24"/>
          <w:szCs w:val="24"/>
        </w:rPr>
        <w:t xml:space="preserve">Giới thiệu các phân khu chức năng</w:t>
      </w:r>
      <w:r>
        <w:rPr>
          <w:sz w:val="22"/>
          <w:szCs w:val="22"/>
        </w:rPr>
        <w:t xml:space="preserve">Phân khu: The Aqua, The Luxury, The Victoria.
The Aqua: Tòa Aqua 1, Tòa Aqua 2, Tòa Aqua 3 và Tòa Aqua 4.
The Luxury: Tòa Luxury 6.
The Victoria: Gồm 63 căn </w:t>
      </w:r>
      <w:r>
        <w:rPr>
          <w:sz w:val="22"/>
          <w:szCs w:val="22"/>
        </w:rPr>
        <w:t xml:space="preserve">biệt thự đẳng cấp ven sông.
https://vinhomegoldenriver.com
https://vinhomesland.vn/vinhomes-golden-river/
https://market.vinhomes.vn/du-an/vinhomes-golden-city-cap-nhat-thong-tin-uu-dai-moi-nhat?utm_source=google&amp;utm_medium=Vinhomes_Golden_City&amp;utm_camp...</w:t>
      </w:r>
      <w:r>
        <w:rPr>
          <w:b/>
          <w:bCs/>
          <w:sz w:val="24"/>
          <w:szCs w:val="24"/>
        </w:rPr>
        <w:t xml:space="preserve">Hình ảnh phân khu chức năng</w:t>
      </w:r>
      <w:r>
        <mc:AlternateContent>
          <mc:Choice Requires="wpg">
            <w:drawing>
              <wp:inline xmlns:wp="http://schemas.openxmlformats.org/drawingml/2006/wordprocessingDrawing" distT="0" distB="0" distL="0" distR="0">
                <wp:extent cx="6096000" cy="3986403"/>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6096000" cy="39864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80.00pt;height:313.89pt;mso-wrap-distance-left:0.00pt;mso-wrap-distance-top:0.00pt;mso-wrap-distance-right:0.00pt;mso-wrap-distance-bottom:0.00pt;z-index:1;" stroked="false">
                <v:imagedata r:id="rId24" o:title=""/>
                <o:lock v:ext="edit" rotation="t"/>
              </v:shape>
            </w:pict>
          </mc:Fallback>
        </mc:AlternateContent>
      </w:r>
      <w:r>
        <w:rPr>
          <w:b/>
          <w:bCs/>
          <w:sz w:val="24"/>
          <w:szCs w:val="24"/>
        </w:rPr>
        <w:t xml:space="preserve">Các phân khu</w:t>
      </w:r>
      <w:r>
        <w:rPr>
          <w:sz w:val="22"/>
          <w:szCs w:val="22"/>
        </w:rPr>
        <w:t xml:space="preserve">The Aqua: </w:t>
      </w:r>
      <w:r>
        <w:rPr>
          <w:sz w:val="22"/>
          <w:szCs w:val="22"/>
        </w:rPr>
        <w:t xml:space="preserve">The Luxury: </w:t>
      </w:r>
      <w:r>
        <w:rPr>
          <w:sz w:val="22"/>
          <w:szCs w:val="22"/>
        </w:rPr>
        <w:t xml:space="preserve">The Victoria: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highlight w:val="none"/>
        </w:rPr>
      </w:pPr>
      <w:r>
        <w:rPr>
          <w:i/>
          <w:color w:val="000000" w:themeColor="text1"/>
        </w:rPr>
        <w:t xml:space="preserve">(Nguồn tham khảo: </w:t>
      </w:r>
      <w:hyperlink r:id="rId25" w:tooltip="https://thanglong.chinhphu.vn/buc-tranh-thi-truong-bat-dong-san-ha-noi-nam-2026-ha-tang-dan-dat-thi-truong-buoc-vao-chu-ky-tang-truong-moi-103260101181315972.htm" w:history="1">
        <w:r>
          <w:rPr>
            <w:rStyle w:val="1016"/>
            <w:i/>
            <w:color w:val="000000" w:themeColor="text1"/>
            <w:u w:val="none"/>
          </w:rPr>
          <w:t xml:space="preserve">)</w:t>
        </w:r>
      </w:hyperlink>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highlight w:val="none"/>
        </w:rPr>
      </w:r>
      <w:r>
        <w:rPr>
          <w:highlight w:val="none"/>
        </w:rPr>
      </w:r>
      <w:r>
        <w:rPr>
          <w:highlight w:val="none"/>
        </w:rPr>
      </w:r>
    </w:p>
    <w:p>
      <w:pPr>
        <w:pStyle w:val="1026"/>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p>
    <w:tbl>
      <w:tblPr>
        <w:tblStyle w:val="1030"/>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w:t>
            </w:r>
            <w:r>
              <w:rPr>
                <w:b/>
                <w:bCs/>
                <w:color w:val="000000" w:themeColor="text1"/>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
                <w:color w:val="000000" w:themeColor="text1"/>
              </w:rPr>
              <w:t xml:space="preserve">.</w:t>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216</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46</w:t>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t xml:space="preserve">Khu trung tâm phức hợp Sài Gòn - Ba Son (Vinhomes Golden River Ba Son), Phường Sài Gòn, Thành phố Hồ Chí Minh</w:t>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253</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của các chủ sở hữu căn hộ chung cư, công trình xây dựng khác</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p>
        </w:tc>
      </w:tr>
      <w:tr>
        <w:trPr>
          <w:trHeight w:val="1386"/>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i/>
                <w:color w:val="000000" w:themeColor="text1"/>
              </w:rPr>
            </w:pPr>
            <w:r>
              <w:rPr>
                <w:i/>
                <w:iCs/>
                <w:color w:val="000000" w:themeColor="text1"/>
              </w:rPr>
              <w:t xml:space="preserve">Ghi chú:</w:t>
            </w:r>
            <w:r>
              <w:rPr>
                <w:bCs/>
                <w:i/>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Cs/>
                <w:i/>
                <w:color w:val="000000" w:themeColor="text1"/>
              </w:rPr>
            </w:pPr>
            <w:r>
              <w:rPr>
                <w:bCs/>
                <w:i/>
                <w:color w:val="000000" w:themeColor="text1"/>
              </w:rPr>
            </w:r>
            <w:r>
              <w:rPr>
                <w:bCs/>
                <w:i/>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t xml:space="preserve">10.786844</w:t>
            </w:r>
            <w:r>
              <w:rPr>
                <w:color w:val="000000"/>
              </w:rPr>
              <w:t xml:space="preserve">, </w:t>
            </w:r>
            <w:r>
              <w:rPr>
                <w:color w:val="000000"/>
              </w:rPr>
              <w:t xml:space="preserve">106.710216</w:t>
            </w:r>
            <w:r>
              <w:rPr>
                <w:color w:val="000000"/>
              </w:rPr>
              <w:t xml:space="preserve">)</w:t>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mc:AlternateContent>
                <mc:Choice Requires="wpg">
                  <w:drawing>
                    <wp:inline xmlns:wp="http://schemas.openxmlformats.org/drawingml/2006/wordprocessingDrawing" distT="0" distB="0" distL="0" distR="0">
                      <wp:extent cx="5349848" cy="2540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34984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1.25pt;height:200.00pt;mso-wrap-distance-left:0.00pt;mso-wrap-distance-top:0.00pt;mso-wrap-distance-right:0.00pt;mso-wrap-distance-bottom:0.00pt;z-index:1;" stroked="false">
                      <v:imagedata r:id="rId26" o:title=""/>
                      <o:lock v:ext="edit" rotation="t"/>
                    </v:shape>
                  </w:pict>
                </mc:Fallback>
              </mc:AlternateConten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73.2</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0</w:t>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Riêng</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Aqua 1 Vinhomes Golden River Dự án Khu trung tâm phức hợp Sài Gòn - Ba Son (Vinhomes Golden River Ba Son) chủ đầu tư Công ty Cổ Phần Đầu Tư Thương Mại Dịch Vụ TP.HCM</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11/50</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2 mặt thoáng</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 Nam</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Đông Bắc</w:t>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2 phòng ngủ, 2 nhà vệ sinh</w:t>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công viên, vườn hoa, quảng trường, View hồ, sông, suối, View khu dân cư, View lỗi</w:t>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Đời sống dân cư:</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Không có lợi thế thương mại</w:t>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Khả năng chuyển nhượng:</w:t>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Tốt</w:t>
            </w:r>
            <w:r>
              <w:rPr>
                <w:color w:val="000000" w:themeColor="text1"/>
              </w:rP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p>
    <w:p>
      <w:pPr>
        <w:pBdr/>
        <w:spacing w:line="276" w:lineRule="auto"/>
        <w:ind/>
        <w:rPr>
          <w:b/>
          <w:bCs/>
          <w:color w:val="000000" w:themeColor="text1"/>
          <w:shd w:val="clear" w:color="auto" w:fill="ffffff"/>
        </w:rPr>
      </w:pPr>
      <w:r>
        <w:rPr>
          <w:b/>
          <w:bCs/>
          <w:color w:val="000000" w:themeColor="text1"/>
          <w:shd w:val="clear" w:color="auto" w:fill="ffffff"/>
        </w:rPr>
        <w:t xml:space="preserve">Bảng ghi chú thay đổi giữa khảo sát thực trạng và pháp lý tài sản:</w:t>
      </w:r>
      <w:r>
        <w:rPr>
          <w:b/>
          <w:bCs/>
          <w:color w:val="000000" w:themeColor="text1"/>
          <w:shd w:val="clear" w:color="auto" w:fill="ffffff"/>
        </w:rPr>
      </w:r>
    </w:p>
    <w:tbl>
      <w:tblPr>
        <w:tblStyle w:val="103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theo pháp lý</w:t>
            </w:r>
            <w:r/>
          </w:p>
        </w:tc>
        <w:tc>
          <w:tcPr>
            <w:tcBorders/>
            <w:tcW w:w="1560" w:type="dxa"/>
            <w:vAlign w:val="center"/>
            <w:textDirection w:val="lrTb"/>
            <w:noWrap w:val="false"/>
          </w:tcPr>
          <w:p>
            <w:pPr>
              <w:pBdr/>
              <w:spacing/>
              <w:ind/>
              <w:jc w:val="center"/>
              <w:rPr/>
            </w:pPr>
            <w:r>
              <w:t xml:space="preserve">Khu trung tâm phức hợp Sài Gòn - Ba Son (Vinhomes Golden River Ba Son), Phường Sài Gòn, Thành phố Hồ Chí Minh</w:t>
            </w:r>
            <w:r/>
          </w:p>
        </w:tc>
        <w:tc>
          <w:tcPr>
            <w:tcBorders/>
            <w:tcW w:w="1605" w:type="dxa"/>
            <w:vAlign w:val="center"/>
            <w:textDirection w:val="lrTb"/>
            <w:noWrap w:val="false"/>
          </w:tcPr>
          <w:p>
            <w:pPr>
              <w:pBdr/>
              <w:spacing/>
              <w:ind/>
              <w:jc w:val="center"/>
              <w:rPr/>
            </w:pPr>
            <w:r>
              <w:t xml:space="preserve">Khu trung tâm phức hợp Sài Gòn - Ba Son (Vinhomes Golden River Ba Son), Phường Sài Gòn, Thành phố Hồ Chí Minh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 đất</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Dự án</w:t>
            </w:r>
            <w:r/>
          </w:p>
        </w:tc>
        <w:tc>
          <w:tcPr>
            <w:tcBorders/>
            <w:tcW w:w="1560" w:type="dxa"/>
            <w:vAlign w:val="center"/>
            <w:textDirection w:val="lrTb"/>
            <w:noWrap w:val="false"/>
          </w:tcPr>
          <w:p>
            <w:pPr>
              <w:pBdr/>
              <w:spacing/>
              <w:ind/>
              <w:jc w:val="center"/>
              <w:rPr/>
            </w:pPr>
            <w:r>
              <w:t xml:space="preserve">Khu trung tâm phức hợp Sài Gòn - Ba Son (Vinhomes Golden River Ba Son)</w:t>
            </w:r>
            <w:r/>
          </w:p>
        </w:tc>
        <w:tc>
          <w:tcPr>
            <w:tcBorders/>
            <w:tcW w:w="1605" w:type="dxa"/>
            <w:vAlign w:val="center"/>
            <w:textDirection w:val="lrTb"/>
            <w:noWrap w:val="false"/>
          </w:tcPr>
          <w:p>
            <w:pPr>
              <w:pBdr/>
              <w:spacing/>
              <w:ind/>
              <w:jc w:val="center"/>
              <w:rPr/>
            </w:pPr>
            <w:r>
              <w:t xml:space="preserve">Khu trung tâm phức hợp Sài Gòn - Ba Son (Vinhomes Golden River Ba Son)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Tòa chung cư</w:t>
            </w:r>
            <w:r/>
          </w:p>
        </w:tc>
        <w:tc>
          <w:tcPr>
            <w:tcBorders/>
            <w:tcW w:w="1560" w:type="dxa"/>
            <w:vAlign w:val="center"/>
            <w:textDirection w:val="lrTb"/>
            <w:noWrap w:val="false"/>
          </w:tcPr>
          <w:p>
            <w:pPr>
              <w:pBdr/>
              <w:spacing/>
              <w:ind/>
              <w:jc w:val="center"/>
              <w:rPr/>
            </w:pPr>
            <w:r>
              <w:t xml:space="preserve">Aqua 1 Vinhomes Golden River</w:t>
            </w:r>
            <w:r/>
          </w:p>
        </w:tc>
        <w:tc>
          <w:tcPr>
            <w:tcBorders/>
            <w:tcW w:w="1605" w:type="dxa"/>
            <w:vAlign w:val="center"/>
            <w:textDirection w:val="lrTb"/>
            <w:noWrap w:val="false"/>
          </w:tcPr>
          <w:p>
            <w:pPr>
              <w:pBdr/>
              <w:spacing/>
              <w:ind/>
              <w:jc w:val="center"/>
              <w:rPr/>
            </w:pPr>
            <w:r>
              <w:t xml:space="preserve">Aqua 1 Vinhomes Golden River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Địa chỉ</w:t>
            </w:r>
            <w:r/>
          </w:p>
        </w:tc>
        <w:tc>
          <w:tcPr>
            <w:tcBorders/>
            <w:tcW w:w="1560" w:type="dxa"/>
            <w:vAlign w:val="center"/>
            <w:textDirection w:val="lrTb"/>
            <w:noWrap w:val="false"/>
          </w:tcPr>
          <w:p>
            <w:pPr>
              <w:pBdr/>
              <w:spacing/>
              <w:ind/>
              <w:jc w:val="center"/>
              <w:rPr/>
            </w:pPr>
            <w:r>
              <w:t xml:space="preserve">Khu trung tâm phức hợp Sài Gòn - Ba Son (Vinhomes Golden River Ba Son), Phường Sài Gòn, Thành phố Hồ Chí Minh</w:t>
            </w:r>
            <w:r/>
          </w:p>
        </w:tc>
        <w:tc>
          <w:tcPr>
            <w:tcBorders/>
            <w:tcW w:w="1605" w:type="dxa"/>
            <w:vAlign w:val="center"/>
            <w:textDirection w:val="lrTb"/>
            <w:noWrap w:val="false"/>
          </w:tcPr>
          <w:p>
            <w:pPr>
              <w:pBdr/>
              <w:spacing/>
              <w:ind/>
              <w:jc w:val="center"/>
              <w:rPr/>
            </w:pPr>
            <w:r>
              <w:t xml:space="preserve">Khu trung tâm phức hợp Sài Gòn - Ba Son (Vinhomes Golden River Ba Son), Phường Sài Gòn, Thành phố Hồ Chí Minh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Tọa độ</w:t>
            </w:r>
            <w:r/>
          </w:p>
        </w:tc>
        <w:tc>
          <w:tcPr>
            <w:tcBorders/>
            <w:tcW w:w="1560" w:type="dxa"/>
            <w:vAlign w:val="center"/>
            <w:textDirection w:val="lrTb"/>
            <w:noWrap w:val="false"/>
          </w:tcPr>
          <w:p>
            <w:pPr>
              <w:pBdr/>
              <w:spacing/>
              <w:ind/>
              <w:jc w:val="center"/>
              <w:rPr/>
            </w:pPr>
            <w:r>
              <w:t xml:space="preserve">106.710216, 10.786844</w:t>
            </w:r>
            <w:r/>
          </w:p>
        </w:tc>
        <w:tc>
          <w:tcPr>
            <w:tcBorders/>
            <w:tcW w:w="1605" w:type="dxa"/>
            <w:vAlign w:val="center"/>
            <w:textDirection w:val="lrTb"/>
            <w:noWrap w:val="false"/>
          </w:tcPr>
          <w:p>
            <w:pPr>
              <w:pBdr/>
              <w:spacing/>
              <w:ind/>
              <w:jc w:val="center"/>
              <w:rPr/>
            </w:pPr>
            <w:r>
              <w:t xml:space="preserve">106.710216, 10.786844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Loại căn hộ</w:t>
            </w:r>
            <w:r/>
          </w:p>
        </w:tc>
        <w:tc>
          <w:tcPr>
            <w:tcBorders/>
            <w:tcW w:w="1560" w:type="dxa"/>
            <w:vAlign w:val="center"/>
            <w:textDirection w:val="lrTb"/>
            <w:noWrap w:val="false"/>
          </w:tcPr>
          <w:p>
            <w:pPr>
              <w:pBdr/>
              <w:spacing/>
              <w:ind/>
              <w:jc w:val="center"/>
              <w:rPr/>
            </w:pPr>
            <w:r>
              <w:t xml:space="preserve">Phổ thông</w:t>
            </w:r>
            <w:r/>
          </w:p>
        </w:tc>
        <w:tc>
          <w:tcPr>
            <w:tcBorders/>
            <w:tcW w:w="1605" w:type="dxa"/>
            <w:vAlign w:val="center"/>
            <w:textDirection w:val="lrTb"/>
            <w:noWrap w:val="false"/>
          </w:tcPr>
          <w:p>
            <w:pPr>
              <w:pBdr/>
              <w:spacing/>
              <w:ind/>
              <w:jc w:val="center"/>
              <w:rPr/>
            </w:pPr>
            <w:r>
              <w:t xml:space="preserve">Phổ thông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Tài sản là căn hộ chung cư tại Aqua 1 Vinhomes Golden River Dự án Khu trung tâm phức hợp Sài Gòn - Ba Son (Vinhomes Golden River Ba Son) chủ đầu tư Công ty Cổ Phần Đầu Tư Thương Mại Dịch Vụ TP.HCM</w:t>
            </w:r>
            <w:r/>
          </w:p>
        </w:tc>
        <w:tc>
          <w:tcPr>
            <w:tcBorders/>
            <w:tcW w:w="1605" w:type="dxa"/>
            <w:vAlign w:val="center"/>
            <w:textDirection w:val="lrTb"/>
            <w:noWrap w:val="false"/>
          </w:tcPr>
          <w:p>
            <w:pPr>
              <w:pBdr/>
              <w:spacing/>
              <w:ind/>
              <w:jc w:val="center"/>
              <w:rPr/>
            </w:pPr>
            <w:r>
              <w:t xml:space="preserve">Khu trung tâm phức hợp Sài Gòn - Ba Son (Vinhomes Golden River Ba Son), Phường Sài Gòn, Thành phố Hồ Chí Minh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Năm hoàn thành dự án</w:t>
            </w:r>
            <w:r/>
          </w:p>
        </w:tc>
        <w:tc>
          <w:tcPr>
            <w:tcBorders/>
            <w:tcW w:w="1560" w:type="dxa"/>
            <w:vAlign w:val="center"/>
            <w:textDirection w:val="lrTb"/>
            <w:noWrap w:val="false"/>
          </w:tcPr>
          <w:p>
            <w:pPr>
              <w:pBdr/>
              <w:spacing/>
              <w:ind/>
              <w:jc w:val="center"/>
              <w:rPr/>
            </w:pPr>
            <w:r>
              <w:t xml:space="preserve">2018</w:t>
            </w:r>
            <w:r/>
          </w:p>
        </w:tc>
        <w:tc>
          <w:tcPr>
            <w:tcBorders/>
            <w:tcW w:w="1605" w:type="dxa"/>
            <w:vAlign w:val="center"/>
            <w:textDirection w:val="lrTb"/>
            <w:noWrap w:val="false"/>
          </w:tcPr>
          <w:p>
            <w:pPr>
              <w:pBdr/>
              <w:spacing/>
              <w:ind/>
              <w:jc w:val="center"/>
              <w:rPr/>
            </w:pPr>
            <w:r>
              <w:t xml:space="preserve">2018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Tuổi đời</w:t>
            </w:r>
            <w:r/>
          </w:p>
        </w:tc>
        <w:tc>
          <w:tcPr>
            <w:tcBorders/>
            <w:tcW w:w="1560" w:type="dxa"/>
            <w:vAlign w:val="center"/>
            <w:textDirection w:val="lrTb"/>
            <w:noWrap w:val="false"/>
          </w:tcPr>
          <w:p>
            <w:pPr>
              <w:pBdr/>
              <w:spacing/>
              <w:ind/>
              <w:jc w:val="center"/>
              <w:rPr/>
            </w:pPr>
            <w:r>
              <w:t xml:space="preserve">8</w:t>
            </w:r>
            <w:r/>
          </w:p>
        </w:tc>
        <w:tc>
          <w:tcPr>
            <w:tcBorders/>
            <w:tcW w:w="1605" w:type="dxa"/>
            <w:vAlign w:val="center"/>
            <w:textDirection w:val="lrTb"/>
            <w:noWrap w:val="false"/>
          </w:tcPr>
          <w:p>
            <w:pPr>
              <w:pBdr/>
              <w:spacing/>
              <w:ind/>
              <w:jc w:val="center"/>
              <w:rPr/>
            </w:pPr>
            <w:r>
              <w:t xml:space="preserve">8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Tổng số lượng căn hộ</w:t>
            </w:r>
            <w:r/>
          </w:p>
        </w:tc>
        <w:tc>
          <w:tcPr>
            <w:tcBorders/>
            <w:tcW w:w="1560" w:type="dxa"/>
            <w:vAlign w:val="center"/>
            <w:textDirection w:val="lrTb"/>
            <w:noWrap w:val="false"/>
          </w:tcPr>
          <w:p>
            <w:pPr>
              <w:pBdr/>
              <w:spacing/>
              <w:ind/>
              <w:jc w:val="center"/>
              <w:rPr/>
            </w:pPr>
            <w:r>
              <w:t xml:space="preserve">720</w:t>
            </w:r>
            <w:r/>
          </w:p>
        </w:tc>
        <w:tc>
          <w:tcPr>
            <w:tcBorders/>
            <w:tcW w:w="1605" w:type="dxa"/>
            <w:vAlign w:val="center"/>
            <w:textDirection w:val="lrTb"/>
            <w:noWrap w:val="false"/>
          </w:tcPr>
          <w:p>
            <w:pPr>
              <w:pBdr/>
              <w:spacing/>
              <w:ind/>
              <w:jc w:val="center"/>
              <w:rPr/>
            </w:pPr>
            <w:r>
              <w:t xml:space="preserve">720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Số lượng thang máy</w:t>
            </w:r>
            <w:r/>
          </w:p>
        </w:tc>
        <w:tc>
          <w:tcPr>
            <w:tcBorders/>
            <w:tcW w:w="1560" w:type="dxa"/>
            <w:vAlign w:val="center"/>
            <w:textDirection w:val="lrTb"/>
            <w:noWrap w:val="false"/>
          </w:tcPr>
          <w:p>
            <w:pPr>
              <w:pBdr/>
              <w:spacing/>
              <w:ind/>
              <w:jc w:val="center"/>
              <w:rPr/>
            </w:pPr>
            <w:r>
              <w:t xml:space="preserve">12</w:t>
            </w:r>
            <w:r/>
          </w:p>
        </w:tc>
        <w:tc>
          <w:tcPr>
            <w:tcBorders/>
            <w:tcW w:w="1605" w:type="dxa"/>
            <w:vAlign w:val="center"/>
            <w:textDirection w:val="lrTb"/>
            <w:noWrap w:val="false"/>
          </w:tcPr>
          <w:p>
            <w:pPr>
              <w:pBdr/>
              <w:spacing/>
              <w:ind/>
              <w:jc w:val="center"/>
              <w:rPr/>
            </w:pPr>
            <w:r>
              <w:t xml:space="preserve">12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Số căn hộ trên thang máy</w:t>
            </w:r>
            <w:r/>
          </w:p>
        </w:tc>
        <w:tc>
          <w:tcPr>
            <w:tcBorders/>
            <w:tcW w:w="1560" w:type="dxa"/>
            <w:vAlign w:val="center"/>
            <w:textDirection w:val="lrTb"/>
            <w:noWrap w:val="false"/>
          </w:tcPr>
          <w:p>
            <w:pPr>
              <w:pBdr/>
              <w:spacing/>
              <w:ind/>
              <w:jc w:val="center"/>
              <w:rPr/>
            </w:pPr>
            <w:r>
              <w:t xml:space="preserve">60</w:t>
            </w:r>
            <w:r/>
          </w:p>
        </w:tc>
        <w:tc>
          <w:tcPr>
            <w:tcBorders/>
            <w:tcW w:w="1605" w:type="dxa"/>
            <w:vAlign w:val="center"/>
            <w:textDirection w:val="lrTb"/>
            <w:noWrap w:val="false"/>
          </w:tcPr>
          <w:p>
            <w:pPr>
              <w:pBdr/>
              <w:spacing/>
              <w:ind/>
              <w:jc w:val="center"/>
              <w:rPr/>
            </w:pPr>
            <w:r>
              <w:t xml:space="preserve">60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Số tầng tòa chung cư</w:t>
            </w:r>
            <w:r/>
          </w:p>
        </w:tc>
        <w:tc>
          <w:tcPr>
            <w:tcBorders/>
            <w:tcW w:w="1560" w:type="dxa"/>
            <w:vAlign w:val="center"/>
            <w:textDirection w:val="lrTb"/>
            <w:noWrap w:val="false"/>
          </w:tcPr>
          <w:p>
            <w:pPr>
              <w:pBdr/>
              <w:spacing/>
              <w:ind/>
              <w:jc w:val="center"/>
              <w:rPr/>
            </w:pPr>
            <w:r>
              <w:t xml:space="preserve">50</w:t>
            </w:r>
            <w:r/>
          </w:p>
        </w:tc>
        <w:tc>
          <w:tcPr>
            <w:tcBorders/>
            <w:tcW w:w="1605" w:type="dxa"/>
            <w:vAlign w:val="center"/>
            <w:textDirection w:val="lrTb"/>
            <w:noWrap w:val="false"/>
          </w:tcPr>
          <w:p>
            <w:pPr>
              <w:pBdr/>
              <w:spacing/>
              <w:ind/>
              <w:jc w:val="center"/>
              <w:rPr/>
            </w:pPr>
            <w:r>
              <w:t xml:space="preserve">50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Số căn hộ trên sàn</w:t>
            </w:r>
            <w:r/>
          </w:p>
        </w:tc>
        <w:tc>
          <w:tcPr>
            <w:tcBorders/>
            <w:tcW w:w="1560" w:type="dxa"/>
            <w:vAlign w:val="center"/>
            <w:textDirection w:val="lrTb"/>
            <w:noWrap w:val="false"/>
          </w:tcPr>
          <w:p>
            <w:pPr>
              <w:pBdr/>
              <w:spacing/>
              <w:ind/>
              <w:jc w:val="center"/>
              <w:rPr/>
            </w:pPr>
            <w:r>
              <w:t xml:space="preserve">16</w:t>
            </w:r>
            <w:r/>
          </w:p>
        </w:tc>
        <w:tc>
          <w:tcPr>
            <w:tcBorders/>
            <w:tcW w:w="1605" w:type="dxa"/>
            <w:vAlign w:val="center"/>
            <w:textDirection w:val="lrTb"/>
            <w:noWrap w:val="false"/>
          </w:tcPr>
          <w:p>
            <w:pPr>
              <w:pBdr/>
              <w:spacing/>
              <w:ind/>
              <w:jc w:val="center"/>
              <w:rPr/>
            </w:pPr>
            <w:r>
              <w:t xml:space="preserve">16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Diện tích sàn</w:t>
            </w:r>
            <w:r/>
          </w:p>
        </w:tc>
        <w:tc>
          <w:tcPr>
            <w:tcBorders/>
            <w:tcW w:w="1560" w:type="dxa"/>
            <w:vAlign w:val="center"/>
            <w:textDirection w:val="lrTb"/>
            <w:noWrap w:val="false"/>
          </w:tcPr>
          <w:p>
            <w:pPr>
              <w:pBdr/>
              <w:spacing/>
              <w:ind/>
              <w:jc w:val="center"/>
              <w:rPr/>
            </w:pPr>
            <w:r>
              <w:t xml:space="preserve">73.2</w:t>
            </w:r>
            <w:r/>
          </w:p>
        </w:tc>
        <w:tc>
          <w:tcPr>
            <w:tcBorders/>
            <w:tcW w:w="1605" w:type="dxa"/>
            <w:vAlign w:val="center"/>
            <w:textDirection w:val="lrTb"/>
            <w:noWrap w:val="false"/>
          </w:tcPr>
          <w:p>
            <w:pPr>
              <w:pBdr/>
              <w:spacing/>
              <w:ind/>
              <w:jc w:val="center"/>
              <w:rPr/>
            </w:pPr>
            <w:r>
              <w:t xml:space="preserve">73.2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Số lượng mặt thoáng</w:t>
            </w:r>
            <w:r/>
          </w:p>
        </w:tc>
        <w:tc>
          <w:tcPr>
            <w:tcBorders/>
            <w:tcW w:w="1560" w:type="dxa"/>
            <w:vAlign w:val="center"/>
            <w:textDirection w:val="lrTb"/>
            <w:noWrap w:val="false"/>
          </w:tcPr>
          <w:p>
            <w:pPr>
              <w:pBdr/>
              <w:spacing/>
              <w:ind/>
              <w:jc w:val="center"/>
              <w:rPr/>
            </w:pPr>
            <w:r>
              <w:t xml:space="preserve">2 mặt thoáng</w:t>
            </w:r>
            <w:r/>
          </w:p>
        </w:tc>
        <w:tc>
          <w:tcPr>
            <w:tcBorders/>
            <w:tcW w:w="1605" w:type="dxa"/>
            <w:vAlign w:val="center"/>
            <w:textDirection w:val="lrTb"/>
            <w:noWrap w:val="false"/>
          </w:tcPr>
          <w:p>
            <w:pPr>
              <w:pBdr/>
              <w:spacing/>
              <w:ind/>
              <w:jc w:val="center"/>
              <w:rPr/>
            </w:pPr>
            <w:r>
              <w:t xml:space="preserve">2 mặt thoáng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Tầng</w:t>
            </w:r>
            <w:r/>
          </w:p>
        </w:tc>
        <w:tc>
          <w:tcPr>
            <w:tcBorders/>
            <w:tcW w:w="1560" w:type="dxa"/>
            <w:vAlign w:val="center"/>
            <w:textDirection w:val="lrTb"/>
            <w:noWrap w:val="false"/>
          </w:tcPr>
          <w:p>
            <w:pPr>
              <w:pBdr/>
              <w:spacing/>
              <w:ind/>
              <w:jc w:val="center"/>
              <w:rPr/>
            </w:pPr>
            <w:r>
              <w:t xml:space="preserve">11</w:t>
            </w:r>
            <w:r/>
          </w:p>
        </w:tc>
        <w:tc>
          <w:tcPr>
            <w:tcBorders/>
            <w:tcW w:w="1605" w:type="dxa"/>
            <w:vAlign w:val="center"/>
            <w:textDirection w:val="lrTb"/>
            <w:noWrap w:val="false"/>
          </w:tcPr>
          <w:p>
            <w:pPr>
              <w:pBdr/>
              <w:spacing/>
              <w:ind/>
              <w:jc w:val="center"/>
              <w:rPr/>
            </w:pPr>
            <w:r>
              <w:t xml:space="preserve">11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Nhóm tầng</w:t>
            </w:r>
            <w:r/>
          </w:p>
        </w:tc>
        <w:tc>
          <w:tcPr>
            <w:tcBorders/>
            <w:tcW w:w="1560" w:type="dxa"/>
            <w:vAlign w:val="center"/>
            <w:textDirection w:val="lrTb"/>
            <w:noWrap w:val="false"/>
          </w:tcPr>
          <w:p>
            <w:pPr>
              <w:pBdr/>
              <w:spacing/>
              <w:ind/>
              <w:jc w:val="center"/>
              <w:rPr/>
            </w:pPr>
            <w:r>
              <w:t xml:space="preserve">Thấp</w:t>
            </w:r>
            <w:r/>
          </w:p>
        </w:tc>
        <w:tc>
          <w:tcPr>
            <w:tcBorders/>
            <w:tcW w:w="1605" w:type="dxa"/>
            <w:vAlign w:val="center"/>
            <w:textDirection w:val="lrTb"/>
            <w:noWrap w:val="false"/>
          </w:tcPr>
          <w:p>
            <w:pPr>
              <w:pBdr/>
              <w:spacing/>
              <w:ind/>
              <w:jc w:val="center"/>
              <w:rPr/>
            </w:pPr>
            <w:r>
              <w:t xml:space="preserve">Thấp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22</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Bắc</w:t>
            </w:r>
            <w:r/>
          </w:p>
        </w:tc>
        <w:tc>
          <w:tcPr>
            <w:tcBorders/>
            <w:tcW w:w="1605" w:type="dxa"/>
            <w:vAlign w:val="center"/>
            <w:textDirection w:val="lrTb"/>
            <w:noWrap w:val="false"/>
          </w:tcPr>
          <w:p>
            <w:pPr>
              <w:pBdr/>
              <w:spacing/>
              <w:ind/>
              <w:jc w:val="center"/>
              <w:rPr/>
            </w:pPr>
            <w:r>
              <w:t xml:space="preserve">Đông Bắc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23</w:t>
            </w:r>
            <w:r/>
          </w:p>
        </w:tc>
        <w:tc>
          <w:tcPr>
            <w:tcBorders/>
            <w:tcW w:w="1663" w:type="dxa"/>
            <w:vAlign w:val="center"/>
            <w:textDirection w:val="lrTb"/>
            <w:noWrap w:val="false"/>
          </w:tcPr>
          <w:p>
            <w:pPr>
              <w:pBdr/>
              <w:spacing/>
              <w:ind/>
              <w:jc w:val="center"/>
              <w:rPr/>
            </w:pPr>
            <w:r>
              <w:t xml:space="preserve">Số phòng ngủ</w:t>
            </w:r>
            <w:r/>
          </w:p>
        </w:tc>
        <w:tc>
          <w:tcPr>
            <w:tcBorders/>
            <w:tcW w:w="1560" w:type="dxa"/>
            <w:vAlign w:val="center"/>
            <w:textDirection w:val="lrTb"/>
            <w:noWrap w:val="false"/>
          </w:tcPr>
          <w:p>
            <w:pPr>
              <w:pBdr/>
              <w:spacing/>
              <w:ind/>
              <w:jc w:val="center"/>
              <w:rPr/>
            </w:pPr>
            <w:r>
              <w:t xml:space="preserve">2</w:t>
            </w:r>
            <w:r/>
          </w:p>
        </w:tc>
        <w:tc>
          <w:tcPr>
            <w:tcBorders/>
            <w:tcW w:w="1605" w:type="dxa"/>
            <w:vAlign w:val="center"/>
            <w:textDirection w:val="lrTb"/>
            <w:noWrap w:val="false"/>
          </w:tcPr>
          <w:p>
            <w:pPr>
              <w:pBdr/>
              <w:spacing/>
              <w:ind/>
              <w:jc w:val="center"/>
              <w:rPr/>
            </w:pPr>
            <w:r>
              <w:t xml:space="preserve">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24</w:t>
            </w:r>
            <w:r/>
          </w:p>
        </w:tc>
        <w:tc>
          <w:tcPr>
            <w:tcBorders/>
            <w:tcW w:w="1663" w:type="dxa"/>
            <w:vAlign w:val="center"/>
            <w:textDirection w:val="lrTb"/>
            <w:noWrap w:val="false"/>
          </w:tcPr>
          <w:p>
            <w:pPr>
              <w:pBdr/>
              <w:spacing/>
              <w:ind/>
              <w:jc w:val="center"/>
              <w:rPr/>
            </w:pPr>
            <w:r>
              <w:t xml:space="preserve">Số phòng vệ sinh</w:t>
            </w:r>
            <w:r/>
          </w:p>
        </w:tc>
        <w:tc>
          <w:tcPr>
            <w:tcBorders/>
            <w:tcW w:w="1560" w:type="dxa"/>
            <w:vAlign w:val="center"/>
            <w:textDirection w:val="lrTb"/>
            <w:noWrap w:val="false"/>
          </w:tcPr>
          <w:p>
            <w:pPr>
              <w:pBdr/>
              <w:spacing/>
              <w:ind/>
              <w:jc w:val="center"/>
              <w:rPr/>
            </w:pPr>
            <w:r>
              <w:t xml:space="preserve">2</w:t>
            </w:r>
            <w:r/>
          </w:p>
        </w:tc>
        <w:tc>
          <w:tcPr>
            <w:tcBorders/>
            <w:tcW w:w="1605" w:type="dxa"/>
            <w:vAlign w:val="center"/>
            <w:textDirection w:val="lrTb"/>
            <w:noWrap w:val="false"/>
          </w:tcPr>
          <w:p>
            <w:pPr>
              <w:pBdr/>
              <w:spacing/>
              <w:ind/>
              <w:jc w:val="center"/>
              <w:rPr/>
            </w:pPr>
            <w:r>
              <w:t xml:space="preserve">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25</w:t>
            </w:r>
            <w:r/>
          </w:p>
        </w:tc>
        <w:tc>
          <w:tcPr>
            <w:tcBorders/>
            <w:tcW w:w="1663" w:type="dxa"/>
            <w:vAlign w:val="center"/>
            <w:textDirection w:val="lrTb"/>
            <w:noWrap w:val="false"/>
          </w:tcPr>
          <w:p>
            <w:pPr>
              <w:pBdr/>
              <w:spacing/>
              <w:ind/>
              <w:jc w:val="center"/>
              <w:rPr/>
            </w:pPr>
            <w:r>
              <w:t xml:space="preserve">Nội thất</w:t>
            </w:r>
            <w:r/>
          </w:p>
        </w:tc>
        <w:tc>
          <w:tcPr>
            <w:tcBorders/>
            <w:tcW w:w="1560" w:type="dxa"/>
            <w:vAlign w:val="center"/>
            <w:textDirection w:val="lrTb"/>
            <w:noWrap w:val="false"/>
          </w:tcPr>
          <w:p>
            <w:pPr>
              <w:pBdr/>
              <w:spacing/>
              <w:ind/>
              <w:jc w:val="center"/>
              <w:rPr/>
            </w:pPr>
            <w:r>
              <w:t xml:space="preserve">Cơ bản</w:t>
            </w:r>
            <w:r/>
          </w:p>
        </w:tc>
        <w:tc>
          <w:tcPr>
            <w:tcBorders/>
            <w:tcW w:w="1605" w:type="dxa"/>
            <w:vAlign w:val="center"/>
            <w:textDirection w:val="lrTb"/>
            <w:noWrap w:val="false"/>
          </w:tcPr>
          <w:p>
            <w:pPr>
              <w:pBdr/>
              <w:spacing/>
              <w:ind/>
              <w:jc w:val="center"/>
              <w:rPr/>
            </w:pPr>
            <w:r>
              <w:t xml:space="preserve">Cơ bản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26</w:t>
            </w:r>
            <w:r/>
          </w:p>
        </w:tc>
        <w:tc>
          <w:tcPr>
            <w:tcBorders/>
            <w:tcW w:w="1663" w:type="dxa"/>
            <w:vAlign w:val="center"/>
            <w:textDirection w:val="lrTb"/>
            <w:noWrap w:val="false"/>
          </w:tcPr>
          <w:p>
            <w:pPr>
              <w:pBdr/>
              <w:spacing/>
              <w:ind/>
              <w:jc w:val="center"/>
              <w:rPr/>
            </w:pPr>
            <w:r>
              <w:t xml:space="preserve">Không gian chung</w:t>
            </w:r>
            <w:r/>
          </w:p>
        </w:tc>
        <w:tc>
          <w:tcPr>
            <w:tcBorders/>
            <w:tcW w:w="1560" w:type="dxa"/>
            <w:vAlign w:val="center"/>
            <w:textDirection w:val="lrTb"/>
            <w:noWrap w:val="false"/>
          </w:tcPr>
          <w:p>
            <w:pPr>
              <w:pBdr/>
              <w:spacing/>
              <w:ind/>
              <w:jc w:val="center"/>
              <w:rPr/>
            </w:pPr>
            <w:r>
              <w:t xml:space="preserve">Không gian mở, mọi thứ dùng chung với khu dân cư, biệt thự, hoặc các khu khác cùng chủ đầu tư</w:t>
            </w:r>
            <w:r/>
          </w:p>
        </w:tc>
        <w:tc>
          <w:tcPr>
            <w:tcBorders/>
            <w:tcW w:w="1605" w:type="dxa"/>
            <w:vAlign w:val="center"/>
            <w:textDirection w:val="lrTb"/>
            <w:noWrap w:val="false"/>
          </w:tcPr>
          <w:p>
            <w:pPr>
              <w:pBdr/>
              <w:spacing/>
              <w:ind/>
              <w:jc w:val="center"/>
              <w:rPr/>
            </w:pPr>
            <w:r>
              <w:t xml:space="preserve">Không gian mở, mọi thứ dùng chung với khu dân cư, biệt thự, hoặc các khu khác cùng chủ đầu tư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27</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 ✔</w:t>
            </w:r>
            <w:r/>
          </w:p>
        </w:tc>
        <w:tc>
          <w:tcPr>
            <w:tcBorders/>
            <w:tcW w:w="1605" w:type="dxa"/>
            <w:vAlign w:val="center"/>
            <w:textDirection w:val="lrTb"/>
            <w:noWrap w:val="false"/>
          </w:tcPr>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28</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 ✔</w:t>
            </w:r>
            <w:r/>
          </w:p>
        </w:tc>
        <w:tc>
          <w:tcPr>
            <w:tcBorders/>
            <w:tcW w:w="1605" w:type="dxa"/>
            <w:vAlign w:val="center"/>
            <w:textDirection w:val="lrTb"/>
            <w:noWrap w:val="false"/>
          </w:tcPr>
          <w:p>
            <w:pPr>
              <w:pBdr/>
              <w:spacing/>
              <w:ind/>
              <w:jc w:val="center"/>
              <w:rPr/>
            </w:pPr>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Style w:val="1026"/>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p>
    <w:p>
      <w:pPr>
        <w:pStyle w:val="1026"/>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p>
    <w:p>
      <w:pPr>
        <w:pStyle w:val="1026"/>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p>
    <w:p>
      <w:pPr>
        <w:pStyle w:val="1026"/>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p>
    <w:p>
      <w:pPr>
        <w:pStyle w:val="1026"/>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p>
    <w:p>
      <w:pPr>
        <w:pStyle w:val="1026"/>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p>
    <w:p>
      <w:pPr>
        <w:pStyle w:val="1026"/>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p>
    <w:p>
      <w:pPr>
        <w:pStyle w:val="1026"/>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p>
    <w:p>
      <w:pPr>
        <w:pStyle w:val="1026"/>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p>
    <w:p>
      <w:pPr>
        <w:pStyle w:val="1026"/>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p>
    <w:p>
      <w:pPr>
        <w:pStyle w:val="1026"/>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p>
    <w:p>
      <w:pPr>
        <w:pStyle w:val="1026"/>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p>
    <w:p>
      <w:pPr>
        <w:pStyle w:val="1026"/>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trung tâm phức hợp Sài Gòn - Ba Son (Vinhomes Golden River Ba Son), Phường Sài Gòn, Thành phố Hồ Chí Minh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Vinhomes Golden River Ba Son,  Quận 1, Thành phố Hồ Chí Minh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Vinhomes Golden River Ba Son,  Quận 1, Thành phố Hồ Chí Minh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Vinhomes Golden River Ba Son,  Quận 1, Thành phố Hồ Chí Minh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https://www.facebook.com/groups/1392812407527552/posts/3770315433110559/</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https://batdongsan.com.vn/ban-can-ho-chung-cu-pho-ton-duc-thang-phuong-ben-nghe-vinhomes-golden-river-ba-son/minh-kha-mdh-chinh-chu-gui-ban-so-hong-cong-khai-gia-1pn-8-1t-2pn-13-5t-3pn-20-9t-4pn-52t-pr46247951</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0559 135 539</w:t>
            </w:r>
            <w:r>
              <w:rPr>
                <w:sz w:val="22"/>
                <w:szCs w:val="22"/>
              </w:rPr>
              <w:t xml:space="preserve"> </w:t>
            </w:r>
            <w:r>
              <w:rPr>
                <w:sz w:val="22"/>
                <w:szCs w:val="22"/>
              </w:rPr>
              <w:br/>
              <w:t xml:space="preserve">(</w:t>
            </w:r>
            <w:r>
              <w:rPr>
                <w:sz w:val="22"/>
                <w:szCs w:val="22"/>
              </w:rPr>
              <w:t xml:space="preserve">Trường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0767567877</w:t>
            </w:r>
            <w:r>
              <w:rPr>
                <w:sz w:val="22"/>
                <w:szCs w:val="22"/>
              </w:rPr>
              <w:br/>
              <w:t xml:space="preserve">(</w:t>
            </w:r>
            <w:r>
              <w:rPr>
                <w:sz w:val="22"/>
                <w:szCs w:val="22"/>
              </w:rPr>
              <w:t xml:space="preserve">Kha</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0767567877</w:t>
            </w:r>
            <w:r>
              <w:rPr>
                <w:sz w:val="22"/>
                <w:szCs w:val="22"/>
              </w:rPr>
              <w:br/>
              <w:t xml:space="preserve">(</w:t>
            </w:r>
            <w:r>
              <w:rPr>
                <w:sz w:val="22"/>
                <w:szCs w:val="22"/>
              </w:rPr>
              <w:t xml:space="preserve">Kha</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Khu trung tâm phức hợp Sài Gòn - Ba Son (Vinhomes Golden River Ba Son), Phường Sài Gòn, Thành phố Hồ Chí Minh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Aqua 1 Vinhomes Golden River Dự án Vinhomes Golden River Ba Son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Aqua 1 Vinhomes Golden River Dự án Vinhomes Golden River Ba Son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Lux 6 Vinhomes Golden River Dự án Vinhomes Golden River Ba Son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Khu trung tâm phức hợp Sài Gòn - Ba Son (Vinhomes Golden River Ba Son), Phường Sài Gòn, Thành phố Hồ Chí Minh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Vinhomes Golden River Ba Son,  Quận 1, Thành phố Hồ Chí Minh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Vinhomes Golden River Ba Son,  Quận 1, Thành phố Hồ Chí Minh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Vinhomes Golden River Ba Son,  Quận 1, Thành phố Hồ Chí Minh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11, Thuộc nhóm tầng: Thấp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10, Thuộc nhóm tầng: Thấp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22, Thuộc nhóm tầng: Trung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17, Thuộc nhóm tầng: Trung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mở, mọi thứ dùng chung với khu dân cư, biệt thự, hoặc các khu khác cùng chủ đầu tư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mở, mọi thứ dùng chung với khu dân cư, biệt thự, hoặc các khu khác cùng chủ đầu tư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14.300.000.000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12.870.000.000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15.840.000.000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14.256.000.000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p>
    <w:p>
      <w:pPr>
        <w:pStyle w:val="1026"/>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12.870.000.006</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15.840.000.000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14.256.000.000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trung tâm phức hợp Sài Gòn - Ba Son (Vinhomes Golden River Ba Son), Phường Sài Gòn, Thành phố Hồ Chí Minh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Aqua 1 Vinhomes Golden River Dự án Vinhomes Golden River Ba Son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Aqua 1 Vinhomes Golden River Dự án Vinhomes Golden River Ba Son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là căn hộ chung cư tại Lux 6 Vinhomes Golden River Dự án Vinhomes Golden River Ba Son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Khu trung tâm phức hợp Sài Gòn - Ba Son (Vinhomes Golden River Ba Son), Phường Sài Gòn, Thành phố Hồ Chí Minh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Vinhomes Golden River Ba Son,  Quận 1, Thành phố Hồ Chí Minh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Vinhomes Golden River Ba Son,  Quận 1, Thành phố Hồ Chí Minh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Vinhomes Golden River Ba Son,  Quận 1, Thành phố Hồ Chí Minh</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76.8</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173.918.919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185.625.000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5.217.568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5.568.750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203.940.000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191.193.750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11, Thuộc nhóm tầng: Thấp</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10, Thuộc nhóm tầng: Thấp</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22, Thuộc nhóm tầng: Trung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17, Thuộc nhóm tầng: Trung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-9.281.250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mở, mọi thứ dùng chung với khu dân cư, biệt thự, hoặc các khu khác cùng chủ đầu tư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mở, mọi thứ dùng chung với khu dân cư, biệt thự, hoặc các khu khác cùng chủ đầu tư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179.136.487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181.912.500</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179.136.487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194.040.000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181.912.500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185.029.662</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-1.68%</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5.217.568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15.840.000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14.850.000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5.217.568</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3.960.000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3.712.500</w:t>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-3.18% đến 4.87%,</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179.136.487</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59.724.105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194.040.000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64.673.532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181.912.500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60.631.436</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185.029.073</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185.000.000</w:t>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185.000.000</w:t>
      </w:r>
      <w:r>
        <w:rPr>
          <w:b/>
          <w:bCs/>
          <w:color w:val="000000" w:themeColor="text1"/>
        </w:rPr>
        <w:t xml:space="preserve"> </w:t>
      </w:r>
      <w:r>
        <w:rPr>
          <w:b/>
          <w:bCs/>
        </w:rPr>
        <w:t xml:space="preserve">đồng/m²</w:t>
      </w:r>
      <w:r>
        <w:rPr>
          <w:b/>
          <w:bCs/>
        </w:rPr>
        <w:t xml:space="preserve">.</w:t>
      </w:r>
      <w:r>
        <w:rPr>
          <w:b/>
          <w:bCs/>
          <w:color w:val="000000" w:themeColor="text1"/>
        </w:rPr>
      </w:r>
    </w:p>
    <w:p>
      <w:pPr>
        <w:pStyle w:val="1026"/>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p>
    <w:p>
      <w:pPr>
        <w:pStyle w:val="1026"/>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p>
    <w:tbl>
      <w:tblPr>
        <w:tblStyle w:val="103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w:t>
            </w:r>
            <w:r>
              <w:rPr>
                <w:color w:val="000000"/>
              </w:rPr>
              <w:t xml:space="preserve">A2-10.09 Aqua 1 Vinhomes Golden River Khu trung tâm phức hợp Sài Gòn - Ba Son (Vinhomes Golden River Ba Son), Phường Sài Gòn, Thành phố Hồ Chí Minh Theo Giấy chứng nhận quyền sử dụng đất, quyền sở hữu nhà ở và tài sản gắn liền với đất; Chủ sở hữu căn hộ là</w:t>
            </w:r>
            <w:r>
              <w:rPr>
                <w:b/>
                <w:color w:val="000000" w:themeColor="text1"/>
              </w:rPr>
              <w:t xml:space="preserve">.</w:t>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73.2</w:t>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185.000.000</w:t>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13.542.000.000</w:t>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13.542.000.000</w:t>
            </w:r>
            <w:r>
              <w:rPr>
                <w:b/>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LÀM TRÒN:</w:t>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rPr>
                <w:b/>
                <w:bCs/>
                <w:color w:val="000000"/>
              </w:rPr>
              <w:t xml:space="preserve">13.542.000.000</w:t>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Mười ba tỷ năm trăm bốn mươi hai triệu</w:t>
            </w:r>
            <w:r>
              <w:rPr>
                <w:b/>
                <w:i/>
                <w:color w:val="000000" w:themeColor="text1"/>
              </w:rPr>
              <w:t xml:space="preserve">./.)</w:t>
            </w:r>
            <w:r>
              <w:rPr>
                <w:color w:val="000000" w:themeColor="text1"/>
              </w:rPr>
            </w:r>
          </w:p>
        </w:tc>
      </w:tr>
    </w:tbl>
    <w:p>
      <w:pPr>
        <w:pStyle w:val="1026"/>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p>
    <w:p>
      <w:pPr>
        <w:pStyle w:val="1026"/>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p>
    <w:p>
      <w:pPr>
        <w:pStyle w:val="1026"/>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p>
    <w:p>
      <w:pPr>
        <w:pStyle w:val="102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p>
    <w:p>
      <w:pPr>
        <w:pStyle w:val="102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p>
    <w:p>
      <w:pPr>
        <w:pStyle w:val="102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p>
    <w:p>
      <w:pPr>
        <w:pStyle w:val="1026"/>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p>
    <w:p>
      <w:pPr>
        <w:pStyle w:val="1026"/>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p>
    <w:p>
      <w:pPr>
        <w:pStyle w:val="1026"/>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p>
    <w:p>
      <w:pPr>
        <w:pStyle w:val="1026"/>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p>
    <w:p>
      <w:pPr>
        <w:pStyle w:val="1026"/>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p>
    <w:p>
      <w:pPr>
        <w:pStyle w:val="1026"/>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p>
    <w:p>
      <w:pPr>
        <w:pStyle w:val="1026"/>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p>
    <w:p>
      <w:pPr>
        <w:pStyle w:val="1026"/>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p>
    <w:p>
      <w:pPr>
        <w:pStyle w:val="1026"/>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p>
    <w:p>
      <w:pPr>
        <w:pStyle w:val="1026"/>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p>
    <w:p>
      <w:pPr>
        <w:pStyle w:val="1026"/>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p>
    <w:p>
      <w:pPr>
        <w:pStyle w:val="1026"/>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p>
    <w:p>
      <w:pPr>
        <w:pStyle w:val="1026"/>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p>
    <w:p>
      <w:pPr>
        <w:pStyle w:val="1026"/>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p>
    <w:p>
      <w:pPr>
        <w:pStyle w:val="1026"/>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p>
    <w:p>
      <w:pPr>
        <w:pStyle w:val="1026"/>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r>
    </w:p>
    <w:p>
      <w:pPr>
        <w:pStyle w:val="1026"/>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p>
    <w:p>
      <w:pPr>
        <w:pStyle w:val="1026"/>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p>
    <w:p>
      <w:pPr>
        <w:pStyle w:val="1026"/>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p>
    <w:p>
      <w:pPr>
        <w:pStyle w:val="1026"/>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p>
    <w:p>
      <w:pPr>
        <w:pBdr/>
        <w:spacing w:after="200" w:line="276" w:lineRule="auto"/>
        <w:ind/>
        <w:rPr>
          <w:color w:val="000000" w:themeColor="text1"/>
          <w:lang w:val="vi-VN"/>
        </w:rPr>
      </w:pPr>
      <w:r>
        <w:rPr>
          <w:color w:val="000000" w:themeColor="text1"/>
          <w:lang w:val="vi-VN"/>
        </w:rPr>
        <w:br w:type="page" w:clear="all"/>
      </w:r>
      <w:r>
        <w:rPr>
          <w:color w:val="000000" w:themeColor="text1"/>
          <w:lang w:val="vi-VN"/>
        </w:rPr>
      </w:r>
    </w:p>
    <w:p>
      <w:pPr>
        <w:pStyle w:val="1026"/>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HSTD-20260910-0003/CT-VFI</w:t>
      </w:r>
      <w:r>
        <w:rPr>
          <w:color w:val="000000" w:themeColor="text1"/>
          <w:lang w:val="vi-VN"/>
        </w:rPr>
        <w:t xml:space="preserve"> </w:t>
      </w:r>
      <w:r>
        <w:rPr>
          <w:color w:val="000000" w:themeColor="text1"/>
        </w:rPr>
        <w:t xml:space="preserve">ngày 19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HSTD-20260910-0003/BC-VFI</w:t>
      </w:r>
      <w:r>
        <w:rPr>
          <w:i/>
          <w:lang w:val="pt-BR"/>
        </w:rPr>
        <w:t xml:space="preserve"> </w:t>
      </w:r>
      <w:r>
        <w:rPr>
          <w:i/>
          <w:lang w:val="pt-BR"/>
        </w:rPr>
        <w:t xml:space="preserve">19 tháng 9 năm 2026</w:t>
      </w:r>
      <w:r>
        <w:rPr>
          <w:i/>
          <w:color w:val="000000" w:themeColor="text1"/>
          <w:lang w:val="pt-BR"/>
        </w:rPr>
        <w:t xml:space="preserve"> của </w:t>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p>
    <w:tbl>
      <w:tblPr>
        <w:tblStyle w:val="103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mc:AlternateContent>
                <mc:Choice Requires="wpg">
                  <w:drawing>
                    <wp:inline xmlns:wp="http://schemas.openxmlformats.org/drawingml/2006/wordprocessingDrawing" distT="0" distB="0" distL="0" distR="0">
                      <wp:extent cx="2540000" cy="190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0.00pt;height:150.00pt;mso-wrap-distance-left:0.00pt;mso-wrap-distance-top:0.00pt;mso-wrap-distance-right:0.00pt;mso-wrap-distance-bottom:0.00pt;z-index:1;" stroked="false">
                      <v:imagedata r:id="rId27" o:title=""/>
                      <o:lock v:ext="edit" rotation="t"/>
                    </v:shape>
                  </w:pict>
                </mc:Fallback>
              </mc:AlternateContent>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1428750" cy="190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2.50pt;height:150.00pt;mso-wrap-distance-left:0.00pt;mso-wrap-distance-top:0.00pt;mso-wrap-distance-right:0.00pt;mso-wrap-distance-bottom:0.00pt;z-index:1;" stroked="false">
                      <v:imagedata r:id="rId28" o:title=""/>
                      <o:lock v:ext="edit" rotation="t"/>
                    </v:shape>
                  </w:pict>
                </mc:Fallback>
              </mc:AlternateContent>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2540000" cy="190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0.00pt;height:150.00pt;mso-wrap-distance-left:0.00pt;mso-wrap-distance-top:0.00pt;mso-wrap-distance-right:0.00pt;mso-wrap-distance-bottom:0.00pt;z-index:1;" stroked="false">
                      <v:imagedata r:id="rId29" o:title=""/>
                      <o:lock v:ext="edit" rotation="t"/>
                    </v:shape>
                  </w:pict>
                </mc:Fallback>
              </mc:AlternateContent>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mc:AlternateContent>
                <mc:Choice Requires="wpg">
                  <w:drawing>
                    <wp:inline xmlns:wp="http://schemas.openxmlformats.org/drawingml/2006/wordprocessingDrawing" distT="0" distB="0" distL="0" distR="0">
                      <wp:extent cx="2540000" cy="190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0.00pt;height:150.00pt;mso-wrap-distance-left:0.00pt;mso-wrap-distance-top:0.00pt;mso-wrap-distance-right:0.00pt;mso-wrap-distance-bottom:0.00pt;z-index:1;" stroked="false">
                      <v:imagedata r:id="rId30" o:title=""/>
                      <o:lock v:ext="edit" rotation="t"/>
                    </v:shape>
                  </w:pict>
                </mc:Fallback>
              </mc:AlternateContent>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mc:AlternateContent>
                <mc:Choice Requires="wpg">
                  <w:drawing>
                    <wp:inline xmlns:wp="http://schemas.openxmlformats.org/drawingml/2006/wordprocessingDrawing" distT="0" distB="0" distL="0" distR="0">
                      <wp:extent cx="2540000" cy="190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0.00pt;height:150.00pt;mso-wrap-distance-left:0.00pt;mso-wrap-distance-top:0.00pt;mso-wrap-distance-right:0.00pt;mso-wrap-distance-bottom:0.00pt;z-index:1;" stroked="false">
                      <v:imagedata r:id="rId31" o:title=""/>
                      <o:lock v:ext="edit" rotation="t"/>
                    </v:shape>
                  </w:pict>
                </mc:Fallback>
              </mc:AlternateContent>
            </w:r>
            <w:r>
              <w:rPr>
                <w:b/>
                <w:bCs/>
                <w:i/>
                <w:color w:val="000000" w:themeColor="text1"/>
              </w:rPr>
            </w:r>
          </w:p>
        </w:tc>
      </w:tr>
    </w:tbl>
    <w:p>
      <w:pPr>
        <w:pBdr/>
        <w:spacing/>
        <w:ind/>
        <w:rPr>
          <w:color w:val="000000" w:themeColor="text1"/>
        </w:rPr>
      </w:pPr>
      <w:r>
        <w:rPr>
          <w:color w:val="000000" w:themeColor="text1"/>
        </w:rPr>
      </w:r>
      <w:r>
        <w:rPr>
          <w:color w:val="000000" w:themeColor="text1"/>
        </w:rPr>
      </w:r>
    </w:p>
    <w:p>
      <w:pPr>
        <w:pBdr/>
        <w:spacing w:after="200" w:line="276" w:lineRule="auto"/>
        <w:ind/>
        <w:rPr>
          <w:color w:val="000000" w:themeColor="text1"/>
        </w:rPr>
      </w:pPr>
      <w:r>
        <w:rPr>
          <w:color w:val="000000" w:themeColor="text1"/>
        </w:rPr>
        <w:br w:type="page" w:clear="all"/>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HSTD-20260910-0003/BC-VFI</w:t>
      </w:r>
      <w:r>
        <w:rPr>
          <w:i/>
          <w:lang w:val="pt-BR"/>
        </w:rPr>
        <w:t xml:space="preserve"> </w:t>
      </w:r>
      <w:r>
        <w:rPr>
          <w:i/>
          <w:lang w:val="pt-BR"/>
        </w:rPr>
        <w:t xml:space="preserve">19 tháng 9 năm 2026</w:t>
      </w:r>
      <w:r>
        <w:rPr>
          <w:i/>
          <w:color w:val="000000" w:themeColor="text1"/>
          <w:lang w:val="pt-BR"/>
        </w:rPr>
        <w:t xml:space="preserve"> của </w:t>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https://www.facebook.com/groups/1392812407527552/posts/3770315433110559/</w:t>
            </w:r>
            <w:r>
              <w:rPr>
                <w:color w:val="000000" w:themeColor="text1"/>
                <w:sz w:val="22"/>
                <w:szCs w:val="22"/>
              </w:rPr>
              <w:br/>
              <w:t xml:space="preserve">0559 135 539</w:t>
            </w:r>
            <w:r>
              <w:rPr>
                <w:sz w:val="22"/>
                <w:szCs w:val="22"/>
              </w:rPr>
              <w:t xml:space="preserve"> </w:t>
            </w:r>
            <w:r>
              <w:rPr>
                <w:sz w:val="22"/>
                <w:szCs w:val="22"/>
              </w:rPr>
              <w:br/>
              <w:t xml:space="preserve">(Trường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12.870.000.000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Aqua 1 Vinhomes Golden River Dự án Vinhomes Golden River Ba Son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10, Thuộc nhóm tầng: Thấp</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410053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10053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22.88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rPr>
          <w:i/>
          <w:color w:val="000000" w:themeColor="text1"/>
        </w:rPr>
      </w:pPr>
      <w:r>
        <w:rPr>
          <w:i/>
          <w:color w:val="000000" w:themeColor="text1"/>
        </w:rPr>
      </w:r>
      <w:r>
        <w:rPr>
          <w:i/>
          <w:color w:val="000000" w:themeColor="text1"/>
        </w:rPr>
      </w:r>
    </w:p>
    <w:tbl>
      <w:tblPr>
        <w:tblInd w:w="108" w:type="dxa"/>
        <w:tblW w:w="4358" w:type="dxa"/>
        <w:tblBorders/>
        <w:tblLook w:val="04A0" w:firstRow="1" w:lastRow="0" w:firstColumn="1" w:lastColumn="0" w:noHBand="0" w:noVBand="1"/>
      </w:tblPr>
      <w:tblGrid>
        <w:gridCol w:w="4358"/>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rPr>
      </w:r>
      <w:r>
        <w:rPr>
          <w:b/>
          <w:bCs/>
          <w:iCs/>
          <w:color w:val="000000" w:themeColor="text1"/>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p>
    <w:p>
      <w:pPr>
        <w:pBdr/>
        <w:spacing/>
        <w:ind/>
        <w:rPr>
          <w:b/>
          <w:bCs/>
          <w:color w:val="000000" w:themeColor="text1"/>
        </w:rPr>
      </w:pP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https://batdongsan.com.vn/ban-can-ho-chung-cu-pho-ton-duc-thang-phuong-ben-nghe-vinhomes-golden-river-ba-son/minh-kha-mdh-chinh-chu-gui-ban-so-hong-cong-khai-gia-1pn-8-1t-2pn-13-5t-3pn-20-9t-4pn-52t-pr46247951</w:t>
            </w:r>
            <w:r>
              <w:rPr>
                <w:color w:val="000000" w:themeColor="text1"/>
                <w:sz w:val="22"/>
                <w:szCs w:val="22"/>
              </w:rPr>
              <w:br/>
              <w:t xml:space="preserve">0767567877</w:t>
            </w:r>
            <w:r>
              <w:rPr>
                <w:sz w:val="22"/>
                <w:szCs w:val="22"/>
              </w:rPr>
              <w:t xml:space="preserve"> </w:t>
            </w:r>
            <w:r>
              <w:rPr>
                <w:sz w:val="22"/>
                <w:szCs w:val="22"/>
              </w:rPr>
              <w:br/>
              <w:t xml:space="preserve">(Kha</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15.840.000.000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Aqua 1 Vinhomes Golden River Dự án Vinhomes Golden River Ba Son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22, Thuộc nhóm tầng: Trung</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552577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5257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35.1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06629"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30066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6.74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211434"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21143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52.87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7172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9717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33.99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Thuỳ Nhật Anh</w:t>
            </w:r>
            <w:r/>
          </w:p>
        </w:tc>
      </w:tr>
    </w:tbl>
    <w:p>
      <w:pPr>
        <w:pBdr/>
        <w:spacing/>
        <w:ind/>
        <w:rPr>
          <w:b/>
          <w:bCs/>
          <w:color w:val="000000" w:themeColor="text1"/>
        </w:rPr>
      </w:pP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0767567877</w:t>
            </w:r>
            <w:r>
              <w:rPr>
                <w:sz w:val="22"/>
                <w:szCs w:val="22"/>
              </w:rPr>
              <w:t xml:space="preserve"> </w:t>
            </w:r>
            <w:r>
              <w:rPr>
                <w:sz w:val="22"/>
                <w:szCs w:val="22"/>
              </w:rPr>
              <w:br/>
              <w:t xml:space="preserve">(Kha</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16.200.000.000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14.256.000.000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là căn hộ chung cư tại Lux 6 Vinhomes Golden River Dự án Vinhomes Golden River Ba Son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17, Thuộc nhóm tầng: Trung</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mc:AlternateContent>
                <mc:Choice Requires="wpg">
                  <w:drawing>
                    <wp:inline xmlns:wp="http://schemas.openxmlformats.org/drawingml/2006/wordprocessingDrawing" distT="0" distB="0" distL="0" distR="0">
                      <wp:extent cx="252771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5277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9.0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p>
            <w:pPr>
              <w:pBdr/>
              <w:spacing/>
              <w:ind/>
              <w:rPr/>
            </w:pPr>
            <w:r/>
            <w:r/>
          </w:p>
        </w:tc>
      </w:tr>
    </w:tbl>
    <w:p>
      <w:pPr>
        <w:pBdr/>
        <w:spacing w:after="120"/>
        <w:ind/>
        <w:jc w:val="center"/>
        <w:rPr>
          <w:i/>
          <w:color w:val="000000" w:themeColor="text1"/>
        </w:rPr>
      </w:pP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Thuỳ Nhật Anh</w:t>
            </w:r>
            <w:r/>
          </w:p>
        </w:tc>
      </w:tr>
    </w:tbl>
    <w:p>
      <w:pPr>
        <w:pBdr/>
        <w:spacing w:after="200" w:line="276" w:lineRule="auto"/>
        <w:ind/>
        <w:jc w:val="center"/>
        <w:rPr>
          <w:b/>
          <w:bCs/>
          <w:color w:val="000000" w:themeColor="text1"/>
        </w:rPr>
      </w:pP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102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6 Colorful - Accent 1"/>
    <w:basedOn w:val="84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2">
    <w:name w:val="Grid Table 7 Colorful - Accent 1"/>
    <w:basedOn w:val="84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
    <w:name w:val="List Table 5 Dark - Accent 1"/>
    <w:basedOn w:val="84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4">
    <w:name w:val="List Table 6 Colorful - Accent 1"/>
    <w:basedOn w:val="84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7 Colorful - Accent 1"/>
    <w:basedOn w:val="84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838" w:default="1">
    <w:name w:val="Normal"/>
    <w:qFormat/>
    <w:pPr>
      <w:pBdr/>
      <w:spacing w:after="0" w:line="240" w:lineRule="auto"/>
      <w:ind/>
    </w:pPr>
    <w:rPr>
      <w:rFonts w:ascii="Times New Roman" w:hAnsi="Times New Roman" w:eastAsia="Times New Roman" w:cs="Times New Roman"/>
      <w:sz w:val="24"/>
      <w:szCs w:val="24"/>
    </w:rPr>
  </w:style>
  <w:style w:type="paragraph" w:styleId="839">
    <w:name w:val="Heading 1"/>
    <w:basedOn w:val="838"/>
    <w:next w:val="838"/>
    <w:link w:val="1012"/>
    <w:qFormat/>
    <w:pPr>
      <w:keepNext w:val="true"/>
      <w:pBdr/>
      <w:spacing w:after="120" w:before="120"/>
      <w:ind/>
      <w:jc w:val="center"/>
      <w:outlineLvl w:val="0"/>
    </w:pPr>
    <w:rPr>
      <w:b/>
      <w:bCs/>
      <w:sz w:val="27"/>
      <w:szCs w:val="27"/>
    </w:rPr>
  </w:style>
  <w:style w:type="paragraph" w:styleId="840">
    <w:name w:val="Heading 2"/>
    <w:basedOn w:val="838"/>
    <w:next w:val="838"/>
    <w:link w:val="101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41">
    <w:name w:val="Heading 3"/>
    <w:basedOn w:val="838"/>
    <w:next w:val="838"/>
    <w:link w:val="1014"/>
    <w:qFormat/>
    <w:pPr>
      <w:keepNext w:val="true"/>
      <w:pBdr/>
      <w:spacing w:before="60"/>
      <w:ind/>
      <w:outlineLvl w:val="2"/>
    </w:pPr>
    <w:rPr>
      <w:sz w:val="28"/>
      <w:szCs w:val="28"/>
    </w:rPr>
  </w:style>
  <w:style w:type="paragraph" w:styleId="842">
    <w:name w:val="Heading 4"/>
    <w:basedOn w:val="838"/>
    <w:next w:val="838"/>
    <w:link w:val="1015"/>
    <w:qFormat/>
    <w:pPr>
      <w:keepNext w:val="true"/>
      <w:pBdr/>
      <w:spacing/>
      <w:ind/>
      <w:jc w:val="center"/>
      <w:outlineLvl w:val="3"/>
    </w:pPr>
    <w:rPr>
      <w:b/>
      <w:bCs/>
    </w:rPr>
  </w:style>
  <w:style w:type="paragraph" w:styleId="843">
    <w:name w:val="Heading 5"/>
    <w:basedOn w:val="838"/>
    <w:next w:val="838"/>
    <w:link w:val="976"/>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844">
    <w:name w:val="Heading 6"/>
    <w:basedOn w:val="838"/>
    <w:next w:val="838"/>
    <w:link w:val="977"/>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845">
    <w:name w:val="Heading 7"/>
    <w:basedOn w:val="838"/>
    <w:next w:val="838"/>
    <w:link w:val="978"/>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846">
    <w:name w:val="Heading 8"/>
    <w:basedOn w:val="838"/>
    <w:next w:val="838"/>
    <w:link w:val="979"/>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847">
    <w:name w:val="Heading 9"/>
    <w:basedOn w:val="838"/>
    <w:next w:val="838"/>
    <w:link w:val="980"/>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848" w:default="1">
    <w:name w:val="Default Paragraph Font"/>
    <w:uiPriority w:val="1"/>
    <w:semiHidden/>
    <w:unhideWhenUsed/>
    <w:pPr>
      <w:pBdr/>
      <w:spacing/>
      <w:ind/>
    </w:pPr>
  </w:style>
  <w:style w:type="table" w:styleId="84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50" w:default="1">
    <w:name w:val="No List"/>
    <w:uiPriority w:val="99"/>
    <w:semiHidden/>
    <w:unhideWhenUsed/>
    <w:pPr>
      <w:pBdr/>
      <w:spacing/>
      <w:ind/>
    </w:pPr>
  </w:style>
  <w:style w:type="table" w:styleId="851">
    <w:name w:val="Grid Table Light"/>
    <w:basedOn w:val="849"/>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849"/>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849"/>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84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84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849"/>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849"/>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Accent 1"/>
    <w:basedOn w:val="849"/>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Accent 2"/>
    <w:basedOn w:val="849"/>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Accent 3"/>
    <w:basedOn w:val="849"/>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Accent 4"/>
    <w:basedOn w:val="849"/>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Accent 5"/>
    <w:basedOn w:val="849"/>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Accent 6"/>
    <w:basedOn w:val="849"/>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849"/>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Accent 1"/>
    <w:basedOn w:val="849"/>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Accent 2"/>
    <w:basedOn w:val="849"/>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Accent 3"/>
    <w:basedOn w:val="849"/>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Accent 4"/>
    <w:basedOn w:val="849"/>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Accent 5"/>
    <w:basedOn w:val="849"/>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Accent 6"/>
    <w:basedOn w:val="849"/>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849"/>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Accent 1"/>
    <w:basedOn w:val="849"/>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Accent 2"/>
    <w:basedOn w:val="849"/>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Accent 3"/>
    <w:basedOn w:val="849"/>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Accent 4"/>
    <w:basedOn w:val="849"/>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Accent 5"/>
    <w:basedOn w:val="849"/>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Accent 6"/>
    <w:basedOn w:val="849"/>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849"/>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Accent 1"/>
    <w:basedOn w:val="849"/>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Accent 2"/>
    <w:basedOn w:val="849"/>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Accent 3"/>
    <w:basedOn w:val="849"/>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Accent 4"/>
    <w:basedOn w:val="849"/>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Accent 5"/>
    <w:basedOn w:val="849"/>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Accent 6"/>
    <w:basedOn w:val="849"/>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Grid Table 5 Dark- Accent 1"/>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2"/>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3"/>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Grid Table 5 Dark- Accent 4"/>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5"/>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6"/>
    <w:basedOn w:val="849"/>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849"/>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6 Colorful Accent 1"/>
    <w:basedOn w:val="849"/>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Accent 2"/>
    <w:basedOn w:val="849"/>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6 Colorful Accent 3"/>
    <w:basedOn w:val="849"/>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Accent 4"/>
    <w:basedOn w:val="849"/>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6 Colorful Accent 5"/>
    <w:basedOn w:val="849"/>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6 Colorful Accent 6"/>
    <w:basedOn w:val="849"/>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w:basedOn w:val="849"/>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Accent 1"/>
    <w:basedOn w:val="849"/>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Accent 2"/>
    <w:basedOn w:val="849"/>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Accent 3"/>
    <w:basedOn w:val="849"/>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Accent 4"/>
    <w:basedOn w:val="849"/>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Accent 5"/>
    <w:basedOn w:val="849"/>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Accent 6"/>
    <w:basedOn w:val="849"/>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Accent 1"/>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Accent 2"/>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Accent 3"/>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Accent 4"/>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Accent 5"/>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Accent 6"/>
    <w:basedOn w:val="84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849"/>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Accent 1"/>
    <w:basedOn w:val="849"/>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Accent 2"/>
    <w:basedOn w:val="849"/>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Accent 3"/>
    <w:basedOn w:val="849"/>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Accent 4"/>
    <w:basedOn w:val="849"/>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Accent 5"/>
    <w:basedOn w:val="849"/>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Accent 6"/>
    <w:basedOn w:val="849"/>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849"/>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Accent 1"/>
    <w:basedOn w:val="849"/>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Accent 2"/>
    <w:basedOn w:val="849"/>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Accent 3"/>
    <w:basedOn w:val="849"/>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Accent 4"/>
    <w:basedOn w:val="849"/>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Accent 5"/>
    <w:basedOn w:val="849"/>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Accent 6"/>
    <w:basedOn w:val="849"/>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849"/>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Accent 1"/>
    <w:basedOn w:val="849"/>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Accent 2"/>
    <w:basedOn w:val="849"/>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Accent 3"/>
    <w:basedOn w:val="849"/>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Accent 4"/>
    <w:basedOn w:val="849"/>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Accent 5"/>
    <w:basedOn w:val="849"/>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Accent 6"/>
    <w:basedOn w:val="849"/>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849"/>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5 Dark Accent 1"/>
    <w:basedOn w:val="849"/>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Accent 2"/>
    <w:basedOn w:val="849"/>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5 Dark Accent 3"/>
    <w:basedOn w:val="849"/>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Accent 4"/>
    <w:basedOn w:val="849"/>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5 Dark Accent 5"/>
    <w:basedOn w:val="849"/>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5 Dark Accent 6"/>
    <w:basedOn w:val="849"/>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w:basedOn w:val="849"/>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Accent 1"/>
    <w:basedOn w:val="849"/>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Accent 2"/>
    <w:basedOn w:val="849"/>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Accent 3"/>
    <w:basedOn w:val="849"/>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Accent 4"/>
    <w:basedOn w:val="849"/>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Accent 5"/>
    <w:basedOn w:val="849"/>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Accent 6"/>
    <w:basedOn w:val="849"/>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849"/>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7 Colorful Accent 1"/>
    <w:basedOn w:val="849"/>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Accent 2"/>
    <w:basedOn w:val="849"/>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7 Colorful Accent 3"/>
    <w:basedOn w:val="849"/>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Accent 4"/>
    <w:basedOn w:val="849"/>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7 Colorful Accent 5"/>
    <w:basedOn w:val="849"/>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7 Colorful Accent 6"/>
    <w:basedOn w:val="849"/>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customStyle="1">
    <w:name w:val="Lined - Accent"/>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customStyle="1">
    <w:name w:val="Lined - Accent 1"/>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Lined - Accent 2"/>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customStyle="1">
    <w:name w:val="Lined - Accent 3"/>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Lined - Accent 4"/>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customStyle="1">
    <w:name w:val="Lined - Accent 5"/>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customStyle="1">
    <w:name w:val="Lined - Accent 6"/>
    <w:basedOn w:val="849"/>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customStyle="1">
    <w:name w:val="Bordered &amp; Lined - Accent"/>
    <w:basedOn w:val="849"/>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customStyle="1">
    <w:name w:val="Bordered &amp; Lined - Accent 1"/>
    <w:basedOn w:val="849"/>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customStyle="1">
    <w:name w:val="Bordered &amp; Lined - Accent 2"/>
    <w:basedOn w:val="849"/>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customStyle="1">
    <w:name w:val="Bordered &amp; Lined - Accent 3"/>
    <w:basedOn w:val="849"/>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customStyle="1">
    <w:name w:val="Bordered &amp; Lined - Accent 4"/>
    <w:basedOn w:val="849"/>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customStyle="1">
    <w:name w:val="Bordered &amp; Lined - Accent 5"/>
    <w:basedOn w:val="849"/>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customStyle="1">
    <w:name w:val="Bordered &amp; Lined - Accent 6"/>
    <w:basedOn w:val="849"/>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customStyle="1">
    <w:name w:val="Bordered"/>
    <w:basedOn w:val="849"/>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customStyle="1">
    <w:name w:val="Bordered - Accent 1"/>
    <w:basedOn w:val="849"/>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Bordered - Accent 2"/>
    <w:basedOn w:val="849"/>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Bordered - Accent 3"/>
    <w:basedOn w:val="849"/>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customStyle="1">
    <w:name w:val="Bordered - Accent 4"/>
    <w:basedOn w:val="849"/>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Bordered - Accent 5"/>
    <w:basedOn w:val="849"/>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Bordered - Accent 6"/>
    <w:basedOn w:val="849"/>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76" w:customStyle="1">
    <w:name w:val="Heading 5 Char"/>
    <w:basedOn w:val="848"/>
    <w:link w:val="843"/>
    <w:uiPriority w:val="9"/>
    <w:pPr>
      <w:pBdr/>
      <w:spacing/>
      <w:ind/>
    </w:pPr>
    <w:rPr>
      <w:rFonts w:ascii="Arial" w:hAnsi="Arial" w:eastAsia="Arial" w:cs="Arial"/>
      <w:color w:val="365f91" w:themeColor="accent1" w:themeShade="BF"/>
    </w:rPr>
  </w:style>
  <w:style w:type="character" w:styleId="977" w:customStyle="1">
    <w:name w:val="Heading 6 Char"/>
    <w:basedOn w:val="848"/>
    <w:link w:val="844"/>
    <w:uiPriority w:val="9"/>
    <w:pPr>
      <w:pBdr/>
      <w:spacing/>
      <w:ind/>
    </w:pPr>
    <w:rPr>
      <w:rFonts w:ascii="Arial" w:hAnsi="Arial" w:eastAsia="Arial" w:cs="Arial"/>
      <w:i/>
      <w:iCs/>
      <w:color w:val="595959" w:themeColor="text1" w:themeTint="A6"/>
    </w:rPr>
  </w:style>
  <w:style w:type="character" w:styleId="978" w:customStyle="1">
    <w:name w:val="Heading 7 Char"/>
    <w:basedOn w:val="848"/>
    <w:link w:val="845"/>
    <w:uiPriority w:val="9"/>
    <w:pPr>
      <w:pBdr/>
      <w:spacing/>
      <w:ind/>
    </w:pPr>
    <w:rPr>
      <w:rFonts w:ascii="Arial" w:hAnsi="Arial" w:eastAsia="Arial" w:cs="Arial"/>
      <w:color w:val="595959" w:themeColor="text1" w:themeTint="A6"/>
    </w:rPr>
  </w:style>
  <w:style w:type="character" w:styleId="979" w:customStyle="1">
    <w:name w:val="Heading 8 Char"/>
    <w:basedOn w:val="848"/>
    <w:link w:val="846"/>
    <w:uiPriority w:val="9"/>
    <w:pPr>
      <w:pBdr/>
      <w:spacing/>
      <w:ind/>
    </w:pPr>
    <w:rPr>
      <w:rFonts w:ascii="Arial" w:hAnsi="Arial" w:eastAsia="Arial" w:cs="Arial"/>
      <w:i/>
      <w:iCs/>
      <w:color w:val="272727" w:themeColor="text1" w:themeTint="D8"/>
    </w:rPr>
  </w:style>
  <w:style w:type="character" w:styleId="980" w:customStyle="1">
    <w:name w:val="Heading 9 Char"/>
    <w:basedOn w:val="848"/>
    <w:link w:val="847"/>
    <w:uiPriority w:val="9"/>
    <w:pPr>
      <w:pBdr/>
      <w:spacing/>
      <w:ind/>
    </w:pPr>
    <w:rPr>
      <w:rFonts w:ascii="Arial" w:hAnsi="Arial" w:eastAsia="Arial" w:cs="Arial"/>
      <w:i/>
      <w:iCs/>
      <w:color w:val="272727" w:themeColor="text1" w:themeTint="D8"/>
    </w:rPr>
  </w:style>
  <w:style w:type="paragraph" w:styleId="981">
    <w:name w:val="Subtitle"/>
    <w:basedOn w:val="838"/>
    <w:next w:val="838"/>
    <w:link w:val="982"/>
    <w:uiPriority w:val="11"/>
    <w:qFormat/>
    <w:pPr>
      <w:numPr>
        <w:ilvl w:val="1"/>
      </w:numPr>
      <w:pBdr/>
      <w:spacing/>
      <w:ind/>
    </w:pPr>
    <w:rPr>
      <w:color w:val="595959" w:themeColor="text1" w:themeTint="A6"/>
      <w:spacing w:val="15"/>
      <w:sz w:val="28"/>
      <w:szCs w:val="28"/>
    </w:rPr>
  </w:style>
  <w:style w:type="character" w:styleId="982" w:customStyle="1">
    <w:name w:val="Subtitle Char"/>
    <w:basedOn w:val="848"/>
    <w:link w:val="981"/>
    <w:uiPriority w:val="11"/>
    <w:pPr>
      <w:pBdr/>
      <w:spacing/>
      <w:ind/>
    </w:pPr>
    <w:rPr>
      <w:color w:val="595959" w:themeColor="text1" w:themeTint="A6"/>
      <w:spacing w:val="15"/>
      <w:sz w:val="28"/>
      <w:szCs w:val="28"/>
    </w:rPr>
  </w:style>
  <w:style w:type="paragraph" w:styleId="983">
    <w:name w:val="Quote"/>
    <w:basedOn w:val="838"/>
    <w:next w:val="838"/>
    <w:link w:val="984"/>
    <w:uiPriority w:val="29"/>
    <w:qFormat/>
    <w:pPr>
      <w:pBdr/>
      <w:spacing w:before="160"/>
      <w:ind/>
      <w:jc w:val="center"/>
    </w:pPr>
    <w:rPr>
      <w:i/>
      <w:iCs/>
      <w:color w:val="404040" w:themeColor="text1" w:themeTint="BF"/>
    </w:rPr>
  </w:style>
  <w:style w:type="character" w:styleId="984" w:customStyle="1">
    <w:name w:val="Quote Char"/>
    <w:basedOn w:val="848"/>
    <w:link w:val="983"/>
    <w:uiPriority w:val="29"/>
    <w:pPr>
      <w:pBdr/>
      <w:spacing/>
      <w:ind/>
    </w:pPr>
    <w:rPr>
      <w:i/>
      <w:iCs/>
      <w:color w:val="404040" w:themeColor="text1" w:themeTint="BF"/>
    </w:rPr>
  </w:style>
  <w:style w:type="character" w:styleId="985">
    <w:name w:val="Intense Emphasis"/>
    <w:basedOn w:val="848"/>
    <w:uiPriority w:val="21"/>
    <w:qFormat/>
    <w:pPr>
      <w:pBdr/>
      <w:spacing/>
      <w:ind/>
    </w:pPr>
    <w:rPr>
      <w:i/>
      <w:iCs/>
      <w:color w:val="365f91" w:themeColor="accent1" w:themeShade="BF"/>
    </w:rPr>
  </w:style>
  <w:style w:type="paragraph" w:styleId="986">
    <w:name w:val="Intense Quote"/>
    <w:basedOn w:val="838"/>
    <w:next w:val="838"/>
    <w:link w:val="987"/>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87" w:customStyle="1">
    <w:name w:val="Intense Quote Char"/>
    <w:basedOn w:val="848"/>
    <w:link w:val="986"/>
    <w:uiPriority w:val="30"/>
    <w:pPr>
      <w:pBdr/>
      <w:spacing/>
      <w:ind/>
    </w:pPr>
    <w:rPr>
      <w:i/>
      <w:iCs/>
      <w:color w:val="365f91" w:themeColor="accent1" w:themeShade="BF"/>
    </w:rPr>
  </w:style>
  <w:style w:type="character" w:styleId="988">
    <w:name w:val="Intense Reference"/>
    <w:basedOn w:val="848"/>
    <w:uiPriority w:val="32"/>
    <w:qFormat/>
    <w:pPr>
      <w:pBdr/>
      <w:spacing/>
      <w:ind/>
    </w:pPr>
    <w:rPr>
      <w:b/>
      <w:bCs/>
      <w:smallCaps/>
      <w:color w:val="365f91" w:themeColor="accent1" w:themeShade="BF"/>
      <w:spacing w:val="5"/>
    </w:rPr>
  </w:style>
  <w:style w:type="paragraph" w:styleId="989">
    <w:name w:val="No Spacing"/>
    <w:basedOn w:val="838"/>
    <w:uiPriority w:val="1"/>
    <w:qFormat/>
    <w:pPr>
      <w:pBdr/>
      <w:spacing/>
      <w:ind/>
    </w:pPr>
  </w:style>
  <w:style w:type="character" w:styleId="990">
    <w:name w:val="Subtle Emphasis"/>
    <w:basedOn w:val="848"/>
    <w:uiPriority w:val="19"/>
    <w:qFormat/>
    <w:pPr>
      <w:pBdr/>
      <w:spacing/>
      <w:ind/>
    </w:pPr>
    <w:rPr>
      <w:i/>
      <w:iCs/>
      <w:color w:val="404040" w:themeColor="text1" w:themeTint="BF"/>
    </w:rPr>
  </w:style>
  <w:style w:type="character" w:styleId="991">
    <w:name w:val="Subtle Reference"/>
    <w:basedOn w:val="848"/>
    <w:uiPriority w:val="31"/>
    <w:qFormat/>
    <w:pPr>
      <w:pBdr/>
      <w:spacing/>
      <w:ind/>
    </w:pPr>
    <w:rPr>
      <w:smallCaps/>
      <w:color w:val="5a5a5a" w:themeColor="text1" w:themeTint="A5"/>
    </w:rPr>
  </w:style>
  <w:style w:type="character" w:styleId="992">
    <w:name w:val="Book Title"/>
    <w:basedOn w:val="848"/>
    <w:uiPriority w:val="33"/>
    <w:qFormat/>
    <w:pPr>
      <w:pBdr/>
      <w:spacing/>
      <w:ind/>
    </w:pPr>
    <w:rPr>
      <w:b/>
      <w:bCs/>
      <w:i/>
      <w:iCs/>
      <w:spacing w:val="5"/>
    </w:rPr>
  </w:style>
  <w:style w:type="paragraph" w:styleId="993">
    <w:name w:val="Caption"/>
    <w:basedOn w:val="838"/>
    <w:next w:val="838"/>
    <w:uiPriority w:val="35"/>
    <w:unhideWhenUsed/>
    <w:qFormat/>
    <w:pPr>
      <w:pBdr/>
      <w:spacing w:after="200"/>
      <w:ind/>
    </w:pPr>
    <w:rPr>
      <w:i/>
      <w:iCs/>
      <w:color w:val="1f497d" w:themeColor="text2"/>
      <w:sz w:val="18"/>
      <w:szCs w:val="18"/>
    </w:rPr>
  </w:style>
  <w:style w:type="paragraph" w:styleId="994">
    <w:name w:val="footnote text"/>
    <w:basedOn w:val="838"/>
    <w:link w:val="995"/>
    <w:uiPriority w:val="99"/>
    <w:semiHidden/>
    <w:unhideWhenUsed/>
    <w:pPr>
      <w:pBdr/>
      <w:spacing/>
      <w:ind/>
    </w:pPr>
    <w:rPr>
      <w:sz w:val="20"/>
      <w:szCs w:val="20"/>
    </w:rPr>
  </w:style>
  <w:style w:type="character" w:styleId="995" w:customStyle="1">
    <w:name w:val="Footnote Text Char"/>
    <w:basedOn w:val="848"/>
    <w:link w:val="994"/>
    <w:uiPriority w:val="99"/>
    <w:semiHidden/>
    <w:pPr>
      <w:pBdr/>
      <w:spacing/>
      <w:ind/>
    </w:pPr>
    <w:rPr>
      <w:sz w:val="20"/>
      <w:szCs w:val="20"/>
    </w:rPr>
  </w:style>
  <w:style w:type="character" w:styleId="996">
    <w:name w:val="footnote reference"/>
    <w:basedOn w:val="848"/>
    <w:uiPriority w:val="99"/>
    <w:semiHidden/>
    <w:unhideWhenUsed/>
    <w:pPr>
      <w:pBdr/>
      <w:spacing/>
      <w:ind/>
    </w:pPr>
    <w:rPr>
      <w:vertAlign w:val="superscript"/>
    </w:rPr>
  </w:style>
  <w:style w:type="paragraph" w:styleId="997">
    <w:name w:val="endnote text"/>
    <w:basedOn w:val="838"/>
    <w:link w:val="998"/>
    <w:uiPriority w:val="99"/>
    <w:semiHidden/>
    <w:unhideWhenUsed/>
    <w:pPr>
      <w:pBdr/>
      <w:spacing/>
      <w:ind/>
    </w:pPr>
    <w:rPr>
      <w:sz w:val="20"/>
      <w:szCs w:val="20"/>
    </w:rPr>
  </w:style>
  <w:style w:type="character" w:styleId="998" w:customStyle="1">
    <w:name w:val="Endnote Text Char"/>
    <w:basedOn w:val="848"/>
    <w:link w:val="997"/>
    <w:uiPriority w:val="99"/>
    <w:semiHidden/>
    <w:pPr>
      <w:pBdr/>
      <w:spacing/>
      <w:ind/>
    </w:pPr>
    <w:rPr>
      <w:sz w:val="20"/>
      <w:szCs w:val="20"/>
    </w:rPr>
  </w:style>
  <w:style w:type="character" w:styleId="999">
    <w:name w:val="endnote reference"/>
    <w:basedOn w:val="848"/>
    <w:uiPriority w:val="99"/>
    <w:semiHidden/>
    <w:unhideWhenUsed/>
    <w:pPr>
      <w:pBdr/>
      <w:spacing/>
      <w:ind/>
    </w:pPr>
    <w:rPr>
      <w:vertAlign w:val="superscript"/>
    </w:rPr>
  </w:style>
  <w:style w:type="paragraph" w:styleId="1000">
    <w:name w:val="toc 1"/>
    <w:basedOn w:val="838"/>
    <w:next w:val="838"/>
    <w:uiPriority w:val="39"/>
    <w:unhideWhenUsed/>
    <w:pPr>
      <w:pBdr/>
      <w:spacing w:after="100"/>
      <w:ind/>
    </w:pPr>
  </w:style>
  <w:style w:type="paragraph" w:styleId="1001">
    <w:name w:val="toc 2"/>
    <w:basedOn w:val="838"/>
    <w:next w:val="838"/>
    <w:uiPriority w:val="39"/>
    <w:unhideWhenUsed/>
    <w:pPr>
      <w:pBdr/>
      <w:spacing w:after="100"/>
      <w:ind w:left="220"/>
    </w:pPr>
  </w:style>
  <w:style w:type="paragraph" w:styleId="1002">
    <w:name w:val="toc 3"/>
    <w:basedOn w:val="838"/>
    <w:next w:val="838"/>
    <w:uiPriority w:val="39"/>
    <w:unhideWhenUsed/>
    <w:pPr>
      <w:pBdr/>
      <w:spacing w:after="100"/>
      <w:ind w:left="440"/>
    </w:pPr>
  </w:style>
  <w:style w:type="paragraph" w:styleId="1003">
    <w:name w:val="toc 4"/>
    <w:basedOn w:val="838"/>
    <w:next w:val="838"/>
    <w:uiPriority w:val="39"/>
    <w:unhideWhenUsed/>
    <w:pPr>
      <w:pBdr/>
      <w:spacing w:after="100"/>
      <w:ind w:left="660"/>
    </w:pPr>
  </w:style>
  <w:style w:type="paragraph" w:styleId="1004">
    <w:name w:val="toc 5"/>
    <w:basedOn w:val="838"/>
    <w:next w:val="838"/>
    <w:uiPriority w:val="39"/>
    <w:unhideWhenUsed/>
    <w:pPr>
      <w:pBdr/>
      <w:spacing w:after="100"/>
      <w:ind w:left="880"/>
    </w:pPr>
  </w:style>
  <w:style w:type="paragraph" w:styleId="1005">
    <w:name w:val="toc 6"/>
    <w:basedOn w:val="838"/>
    <w:next w:val="838"/>
    <w:uiPriority w:val="39"/>
    <w:unhideWhenUsed/>
    <w:pPr>
      <w:pBdr/>
      <w:spacing w:after="100"/>
      <w:ind w:left="1100"/>
    </w:pPr>
  </w:style>
  <w:style w:type="paragraph" w:styleId="1006">
    <w:name w:val="toc 7"/>
    <w:basedOn w:val="838"/>
    <w:next w:val="838"/>
    <w:uiPriority w:val="39"/>
    <w:unhideWhenUsed/>
    <w:pPr>
      <w:pBdr/>
      <w:spacing w:after="100"/>
      <w:ind w:left="1320"/>
    </w:pPr>
  </w:style>
  <w:style w:type="paragraph" w:styleId="1007">
    <w:name w:val="toc 8"/>
    <w:basedOn w:val="838"/>
    <w:next w:val="838"/>
    <w:uiPriority w:val="39"/>
    <w:unhideWhenUsed/>
    <w:pPr>
      <w:pBdr/>
      <w:spacing w:after="100"/>
      <w:ind w:left="1540"/>
    </w:pPr>
  </w:style>
  <w:style w:type="paragraph" w:styleId="1008">
    <w:name w:val="toc 9"/>
    <w:basedOn w:val="838"/>
    <w:next w:val="838"/>
    <w:uiPriority w:val="39"/>
    <w:unhideWhenUsed/>
    <w:pPr>
      <w:pBdr/>
      <w:spacing w:after="100"/>
      <w:ind w:left="1760"/>
    </w:pPr>
  </w:style>
  <w:style w:type="character" w:styleId="1009">
    <w:name w:val="Placeholder Text"/>
    <w:basedOn w:val="848"/>
    <w:uiPriority w:val="99"/>
    <w:semiHidden/>
    <w:pPr>
      <w:pBdr/>
      <w:spacing/>
      <w:ind/>
    </w:pPr>
    <w:rPr>
      <w:color w:val="666666"/>
    </w:rPr>
  </w:style>
  <w:style w:type="paragraph" w:styleId="1010">
    <w:name w:val="TOC Heading"/>
    <w:uiPriority w:val="39"/>
    <w:unhideWhenUsed/>
    <w:pPr>
      <w:pBdr/>
      <w:spacing/>
      <w:ind/>
    </w:pPr>
  </w:style>
  <w:style w:type="paragraph" w:styleId="1011">
    <w:name w:val="table of figures"/>
    <w:basedOn w:val="838"/>
    <w:next w:val="838"/>
    <w:uiPriority w:val="99"/>
    <w:unhideWhenUsed/>
    <w:pPr>
      <w:pBdr/>
      <w:spacing/>
      <w:ind/>
    </w:pPr>
  </w:style>
  <w:style w:type="character" w:styleId="1012" w:customStyle="1">
    <w:name w:val="Heading 1 Char"/>
    <w:basedOn w:val="848"/>
    <w:link w:val="839"/>
    <w:pPr>
      <w:pBdr/>
      <w:spacing/>
      <w:ind/>
    </w:pPr>
    <w:rPr>
      <w:rFonts w:ascii="Times New Roman" w:hAnsi="Times New Roman" w:eastAsia="Times New Roman" w:cs="Times New Roman"/>
      <w:b/>
      <w:bCs/>
      <w:sz w:val="27"/>
      <w:szCs w:val="27"/>
    </w:rPr>
  </w:style>
  <w:style w:type="character" w:styleId="1013" w:customStyle="1">
    <w:name w:val="Heading 2 Char"/>
    <w:basedOn w:val="848"/>
    <w:link w:val="840"/>
    <w:uiPriority w:val="9"/>
    <w:pPr>
      <w:pBdr/>
      <w:spacing/>
      <w:ind/>
    </w:pPr>
    <w:rPr>
      <w:rFonts w:asciiTheme="majorHAnsi" w:hAnsiTheme="majorHAnsi" w:eastAsiaTheme="majorEastAsia" w:cstheme="majorBidi"/>
      <w:color w:val="365f91" w:themeColor="accent1" w:themeShade="BF"/>
      <w:sz w:val="26"/>
      <w:szCs w:val="26"/>
    </w:rPr>
  </w:style>
  <w:style w:type="character" w:styleId="1014" w:customStyle="1">
    <w:name w:val="Heading 3 Char"/>
    <w:basedOn w:val="848"/>
    <w:link w:val="841"/>
    <w:pPr>
      <w:pBdr/>
      <w:spacing/>
      <w:ind/>
    </w:pPr>
    <w:rPr>
      <w:rFonts w:ascii="Times New Roman" w:hAnsi="Times New Roman" w:eastAsia="Times New Roman" w:cs="Times New Roman"/>
      <w:sz w:val="28"/>
      <w:szCs w:val="28"/>
    </w:rPr>
  </w:style>
  <w:style w:type="character" w:styleId="1015" w:customStyle="1">
    <w:name w:val="Heading 4 Char"/>
    <w:basedOn w:val="848"/>
    <w:link w:val="842"/>
    <w:pPr>
      <w:pBdr/>
      <w:spacing/>
      <w:ind/>
    </w:pPr>
    <w:rPr>
      <w:rFonts w:ascii="Times New Roman" w:hAnsi="Times New Roman" w:eastAsia="Times New Roman" w:cs="Times New Roman"/>
      <w:b/>
      <w:bCs/>
      <w:sz w:val="24"/>
      <w:szCs w:val="24"/>
    </w:rPr>
  </w:style>
  <w:style w:type="character" w:styleId="1016">
    <w:name w:val="Hyperlink"/>
    <w:uiPriority w:val="99"/>
    <w:pPr>
      <w:pBdr/>
      <w:spacing/>
      <w:ind/>
    </w:pPr>
    <w:rPr>
      <w:color w:val="000000"/>
      <w:u w:val="single"/>
    </w:rPr>
  </w:style>
  <w:style w:type="character" w:styleId="1017">
    <w:name w:val="Strong"/>
    <w:uiPriority w:val="22"/>
    <w:qFormat/>
    <w:pPr>
      <w:pBdr/>
      <w:spacing/>
      <w:ind/>
    </w:pPr>
    <w:rPr>
      <w:b/>
      <w:bCs/>
    </w:rPr>
  </w:style>
  <w:style w:type="paragraph" w:styleId="1018">
    <w:name w:val="Balloon Text"/>
    <w:basedOn w:val="838"/>
    <w:link w:val="1019"/>
    <w:uiPriority w:val="99"/>
    <w:semiHidden/>
    <w:unhideWhenUsed/>
    <w:pPr>
      <w:pBdr/>
      <w:spacing/>
      <w:ind/>
    </w:pPr>
    <w:rPr>
      <w:rFonts w:ascii="Tahoma" w:hAnsi="Tahoma" w:cs="Tahoma"/>
      <w:sz w:val="16"/>
      <w:szCs w:val="16"/>
    </w:rPr>
  </w:style>
  <w:style w:type="character" w:styleId="1019" w:customStyle="1">
    <w:name w:val="Balloon Text Char"/>
    <w:basedOn w:val="848"/>
    <w:link w:val="1018"/>
    <w:uiPriority w:val="99"/>
    <w:semiHidden/>
    <w:pPr>
      <w:pBdr/>
      <w:spacing/>
      <w:ind/>
    </w:pPr>
    <w:rPr>
      <w:rFonts w:ascii="Tahoma" w:hAnsi="Tahoma" w:eastAsia="Times New Roman" w:cs="Tahoma"/>
      <w:sz w:val="16"/>
      <w:szCs w:val="16"/>
    </w:rPr>
  </w:style>
  <w:style w:type="paragraph" w:styleId="1020">
    <w:name w:val="Header"/>
    <w:basedOn w:val="838"/>
    <w:link w:val="1021"/>
    <w:unhideWhenUsed/>
    <w:pPr>
      <w:pBdr/>
      <w:tabs>
        <w:tab w:val="center" w:leader="none" w:pos="4680"/>
        <w:tab w:val="right" w:leader="none" w:pos="9360"/>
      </w:tabs>
      <w:spacing/>
      <w:ind/>
    </w:pPr>
  </w:style>
  <w:style w:type="character" w:styleId="1021" w:customStyle="1">
    <w:name w:val="Header Char"/>
    <w:basedOn w:val="848"/>
    <w:link w:val="1020"/>
    <w:pPr>
      <w:pBdr/>
      <w:spacing/>
      <w:ind/>
    </w:pPr>
    <w:rPr>
      <w:rFonts w:ascii="Times New Roman" w:hAnsi="Times New Roman" w:eastAsia="Times New Roman" w:cs="Times New Roman"/>
      <w:sz w:val="24"/>
      <w:szCs w:val="24"/>
    </w:rPr>
  </w:style>
  <w:style w:type="paragraph" w:styleId="1022">
    <w:name w:val="Footer"/>
    <w:basedOn w:val="838"/>
    <w:link w:val="1023"/>
    <w:uiPriority w:val="99"/>
    <w:unhideWhenUsed/>
    <w:pPr>
      <w:pBdr/>
      <w:tabs>
        <w:tab w:val="center" w:leader="none" w:pos="4680"/>
        <w:tab w:val="right" w:leader="none" w:pos="9360"/>
      </w:tabs>
      <w:spacing/>
      <w:ind/>
    </w:pPr>
  </w:style>
  <w:style w:type="character" w:styleId="1023" w:customStyle="1">
    <w:name w:val="Footer Char"/>
    <w:basedOn w:val="848"/>
    <w:link w:val="1022"/>
    <w:uiPriority w:val="99"/>
    <w:pPr>
      <w:pBdr/>
      <w:spacing/>
      <w:ind/>
    </w:pPr>
    <w:rPr>
      <w:rFonts w:ascii="Times New Roman" w:hAnsi="Times New Roman" w:eastAsia="Times New Roman" w:cs="Times New Roman"/>
      <w:sz w:val="24"/>
      <w:szCs w:val="24"/>
    </w:rPr>
  </w:style>
  <w:style w:type="character" w:styleId="1024" w:customStyle="1">
    <w:name w:val="normal-h1"/>
    <w:pPr>
      <w:pBdr/>
      <w:spacing/>
      <w:ind/>
    </w:pPr>
    <w:rPr>
      <w:rFonts w:hint="default" w:ascii=".VnTime" w:hAnsi=".VnTime"/>
      <w:color w:val="0000ff"/>
      <w:sz w:val="24"/>
      <w:szCs w:val="24"/>
    </w:rPr>
  </w:style>
  <w:style w:type="paragraph" w:styleId="1025" w:customStyle="1">
    <w:name w:val="normal-p"/>
    <w:basedOn w:val="838"/>
    <w:pPr>
      <w:pBdr/>
      <w:spacing/>
      <w:ind/>
      <w:jc w:val="both"/>
    </w:pPr>
    <w:rPr>
      <w:sz w:val="20"/>
      <w:szCs w:val="20"/>
    </w:rPr>
  </w:style>
  <w:style w:type="paragraph" w:styleId="1026">
    <w:name w:val="List Paragraph"/>
    <w:basedOn w:val="838"/>
    <w:link w:val="1113"/>
    <w:uiPriority w:val="34"/>
    <w:qFormat/>
    <w:pPr>
      <w:pBdr/>
      <w:spacing/>
      <w:ind w:left="720"/>
    </w:pPr>
  </w:style>
  <w:style w:type="paragraph" w:styleId="1027">
    <w:name w:val="Normal (Web)"/>
    <w:basedOn w:val="838"/>
    <w:uiPriority w:val="99"/>
    <w:pPr>
      <w:pBdr/>
      <w:spacing w:after="100" w:afterAutospacing="1" w:before="100" w:beforeAutospacing="1"/>
      <w:ind/>
    </w:pPr>
  </w:style>
  <w:style w:type="paragraph" w:styleId="1028">
    <w:name w:val="Body Text"/>
    <w:basedOn w:val="838"/>
    <w:link w:val="1029"/>
    <w:pPr>
      <w:pBdr/>
      <w:spacing w:after="120"/>
      <w:ind/>
      <w:jc w:val="both"/>
    </w:pPr>
  </w:style>
  <w:style w:type="character" w:styleId="1029" w:customStyle="1">
    <w:name w:val="Body Text Char"/>
    <w:basedOn w:val="848"/>
    <w:link w:val="1028"/>
    <w:pPr>
      <w:pBdr/>
      <w:spacing/>
      <w:ind/>
    </w:pPr>
    <w:rPr>
      <w:rFonts w:ascii="Times New Roman" w:hAnsi="Times New Roman" w:eastAsia="Times New Roman" w:cs="Times New Roman"/>
      <w:sz w:val="24"/>
      <w:szCs w:val="24"/>
    </w:rPr>
  </w:style>
  <w:style w:type="table" w:styleId="1030">
    <w:name w:val="Table Grid"/>
    <w:basedOn w:val="84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2">
    <w:name w:val="annotation reference"/>
    <w:basedOn w:val="848"/>
    <w:uiPriority w:val="99"/>
    <w:semiHidden/>
    <w:unhideWhenUsed/>
    <w:pPr>
      <w:pBdr/>
      <w:spacing/>
      <w:ind/>
    </w:pPr>
    <w:rPr>
      <w:sz w:val="16"/>
      <w:szCs w:val="16"/>
    </w:rPr>
  </w:style>
  <w:style w:type="paragraph" w:styleId="1033">
    <w:name w:val="annotation text"/>
    <w:basedOn w:val="838"/>
    <w:link w:val="1034"/>
    <w:uiPriority w:val="99"/>
    <w:unhideWhenUsed/>
    <w:pPr>
      <w:pBdr/>
      <w:spacing/>
      <w:ind/>
    </w:pPr>
    <w:rPr>
      <w:sz w:val="20"/>
      <w:szCs w:val="20"/>
    </w:rPr>
  </w:style>
  <w:style w:type="character" w:styleId="1034" w:customStyle="1">
    <w:name w:val="Comment Text Char"/>
    <w:basedOn w:val="848"/>
    <w:link w:val="1033"/>
    <w:uiPriority w:val="99"/>
    <w:pPr>
      <w:pBdr/>
      <w:spacing/>
      <w:ind/>
    </w:pPr>
    <w:rPr>
      <w:rFonts w:ascii="Times New Roman" w:hAnsi="Times New Roman" w:eastAsia="Times New Roman" w:cs="Times New Roman"/>
      <w:sz w:val="20"/>
      <w:szCs w:val="20"/>
    </w:rPr>
  </w:style>
  <w:style w:type="paragraph" w:styleId="1035">
    <w:name w:val="annotation subject"/>
    <w:basedOn w:val="1033"/>
    <w:next w:val="1033"/>
    <w:link w:val="1036"/>
    <w:uiPriority w:val="99"/>
    <w:semiHidden/>
    <w:unhideWhenUsed/>
    <w:pPr>
      <w:pBdr/>
      <w:spacing/>
      <w:ind/>
    </w:pPr>
    <w:rPr>
      <w:b/>
      <w:bCs/>
    </w:rPr>
  </w:style>
  <w:style w:type="character" w:styleId="1036" w:customStyle="1">
    <w:name w:val="Comment Subject Char"/>
    <w:basedOn w:val="1034"/>
    <w:link w:val="1035"/>
    <w:uiPriority w:val="99"/>
    <w:semiHidden/>
    <w:pPr>
      <w:pBdr/>
      <w:spacing/>
      <w:ind/>
    </w:pPr>
    <w:rPr>
      <w:rFonts w:ascii="Times New Roman" w:hAnsi="Times New Roman" w:eastAsia="Times New Roman" w:cs="Times New Roman"/>
      <w:b/>
      <w:bCs/>
      <w:sz w:val="20"/>
      <w:szCs w:val="20"/>
    </w:rPr>
  </w:style>
  <w:style w:type="paragraph" w:styleId="1037" w:customStyle="1">
    <w:name w:val="font5"/>
    <w:basedOn w:val="838"/>
    <w:pPr>
      <w:pBdr/>
      <w:spacing w:after="100" w:afterAutospacing="1" w:before="100" w:beforeAutospacing="1"/>
      <w:ind/>
    </w:pPr>
    <w:rPr>
      <w:rFonts w:ascii="Tahoma" w:hAnsi="Tahoma" w:cs="Tahoma"/>
      <w:color w:val="000000"/>
      <w:sz w:val="18"/>
      <w:szCs w:val="18"/>
    </w:rPr>
  </w:style>
  <w:style w:type="paragraph" w:styleId="1038" w:customStyle="1">
    <w:name w:val="font6"/>
    <w:basedOn w:val="838"/>
    <w:pPr>
      <w:pBdr/>
      <w:spacing w:after="100" w:afterAutospacing="1" w:before="100" w:beforeAutospacing="1"/>
      <w:ind/>
    </w:pPr>
    <w:rPr>
      <w:rFonts w:ascii="Tahoma" w:hAnsi="Tahoma" w:cs="Tahoma"/>
      <w:b/>
      <w:bCs/>
      <w:color w:val="000000"/>
      <w:sz w:val="18"/>
      <w:szCs w:val="18"/>
    </w:rPr>
  </w:style>
  <w:style w:type="paragraph" w:styleId="1039" w:customStyle="1">
    <w:name w:val="xl233"/>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0" w:customStyle="1">
    <w:name w:val="xl234"/>
    <w:basedOn w:val="838"/>
    <w:pPr>
      <w:pBdr/>
      <w:spacing w:after="100" w:afterAutospacing="1" w:before="100" w:beforeAutospacing="1"/>
      <w:ind/>
      <w:jc w:val="center"/>
    </w:pPr>
  </w:style>
  <w:style w:type="paragraph" w:styleId="1041" w:customStyle="1">
    <w:name w:val="xl235"/>
    <w:basedOn w:val="838"/>
    <w:pPr>
      <w:pBdr/>
      <w:spacing w:after="100" w:afterAutospacing="1" w:before="100" w:beforeAutospacing="1"/>
      <w:ind/>
      <w:jc w:val="center"/>
    </w:pPr>
    <w:rPr>
      <w:b/>
      <w:bCs/>
    </w:rPr>
  </w:style>
  <w:style w:type="paragraph" w:styleId="1042" w:customStyle="1">
    <w:name w:val="xl236"/>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3" w:customStyle="1">
    <w:name w:val="xl237"/>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4" w:customStyle="1">
    <w:name w:val="xl238"/>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5" w:customStyle="1">
    <w:name w:val="xl239"/>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6" w:customStyle="1">
    <w:name w:val="xl240"/>
    <w:basedOn w:val="838"/>
    <w:pPr>
      <w:pBdr/>
      <w:spacing w:after="100" w:afterAutospacing="1" w:before="100" w:beforeAutospacing="1"/>
      <w:ind/>
    </w:pPr>
  </w:style>
  <w:style w:type="paragraph" w:styleId="1047" w:customStyle="1">
    <w:name w:val="xl241"/>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42"/>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9" w:customStyle="1">
    <w:name w:val="xl243"/>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0" w:customStyle="1">
    <w:name w:val="xl244"/>
    <w:basedOn w:val="838"/>
    <w:pPr>
      <w:pBdr/>
      <w:spacing w:after="100" w:afterAutospacing="1" w:before="100" w:beforeAutospacing="1"/>
      <w:ind/>
    </w:pPr>
    <w:rPr>
      <w:b/>
      <w:bCs/>
    </w:rPr>
  </w:style>
  <w:style w:type="paragraph" w:styleId="1051" w:customStyle="1">
    <w:name w:val="xl245"/>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6"/>
    <w:basedOn w:val="83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3" w:customStyle="1">
    <w:name w:val="xl247"/>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48"/>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5" w:customStyle="1">
    <w:name w:val="xl249"/>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6" w:customStyle="1">
    <w:name w:val="xl250"/>
    <w:basedOn w:val="83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51"/>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52"/>
    <w:basedOn w:val="83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3"/>
    <w:basedOn w:val="83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4"/>
    <w:basedOn w:val="83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5"/>
    <w:basedOn w:val="83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6"/>
    <w:basedOn w:val="83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7"/>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8"/>
    <w:basedOn w:val="83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9"/>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0"/>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1"/>
    <w:basedOn w:val="83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62"/>
    <w:basedOn w:val="83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63"/>
    <w:basedOn w:val="838"/>
    <w:pPr>
      <w:pBdr/>
      <w:shd w:val="clear" w:color="000000" w:fill="ffffff"/>
      <w:spacing w:after="100" w:afterAutospacing="1" w:before="100" w:beforeAutospacing="1"/>
      <w:ind/>
    </w:pPr>
  </w:style>
  <w:style w:type="paragraph" w:styleId="1070" w:customStyle="1">
    <w:name w:val="xl264"/>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5"/>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2" w:customStyle="1">
    <w:name w:val="xl266"/>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3" w:customStyle="1">
    <w:name w:val="xl267"/>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68"/>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9"/>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70"/>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71"/>
    <w:basedOn w:val="83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8" w:customStyle="1">
    <w:name w:val="xl272"/>
    <w:basedOn w:val="83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73"/>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0" w:customStyle="1">
    <w:name w:val="xl274"/>
    <w:basedOn w:val="83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5"/>
    <w:basedOn w:val="838"/>
    <w:pPr>
      <w:pBdr/>
      <w:spacing w:after="100" w:afterAutospacing="1" w:before="100" w:beforeAutospacing="1"/>
      <w:ind/>
    </w:pPr>
  </w:style>
  <w:style w:type="paragraph" w:styleId="1082" w:customStyle="1">
    <w:name w:val="xl276"/>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77"/>
    <w:basedOn w:val="83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78"/>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79"/>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80"/>
    <w:basedOn w:val="83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81"/>
    <w:basedOn w:val="83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82"/>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83"/>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4"/>
    <w:basedOn w:val="838"/>
    <w:pPr>
      <w:pBdr>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5"/>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6"/>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7"/>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8"/>
    <w:basedOn w:val="838"/>
    <w:pPr>
      <w:pBdr>
        <w:top w:val="single" w:color="000000" w:sz="4" w:space="0"/>
        <w:left w:val="single" w:color="000000" w:sz="4" w:space="0"/>
        <w:right w:val="single" w:color="000000" w:sz="4" w:space="0"/>
      </w:pBdr>
      <w:spacing w:after="100" w:afterAutospacing="1" w:before="100" w:beforeAutospacing="1"/>
      <w:ind/>
    </w:pPr>
  </w:style>
  <w:style w:type="paragraph" w:styleId="1095" w:customStyle="1">
    <w:name w:val="xl289"/>
    <w:basedOn w:val="838"/>
    <w:pPr>
      <w:pBdr>
        <w:left w:val="single" w:color="000000" w:sz="4" w:space="0"/>
        <w:right w:val="single" w:color="000000" w:sz="4" w:space="0"/>
      </w:pBdr>
      <w:spacing w:after="100" w:afterAutospacing="1" w:before="100" w:beforeAutospacing="1"/>
      <w:ind/>
    </w:pPr>
    <w:rPr>
      <w:b/>
      <w:bCs/>
    </w:rPr>
  </w:style>
  <w:style w:type="paragraph" w:styleId="1096" w:customStyle="1">
    <w:name w:val="xl290"/>
    <w:basedOn w:val="83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91"/>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92"/>
    <w:basedOn w:val="838"/>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93"/>
    <w:basedOn w:val="838"/>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94"/>
    <w:basedOn w:val="83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name w:val="Title"/>
    <w:basedOn w:val="838"/>
    <w:link w:val="1102"/>
    <w:qFormat/>
    <w:pPr>
      <w:pBdr/>
      <w:spacing/>
      <w:ind/>
      <w:jc w:val="center"/>
    </w:pPr>
    <w:rPr>
      <w:b/>
      <w:bCs/>
      <w:sz w:val="32"/>
      <w:szCs w:val="26"/>
    </w:rPr>
  </w:style>
  <w:style w:type="character" w:styleId="1102" w:customStyle="1">
    <w:name w:val="Title Char"/>
    <w:basedOn w:val="848"/>
    <w:link w:val="1101"/>
    <w:pPr>
      <w:pBdr/>
      <w:spacing/>
      <w:ind/>
    </w:pPr>
    <w:rPr>
      <w:rFonts w:ascii="Times New Roman" w:hAnsi="Times New Roman" w:eastAsia="Times New Roman" w:cs="Times New Roman"/>
      <w:b/>
      <w:bCs/>
      <w:sz w:val="32"/>
      <w:szCs w:val="26"/>
    </w:rPr>
  </w:style>
  <w:style w:type="character" w:styleId="1103" w:customStyle="1">
    <w:name w:val="Unresolved Mention1"/>
    <w:basedOn w:val="848"/>
    <w:uiPriority w:val="99"/>
    <w:semiHidden/>
    <w:unhideWhenUsed/>
    <w:pPr>
      <w:pBdr/>
      <w:spacing/>
      <w:ind/>
    </w:pPr>
    <w:rPr>
      <w:color w:val="605e5c"/>
      <w:shd w:val="clear" w:color="auto" w:fill="e1dfdd"/>
    </w:rPr>
  </w:style>
  <w:style w:type="character" w:styleId="1104" w:customStyle="1">
    <w:name w:val="Body text (3)_"/>
    <w:link w:val="1105"/>
    <w:pPr>
      <w:pBdr/>
      <w:spacing/>
      <w:ind/>
    </w:pPr>
    <w:rPr>
      <w:rFonts w:ascii="Times New Roman" w:hAnsi="Times New Roman" w:cs="Times New Roman"/>
      <w:i/>
      <w:iCs/>
      <w:spacing w:val="4"/>
      <w:shd w:val="clear" w:color="auto" w:fill="ffffff"/>
    </w:rPr>
  </w:style>
  <w:style w:type="paragraph" w:styleId="1105" w:customStyle="1">
    <w:name w:val="Body text (3)1"/>
    <w:basedOn w:val="838"/>
    <w:link w:val="110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6" w:customStyle="1">
    <w:name w:val="t-j"/>
    <w:basedOn w:val="838"/>
    <w:pPr>
      <w:pBdr/>
      <w:spacing w:after="100" w:afterAutospacing="1" w:before="100" w:beforeAutospacing="1"/>
      <w:ind/>
    </w:pPr>
  </w:style>
  <w:style w:type="character" w:styleId="1107" w:customStyle="1">
    <w:name w:val="Unresolved Mention2"/>
    <w:basedOn w:val="848"/>
    <w:uiPriority w:val="99"/>
    <w:semiHidden/>
    <w:unhideWhenUsed/>
    <w:pPr>
      <w:pBdr/>
      <w:spacing/>
      <w:ind/>
    </w:pPr>
    <w:rPr>
      <w:color w:val="605e5c"/>
      <w:shd w:val="clear" w:color="auto" w:fill="e1dfdd"/>
    </w:rPr>
  </w:style>
  <w:style w:type="character" w:styleId="1108">
    <w:name w:val="FollowedHyperlink"/>
    <w:basedOn w:val="848"/>
    <w:uiPriority w:val="99"/>
    <w:semiHidden/>
    <w:unhideWhenUsed/>
    <w:pPr>
      <w:pBdr/>
      <w:spacing/>
      <w:ind/>
    </w:pPr>
    <w:rPr>
      <w:color w:val="800080" w:themeColor="followedHyperlink"/>
      <w:u w:val="single"/>
    </w:rPr>
  </w:style>
  <w:style w:type="character" w:styleId="1109" w:customStyle="1">
    <w:name w:val="text"/>
    <w:basedOn w:val="848"/>
    <w:pPr>
      <w:pBdr/>
      <w:spacing/>
      <w:ind/>
    </w:pPr>
  </w:style>
  <w:style w:type="character" w:styleId="1110" w:customStyle="1">
    <w:name w:val="card-send-time__sendtime"/>
    <w:basedOn w:val="848"/>
    <w:pPr>
      <w:pBdr/>
      <w:spacing/>
      <w:ind/>
    </w:pPr>
  </w:style>
  <w:style w:type="character" w:styleId="1111" w:customStyle="1">
    <w:name w:val="Đề cập Chưa giải quyết1"/>
    <w:basedOn w:val="848"/>
    <w:uiPriority w:val="99"/>
    <w:semiHidden/>
    <w:unhideWhenUsed/>
    <w:pPr>
      <w:pBdr/>
      <w:spacing/>
      <w:ind/>
    </w:pPr>
    <w:rPr>
      <w:color w:val="605e5c"/>
      <w:shd w:val="clear" w:color="auto" w:fill="e1dfdd"/>
    </w:rPr>
  </w:style>
  <w:style w:type="paragraph" w:styleId="1112" w:customStyle="1">
    <w:name w:val="nqtitle"/>
    <w:basedOn w:val="838"/>
    <w:pPr>
      <w:pBdr/>
      <w:spacing w:after="100" w:afterAutospacing="1" w:before="100" w:beforeAutospacing="1"/>
      <w:ind/>
    </w:pPr>
    <w:rPr>
      <w:lang w:val="vi-VN" w:eastAsia="vi-VN"/>
    </w:rPr>
  </w:style>
  <w:style w:type="character" w:styleId="1113" w:customStyle="1">
    <w:name w:val="List Paragraph Char"/>
    <w:link w:val="1026"/>
    <w:uiPriority w:val="34"/>
    <w:qFormat/>
    <w:pPr>
      <w:pBdr/>
      <w:spacing/>
      <w:ind/>
    </w:pPr>
    <w:rPr>
      <w:rFonts w:ascii="Times New Roman" w:hAnsi="Times New Roman" w:eastAsia="Times New Roman" w:cs="Times New Roman"/>
      <w:sz w:val="24"/>
      <w:szCs w:val="24"/>
    </w:rPr>
  </w:style>
  <w:style w:type="character" w:styleId="1114" w:customStyle="1">
    <w:name w:val="Đề cập Chưa giải quyết2"/>
    <w:basedOn w:val="848"/>
    <w:uiPriority w:val="99"/>
    <w:semiHidden/>
    <w:unhideWhenUsed/>
    <w:pPr>
      <w:pBdr/>
      <w:spacing/>
      <w:ind/>
    </w:pPr>
    <w:rPr>
      <w:color w:val="605e5c"/>
      <w:shd w:val="clear" w:color="auto" w:fill="e1dfdd"/>
    </w:rPr>
  </w:style>
  <w:style w:type="character" w:styleId="1115" w:customStyle="1">
    <w:name w:val="Unresolved Mention3"/>
    <w:basedOn w:val="848"/>
    <w:uiPriority w:val="99"/>
    <w:semiHidden/>
    <w:unhideWhenUsed/>
    <w:pPr>
      <w:pBdr/>
      <w:spacing/>
      <w:ind/>
    </w:pPr>
    <w:rPr>
      <w:color w:val="605e5c"/>
      <w:shd w:val="clear" w:color="auto" w:fill="e1dfdd"/>
    </w:rPr>
  </w:style>
  <w:style w:type="character" w:styleId="1116" w:customStyle="1">
    <w:name w:val="copy"/>
    <w:basedOn w:val="848"/>
    <w:pPr>
      <w:pBdr/>
      <w:spacing/>
      <w:ind/>
    </w:pPr>
  </w:style>
  <w:style w:type="paragraph" w:styleId="1117" w:customStyle="1">
    <w:name w:val="align-justify"/>
    <w:basedOn w:val="838"/>
    <w:pPr>
      <w:pBdr/>
      <w:spacing w:after="100" w:afterAutospacing="1" w:before="100" w:beforeAutospacing="1"/>
      <w:ind/>
    </w:pPr>
  </w:style>
  <w:style w:type="character" w:styleId="1118" w:customStyle="1">
    <w:name w:val="btn"/>
    <w:basedOn w:val="848"/>
    <w:pPr>
      <w:pBdr/>
      <w:spacing/>
      <w:ind/>
    </w:pPr>
  </w:style>
  <w:style w:type="character" w:styleId="1119" w:customStyle="1">
    <w:name w:val="hide_mobile"/>
    <w:basedOn w:val="848"/>
    <w:pPr>
      <w:pBdr/>
      <w:spacing/>
      <w:ind/>
    </w:pPr>
  </w:style>
  <w:style w:type="character" w:styleId="1120">
    <w:name w:val="Emphasis"/>
    <w:basedOn w:val="848"/>
    <w:uiPriority w:val="20"/>
    <w:qFormat/>
    <w:pPr>
      <w:pBdr/>
      <w:spacing/>
      <w:ind/>
    </w:pPr>
    <w:rPr>
      <w:i/>
      <w:iCs/>
    </w:rPr>
  </w:style>
  <w:style w:type="character" w:styleId="1121" w:customStyle="1">
    <w:name w:val="t1"/>
    <w:basedOn w:val="848"/>
    <w:pPr>
      <w:pBdr/>
      <w:spacing/>
      <w:ind/>
    </w:pPr>
  </w:style>
  <w:style w:type="character" w:styleId="1122" w:customStyle="1">
    <w:name w:val="Unresolved Mention4"/>
    <w:basedOn w:val="848"/>
    <w:uiPriority w:val="99"/>
    <w:semiHidden/>
    <w:unhideWhenUsed/>
    <w:pPr>
      <w:pBdr/>
      <w:spacing/>
      <w:ind/>
    </w:pPr>
    <w:rPr>
      <w:color w:val="605e5c"/>
      <w:shd w:val="clear" w:color="auto" w:fill="e1dfdd"/>
    </w:rPr>
  </w:style>
  <w:style w:type="character" w:styleId="1123">
    <w:name w:val="Unresolved Mention"/>
    <w:basedOn w:val="84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hyperlink" Target="https://thanglong.chinhphu.vn/buc-tranh-thi-truong-bat-dong-san-ha-noi-nam-2026-ha-tang-dan-dat-thi-truong-buoc-vao-chu-ky-tang-truong-moi-103260101181315972.htm" TargetMode="External"/><Relationship Id="rId26" Type="http://schemas.openxmlformats.org/officeDocument/2006/relationships/image" Target="media/image11.pn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32</cp:revision>
  <dcterms:created xsi:type="dcterms:W3CDTF">2026-06-19T03:43:00Z</dcterms:created>
  <dcterms:modified xsi:type="dcterms:W3CDTF">2026-09-22T01:47:20Z</dcterms:modified>
</cp:coreProperties>
</file>