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582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826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75/2026/1399/VFI-CT.44.A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Ông </w:t>
                            </w:r>
                            <w:r>
                              <w:rPr>
                                <w:rFonts w:ascii="Times New Roman Bold" w:hAnsi="Times New Roman Bold"/>
                                <w:b/>
                                <w:color w:val="000000" w:themeColor="text1"/>
                                <w:lang w:val="pt-BR"/>
                              </w:rPr>
                              <w:t xml:space="preserve">Vũ Khánh Hoàng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color w:val="000000"/>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82.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75/2026/1399/VFI-CT.44.A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Ông </w:t>
                      </w:r>
                      <w:r>
                        <w:rPr>
                          <w:rFonts w:ascii="Times New Roman Bold" w:hAnsi="Times New Roman Bold"/>
                          <w:b/>
                          <w:color w:val="000000" w:themeColor="text1"/>
                          <w:lang w:val="pt-BR"/>
                        </w:rPr>
                        <w:t xml:space="preserve">Vũ Khánh Hoàng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color w:val="000000"/>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8"/>
        </w:rPr>
      </w: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color w:val="000000" w:themeColor="text1"/>
          <w:sz w:val="28"/>
        </w:rPr>
      </w:pPr>
      <w:r>
        <w:rPr>
          <w:rFonts w:ascii="Times New Roman" w:hAnsi="Times New Roman" w:eastAsia="Times New Roman" w:cs="Times New Roman"/>
          <w:b/>
          <w:color w:val="000000" w:themeColor="text1"/>
          <w:sz w:val="28"/>
        </w:rPr>
        <w:t xml:space="preserve">MỤC LỤC</w:t>
      </w:r>
      <w:r>
        <w:rPr>
          <w:rFonts w:ascii="Times New Roman" w:hAnsi="Times New Roman" w:eastAsia="Times New Roman" w:cs="Times New Roman"/>
          <w:color w:val="000000" w:themeColor="text1"/>
          <w:sz w:val="28"/>
        </w:rPr>
      </w:r>
      <w:r>
        <w:rPr>
          <w:rFonts w:ascii="Times New Roman" w:hAnsi="Times New Roman" w:cs="Times New Roman"/>
          <w:color w:val="000000" w:themeColor="text1"/>
          <w:sz w:val="28"/>
        </w:rPr>
      </w:r>
    </w:p>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r>
        <w:rPr>
          <w:rFonts w:ascii="Times New Roman" w:hAnsi="Times New Roman" w:cs="Times New Roman"/>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NỘI DUNG</w:t>
            </w:r>
            <w:r>
              <w:rPr>
                <w:rFonts w:ascii="Times New Roman" w:hAnsi="Times New Roman" w:eastAsia="Times New Roman" w:cs="Times New Roman"/>
                <w:b/>
                <w:color w:val="000000" w:themeColor="text1"/>
                <w:u w:val="single"/>
              </w:rPr>
            </w:r>
            <w:r>
              <w:rPr>
                <w:rFonts w:ascii="Times New Roman" w:hAnsi="Times New Roman" w:cs="Times New Roman"/>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TRANG</w:t>
            </w:r>
            <w:r>
              <w:rPr>
                <w:rFonts w:ascii="Times New Roman" w:hAnsi="Times New Roman" w:eastAsia="Times New Roman" w:cs="Times New Roman"/>
                <w:b/>
                <w:color w:val="000000" w:themeColor="text1"/>
                <w:u w:val="single"/>
              </w:rPr>
            </w:r>
            <w:r>
              <w:rPr>
                <w:rFonts w:ascii="Times New Roman" w:hAnsi="Times New Roman" w:cs="Times New Roman"/>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Chứng thư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1-3</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Báo cáo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4-19</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Các phụ lục chi tiết kèm theo</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11"/>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Thông tin hiện trạng + Pháp lý</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20-22</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11"/>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2: Thông tin thu thập thị trường</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23-26</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bl>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0"/>
        <w:pBdr/>
        <w:tabs>
          <w:tab w:val="left" w:leader="none" w:pos="5103"/>
        </w:tabs>
        <w:spacing w:line="360" w:lineRule="auto"/>
        <w:ind/>
        <w:rPr>
          <w:rFonts w:ascii="Times New Roman" w:hAnsi="Times New Roman" w:cs="Times New Roman"/>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2"/>
          <w:szCs w:val="22"/>
        </w:rPr>
      </w: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rFonts w:ascii="Times New Roman" w:hAnsi="Times New Roman" w:cs="Times New Roman"/>
                <w:i/>
                <w:color w:val="000000" w:themeColor="text1"/>
                <w:szCs w:val="26"/>
              </w:rPr>
            </w:pPr>
            <w:r>
              <w:rPr>
                <w:rFonts w:ascii="Times New Roman" w:hAnsi="Times New Roman" w:eastAsia="Times New Roman" w:cs="Times New Roman"/>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color w:val="000000" w:themeColor="text1"/>
                <w:szCs w:val="26"/>
              </w:rPr>
            </w:r>
            <w:r>
              <w:rPr>
                <w:rFonts w:ascii="Times New Roman" w:hAnsi="Times New Roman" w:cs="Times New Roman"/>
                <w:i/>
                <w:color w:val="000000" w:themeColor="text1"/>
                <w:szCs w:val="26"/>
              </w:rPr>
            </w:r>
          </w:p>
        </w:tc>
        <w:tc>
          <w:tcPr>
            <w:gridSpan w:val="3"/>
            <w:tcBorders/>
            <w:tcW w:w="8408" w:type="dxa"/>
            <w:textDirection w:val="lrTb"/>
            <w:noWrap w:val="false"/>
          </w:tcPr>
          <w:p>
            <w:pPr>
              <w:pBdr/>
              <w:spacing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da-DK"/>
              </w:rPr>
              <w:t xml:space="preserve">CÔNG TY CỔ PHẦN THẨM ĐỊNH VÀ ĐẦU TƯ TÀI CHÍNH HOA SEN</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Bdr/>
              <w:spacing w:line="312" w:lineRule="auto"/>
              <w:ind w:right="-28"/>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Trụ sở: BT5 - 23, Khu đô thị mới Văn Phú, Phường Kiến Hưng, Thành phố Hà Nội</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Điện thoại:  085 329 3333/ 024 2264 4333</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Email: </w:t>
            </w:r>
            <w:r>
              <w:rPr>
                <w:rFonts w:ascii="Times New Roman" w:hAnsi="Times New Roman" w:eastAsia="Times New Roman" w:cs="Times New Roman"/>
                <w:color w:val="000000" w:themeColor="text1"/>
                <w:lang w:val="da-DK"/>
              </w:rPr>
              <w:tab/>
            </w:r>
            <w:hyperlink r:id="rId15" w:tooltip="mailto:ilotus.contact@gmail.com" w:history="1">
              <w:r>
                <w:rPr>
                  <w:rStyle w:val="1101"/>
                  <w:rFonts w:ascii="Times New Roman" w:hAnsi="Times New Roman" w:eastAsia="Times New Roman" w:cs="Times New Roman" w:eastAsiaTheme="majorEastAsia"/>
                  <w:color w:val="000000" w:themeColor="text1"/>
                  <w:lang w:val="fr-FR"/>
                </w:rPr>
                <w:t xml:space="preserve">ilotus.contact@gmail.com</w:t>
              </w:r>
            </w:hyperlink>
            <w:r>
              <w:rPr>
                <w:rFonts w:ascii="Times New Roman" w:hAnsi="Times New Roman" w:eastAsia="Times New Roman" w:cs="Times New Roman"/>
                <w:color w:val="000000" w:themeColor="text1"/>
                <w:lang w:val="fr-FR"/>
              </w:rPr>
              <w:t xml:space="preserve">                         </w:t>
            </w:r>
            <w:r>
              <w:rPr>
                <w:rFonts w:ascii="Times New Roman" w:hAnsi="Times New Roman" w:eastAsia="Times New Roman" w:cs="Times New Roman"/>
                <w:color w:val="000000" w:themeColor="text1"/>
                <w:lang w:val="da-DK"/>
              </w:rPr>
              <w:t xml:space="preserve">Website: ilotus.com.vn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0"/>
              <w:pBdr/>
              <w:spacing w:after="60"/>
              <w:ind/>
              <w:rPr>
                <w:rFonts w:ascii="Times New Roman" w:hAnsi="Times New Roman" w:cs="Times New Roman"/>
                <w:color w:val="000000" w:themeColor="text1"/>
                <w:sz w:val="24"/>
                <w:szCs w:val="24"/>
              </w:rPr>
            </w:pPr>
            <w:r>
              <w:rPr>
                <w:rStyle w:val="1109"/>
                <w:rFonts w:ascii="Times New Roman" w:hAnsi="Times New Roman" w:eastAsia="Times New Roman" w:cs="Times New Roman"/>
                <w:color w:val="000000" w:themeColor="text1"/>
                <w:lang w:val="pt-BR"/>
              </w:rPr>
              <w:t xml:space="preserve">Số: </w:t>
            </w:r>
            <w:r>
              <w:rPr>
                <w:rStyle w:val="1109"/>
                <w:rFonts w:ascii="Times New Roman" w:hAnsi="Times New Roman" w:eastAsia="Times New Roman" w:cs="Times New Roman"/>
                <w:color w:val="000000" w:themeColor="text1"/>
                <w:lang w:val="pt-BR"/>
              </w:rPr>
              <w:t xml:space="preserve">75/2026/1399/VFI-CT.44.A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0"/>
              <w:pBdr/>
              <w:spacing w:after="60"/>
              <w:ind w:right="-56"/>
              <w:jc w:val="right"/>
              <w:rPr>
                <w:rFonts w:ascii="Times New Roman" w:hAnsi="Times New Roman" w:cs="Times New Roman"/>
                <w:color w:val="000000" w:themeColor="text1"/>
                <w:sz w:val="24"/>
                <w:szCs w:val="24"/>
              </w:rPr>
            </w:pPr>
            <w:r>
              <w:rPr>
                <w:rStyle w:val="1109"/>
                <w:rFonts w:ascii="Times New Roman" w:hAnsi="Times New Roman" w:eastAsia="Times New Roman" w:cs="Times New Roman"/>
                <w:i/>
                <w:color w:val="000000" w:themeColor="text1"/>
              </w:rPr>
              <w:t xml:space="preserve">TP. Hà Nội</w:t>
            </w:r>
            <w:r>
              <w:rPr>
                <w:rStyle w:val="1109"/>
                <w:rFonts w:ascii="Times New Roman" w:hAnsi="Times New Roman" w:eastAsia="Times New Roman" w:cs="Times New Roman"/>
                <w:i/>
                <w:color w:val="000000" w:themeColor="text1"/>
                <w:lang w:val="vi-VN"/>
              </w:rPr>
              <w:t xml:space="preserve">, </w:t>
            </w:r>
            <w:r>
              <w:rPr>
                <w:rStyle w:val="1109"/>
                <w:rFonts w:ascii="Times New Roman" w:hAnsi="Times New Roman" w:eastAsia="Times New Roman" w:cs="Times New Roman"/>
                <w:i/>
                <w:color w:val="000000" w:themeColor="text1"/>
                <w:lang w:val="vi-VN"/>
              </w:rPr>
              <w:t xml:space="preserve">ngày 9 tháng 9 năm 2026</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0"/>
        <w:pBdr/>
        <w:spacing w:after="120" w:before="200" w:line="288" w:lineRule="auto"/>
        <w:ind/>
        <w:jc w:val="center"/>
        <w:rPr>
          <w:rStyle w:val="1109"/>
          <w:rFonts w:ascii="Times New Roman" w:hAnsi="Times New Roman" w:cs="Times New Roman"/>
          <w:b/>
          <w:bCs/>
          <w:color w:val="000000" w:themeColor="text1"/>
          <w:sz w:val="30"/>
          <w:szCs w:val="30"/>
        </w:rPr>
      </w:pPr>
      <w:r>
        <w:rPr>
          <w:rStyle w:val="1109"/>
          <w:rFonts w:ascii="Times New Roman" w:hAnsi="Times New Roman" w:eastAsia="Times New Roman" w:cs="Times New Roman"/>
          <w:b/>
          <w:bCs/>
          <w:color w:val="000000" w:themeColor="text1"/>
          <w:sz w:val="30"/>
          <w:szCs w:val="30"/>
          <w:lang w:val="vi-VN"/>
        </w:rPr>
        <w:t xml:space="preserve">CHỨNG THƯ THẨM ĐỊNH GIÁ</w:t>
      </w:r>
      <w:r>
        <w:rPr>
          <w:rStyle w:val="1109"/>
          <w:rFonts w:ascii="Times New Roman" w:hAnsi="Times New Roman" w:eastAsia="Times New Roman" w:cs="Times New Roman"/>
          <w:b/>
          <w:bCs/>
          <w:color w:val="000000" w:themeColor="text1"/>
          <w:sz w:val="30"/>
          <w:szCs w:val="30"/>
        </w:rPr>
      </w:r>
      <w:r>
        <w:rPr>
          <w:rStyle w:val="1109"/>
          <w:rFonts w:ascii="Times New Roman" w:hAnsi="Times New Roman" w:cs="Times New Roman"/>
          <w:b/>
          <w:bCs/>
          <w:color w:val="000000" w:themeColor="text1"/>
          <w:sz w:val="30"/>
          <w:szCs w:val="30"/>
        </w:rPr>
      </w:r>
    </w:p>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u w:val="single"/>
          <w:lang w:val="pt-BR"/>
        </w:rPr>
        <w:t xml:space="preserve">Kính gửi</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Vũ Khánh Hoàng</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Bdr/>
        <w:spacing w:after="120" w:before="120" w:line="288" w:lineRule="auto"/>
        <w:ind w:firstLine="432"/>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Hợp đồng dịch vụ thẩm định giá số: </w:t>
      </w:r>
      <w:r>
        <w:rPr>
          <w:rFonts w:ascii="Times New Roman" w:hAnsi="Times New Roman" w:eastAsia="Times New Roman" w:cs="Times New Roman"/>
          <w:color w:val="000000" w:themeColor="text1"/>
          <w:spacing w:val="-4"/>
          <w:lang w:val="vi-VN"/>
        </w:rPr>
        <w:t xml:space="preserve">275/2026/1399/VFI-HĐTĐ.44.A</w:t>
      </w:r>
      <w:r>
        <w:rPr>
          <w:rFonts w:ascii="Times New Roman" w:hAnsi="Times New Roman" w:eastAsia="Times New Roman" w:cs="Times New Roman"/>
          <w:color w:val="000000" w:themeColor="text1"/>
          <w:spacing w:val="-2"/>
          <w:lang w:val="pt-BR"/>
        </w:rPr>
        <w:t xml:space="preserve"> ký </w:t>
      </w:r>
      <w:r>
        <w:rPr>
          <w:rFonts w:ascii="Times New Roman" w:hAnsi="Times New Roman" w:eastAsia="Times New Roman" w:cs="Times New Roman"/>
          <w:color w:val="000000" w:themeColor="text1"/>
          <w:spacing w:val="-4"/>
        </w:rPr>
        <w:t xml:space="preserve">4 tháng 9 năm 2026</w:t>
      </w:r>
      <w:r>
        <w:rPr>
          <w:rFonts w:ascii="Times New Roman" w:hAnsi="Times New Roman" w:eastAsia="Times New Roman" w:cs="Times New Roman"/>
          <w:color w:val="000000" w:themeColor="text1"/>
          <w:spacing w:val="-4"/>
        </w:rPr>
        <w:t xml:space="preserve"> </w:t>
      </w:r>
      <w:r>
        <w:rPr>
          <w:rFonts w:ascii="Times New Roman" w:hAnsi="Times New Roman" w:eastAsia="Times New Roman" w:cs="Times New Roman"/>
          <w:color w:val="000000" w:themeColor="text1"/>
          <w:spacing w:val="-2"/>
          <w:lang w:val="pt-BR"/>
        </w:rPr>
        <w:t xml:space="preserve">giữa ông </w:t>
      </w:r>
      <w:r>
        <w:rPr>
          <w:rFonts w:ascii="Times New Roman" w:hAnsi="Times New Roman" w:eastAsia="Times New Roman" w:cs="Times New Roman"/>
          <w:color w:val="000000" w:themeColor="text1"/>
          <w:spacing w:val="-4"/>
        </w:rPr>
        <w:t xml:space="preserve">Vũ Khánh Hoàng</w:t>
      </w:r>
      <w:r>
        <w:rPr>
          <w:rFonts w:ascii="Times New Roman" w:hAnsi="Times New Roman" w:eastAsia="Times New Roman" w:cs="Times New Roman"/>
          <w:color w:val="000000" w:themeColor="text1"/>
          <w:spacing w:val="-2"/>
          <w:lang w:val="pt-BR"/>
        </w:rPr>
        <w:t xml:space="preserve"> với</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color w:val="000000" w:themeColor="text1"/>
          <w:spacing w:val="-2"/>
          <w:lang w:val="pt-BR"/>
        </w:rPr>
        <w:t xml:space="preserve">;</w:t>
      </w:r>
      <w:r>
        <w:rPr>
          <w:rFonts w:ascii="Times New Roman" w:hAnsi="Times New Roman" w:eastAsia="Times New Roman" w:cs="Times New Roman"/>
          <w:color w:val="000000" w:themeColor="text1"/>
          <w:spacing w:val="-2"/>
          <w:lang w:val="pt-BR"/>
        </w:rPr>
      </w:r>
      <w:r>
        <w:rPr>
          <w:rFonts w:ascii="Times New Roman" w:hAnsi="Times New Roman" w:cs="Times New Roman"/>
          <w:color w:val="000000" w:themeColor="text1"/>
          <w:spacing w:val="-2"/>
        </w:rPr>
      </w:r>
    </w:p>
    <w:p>
      <w:pPr>
        <w:pBdr/>
        <w:spacing w:after="120" w:before="120" w:line="288" w:lineRule="auto"/>
        <w:ind w:firstLine="432"/>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Báo cáo thẩm định giá số</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275/2026/1399/VFI-BC.44.A</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2"/>
          <w:lang w:val="pt-BR"/>
        </w:rPr>
        <w:t xml:space="preserve">ngày</w:t>
      </w:r>
      <w:r>
        <w:rPr>
          <w:rFonts w:ascii="Times New Roman" w:hAnsi="Times New Roman" w:eastAsia="Times New Roman" w:cs="Times New Roman"/>
          <w:color w:val="00b050"/>
          <w:spacing w:val="-2"/>
          <w:lang w:val="pt-BR"/>
        </w:rPr>
        <w:t xml:space="preserve"> </w:t>
      </w:r>
      <w:r>
        <w:rPr>
          <w:rFonts w:ascii="Times New Roman" w:hAnsi="Times New Roman" w:eastAsia="Times New Roman" w:cs="Times New Roman"/>
          <w:color w:val="000000" w:themeColor="text1"/>
          <w:spacing w:val="-2"/>
        </w:rPr>
        <w:t xml:space="preserve">9 tháng 9 năm 2026</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của Công ty Cổ phần Thẩm định và Đầu tư Tài chính Hoa Sen;</w:t>
      </w:r>
      <w:r>
        <w:rPr>
          <w:rFonts w:ascii="Times New Roman" w:hAnsi="Times New Roman" w:eastAsia="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88" w:lineRule="auto"/>
        <w:ind w:firstLine="432"/>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tabs>
          <w:tab w:val="left" w:leader="none" w:pos="851"/>
        </w:tabs>
        <w:spacing w:after="120" w:before="120" w:line="288"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 </w:t>
      </w:r>
      <w:r>
        <w:rPr>
          <w:rFonts w:ascii="Times New Roman" w:hAnsi="Times New Roman" w:eastAsia="Times New Roman" w:cs="Times New Roman"/>
          <w:b/>
          <w:bCs/>
          <w:color w:val="000000" w:themeColor="text1"/>
          <w:lang w:val="vi-VN"/>
        </w:rPr>
        <w:t xml:space="preserve">Khách hàng yêu cầu </w:t>
      </w:r>
      <w:r>
        <w:rPr>
          <w:rFonts w:ascii="Times New Roman" w:hAnsi="Times New Roman" w:eastAsia="Times New Roman" w:cs="Times New Roman"/>
          <w:b/>
          <w:bCs/>
          <w:color w:val="000000" w:themeColor="text1"/>
          <w:lang w:val="pt-BR"/>
        </w:rPr>
        <w:t xml:space="preserve">t</w:t>
      </w:r>
      <w:r>
        <w:rPr>
          <w:rFonts w:ascii="Times New Roman" w:hAnsi="Times New Roman" w:eastAsia="Times New Roman" w:cs="Times New Roman"/>
          <w:b/>
          <w:bCs/>
          <w:color w:val="000000" w:themeColor="text1"/>
          <w:lang w:val="vi-VN"/>
        </w:rPr>
        <w:t xml:space="preserve">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bl>
      <w:tblPr>
        <w:tblW w:w="5000" w:type="pct"/>
        <w:tblBorders/>
        <w:tblLook w:val="04A0" w:firstRow="1" w:lastRow="0" w:firstColumn="1" w:lastColumn="0" w:noHBand="0" w:noVBand="1"/>
      </w:tblPr>
      <w:tblGrid>
        <w:gridCol w:w="2430"/>
        <w:gridCol w:w="461"/>
        <w:gridCol w:w="6634"/>
      </w:tblGrid>
      <w:tr>
        <w:trPr>
          <w:trHeight w:val="20"/>
        </w:trPr>
        <w:tc>
          <w:tcPr>
            <w:shd w:val="clear" w:color="auto" w:fill="auto"/>
            <w:tcBorders/>
            <w:tcW w:w="2430" w:type="dxa"/>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Tên khách hàng</w:t>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p>
        </w:tc>
        <w:tc>
          <w:tcPr>
            <w:shd w:val="clear" w:color="auto" w:fill="auto"/>
            <w:tcBorders/>
            <w:tcW w:w="461" w:type="dxa"/>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p>
        </w:tc>
        <w:tc>
          <w:tcPr>
            <w:tcBorders/>
            <w:tcW w:w="6634" w:type="dxa"/>
            <w:vAlign w:val="center"/>
            <w:textDirection w:val="lrTb"/>
            <w:noWrap w:val="false"/>
          </w:tcPr>
          <w:p>
            <w:pPr>
              <w:pBdr/>
              <w:spacing/>
              <w:ind/>
              <w:rPr>
                <w:rFonts w:ascii="Times New Roman" w:hAnsi="Times New Roman" w:cs="Times New Roman"/>
              </w:rPr>
            </w:pPr>
            <w:r>
              <w:rPr>
                <w:rFonts w:ascii="Times New Roman" w:hAnsi="Times New Roman" w:eastAsia="Times New Roman" w:cs="Times New Roman"/>
                <w:b/>
                <w:bCs/>
              </w:rPr>
              <w:t xml:space="preserve">Ông Vũ Khánh Hoàng</w:t>
            </w:r>
            <w:r>
              <w:rPr>
                <w:rFonts w:ascii="Times New Roman" w:hAnsi="Times New Roman" w:eastAsia="Times New Roman" w:cs="Times New Roman"/>
              </w:rPr>
            </w:r>
            <w:r>
              <w:rPr>
                <w:rFonts w:ascii="Times New Roman" w:hAnsi="Times New Roman" w:cs="Times New Roman"/>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CCCD:</w:t>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p>
        </w:tc>
        <w:tc>
          <w:tcPr>
            <w:shd w:val="clear" w:color="auto" w:fill="auto"/>
            <w:tcBorders/>
            <w:tcW w:w="461" w:type="dxa"/>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p>
        </w:tc>
        <w:tc>
          <w:tcPr>
            <w:tcBorders/>
            <w:tcW w:w="6634"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010084000378</w:t>
            </w:r>
            <w:r>
              <w:rPr>
                <w:rFonts w:ascii="Times New Roman" w:hAnsi="Times New Roman" w:eastAsia="Times New Roman" w:cs="Times New Roman"/>
                <w:color w:val="ff0000"/>
                <w:lang w:val="pt-BR"/>
              </w:rPr>
            </w:r>
            <w:r>
              <w:rPr>
                <w:rFonts w:ascii="Times New Roman" w:hAnsi="Times New Roman" w:cs="Times New Roman"/>
                <w:color w:val="ff0000"/>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Địa chỉ</w:t>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p>
        </w:tc>
        <w:tc>
          <w:tcPr>
            <w:shd w:val="clear" w:color="auto" w:fill="auto"/>
            <w:tcBorders/>
            <w:tcW w:w="461" w:type="dxa"/>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p>
        </w:tc>
        <w:tc>
          <w:tcPr>
            <w:tcBorders/>
            <w:tcW w:w="6634"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r>
            <w:r>
              <w:rPr>
                <w:color w:val="000000"/>
              </w:rPr>
              <w:t xml:space="preserve">Tòa nhà A (Chung cư thương mại) thuộc dự án Nhà ở xã hội dành cho người thu nhập thấp tại Khu dự phòng Tây Bắc tổ dân phố Phan Si Păng 3, phường Sa Pa, tỉnh Lào</w:t>
            </w:r>
            <w:r>
              <w:rPr>
                <w:rFonts w:ascii="Times New Roman" w:hAnsi="Times New Roman" w:eastAsia="Times New Roman" w:cs="Times New Roman"/>
                <w:color w:val="ff0000"/>
                <w:lang w:val="pt-BR"/>
              </w:rPr>
            </w:r>
            <w:r>
              <w:rPr>
                <w:rFonts w:ascii="Times New Roman" w:hAnsi="Times New Roman" w:cs="Times New Roman"/>
                <w:color w:val="ff0000"/>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2. Thông tin về doanh nghiệp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
                <w:bCs/>
                <w:color w:val="000000" w:themeColor="text1"/>
                <w:spacing w:val="-16"/>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eastAsia="Times New Roman" w:cs="Times New Roman"/>
                <w:b/>
                <w:bCs/>
                <w:color w:val="000000" w:themeColor="text1"/>
                <w:spacing w:val="-16"/>
              </w:rPr>
            </w:r>
            <w:r>
              <w:rPr>
                <w:rFonts w:ascii="Times New Roman" w:hAnsi="Times New Roman" w:cs="Times New Roman"/>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eastAsia="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Thông báo</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Số 1294/TB-BTC ngày 25/12/2025</w:t>
            </w:r>
            <w:r>
              <w:rPr>
                <w:rFonts w:ascii="Times New Roman" w:hAnsi="Times New Roman" w:eastAsia="Times New Roman" w:cs="Times New Roman"/>
                <w:color w:val="000000" w:themeColor="text1"/>
                <w:sz w:val="21"/>
                <w:szCs w:val="21"/>
              </w:rPr>
              <w:t xml:space="preserve"> </w:t>
            </w:r>
            <w:r>
              <w:rPr>
                <w:rFonts w:ascii="Times New Roman" w:hAnsi="Times New Roman" w:eastAsia="Times New Roman" w:cs="Times New Roman"/>
                <w:bCs/>
                <w:color w:val="000000" w:themeColor="text1"/>
              </w:rPr>
              <w:t xml:space="preserve">về việc doanh nghiệp đủ điều kiện kinh doanh Dịch vụ thẩm định giá.</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eastAsia="Times New Roman" w:cs="Times New Roman"/>
                <w:b/>
                <w:bCs/>
                <w:lang w:val="vi-VN"/>
              </w:rPr>
              <w:tab/>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7115" w:type="dxa"/>
            <w:vAlign w:val="center"/>
            <w:vMerge w:val="restart"/>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bl>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3</w:t>
      </w:r>
      <w:r>
        <w:rPr>
          <w:rFonts w:ascii="Times New Roman" w:hAnsi="Times New Roman" w:eastAsia="Times New Roman" w:cs="Times New Roman"/>
          <w:b/>
          <w:bCs/>
          <w:color w:val="000000" w:themeColor="text1"/>
          <w:lang w:val="vi-VN"/>
        </w:rPr>
        <w:t xml:space="preserve">. </w:t>
      </w:r>
      <w:r>
        <w:rPr>
          <w:rFonts w:ascii="Times New Roman" w:hAnsi="Times New Roman" w:eastAsia="Times New Roman" w:cs="Times New Roman"/>
          <w:b/>
          <w:bCs/>
          <w:color w:val="000000" w:themeColor="text1"/>
        </w:rPr>
        <w:t xml:space="preserve">Tài sản thẩm định</w:t>
      </w:r>
      <w:r>
        <w:rPr>
          <w:rFonts w:ascii="Times New Roman" w:hAnsi="Times New Roman" w:eastAsia="Times New Roman" w:cs="Times New Roman"/>
          <w:b/>
          <w:bCs/>
          <w:color w:val="000000" w:themeColor="text1"/>
          <w:lang w:val="vi-VN"/>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rFonts w:ascii="Times New Roman" w:hAnsi="Times New Roman" w:eastAsia="Times New Roman" w:cs="Times New Roman"/>
          <w:color w:val="000000" w:themeColor="text1"/>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nl-NL"/>
        </w:rPr>
        <w:t xml:space="preserve">4. Thời điểm thẩm định giá:</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09/2026</w:t>
      </w:r>
      <w:r>
        <w:rPr>
          <w:rFonts w:ascii="Times New Roman" w:hAnsi="Times New Roman" w:eastAsia="Times New Roman" w:cs="Times New Roman"/>
          <w:bCs/>
          <w:color w:val="000000" w:themeColor="text1"/>
          <w:lang w:val="nl-NL"/>
        </w:rPr>
        <w:t xml:space="preserve">.</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tabs>
          <w:tab w:val="left" w:leader="none" w:pos="851"/>
        </w:tabs>
        <w:spacing w:after="120" w:before="120" w:line="312" w:lineRule="auto"/>
        <w:ind/>
        <w:jc w:val="both"/>
        <w:rPr>
          <w:rFonts w:ascii="Times New Roman" w:hAnsi="Times New Roman" w:cs="Times New Roman"/>
          <w:bCs/>
          <w:color w:val="000000" w:themeColor="text1"/>
        </w:rPr>
      </w:pPr>
      <w:r>
        <w:rPr>
          <w:rFonts w:ascii="Times New Roman" w:hAnsi="Times New Roman" w:eastAsia="Times New Roman" w:cs="Times New Roman"/>
          <w:b/>
          <w:bCs/>
          <w:color w:val="000000" w:themeColor="text1"/>
        </w:rPr>
        <w:t xml:space="preserve">5</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vi-VN"/>
        </w:rPr>
        <w:t xml:space="preserve">Mục đích thẩm định giá:</w:t>
      </w:r>
      <w:bookmarkStart w:id="0" w:name="_Toc150933756"/>
      <w:r>
        <w:rPr>
          <w:rFonts w:ascii="Times New Roman" w:hAnsi="Times New Roman" w:eastAsia="Times New Roman" w:cs="Times New Roman"/>
        </w:rPr>
      </w:r>
      <w:bookmarkStart w:id="1" w:name="_Toc150933962"/>
      <w:r>
        <w:rPr>
          <w:rFonts w:ascii="Times New Roman" w:hAnsi="Times New Roman" w:eastAsia="Times New Roman" w:cs="Times New Roman"/>
        </w:rPr>
      </w:r>
      <w:bookmarkStart w:id="2" w:name="_Toc150934860"/>
      <w:r>
        <w:rPr>
          <w:rFonts w:ascii="Times New Roman" w:hAnsi="Times New Roman" w:eastAsia="Times New Roman" w:cs="Times New Roman"/>
          <w:bCs/>
          <w:color w:val="000000" w:themeColor="text1"/>
          <w:spacing w:val="-4"/>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lang w:val="vi-VN"/>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p>
      <w:pPr>
        <w:pBdr/>
        <w:tabs>
          <w:tab w:val="left" w:leader="none" w:pos="851"/>
        </w:tabs>
        <w:spacing w:after="120" w:before="120"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6</w:t>
      </w:r>
      <w:r>
        <w:rPr>
          <w:rFonts w:ascii="Times New Roman" w:hAnsi="Times New Roman" w:eastAsia="Times New Roman" w:cs="Times New Roman"/>
          <w:b/>
          <w:color w:val="000000" w:themeColor="text1"/>
          <w:lang w:val="pt-BR"/>
        </w:rPr>
        <w:t xml:space="preserve">. Cơ sở giá trị của tài sản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Bdr/>
        <w:tabs>
          <w:tab w:val="left" w:leader="none" w:pos="5202"/>
        </w:tabs>
        <w:spacing w:after="120" w:before="120" w:line="312" w:lineRule="auto"/>
        <w:ind w:firstLine="432"/>
        <w:jc w:val="both"/>
        <w:rPr>
          <w:rFonts w:ascii="Times New Roman" w:hAnsi="Times New Roman" w:cs="Times New Roman"/>
          <w:color w:val="000000" w:themeColor="text1"/>
        </w:rPr>
      </w:pPr>
      <w:r>
        <w:rPr>
          <w:rFonts w:ascii="Times New Roman" w:hAnsi="Times New Roman" w:eastAsia="Times New Roman" w:cs="Times New Roman"/>
          <w:bCs/>
          <w:i/>
          <w:color w:val="000000" w:themeColor="text1"/>
          <w:lang w:val="pt-BR"/>
        </w:rPr>
        <w:t xml:space="preserve">Chi tiết như Báo cáo kèm theo </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7</w:t>
      </w:r>
      <w:r>
        <w:rPr>
          <w:rFonts w:ascii="Times New Roman" w:hAnsi="Times New Roman" w:eastAsia="Times New Roman" w:cs="Times New Roman"/>
          <w:b/>
          <w:bCs/>
          <w:color w:val="000000" w:themeColor="text1"/>
          <w:lang w:val="pt-BR"/>
        </w:rPr>
        <w:t xml:space="preserve">. Giả thiết và giả thiết đặc biệt:</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8</w:t>
      </w:r>
      <w:r>
        <w:rPr>
          <w:rFonts w:ascii="Times New Roman" w:hAnsi="Times New Roman" w:eastAsia="Times New Roman" w:cs="Times New Roman"/>
          <w:b/>
          <w:color w:val="000000" w:themeColor="text1"/>
          <w:lang w:val="pt-BR"/>
        </w:rPr>
        <w:t xml:space="preserve">. Cách tiếp cận và phương pháp thẩm định giá</w:t>
      </w:r>
      <w:r>
        <w:rPr>
          <w:rFonts w:ascii="Times New Roman" w:hAnsi="Times New Roman" w:eastAsia="Times New Roman" w:cs="Times New Roman"/>
          <w:b/>
          <w:bCs/>
          <w:color w:val="000000" w:themeColor="text1"/>
          <w:lang w:val="pt-BR"/>
        </w:rPr>
        <w:t xml:space="preserve">:</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lang w:val="pt-BR"/>
        </w:rPr>
        <w:t xml:space="preserve">9. </w:t>
      </w:r>
      <w:r>
        <w:rPr>
          <w:rFonts w:ascii="Times New Roman" w:hAnsi="Times New Roman" w:eastAsia="Times New Roman" w:cs="Times New Roman"/>
          <w:b/>
          <w:color w:val="000000" w:themeColor="text1"/>
        </w:rPr>
        <w:t xml:space="preserve">Giá trị tài sản thẩm định giá</w:t>
      </w:r>
      <w:r>
        <w:rPr>
          <w:rFonts w:ascii="Times New Roman" w:hAnsi="Times New Roman" w:eastAsia="Times New Roman" w:cs="Times New Roman"/>
          <w:b/>
          <w:bCs/>
          <w:color w:val="000000" w:themeColor="text1"/>
          <w:lang w:val="pt-BR"/>
        </w:rPr>
        <w:t xml:space="preserve">:</w:t>
      </w:r>
      <w:bookmarkEnd w:id="0"/>
      <w:r>
        <w:rPr>
          <w:rFonts w:ascii="Times New Roman" w:hAnsi="Times New Roman" w:eastAsia="Times New Roman" w:cs="Times New Roman"/>
        </w:rPr>
      </w:r>
      <w:bookmarkEnd w:id="1"/>
      <w:r>
        <w:rPr>
          <w:rFonts w:ascii="Times New Roman" w:hAnsi="Times New Roman" w:eastAsia="Times New Roman" w:cs="Times New Roman"/>
        </w:rPr>
      </w:r>
      <w:bookmarkEnd w:id="2"/>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rFonts w:ascii="Times New Roman" w:hAnsi="Times New Roman" w:eastAsia="Times New Roman" w:cs="Times New Roman"/>
          <w:color w:val="000000" w:themeColor="text1"/>
          <w:lang w:val="nl-NL"/>
        </w:rPr>
        <w:t xml:space="preserve">giá trị </w:t>
      </w:r>
      <w:r>
        <w:rPr>
          <w:rFonts w:ascii="Times New Roman" w:hAnsi="Times New Roman" w:eastAsia="Times New Roman" w:cs="Times New Roman"/>
          <w:color w:val="000000" w:themeColor="text1"/>
          <w:lang w:val="de-DE"/>
        </w:rPr>
        <w:t xml:space="preserve">tài sản chưa bao gồm các loại thuế, phí và lệ phí liên quan đến việc chuyển nhượng tài sản của </w:t>
      </w:r>
      <w:r>
        <w:rPr>
          <w:rFonts w:ascii="Times New Roman" w:hAnsi="Times New Roman" w:eastAsia="Times New Roman" w:cs="Times New Roman"/>
          <w:color w:val="000000" w:themeColor="text1"/>
          <w:lang w:val="vi-VN"/>
        </w:rPr>
        <w:t xml:space="preserve">Quý khách hàng tại thời điểm </w:t>
      </w:r>
      <w:r>
        <w:rPr>
          <w:rFonts w:ascii="Times New Roman" w:hAnsi="Times New Roman" w:eastAsia="Times New Roman" w:cs="Times New Roman"/>
          <w:bCs/>
          <w:color w:val="000000" w:themeColor="text1"/>
          <w:lang w:val="nl-NL"/>
        </w:rPr>
        <w:t xml:space="preserve">Tháng 09/2026</w:t>
      </w:r>
      <w:r>
        <w:rPr>
          <w:rFonts w:ascii="Times New Roman" w:hAnsi="Times New Roman" w:eastAsia="Times New Roman" w:cs="Times New Roman"/>
          <w:color w:val="000000" w:themeColor="text1"/>
          <w:lang w:val="vi-VN"/>
        </w:rPr>
        <w:t xml:space="preserve"> ước tính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như sau:</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eastAsia="Times New Roman" w:cs="Times New Roman"/>
                <w:b/>
                <w:bCs/>
              </w:rPr>
            </w:r>
            <w:r>
              <w:rPr>
                <w:rFonts w:ascii="Times New Roman" w:hAnsi="Times New Roman" w:cs="Times New Roman"/>
                <w:b/>
                <w:bCs/>
              </w:rPr>
            </w:r>
          </w:p>
        </w:tc>
        <w:tc>
          <w:tcPr>
            <w:shd w:val="clear" w:color="000000" w:fill="ffffff"/>
            <w:tcBorders/>
            <w:tcW w:w="2025"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eastAsia="Times New Roman" w:cs="Times New Roman"/>
                <w:b/>
                <w:bCs/>
              </w:rPr>
            </w:r>
            <w:r>
              <w:rPr>
                <w:rFonts w:ascii="Times New Roman" w:hAnsi="Times New Roman" w:cs="Times New Roman"/>
                <w:b/>
                <w:bCs/>
              </w:rPr>
            </w:r>
          </w:p>
        </w:tc>
        <w:tc>
          <w:tcPr>
            <w:shd w:val="clear" w:color="000000" w:fill="ffffff"/>
            <w:tcBorders/>
            <w:tcW w:w="180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eastAsia="Times New Roman" w:cs="Times New Roman"/>
                <w:b/>
                <w:bCs/>
              </w:rPr>
            </w:r>
            <w:r>
              <w:rPr>
                <w:rFonts w:ascii="Times New Roman" w:hAnsi="Times New Roman" w:cs="Times New Roman"/>
                <w:b/>
                <w:bCs/>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eastAsia="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eastAsia="Times New Roman" w:cs="Times New Roman"/>
                <w:b/>
                <w:bCs/>
              </w:rPr>
            </w:r>
            <w:r>
              <w:rPr>
                <w:rFonts w:ascii="Times New Roman" w:hAnsi="Times New Roman" w:cs="Times New Roman"/>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cs="Times New Roman"/>
                <w:b/>
                <w:bCs/>
              </w:rPr>
            </w:r>
          </w:p>
        </w:tc>
        <w:tc>
          <w:tcPr>
            <w:gridSpan w:val="3"/>
            <w:shd w:val="clear" w:color="000000" w:fill="ffffff"/>
            <w:tcBorders/>
            <w:tcW w:w="6408" w:type="dxa"/>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color w:val="000000"/>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rFonts w:ascii="Times New Roman" w:hAnsi="Times New Roman" w:eastAsia="Times New Roman" w:cs="Times New Roman"/>
                <w:color w:val="000000"/>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rFonts w:ascii="Times New Roman" w:hAnsi="Times New Roman" w:eastAsia="Times New Roman" w:cs="Times New Roman"/>
                <w:b/>
                <w:bCs/>
              </w:rPr>
              <w:t xml:space="preserve">.</w:t>
            </w:r>
            <w:r>
              <w:rPr>
                <w:rFonts w:ascii="Times New Roman" w:hAnsi="Times New Roman" w:eastAsia="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cs="Times New Roman"/>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eastAsia="Times New Roman" w:cs="Times New Roman"/>
              </w:rPr>
            </w:r>
            <w:r>
              <w:rPr>
                <w:rFonts w:ascii="Times New Roman" w:hAnsi="Times New Roman" w:cs="Times New Roman"/>
              </w:rPr>
            </w:r>
          </w:p>
        </w:tc>
        <w:tc>
          <w:tcPr>
            <w:shd w:val="clear" w:color="000000" w:fill="ffffff"/>
            <w:tcBorders/>
            <w:tcW w:w="2025" w:type="dxa"/>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Căn hộ chung cư</w:t>
            </w:r>
            <w:r>
              <w:rPr>
                <w:rFonts w:ascii="Times New Roman" w:hAnsi="Times New Roman" w:eastAsia="Times New Roman" w:cs="Times New Roman"/>
              </w:rPr>
            </w:r>
            <w:r>
              <w:rPr>
                <w:rFonts w:ascii="Times New Roman" w:hAnsi="Times New Roman" w:cs="Times New Roman"/>
              </w:rPr>
            </w:r>
          </w:p>
        </w:tc>
        <w:tc>
          <w:tcPr>
            <w:tcBorders/>
            <w:tcW w:w="1802" w:type="dxa"/>
            <w:vAlign w:val="center"/>
            <w:textDirection w:val="lrTb"/>
            <w:noWrap/>
          </w:tcPr>
          <w:p>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83,6</w:t>
            </w:r>
            <w:r>
              <w:rPr>
                <w:rFonts w:ascii="Times New Roman" w:hAnsi="Times New Roman" w:eastAsia="Times New Roman" w:cs="Times New Roman"/>
                <w:color w:val="000000"/>
              </w:rPr>
            </w:r>
            <w:r>
              <w:rPr>
                <w:rFonts w:ascii="Times New Roman" w:hAnsi="Times New Roman" w:cs="Times New Roman"/>
                <w:color w:val="000000"/>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40.000.000</w:t>
            </w:r>
            <w:r>
              <w:rPr>
                <w:rFonts w:ascii="Times New Roman" w:hAnsi="Times New Roman" w:eastAsia="Times New Roman" w:cs="Times New Roman"/>
              </w:rPr>
            </w:r>
            <w:r>
              <w:rPr>
                <w:rFonts w:ascii="Times New Roman" w:hAnsi="Times New Roman" w:cs="Times New Roman"/>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3.344.000.000</w:t>
            </w:r>
            <w:r>
              <w:rPr>
                <w:rFonts w:ascii="Times New Roman" w:hAnsi="Times New Roman" w:eastAsia="Times New Roman" w:cs="Times New Roman"/>
              </w:rPr>
            </w:r>
            <w:r>
              <w:rPr>
                <w:rFonts w:ascii="Times New Roman" w:hAnsi="Times New Roman" w:cs="Times New Roman"/>
              </w:rPr>
            </w:r>
          </w:p>
        </w:tc>
      </w:tr>
      <w:tr>
        <w:trPr>
          <w:trHeight w:val="20"/>
        </w:trPr>
        <w:tc>
          <w:tcPr>
            <w:gridSpan w:val="4"/>
            <w:tcBorders/>
            <w:tcW w:w="7361"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3.344.000.000</w:t>
            </w:r>
            <w:r>
              <w:rPr>
                <w:rFonts w:ascii="Times New Roman" w:hAnsi="Times New Roman" w:eastAsia="Times New Roman" w:cs="Times New Roman"/>
                <w:b/>
                <w:bCs/>
                <w:color w:val="000000"/>
              </w:rPr>
            </w:r>
            <w:r>
              <w:rPr>
                <w:rFonts w:ascii="Times New Roman" w:hAnsi="Times New Roman" w:cs="Times New Roman"/>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(Bằng chữ: </w:t>
            </w:r>
            <w:r>
              <w:rPr>
                <w:rFonts w:ascii="Times New Roman" w:hAnsi="Times New Roman" w:eastAsia="Times New Roman" w:cs="Times New Roman"/>
                <w:b/>
                <w:bCs/>
                <w:i/>
                <w:iCs/>
                <w:color w:val="000000"/>
              </w:rPr>
              <w:t xml:space="preserve">Ba tỷ ba trăm bốn mươi bốn triệu</w:t>
            </w:r>
            <w:r>
              <w:rPr>
                <w:rFonts w:ascii="Times New Roman" w:hAnsi="Times New Roman" w:eastAsia="Times New Roman" w:cs="Times New Roman"/>
                <w:b/>
                <w:bCs/>
                <w:i/>
                <w:iCs/>
                <w:color w:val="000000"/>
              </w:rPr>
              <w:t xml:space="preserve">./.)</w:t>
            </w:r>
            <w:r>
              <w:rPr>
                <w:rFonts w:ascii="Times New Roman" w:hAnsi="Times New Roman" w:eastAsia="Times New Roman" w:cs="Times New Roman"/>
                <w:b/>
                <w:bCs/>
                <w:i/>
                <w:iCs/>
                <w:color w:val="000000"/>
              </w:rPr>
            </w:r>
            <w:r>
              <w:rPr>
                <w:rFonts w:ascii="Times New Roman" w:hAnsi="Times New Roman" w:cs="Times New Roman"/>
                <w:b/>
                <w:bCs/>
                <w:i/>
                <w:iCs/>
                <w:color w:val="000000"/>
              </w:rPr>
            </w:r>
          </w:p>
        </w:tc>
      </w:tr>
    </w:tbl>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10. Thời hạn hiệu lực của kết quả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firstLine="36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Tối đa 06 (sáu) tháng tính từ ngày ký đối với tài sản là Bất động sản.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120" w:before="120" w:line="312" w:lineRule="auto"/>
        <w:ind/>
        <w:rPr>
          <w:rFonts w:ascii="Times New Roman" w:hAnsi="Times New Roman" w:cs="Times New Roman"/>
          <w:color w:val="000000" w:themeColor="text1"/>
        </w:rPr>
      </w:pPr>
      <w:r>
        <w:rPr>
          <w:rFonts w:ascii="Times New Roman" w:hAnsi="Times New Roman" w:eastAsia="Times New Roman" w:cs="Times New Roman"/>
          <w:b/>
          <w:bCs/>
          <w:color w:val="000000" w:themeColor="text1"/>
          <w:lang w:val="vi-VN"/>
        </w:rPr>
        <w:t xml:space="preserve">11. Những điều khoản loại trừ và hạn chế của kết quả thẩm định giá:</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120" w:before="120" w:line="312" w:lineRule="auto"/>
        <w:ind w:firstLine="360"/>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Chi tiết như Báo cáo kèm theo.</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120" w:before="120" w:line="312" w:lineRule="auto"/>
        <w:ind/>
        <w:rPr>
          <w:rFonts w:ascii="Times New Roman" w:hAnsi="Times New Roman" w:cs="Times New Roman"/>
          <w:b/>
          <w:bCs/>
          <w:color w:val="000000" w:themeColor="text1"/>
          <w:spacing w:val="-4"/>
        </w:rPr>
      </w:pPr>
      <w:r>
        <w:rPr>
          <w:rFonts w:ascii="Times New Roman" w:hAnsi="Times New Roman" w:eastAsia="Times New Roman" w:cs="Times New Roman"/>
          <w:b/>
          <w:color w:val="000000" w:themeColor="text1"/>
          <w:spacing w:val="-4"/>
          <w:lang w:val="pt-BR"/>
        </w:rPr>
        <w:t xml:space="preserve">12</w:t>
      </w:r>
      <w:r>
        <w:rPr>
          <w:rFonts w:ascii="Times New Roman" w:hAnsi="Times New Roman" w:eastAsia="Times New Roman" w:cs="Times New Roman"/>
          <w:b/>
          <w:color w:val="000000" w:themeColor="text1"/>
          <w:spacing w:val="-4"/>
          <w:lang w:val="vi-VN"/>
        </w:rPr>
        <w:t xml:space="preserve">. Các tài liệu kèm theo:</w:t>
      </w:r>
      <w:r>
        <w:rPr>
          <w:rFonts w:ascii="Times New Roman" w:hAnsi="Times New Roman" w:eastAsia="Times New Roman" w:cs="Times New Roman"/>
          <w:b/>
          <w:bCs/>
          <w:color w:val="000000" w:themeColor="text1"/>
          <w:spacing w:val="-4"/>
          <w:lang w:val="vi-VN"/>
        </w:rPr>
      </w:r>
      <w:r>
        <w:rPr>
          <w:rFonts w:ascii="Times New Roman" w:hAnsi="Times New Roman" w:cs="Times New Roman"/>
          <w:b/>
          <w:bCs/>
          <w:color w:val="000000" w:themeColor="text1"/>
          <w:spacing w:val="-4"/>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Báo cáo kết quả thẩm định giá.</w:t>
      </w:r>
      <w:r>
        <w:rPr>
          <w:rFonts w:ascii="Times New Roman" w:hAnsi="Times New Roman" w:eastAsia="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Các phụ lục chi tiết kèm theo.</w:t>
      </w:r>
      <w:r>
        <w:rPr>
          <w:rFonts w:ascii="Times New Roman" w:hAnsi="Times New Roman" w:eastAsia="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rPr>
        <w:t xml:space="preserve">- </w:t>
      </w:r>
      <w:r>
        <w:rPr>
          <w:rFonts w:ascii="Times New Roman" w:hAnsi="Times New Roman" w:eastAsia="Times New Roman" w:cs="Times New Roman"/>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rFonts w:ascii="Times New Roman" w:hAnsi="Times New Roman" w:eastAsia="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rFonts w:ascii="Times New Roman" w:hAnsi="Times New Roman" w:eastAsia="Times New Roman" w:cs="Times New Roman"/>
          <w:color w:val="000000" w:themeColor="text1"/>
          <w:spacing w:val="-6"/>
        </w:rPr>
      </w:r>
      <w:r>
        <w:rPr>
          <w:rFonts w:ascii="Times New Roman" w:hAnsi="Times New Roman" w:cs="Times New Roman"/>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eastAsia="Times New Roman" w:cs="Times New Roman"/>
                <w:b/>
                <w:lang w:val="pt-BR"/>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eastAsia="Times New Roman" w:cs="Times New Roman"/>
                <w:b/>
                <w:color w:val="000000" w:themeColor="text1"/>
                <w:lang w:val="pt-BR"/>
              </w:rPr>
            </w:r>
            <w:r>
              <w:rPr>
                <w:rFonts w:ascii="Times New Roman" w:hAnsi="Times New Roman" w:cs="Times New Roman"/>
                <w:b/>
                <w:color w:val="000000" w:themeColor="text1"/>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eastAsia="Times New Roman" w:cs="Times New Roman"/>
                <w:b/>
                <w:lang w:val="pt-BR"/>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bCs/>
              </w:rPr>
            </w:pPr>
            <w:r>
              <w:rPr>
                <w:rFonts w:ascii="Times New Roman" w:hAnsi="Times New Roman" w:eastAsia="Times New Roman" w:cs="Times New Roman"/>
                <w:b/>
                <w:bCs/>
                <w:color w:val="000000" w:themeColor="text1"/>
                <w:lang w:val="pt-BR"/>
              </w:rPr>
              <w:t xml:space="preserve">Đỗ Thanh Thảo</w:t>
            </w:r>
            <w:r>
              <w:rPr>
                <w:rFonts w:ascii="Times New Roman" w:hAnsi="Times New Roman" w:eastAsia="Times New Roman" w:cs="Times New Roman"/>
                <w:b/>
                <w:bCs/>
                <w:lang w:val="vi-VN"/>
              </w:rPr>
            </w:r>
            <w:r>
              <w:rPr>
                <w:rFonts w:ascii="Times New Roman" w:hAnsi="Times New Roman" w:cs="Times New Roman"/>
                <w:b/>
                <w:bCs/>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eastAsia="Times New Roman" w:cs="Times New Roman"/>
                <w:bCs/>
                <w:lang w:val="pt-BR"/>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eastAsia="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w:t>
            </w:r>
            <w:r>
              <w:rPr>
                <w:rFonts w:ascii="Times New Roman" w:hAnsi="Times New Roman" w:eastAsia="Times New Roman" w:cs="Times New Roman"/>
                <w:lang w:val="pt-BR"/>
              </w:rPr>
              <w:t xml:space="preserve"> XII17.1825</w:t>
            </w:r>
            <w:r>
              <w:rPr>
                <w:rFonts w:ascii="Times New Roman" w:hAnsi="Times New Roman" w:eastAsia="Times New Roman" w:cs="Times New Roman"/>
                <w:b/>
                <w:lang w:val="pt-BR"/>
              </w:rPr>
            </w:r>
            <w:r>
              <w:rPr>
                <w:rFonts w:ascii="Times New Roman" w:hAnsi="Times New Roman" w:cs="Times New Roman"/>
                <w:b/>
              </w:rPr>
            </w:r>
          </w:p>
        </w:tc>
      </w:tr>
    </w:tbl>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eastAsia="Times New Roman" w:cs="Times New Roman"/>
          <w:color w:val="000000" w:themeColor="text1"/>
        </w:rPr>
      </w:r>
      <w:r>
        <w:rPr>
          <w:rFonts w:ascii="Times New Roman" w:hAnsi="Times New Roman" w:cs="Times New Roman"/>
          <w:color w:val="000000" w:themeColor="text1"/>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Cs w:val="26"/>
                <w:lang w:eastAsia="zh-CN"/>
              </w:rPr>
            </w:r>
            <w:r>
              <w:rPr>
                <w:rFonts w:ascii="Times New Roman" w:hAnsi="Times New Roman" w:cs="Times New Roman"/>
                <w:i/>
                <w:szCs w:val="26"/>
              </w:rPr>
            </w:r>
          </w:p>
        </w:tc>
        <w:tc>
          <w:tcPr>
            <w:gridSpan w:val="3"/>
            <w:tcBorders/>
            <w:tcW w:w="8057"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eastAsia="Times New Roman" w:cs="Times New Roman"/>
                <w:b/>
                <w:lang w:val="da-DK"/>
              </w:rPr>
            </w:r>
            <w:r>
              <w:rPr>
                <w:rFonts w:ascii="Times New Roman" w:hAnsi="Times New Roman" w:cs="Times New Roman"/>
                <w:b/>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eastAsia="Times New Roman" w:cs="Times New Roman"/>
                <w:lang w:val="da-DK"/>
              </w:rPr>
            </w:r>
            <w:r>
              <w:rPr>
                <w:rFonts w:ascii="Times New Roman" w:hAnsi="Times New Roman" w:cs="Times New Roman"/>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eastAsia="Times New Roman" w:cs="Times New Roman"/>
                <w:lang w:val="da-DK"/>
              </w:rPr>
            </w:r>
            <w:r>
              <w:rPr>
                <w:rFonts w:ascii="Times New Roman" w:hAnsi="Times New Roman" w:cs="Times New Roman"/>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6" w:tooltip="mailto:ilotus.contact@gmail.com" w:history="1">
              <w:r>
                <w:rPr>
                  <w:rStyle w:val="1101"/>
                  <w:rFonts w:ascii="Times New Roman" w:hAnsi="Times New Roman" w:eastAsia="Times New Roman" w:cs="Times New Roman" w:eastAsiaTheme="majorEastAsia"/>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eastAsia="Times New Roman" w:cs="Times New Roman"/>
                <w:lang w:val="da-DK"/>
              </w:rPr>
            </w:r>
            <w:r>
              <w:rPr>
                <w:rFonts w:ascii="Times New Roman" w:hAnsi="Times New Roman" w:cs="Times New Roma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110"/>
              <w:pBdr/>
              <w:spacing w:after="60"/>
              <w:ind/>
              <w:rPr>
                <w:rFonts w:ascii="Times New Roman" w:hAnsi="Times New Roman" w:cs="Times New Roman"/>
                <w:color w:val="000000" w:themeColor="text1"/>
                <w:sz w:val="24"/>
                <w:szCs w:val="24"/>
              </w:rPr>
            </w:pPr>
            <w:r>
              <w:rPr>
                <w:rStyle w:val="1109"/>
                <w:rFonts w:ascii="Times New Roman" w:hAnsi="Times New Roman" w:eastAsia="Times New Roman" w:cs="Times New Roman"/>
                <w:color w:val="000000" w:themeColor="text1"/>
                <w:lang w:val="pt-BR"/>
              </w:rPr>
              <w:t xml:space="preserve">Số: </w:t>
            </w:r>
            <w:r>
              <w:rPr>
                <w:rStyle w:val="1109"/>
                <w:rFonts w:ascii="Times New Roman" w:hAnsi="Times New Roman" w:eastAsia="Times New Roman" w:cs="Times New Roman"/>
                <w:color w:val="000000" w:themeColor="text1"/>
                <w:lang w:val="pt-BR"/>
              </w:rPr>
              <w:t xml:space="preserve">75/2026/1399/VFI-CT.44.A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110"/>
              <w:pBdr/>
              <w:spacing w:after="60"/>
              <w:ind w:right="-56"/>
              <w:jc w:val="right"/>
              <w:rPr>
                <w:rFonts w:ascii="Times New Roman" w:hAnsi="Times New Roman" w:cs="Times New Roman"/>
                <w:color w:val="000000" w:themeColor="text1"/>
                <w:sz w:val="24"/>
                <w:szCs w:val="24"/>
              </w:rPr>
            </w:pPr>
            <w:r>
              <w:rPr>
                <w:rStyle w:val="1109"/>
                <w:rFonts w:ascii="Times New Roman" w:hAnsi="Times New Roman" w:eastAsia="Times New Roman" w:cs="Times New Roman"/>
                <w:i/>
                <w:color w:val="000000" w:themeColor="text1"/>
              </w:rPr>
              <w:t xml:space="preserve">TP. Hà Nội</w:t>
            </w:r>
            <w:r>
              <w:rPr>
                <w:rStyle w:val="1109"/>
                <w:rFonts w:ascii="Times New Roman" w:hAnsi="Times New Roman" w:eastAsia="Times New Roman" w:cs="Times New Roman"/>
                <w:i/>
                <w:lang w:val="vi-VN"/>
              </w:rPr>
              <w:t xml:space="preserve">, </w:t>
            </w:r>
            <w:r>
              <w:rPr>
                <w:rStyle w:val="1109"/>
                <w:rFonts w:ascii="Times New Roman" w:hAnsi="Times New Roman" w:eastAsia="Times New Roman" w:cs="Times New Roman"/>
                <w:i/>
                <w:color w:val="000000" w:themeColor="text1"/>
                <w:lang w:val="vi-VN"/>
              </w:rPr>
              <w:t xml:space="preserve">ngày 9 tháng 9 năm 2026</w:t>
            </w:r>
            <w:r>
              <w:rPr>
                <w:rFonts w:ascii="Times New Roman" w:hAnsi="Times New Roman" w:eastAsia="Times New Roman" w:cs="Times New Roman"/>
                <w:color w:val="000000" w:themeColor="text1"/>
                <w:sz w:val="24"/>
                <w:szCs w:val="24"/>
                <w:lang w:val="vi-VN"/>
              </w:rPr>
            </w:r>
            <w:r>
              <w:rPr>
                <w:rFonts w:ascii="Times New Roman" w:hAnsi="Times New Roman" w:cs="Times New Roman"/>
                <w:color w:val="000000" w:themeColor="text1"/>
                <w:sz w:val="24"/>
                <w:szCs w:val="24"/>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110"/>
              <w:pBdr/>
              <w:spacing w:after="60"/>
              <w:ind/>
              <w:rPr>
                <w:rStyle w:val="1109"/>
                <w:rFonts w:ascii="Times New Roman" w:hAnsi="Times New Roman" w:cs="Times New Roman"/>
                <w:color w:val="000000" w:themeColor="text1"/>
              </w:rPr>
            </w:pPr>
            <w:r>
              <w:rPr>
                <w:rStyle w:val="1109"/>
                <w:rFonts w:ascii="Times New Roman" w:hAnsi="Times New Roman" w:eastAsia="Times New Roman" w:cs="Times New Roman"/>
                <w:color w:val="000000" w:themeColor="text1"/>
                <w:lang w:val="pt-BR"/>
              </w:rPr>
            </w:r>
            <w:r>
              <w:rPr>
                <w:rStyle w:val="1109"/>
                <w:rFonts w:ascii="Times New Roman" w:hAnsi="Times New Roman" w:eastAsia="Times New Roman" w:cs="Times New Roman"/>
                <w:color w:val="000000" w:themeColor="text1"/>
                <w:lang w:val="pt-BR"/>
              </w:rPr>
            </w:r>
            <w:r>
              <w:rPr>
                <w:rStyle w:val="1109"/>
                <w:rFonts w:ascii="Times New Roman" w:hAnsi="Times New Roman" w:cs="Times New Roman"/>
                <w:color w:val="000000" w:themeColor="text1"/>
              </w:rPr>
            </w:r>
          </w:p>
        </w:tc>
        <w:tc>
          <w:tcPr>
            <w:shd w:val="clear" w:color="auto" w:fill="auto"/>
            <w:tcBorders/>
            <w:tcMar>
              <w:left w:w="108" w:type="dxa"/>
              <w:top w:w="0" w:type="dxa"/>
              <w:right w:w="108" w:type="dxa"/>
              <w:bottom w:w="0" w:type="dxa"/>
            </w:tcMar>
            <w:tcW w:w="5412" w:type="dxa"/>
            <w:textDirection w:val="lrTb"/>
            <w:noWrap w:val="false"/>
          </w:tcPr>
          <w:p>
            <w:pPr>
              <w:pStyle w:val="1110"/>
              <w:pBdr/>
              <w:spacing w:after="60"/>
              <w:ind w:right="-56"/>
              <w:rPr>
                <w:rStyle w:val="1109"/>
                <w:rFonts w:ascii="Times New Roman" w:hAnsi="Times New Roman" w:cs="Times New Roman"/>
                <w:i/>
              </w:rPr>
            </w:pPr>
            <w:r>
              <w:rPr>
                <w:rFonts w:ascii="Times New Roman" w:hAnsi="Times New Roman" w:eastAsia="Times New Roman" w:cs="Times New Roman"/>
                <w:i/>
              </w:rPr>
            </w:r>
            <w:r>
              <w:rPr>
                <w:rStyle w:val="1109"/>
                <w:rFonts w:ascii="Times New Roman" w:hAnsi="Times New Roman" w:eastAsia="Times New Roman" w:cs="Times New Roman"/>
                <w:i/>
              </w:rPr>
            </w:r>
            <w:r>
              <w:rPr>
                <w:rStyle w:val="1109"/>
                <w:rFonts w:ascii="Times New Roman" w:hAnsi="Times New Roman" w:cs="Times New Roman"/>
                <w:i/>
              </w:rPr>
            </w:r>
          </w:p>
        </w:tc>
      </w:tr>
    </w:tbl>
    <w:p>
      <w:pPr>
        <w:pStyle w:val="1110"/>
        <w:pBdr/>
        <w:tabs>
          <w:tab w:val="left" w:leader="none" w:pos="5103"/>
        </w:tabs>
        <w:spacing w:before="200" w:line="340" w:lineRule="atLeast"/>
        <w:ind/>
        <w:jc w:val="center"/>
        <w:rPr>
          <w:rFonts w:ascii="Times New Roman" w:hAnsi="Times New Roman" w:cs="Times New Roman"/>
          <w:i/>
          <w:iCs/>
          <w:color w:val="000000" w:themeColor="text1"/>
          <w:sz w:val="30"/>
          <w:szCs w:val="30"/>
        </w:rPr>
      </w:pPr>
      <w:r>
        <w:rPr>
          <w:rFonts w:ascii="Times New Roman" w:hAnsi="Times New Roman" w:eastAsia="Times New Roman" w:cs="Times New Roman"/>
          <w:b/>
          <w:color w:val="000000" w:themeColor="text1"/>
          <w:sz w:val="30"/>
          <w:szCs w:val="30"/>
          <w:lang w:val="pt-BR"/>
        </w:rPr>
        <w:t xml:space="preserve">BÁO CÁO KẾT QUẢ THẨM ĐỊNH GIÁ</w:t>
      </w:r>
      <w:r>
        <w:rPr>
          <w:rFonts w:ascii="Times New Roman" w:hAnsi="Times New Roman" w:eastAsia="Times New Roman" w:cs="Times New Roman"/>
          <w:i/>
          <w:iCs/>
          <w:color w:val="000000" w:themeColor="text1"/>
          <w:sz w:val="30"/>
          <w:szCs w:val="30"/>
        </w:rPr>
      </w:r>
      <w:r>
        <w:rPr>
          <w:rFonts w:ascii="Times New Roman" w:hAnsi="Times New Roman" w:cs="Times New Roman"/>
          <w:i/>
          <w:iCs/>
          <w:color w:val="000000" w:themeColor="text1"/>
          <w:sz w:val="30"/>
          <w:szCs w:val="30"/>
        </w:rPr>
      </w:r>
    </w:p>
    <w:p>
      <w:pPr>
        <w:pStyle w:val="924"/>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theo Chứng thư thẩm định giá số: </w:t>
      </w:r>
      <w:r>
        <w:rPr>
          <w:rFonts w:ascii="Times New Roman" w:hAnsi="Times New Roman" w:eastAsia="Times New Roman" w:cs="Times New Roman"/>
          <w:b w:val="0"/>
          <w:i/>
          <w:color w:val="000000" w:themeColor="text1"/>
          <w:spacing w:val="-6"/>
          <w:sz w:val="24"/>
          <w:szCs w:val="24"/>
          <w:lang w:val="pt-BR"/>
        </w:rPr>
        <w:t xml:space="preserve">75/2026/1399/VFI-CT.44.A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9 tháng 9 năm 2026</w:t>
      </w:r>
      <w:r>
        <w:rPr>
          <w:rFonts w:ascii="Times New Roman" w:hAnsi="Times New Roman" w:eastAsia="Times New Roman" w:cs="Times New Roman"/>
          <w:b w:val="0"/>
          <w:i/>
          <w:spacing w:val="-6"/>
          <w:sz w:val="24"/>
          <w:szCs w:val="24"/>
          <w:lang w:val="pt-BR"/>
        </w:rPr>
        <w:t xml:space="preserve">)</w:t>
      </w:r>
      <w:r>
        <w:rPr>
          <w:rFonts w:ascii="Times New Roman" w:hAnsi="Times New Roman" w:eastAsia="Times New Roman" w:cs="Times New Roman"/>
          <w:b w:val="0"/>
          <w:i/>
          <w:spacing w:val="-6"/>
          <w:sz w:val="24"/>
          <w:szCs w:val="24"/>
          <w:lang w:val="pt-BR"/>
        </w:rPr>
      </w:r>
      <w:r>
        <w:rPr>
          <w:rFonts w:ascii="Times New Roman" w:hAnsi="Times New Roman" w:cs="Times New Roman"/>
          <w:b w:val="0"/>
          <w:i/>
          <w:spacing w:val="-6"/>
          <w:sz w:val="24"/>
          <w:szCs w:val="24"/>
        </w:rPr>
      </w:r>
    </w:p>
    <w:p>
      <w:pPr>
        <w:pStyle w:val="924"/>
        <w:pBdr/>
        <w:tabs>
          <w:tab w:val="left" w:leader="none" w:pos="4820"/>
        </w:tabs>
        <w:spacing w:after="200" w:before="0" w:line="340" w:lineRule="atLeast"/>
        <w:ind/>
        <w:jc w:val="both"/>
        <w:rPr>
          <w:rFonts w:ascii="Times New Roman" w:hAnsi="Times New Roman" w:cs="Times New Roman"/>
          <w:b w:val="0"/>
          <w:i/>
          <w:color w:val="000000" w:themeColor="text1"/>
          <w:spacing w:val="-6"/>
          <w:sz w:val="24"/>
          <w:szCs w:val="24"/>
        </w:rPr>
      </w:pPr>
      <w:r>
        <w:rPr>
          <w:rFonts w:ascii="Times New Roman" w:hAnsi="Times New Roman" w:eastAsia="Times New Roman" w:cs="Times New Roman"/>
          <w:color w:val="000000" w:themeColor="text1"/>
          <w:sz w:val="24"/>
          <w:szCs w:val="24"/>
          <w:lang w:val="pt-BR"/>
        </w:rPr>
        <w:t xml:space="preserve">I. THÔNG TIN VỀ DOANH NGHIỆP THẨM ĐỊNH GIÁ </w:t>
      </w:r>
      <w:r>
        <w:rPr>
          <w:rFonts w:ascii="Times New Roman" w:hAnsi="Times New Roman" w:eastAsia="Times New Roman" w:cs="Times New Roman"/>
          <w:b w:val="0"/>
          <w:i/>
          <w:color w:val="000000" w:themeColor="text1"/>
          <w:spacing w:val="-6"/>
          <w:sz w:val="24"/>
          <w:szCs w:val="24"/>
        </w:rPr>
      </w:r>
      <w:r>
        <w:rPr>
          <w:rFonts w:ascii="Times New Roman" w:hAnsi="Times New Roman" w:cs="Times New Roman"/>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eastAsia="Times New Roman" w:cs="Times New Roman"/>
                <w:b/>
                <w:bCs/>
                <w:color w:val="000000" w:themeColor="text1"/>
                <w:spacing w:val="-4"/>
              </w:rPr>
            </w:r>
            <w:r>
              <w:rPr>
                <w:rFonts w:ascii="Times New Roman" w:hAnsi="Times New Roman" w:cs="Times New Roman"/>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eastAsia="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289" w:type="dxa"/>
            <w:vAlign w:val="center"/>
            <w:vMerge w:val="restart"/>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tc>
        <w:tc>
          <w:tcPr>
            <w:tcBorders/>
            <w:tcW w:w="6940" w:type="dxa"/>
            <w:vAlign w:val="center"/>
            <w:vMerge w:val="restart"/>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bl>
    <w:p>
      <w:pPr>
        <w:pStyle w:val="1111"/>
        <w:pBdr/>
        <w:tabs>
          <w:tab w:val="left" w:leader="none" w:pos="284"/>
        </w:tabs>
        <w:spacing w:after="120" w:line="320" w:lineRule="atLeast"/>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 THÔNG TIN CƠ BẢN VỀ CUỘC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tabs>
          <w:tab w:val="left" w:leader="none" w:pos="284"/>
        </w:tabs>
        <w:spacing w:after="120" w:before="120" w:line="32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1. Thông tin cơ bản về cuộc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Tên khách hàng</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5" w:type="dxa"/>
            <w:vAlign w:val="center"/>
            <w:textDirection w:val="lrTb"/>
            <w:noWrap w:val="false"/>
          </w:tcPr>
          <w:p>
            <w:pPr>
              <w:pBdr/>
              <w:spacing/>
              <w:ind/>
              <w:rPr>
                <w:rFonts w:ascii="Times New Roman" w:hAnsi="Times New Roman" w:cs="Times New Roman"/>
              </w:rPr>
            </w:pPr>
            <w:r>
              <w:rPr>
                <w:rFonts w:ascii="Times New Roman" w:hAnsi="Times New Roman" w:eastAsia="Times New Roman" w:cs="Times New Roman"/>
                <w:b/>
                <w:bCs/>
              </w:rPr>
              <w:t xml:space="preserve">Ông Vũ Khánh Hoàng</w:t>
            </w:r>
            <w:r>
              <w:rPr>
                <w:rFonts w:ascii="Times New Roman" w:hAnsi="Times New Roman" w:cs="Times New Roman"/>
              </w:rPr>
            </w:r>
            <w:r>
              <w:rPr>
                <w:rFonts w:ascii="Times New Roman" w:hAnsi="Times New Roman" w:cs="Times New Roman"/>
              </w:rPr>
            </w:r>
          </w:p>
        </w:tc>
      </w:tr>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CCCD:</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010084000378</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Địa chỉ</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r>
            <w:r>
              <w:rPr>
                <w:color w:val="000000"/>
              </w:rPr>
              <w:t xml:space="preserve">Tòa nhà A (Chung cư thương mại) thuộc dự án Nhà ở xã hội dành cho người thu nhập thấp tại Khu dự phòng Tây Bắc tổ dân phố Phan Si Păng 3, phường Sa Pa, tỉnh Lào</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Tài sản thẩm định giá</w:t>
            </w:r>
            <w:r>
              <w:rPr>
                <w:rFonts w:ascii="Times New Roman" w:hAnsi="Times New Roman" w:eastAsia="Times New Roman" w:cs="Times New Roman"/>
                <w:bCs/>
                <w:lang w:val="pt-BR"/>
              </w:rPr>
            </w:r>
            <w:r>
              <w:rPr>
                <w:rFonts w:ascii="Times New Roman" w:hAnsi="Times New Roman" w:cs="Times New Roman"/>
                <w:bCs/>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rFonts w:ascii="Times New Roman" w:hAnsi="Times New Roman" w:eastAsia="Times New Roman" w:cs="Times New Roman"/>
                <w:bCs/>
                <w:color w:val="000000" w:themeColor="text1"/>
                <w:lang w:val="pt-BR"/>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rFonts w:ascii="Times New Roman" w:hAnsi="Times New Roman" w:eastAsia="Times New Roman" w:cs="Times New Roman"/>
                <w:bCs/>
                <w:spacing w:val="2"/>
              </w:rPr>
              <w:t xml:space="preserve">.</w:t>
            </w:r>
            <w:r>
              <w:rPr>
                <w:rFonts w:ascii="Times New Roman" w:hAnsi="Times New Roman" w:eastAsia="Times New Roman" w:cs="Times New Roman"/>
                <w:b/>
                <w:bCs/>
                <w:spacing w:val="2"/>
                <w:lang w:val="vi-VN"/>
              </w:rPr>
            </w:r>
            <w:r>
              <w:rPr>
                <w:rFonts w:ascii="Times New Roman" w:hAnsi="Times New Roman" w:cs="Times New Roman"/>
                <w:b/>
                <w:bCs/>
                <w:spacing w:val="2"/>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Mục đích thẩm định giá</w:t>
            </w:r>
            <w:r>
              <w:rPr>
                <w:rFonts w:ascii="Times New Roman" w:hAnsi="Times New Roman" w:eastAsia="Times New Roman" w:cs="Times New Roman"/>
                <w:bCs/>
                <w:lang w:val="pt-BR"/>
              </w:rPr>
            </w:r>
            <w:r>
              <w:rPr>
                <w:rFonts w:ascii="Times New Roman" w:hAnsi="Times New Roman" w:cs="Times New Roman"/>
                <w:bCs/>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cs="Times New Roman"/>
                <w:bCs/>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rPr>
              <w:t xml:space="preserve">.</w:t>
            </w:r>
            <w:r>
              <w:rPr>
                <w:rFonts w:ascii="Times New Roman" w:hAnsi="Times New Roman" w:eastAsia="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12"/>
              </w:rPr>
            </w:pPr>
            <w:r>
              <w:rPr>
                <w:rFonts w:ascii="Times New Roman" w:hAnsi="Times New Roman" w:eastAsia="Times New Roman" w:cs="Times New Roman"/>
                <w:bCs/>
                <w:spacing w:val="-12"/>
                <w:lang w:val="pt-BR"/>
              </w:rPr>
              <w:t xml:space="preserve">Cơ sở giá trị thẩm định giá</w:t>
            </w:r>
            <w:r>
              <w:rPr>
                <w:rFonts w:ascii="Times New Roman" w:hAnsi="Times New Roman" w:eastAsia="Times New Roman" w:cs="Times New Roman"/>
                <w:bCs/>
                <w:spacing w:val="-12"/>
                <w:lang w:val="pt-BR"/>
              </w:rPr>
            </w:r>
            <w:r>
              <w:rPr>
                <w:rFonts w:ascii="Times New Roman" w:hAnsi="Times New Roman" w:cs="Times New Roman"/>
                <w:bCs/>
                <w:spacing w:val="-12"/>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cs="Times New Roman"/>
                <w:bCs/>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spacing w:val="-4"/>
                <w:lang w:val="vi-VN"/>
              </w:rPr>
              <w:t xml:space="preserve">Giá trị thị trường</w:t>
            </w:r>
            <w:r>
              <w:rPr>
                <w:rFonts w:ascii="Times New Roman" w:hAnsi="Times New Roman" w:eastAsia="Times New Roman" w:cs="Times New Roman"/>
                <w:bCs/>
                <w:spacing w:val="-4"/>
              </w:rPr>
              <w:t xml:space="preserve">.</w:t>
            </w:r>
            <w:r>
              <w:rPr>
                <w:rFonts w:ascii="Times New Roman" w:hAnsi="Times New Roman" w:eastAsia="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thẩm định giá</w:t>
            </w:r>
            <w:r>
              <w:rPr>
                <w:rFonts w:ascii="Times New Roman" w:hAnsi="Times New Roman" w:eastAsia="Times New Roman" w:cs="Times New Roman"/>
                <w:bCs/>
                <w:spacing w:val="-6"/>
                <w:lang w:val="pt-BR"/>
              </w:rPr>
            </w:r>
            <w:r>
              <w:rPr>
                <w:rFonts w:ascii="Times New Roman" w:hAnsi="Times New Roman" w:cs="Times New Roman"/>
                <w:bCs/>
                <w:spacing w:val="-6"/>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color w:val="000000" w:themeColor="text1"/>
                <w:lang w:val="pt-BR"/>
              </w:rPr>
              <w:t xml:space="preserve">Tháng 09/2026</w:t>
            </w:r>
            <w:r>
              <w:rPr>
                <w:rFonts w:ascii="Times New Roman" w:hAnsi="Times New Roman" w:eastAsia="Times New Roman" w:cs="Times New Roman"/>
                <w:lang w:val="pt-BR"/>
              </w:rPr>
              <w:t xml:space="preserve">.</w:t>
            </w:r>
            <w:r>
              <w:rPr>
                <w:rFonts w:ascii="Times New Roman" w:hAnsi="Times New Roman" w:eastAsia="Times New Roman" w:cs="Times New Roman"/>
                <w:bCs/>
                <w:spacing w:val="-4"/>
                <w:lang w:val="pt-BR"/>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highlight w:val="yellow"/>
              </w:rPr>
            </w:pPr>
            <w:r>
              <w:rPr>
                <w:rFonts w:ascii="Times New Roman" w:hAnsi="Times New Roman" w:eastAsia="Times New Roman" w:cs="Times New Roman"/>
                <w:bCs/>
                <w:spacing w:val="-6"/>
                <w:highlight w:val="yellow"/>
                <w:lang w:val="pt-BR"/>
              </w:rPr>
              <w:t xml:space="preserve">Địa điểm thẩm định giá</w:t>
            </w:r>
            <w:r>
              <w:rPr>
                <w:rFonts w:ascii="Times New Roman" w:hAnsi="Times New Roman" w:eastAsia="Times New Roman" w:cs="Times New Roman"/>
                <w:bCs/>
                <w:spacing w:val="-6"/>
                <w:highlight w:val="yellow"/>
                <w:lang w:val="pt-BR"/>
              </w:rPr>
            </w:r>
            <w:r>
              <w:rPr>
                <w:rFonts w:ascii="Times New Roman" w:hAnsi="Times New Roman" w:cs="Times New Roman"/>
                <w:bCs/>
                <w:spacing w:val="-6"/>
                <w:highlight w:val="yellow"/>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eastAsia="Times New Roman" w:cs="Times New Roman"/>
                <w:bCs/>
                <w:highlight w:val="yellow"/>
                <w:lang w:val="pt-BR"/>
              </w:rPr>
            </w:r>
            <w:r>
              <w:rPr>
                <w:rFonts w:ascii="Times New Roman" w:hAnsi="Times New Roman" w:cs="Times New Roman"/>
                <w:bCs/>
                <w:highlight w:val="yellow"/>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ee0000"/>
                <w:highlight w:val="yellow"/>
              </w:rPr>
            </w:pPr>
            <w:r>
              <w:rPr>
                <w:rFonts w:ascii="Times New Roman" w:hAnsi="Times New Roman" w:eastAsia="Times New Roman" w:cs="Times New Roman"/>
                <w:color w:val="000000" w:themeColor="text1"/>
                <w:highlight w:val="yellow"/>
                <w:lang w:val="pt-BR"/>
              </w:rPr>
            </w:r>
            <w:r>
              <w:rPr>
                <w:rFonts w:ascii="Times New Roman" w:hAnsi="Times New Roman" w:eastAsia="Times New Roman" w:cs="Times New Roman"/>
                <w:color w:val="ee0000"/>
                <w:highlight w:val="yellow"/>
                <w:lang w:val="pt-BR"/>
              </w:rPr>
            </w:r>
            <w:r>
              <w:rPr>
                <w:rFonts w:ascii="Times New Roman" w:hAnsi="Times New Roman" w:cs="Times New Roman"/>
                <w:color w:val="ee0000"/>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Vị trí tài sản thẩm định </w:t>
            </w:r>
            <w:r>
              <w:rPr>
                <w:rFonts w:ascii="Times New Roman" w:hAnsi="Times New Roman" w:eastAsia="Times New Roman" w:cs="Times New Roman"/>
                <w:bCs/>
                <w:spacing w:val="-6"/>
                <w:lang w:val="pt-BR"/>
              </w:rPr>
            </w:r>
            <w:r>
              <w:rPr>
                <w:rFonts w:ascii="Times New Roman" w:hAnsi="Times New Roman" w:cs="Times New Roman"/>
                <w:bCs/>
                <w:spacing w:val="-6"/>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cs="Times New Roman"/>
                <w:bCs/>
              </w:rPr>
            </w:r>
          </w:p>
        </w:tc>
        <w:tc>
          <w:tcPr>
            <w:tcBorders/>
            <w:tcW w:w="6945" w:type="dxa"/>
            <w:vAlign w:val="center"/>
            <w:textDirection w:val="lrTb"/>
            <w:noWrap w:val="false"/>
          </w:tcPr>
          <w:p>
            <w:pPr>
              <w:pStyle w:val="925"/>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22.340972451446, 103.83723892366</w:t>
            </w: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khảo sát</w:t>
            </w:r>
            <w:r>
              <w:rPr>
                <w:rFonts w:ascii="Times New Roman" w:hAnsi="Times New Roman" w:eastAsia="Times New Roman" w:cs="Times New Roman"/>
                <w:bCs/>
                <w:spacing w:val="-6"/>
                <w:lang w:val="pt-BR"/>
              </w:rPr>
            </w:r>
            <w:r>
              <w:rPr>
                <w:rFonts w:ascii="Times New Roman" w:hAnsi="Times New Roman" w:cs="Times New Roman"/>
                <w:bCs/>
                <w:spacing w:val="-6"/>
              </w:rPr>
            </w:r>
          </w:p>
        </w:tc>
        <w:tc>
          <w:tcPr>
            <w:tcBorders/>
            <w:tcW w:w="284" w:type="dxa"/>
            <w:vAlign w:val="center"/>
            <w:textDirection w:val="lrTb"/>
            <w:noWrap w:val="false"/>
          </w:tcPr>
          <w:p>
            <w:pPr>
              <w:pStyle w:val="1111"/>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eastAsia="Times New Roman" w:cs="Times New Roman"/>
                <w:bCs/>
                <w:lang w:val="pt-BR"/>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rPr>
            </w:pPr>
            <w:r>
              <w:rPr>
                <w:rFonts w:ascii="Times New Roman" w:hAnsi="Times New Roman" w:eastAsia="Times New Roman" w:cs="Times New Roman"/>
                <w:lang w:val="pt-BR"/>
              </w:rPr>
              <w:t xml:space="preserve">Tháng 09/2026</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r>
            <w:r>
              <w:rPr>
                <w:rFonts w:ascii="Times New Roman" w:hAnsi="Times New Roman" w:cs="Times New Roman"/>
              </w:rPr>
            </w:r>
          </w:p>
        </w:tc>
      </w:tr>
    </w:tbl>
    <w:p>
      <w:pPr>
        <w:pBdr/>
        <w:spacing w:after="120" w:before="120" w:line="276" w:lineRule="auto"/>
        <w:ind/>
        <w:rPr>
          <w:rFonts w:ascii="Times New Roman" w:hAnsi="Times New Roman" w:cs="Times New Roman"/>
          <w:b/>
          <w:bCs/>
          <w:color w:val="000000" w:themeColor="text1"/>
          <w:spacing w:val="-6"/>
        </w:rPr>
      </w:pPr>
      <w:r>
        <w:rPr>
          <w:rFonts w:ascii="Times New Roman" w:hAnsi="Times New Roman" w:eastAsia="Times New Roman" w:cs="Times New Roman"/>
          <w:b/>
          <w:bCs/>
          <w:color w:val="000000" w:themeColor="text1"/>
          <w:spacing w:val="-6"/>
          <w:lang w:val="pt-BR"/>
        </w:rPr>
        <w:t xml:space="preserve">2. Các nguồn thông tin được sử dụng trong quá trình thẩm định giá và xem xét đánh giá các thông tin thu thập</w:t>
      </w:r>
      <w:r>
        <w:rPr>
          <w:rFonts w:ascii="Times New Roman" w:hAnsi="Times New Roman" w:eastAsia="Times New Roman" w:cs="Times New Roman"/>
          <w:b/>
          <w:bCs/>
          <w:color w:val="000000" w:themeColor="text1"/>
          <w:spacing w:val="-6"/>
        </w:rPr>
      </w:r>
      <w:r>
        <w:rPr>
          <w:rFonts w:ascii="Times New Roman" w:hAnsi="Times New Roman" w:cs="Times New Roman"/>
          <w:b/>
          <w:bCs/>
          <w:color w:val="000000" w:themeColor="text1"/>
          <w:spacing w:val="-6"/>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spacing w:val="-6"/>
          <w:lang w:val="pt-BR"/>
        </w:rPr>
        <w:t xml:space="preserve">Tham khảo nguồn thông tin từ các trang giao bán bất động sản qua mạng Internet, gọi điện trực tiếp</w:t>
      </w:r>
      <w:r>
        <w:rPr>
          <w:rFonts w:ascii="Times New Roman" w:hAnsi="Times New Roman" w:eastAsia="Times New Roman" w:cs="Times New Roman"/>
          <w:color w:val="000000" w:themeColor="text1"/>
          <w:lang w:val="pt-BR"/>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Tham khảo nguồn thông tin trực tiếp từ những</w:t>
      </w:r>
      <w:r>
        <w:rPr>
          <w:rFonts w:ascii="Times New Roman" w:hAnsi="Times New Roman" w:eastAsia="Times New Roman" w:cs="Times New Roman"/>
          <w:color w:val="000000" w:themeColor="text1"/>
          <w:lang w:val="vi-VN"/>
        </w:rPr>
        <w:t xml:space="preserve"> người </w:t>
      </w:r>
      <w:r>
        <w:rPr>
          <w:rFonts w:ascii="Times New Roman" w:hAnsi="Times New Roman" w:eastAsia="Times New Roman" w:cs="Times New Roman"/>
          <w:color w:val="000000" w:themeColor="text1"/>
          <w:lang w:val="pt-BR"/>
        </w:rPr>
        <w:t xml:space="preserve">dân sinh</w:t>
      </w:r>
      <w:r>
        <w:rPr>
          <w:rFonts w:ascii="Times New Roman" w:hAnsi="Times New Roman" w:eastAsia="Times New Roman" w:cs="Times New Roman"/>
          <w:color w:val="000000" w:themeColor="text1"/>
          <w:lang w:val="vi-VN"/>
        </w:rPr>
        <w:t xml:space="preserve"> s</w:t>
      </w:r>
      <w:r>
        <w:rPr>
          <w:rFonts w:ascii="Times New Roman" w:hAnsi="Times New Roman" w:eastAsia="Times New Roman" w:cs="Times New Roman"/>
          <w:color w:val="000000" w:themeColor="text1"/>
          <w:lang w:val="pt-BR"/>
        </w:rPr>
        <w:t xml:space="preserve">ống xung quanh trên địa bàn.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Đánh giá nguồn thông tin thu thập: Nguồn thông tin thu thập khách quan và phổ biến trên thị trường.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3. Căn cứ pháp lý</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Style w:val="1111"/>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3.1. Văn bản quy phạm pháp luật:</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color w:val="000000" w:themeColor="text1"/>
          <w:lang w:val="pt-BR"/>
        </w:rPr>
        <w:t xml:space="preserve">Luật Giá số 16/2023/QH15 ngày 19/6/2023;</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spacing w:after="120" w:before="12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71/2024/NĐ-CP ngày 27/6/2024 của Chính phủ Quy định về giá đất;</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103/2024/NĐ-CP ngày 30/7/2024 của Chính phủ quy định về thu tiền sử dụng đất, tiền thuê đất;</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32/2024/TT-BTC ngày 16/5/2024 của Bộ Tài chính ban hành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pt-BR"/>
        </w:rPr>
        <w:t xml:space="preserve">các chuẩn mực thẩm định giá Việt Nam về cách tiếp cận từ thị trường, cách tiếp cận từ chi phí, cách tiếp cận từ thu nhập;</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36/2024/TT-BTC ngày 16/5/2024 của Bộ Tài chính ban hành chuẩn mực thẩm định giá Việt Nam về thẩm định giá doanh nghiệp;</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37/2024/TT-BTC ngày 16/5/2024 của Bộ Tài chính ban hành chuẩn mực thẩm định giá Việt Nam về thẩm định giá tài sản vô hình;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42/2024/TT-BTC ngày 20/6/2024 của Bộ Tài chính ban hành chuẩn mực thẩm định giá Việt Nam về thẩm định giá bất động sản;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9"/>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Và các văn bản pháp luật có liên quan khác.</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3.2. Các văn bản liên quan khác:</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a. Hồ sơ pháp lý của tài sản: </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2"/>
        </w:numPr>
        <w:pBdr/>
        <w:tabs>
          <w:tab w:val="left" w:leader="none" w:pos="993"/>
        </w:tabs>
        <w:spacing w:after="120" w:before="120" w:line="276" w:lineRule="auto"/>
        <w:ind/>
        <w:jc w:val="both"/>
        <w:rPr>
          <w:rFonts w:ascii="Times New Roman" w:hAnsi="Times New Roman" w:cs="Times New Roman"/>
          <w:i/>
          <w:iCs/>
          <w:color w:val="000000" w:themeColor="text1"/>
        </w:rPr>
      </w:pPr>
      <w:r>
        <w:rPr>
          <w:rFonts w:ascii="Times New Roman" w:hAnsi="Times New Roman" w:eastAsia="Times New Roman" w:cs="Times New Roman"/>
          <w:bCs/>
          <w:color w:val="000000" w:themeColor="text1"/>
          <w:lang w:val="pt-BR"/>
        </w:rPr>
        <w:t xml:space="preserve">Theo Giấy chứng nhận quyền sử dụng đất, quyền sở hữu nhà ở và tài sản gắn liền với đất số: AA 04844883;</w:t>
      </w:r>
      <w:r>
        <w:rPr>
          <w:rFonts w:ascii="Times New Roman" w:hAnsi="Times New Roman" w:eastAsia="Times New Roman" w:cs="Times New Roman"/>
          <w:color w:val="000000" w:themeColor="text1"/>
          <w:lang w:val="pt-BR"/>
        </w:rPr>
        <w:t xml:space="preserve">.</w:t>
      </w:r>
      <w:r>
        <w:rPr>
          <w:rFonts w:ascii="Times New Roman" w:hAnsi="Times New Roman" w:eastAsia="Times New Roman" w:cs="Times New Roman"/>
          <w:i/>
          <w:iCs/>
          <w:color w:val="000000" w:themeColor="text1"/>
        </w:rPr>
      </w:r>
      <w:r>
        <w:rPr>
          <w:rFonts w:ascii="Times New Roman" w:hAnsi="Times New Roman" w:cs="Times New Roman"/>
          <w:i/>
          <w:iCs/>
          <w:color w:val="000000" w:themeColor="text1"/>
        </w:rPr>
      </w:r>
    </w:p>
    <w:p>
      <w:pPr>
        <w:pBdr/>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b. Hồ sơ khác</w:t>
      </w:r>
      <w:r>
        <w:rPr>
          <w:rFonts w:ascii="Times New Roman" w:hAnsi="Times New Roman" w:eastAsia="Times New Roman" w:cs="Times New Roman"/>
          <w:b/>
          <w:color w:val="000000" w:themeColor="text1"/>
          <w:lang w:val="vi-VN"/>
        </w:rPr>
        <w:t xml:space="preserve">:</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Hợp đồng dịch vụ thẩm định giá số 275/2026/1399/VFI-HĐTĐ.44.A 04/09/2026 giữa ông Vũ Khánh Hoàng với Công ty Cổ phần Thẩm định và Đầu tư Tài chính Hoa Sen.</w:t>
      </w:r>
      <w:r>
        <w:rPr>
          <w:rFonts w:ascii="Times New Roman" w:hAnsi="Times New Roman" w:eastAsia="Times New Roman" w:cs="Times New Roman"/>
          <w:color w:val="000000" w:themeColor="text1"/>
          <w:lang w:val="pt-BR"/>
        </w:rPr>
        <w:t xml:space="preserve">.</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Hồ sơ, tài liệu, chứng từ liên quan đến tài sản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Bdr/>
        <w:tabs>
          <w:tab w:val="left" w:leader="none" w:pos="993"/>
        </w:tabs>
        <w:spacing w:after="120" w:before="120" w:line="38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III. TỔNG QUAN VỀ THỊ TRƯỜNG CỦA TÀI SẢN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Style w:val="1111"/>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thị trường</w:t>
      </w:r>
      <w:r>
        <w:rPr>
          <w:rFonts w:ascii="Times New Roman" w:hAnsi="Times New Roman" w:eastAsia="Times New Roman" w:cs="Times New Roman"/>
          <w:b/>
          <w:bCs/>
          <w:iCs/>
          <w:color w:val="000000" w:themeColor="text1"/>
        </w:rPr>
      </w:r>
      <w:r>
        <w:rPr>
          <w:rFonts w:ascii="Times New Roman" w:hAnsi="Times New Roman" w:cs="Times New Roman"/>
          <w:b/>
          <w:bCs/>
          <w:iCs/>
          <w:color w:val="000000" w:themeColor="text1"/>
        </w:rP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Thị trường bất động sản tỉnh Lào Cai trong những năm gần đây có xu hướng phát triển tích cực cùng với quá trình đô thị hóa, hoàn thiện hệ thống hạ tầng giao thông và sự phát triển của các ngành thương mại, dịch vụ và du lịch. Trong cơ cấu thị trường nhà ở,</w:t>
      </w:r>
      <w:r>
        <w:rPr>
          <w:rFonts w:ascii="Times New Roman" w:hAnsi="Times New Roman" w:eastAsia="Times New Roman" w:cs="Times New Roman"/>
          <w:color w:val="000000"/>
          <w:sz w:val="24"/>
        </w:rPr>
        <w:t xml:space="preserve"> bên cạnh phân khúc đất nền và nhà ở riêng lẻ, loại hình chung cư thương mại từng bước hình thành và phát triển, tập trung chủ yếu tại các khu vực đô thị có tốc độ tăng trưởng dân cư và nhu cầu nhà ở cao như khu vực trung tâm Lào Cai và Sa Pa.</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So với các thị trường lớn như Hà Nội, Hải Phòng hay Thành phố Hồ Chí Minh, quy mô thị trường chung cư thương mại tại Lào Cai vẫn còn tương đối nhỏ. Nguồn cung căn hộ chưa thực sự dồi dào và mức độ tập trung dự án cao hơn so với các loại hình bất động sản k</w:t>
      </w:r>
      <w:r>
        <w:rPr>
          <w:rFonts w:ascii="Times New Roman" w:hAnsi="Times New Roman" w:eastAsia="Times New Roman" w:cs="Times New Roman"/>
          <w:color w:val="000000"/>
          <w:sz w:val="24"/>
        </w:rPr>
        <w:t xml:space="preserve">hác. Theo kế hoạch phát triển nhà ở của tỉnh, trong giai đoạn 2021 - 2025 trên địa bàn có 63 dự án đầu tư xây dựng nhà ở thương mại đang triển khai. Tuy nhiên, sản phẩm tại các dự án chủ yếu là đất nền để chuyển quyền sử dụng đất cho người dân tự xây dựng </w:t>
      </w:r>
      <w:r>
        <w:rPr>
          <w:rFonts w:ascii="Times New Roman" w:hAnsi="Times New Roman" w:eastAsia="Times New Roman" w:cs="Times New Roman"/>
          <w:color w:val="000000"/>
          <w:sz w:val="24"/>
        </w:rPr>
        <w:t xml:space="preserve">và nhà ở riêng lẻ; sản phẩm nhà ở thương mại dạng chung cư còn hạn chế và chủ yếu tập trung tại khu vực thành phố Lào Cai trước khi thực hiện sắp xếp đơn vị hành chính.</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Trong giai đoạn 2021 - 2025, tổng số sản phẩm nhà ở thương mại hoàn thành đầu tư xây dựng tại các dự án trên địa bàn tỉnh đạt khoảng 3.451 căn, với tổng diện tích sàn khoảng 828.435 m². Điều này cho thấy nguồn cung nhà ở thương mại của Lào Cai đã được cải </w:t>
      </w:r>
      <w:r>
        <w:rPr>
          <w:rFonts w:ascii="Times New Roman" w:hAnsi="Times New Roman" w:eastAsia="Times New Roman" w:cs="Times New Roman"/>
          <w:color w:val="000000"/>
          <w:sz w:val="24"/>
        </w:rPr>
        <w:t xml:space="preserve">thiện đáng kể, tuy nhiên cơ cấu nguồn cung vẫn nghiêng nhiều về đất nền và nhà ở thấp tầng, trong khi căn hộ chung cư thương mại chưa chiếm tỷ trọng lớn.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Xét theo khu vực, thị trường căn hộ chung cư thương mại có sự phân hóa tương đối rõ. </w:t>
      </w:r>
      <w:r>
        <w:rPr>
          <w:rFonts w:ascii="Times New Roman" w:hAnsi="Times New Roman" w:eastAsia="Times New Roman" w:cs="Times New Roman"/>
          <w:b/>
          <w:color w:val="000000"/>
          <w:sz w:val="24"/>
        </w:rPr>
        <w:t xml:space="preserve">Khu vực Lào Cai</w:t>
      </w:r>
      <w:r>
        <w:rPr>
          <w:rFonts w:ascii="Times New Roman" w:hAnsi="Times New Roman" w:eastAsia="Times New Roman" w:cs="Times New Roman"/>
          <w:color w:val="000000"/>
          <w:sz w:val="24"/>
        </w:rPr>
        <w:t xml:space="preserve"> là thị trường căn hộ mang tính chất đô thị rõ nét nhất, với nhu cầu chủ yếu đến từ người dân địa phương, cán bộ, chuyên gia, người lao động và một bộ phận nhà đầu tư. Sự phát triển của hệ thống thương mại, dịch vụ, khu đô thị và hoạt động kinh tế tại khu </w:t>
      </w:r>
      <w:r>
        <w:rPr>
          <w:rFonts w:ascii="Times New Roman" w:hAnsi="Times New Roman" w:eastAsia="Times New Roman" w:cs="Times New Roman"/>
          <w:color w:val="000000"/>
          <w:sz w:val="24"/>
        </w:rPr>
        <w:t xml:space="preserve">vực trung tâm tạo nền tảng cho nhu cầu về căn hộ có vị trí thuận tiện, gần trung tâm hành chính, trường học, bệnh viện và các tiện ích đô thị.</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Một số dự án chung cư đã hình thành tại khu vực này như The Manor Tower Lào Cai, Tecco Lào Cai và các dự án nhà ở thương mại, nhà ở xã hội khác. Trên thị trường thứ cấp hiện đã xuất hiện các giao dịch căn hộ tại các dự án này với nhiều mức giá khác nhau tù</w:t>
      </w:r>
      <w:r>
        <w:rPr>
          <w:rFonts w:ascii="Times New Roman" w:hAnsi="Times New Roman" w:eastAsia="Times New Roman" w:cs="Times New Roman"/>
          <w:color w:val="000000"/>
          <w:sz w:val="24"/>
        </w:rPr>
        <w:t xml:space="preserve">y thuộc vào vị trí, diện tích, tầng, chất lượng công trình và tình trạng pháp lý. Chẳng hạn, một số tin rao trên thị trường năm 2026 ghi nhận căn hộ tại The Manor Lào Cai có mức giá khoảng 41 triệu đồng/m², trong khi căn hộ tại Tecco Lào Cai có mức giá thấ</w:t>
      </w:r>
      <w:r>
        <w:rPr>
          <w:rFonts w:ascii="Times New Roman" w:hAnsi="Times New Roman" w:eastAsia="Times New Roman" w:cs="Times New Roman"/>
          <w:color w:val="000000"/>
          <w:sz w:val="24"/>
        </w:rPr>
        <w:t xml:space="preserve">p hơn đáng kể. Đây là mức giá tham khảo từ thị trường thứ cấp và có sự biến động tùy từng căn hộ.</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b w:val="0"/>
          <w:bCs w:val="0"/>
          <w:color w:val="000000"/>
          <w:sz w:val="24"/>
        </w:rPr>
        <w:t xml:space="preserve">Khu vực Sa Pa</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color w:val="000000"/>
          <w:sz w:val="24"/>
        </w:rPr>
        <w:t xml:space="preserve">có đặc điểm khác biệt do thị trường bất động sản chịu ảnh hưởng lớn từ hoạt động du lịch. Nhu cầu đối với căn hộ tại đây không chỉ đến từ nhu cầu ở thực của cư dân địa phương mà còn đến từ nhóm khách hàng mua bất động sản thứ hai, nhà đầu tư và khách hàng</w:t>
      </w:r>
      <w:r>
        <w:rPr>
          <w:rFonts w:ascii="Times New Roman" w:hAnsi="Times New Roman" w:eastAsia="Times New Roman" w:cs="Times New Roman"/>
          <w:color w:val="000000"/>
          <w:sz w:val="24"/>
        </w:rPr>
        <w:t xml:space="preserve"> có nhu cầu khai thác lưu trú. Vì vậy, đối với các dự án căn hộ tại Sa Pa, những yếu tố như vị trí trung tâm, khả năng tiếp cận các điểm du lịch, tầm nhìn cảnh quan, chất lượng dịch vụ và khả năng khai thác cho thuê có ảnh hưởng đáng kể đến giá trị và tính</w:t>
      </w:r>
      <w:r>
        <w:rPr>
          <w:rFonts w:ascii="Times New Roman" w:hAnsi="Times New Roman" w:eastAsia="Times New Roman" w:cs="Times New Roman"/>
          <w:color w:val="000000"/>
          <w:sz w:val="24"/>
        </w:rPr>
        <w:t xml:space="preserve"> thanh khoản của sản phẩm.</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So với khu vực Lào Cai, mặt bằng giá căn hộ tại các vị trí có lợi thế về du lịch tại Sa Pa có thể cao hơn do giá trị thương mại và giá trị khai thác lưu trú. Tuy nhiên, thanh khoản của thị trường cũng chịu ảnh hưởng bởi tính mùa vụ của du lịch, lượng khách</w:t>
      </w:r>
      <w:r>
        <w:rPr>
          <w:rFonts w:ascii="Times New Roman" w:hAnsi="Times New Roman" w:eastAsia="Times New Roman" w:cs="Times New Roman"/>
          <w:color w:val="000000"/>
          <w:sz w:val="24"/>
        </w:rPr>
        <w:t xml:space="preserve"> và khả năng khai thác thực tế của từng dự án. Do đó, không nên sử dụng một mặt bằng giá chung cho toàn tỉnh mà cần phân chia theo từng khu vực và mục đích sử dụng.</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Bên cạnh hai thị trường chính là Lào Cai và Sa Pa, các khu vực khác trong tỉnh như Bát Xát, Bảo Thắng và các khu vực có tốc độ đô thị hóa hoặc phát triển du lịch cũng đang từng bước hình thành nhu cầu về nhà ở thương mại. Tuy nhiên, tại các khu vực này, sả</w:t>
      </w:r>
      <w:r>
        <w:rPr>
          <w:rFonts w:ascii="Times New Roman" w:hAnsi="Times New Roman" w:eastAsia="Times New Roman" w:cs="Times New Roman"/>
          <w:color w:val="000000"/>
          <w:sz w:val="24"/>
        </w:rPr>
        <w:t xml:space="preserve">n phẩm phổ biến vẫn là đất nền, nhà ở riêng lẻ và nhà phố; nguồn cung căn hộ chung cư thương mại còn hạn chế. Điều này cho thấy thị trường chung cư của tỉnh hiện vẫn tập trung chủ yếu tại những khu vực có mật độ dân cư, hoạt động kinh tế và nhu cầu lưu trú</w:t>
      </w:r>
      <w:r>
        <w:rPr>
          <w:rFonts w:ascii="Times New Roman" w:hAnsi="Times New Roman" w:eastAsia="Times New Roman" w:cs="Times New Roman"/>
          <w:color w:val="000000"/>
          <w:sz w:val="24"/>
        </w:rPr>
        <w:t xml:space="preserve"> cao.</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Về mặt bằng giá, thị trường chung cư thương mại Lào Cai hiện có sự phân hóa khá lớn giữa các khu vực và dự án. Theo thông tin từ cơ q</w:t>
      </w:r>
      <w:r>
        <w:rPr>
          <w:rFonts w:ascii="Times New Roman" w:hAnsi="Times New Roman" w:eastAsia="Times New Roman" w:cs="Times New Roman"/>
          <w:b w:val="0"/>
          <w:bCs w:val="0"/>
          <w:color w:val="000000"/>
          <w:sz w:val="24"/>
        </w:rPr>
        <w:t xml:space="preserve">uan quản lý nhà nước, giá chung cư thương mại trên địa bàn tỉnh trong thời gian gần đây dao động khoảng </w:t>
      </w:r>
      <w:r>
        <w:rPr>
          <w:rFonts w:ascii="Times New Roman" w:hAnsi="Times New Roman" w:eastAsia="Times New Roman" w:cs="Times New Roman"/>
          <w:b w:val="0"/>
          <w:bCs w:val="0"/>
          <w:color w:val="000000"/>
          <w:sz w:val="24"/>
        </w:rPr>
        <w:t xml:space="preserve">23 - 60 triệu đồng/m²</w:t>
      </w:r>
      <w:r>
        <w:rPr>
          <w:rFonts w:ascii="Times New Roman" w:hAnsi="Times New Roman" w:eastAsia="Times New Roman" w:cs="Times New Roman"/>
          <w:b w:val="0"/>
          <w:bCs w:val="0"/>
          <w:color w:val="000000"/>
          <w:sz w:val="24"/>
        </w:rPr>
        <w:t xml:space="preserve">, tùy thuộc </w:t>
      </w:r>
      <w:r>
        <w:rPr>
          <w:rFonts w:ascii="Times New Roman" w:hAnsi="Times New Roman" w:eastAsia="Times New Roman" w:cs="Times New Roman"/>
          <w:color w:val="000000"/>
          <w:sz w:val="24"/>
        </w:rPr>
        <w:t xml:space="preserve">vào vị trí và chất lượng dự án. Trong khi đó, các sản phẩm tại những khu vực có lợi thế đặc biệt về du lịch, cảnh quan hoặc nằm trong các dự án cao cấp có thể được chào bán ở mức cao hơn.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Sự phát triển của hạ tầng giao thông tiếp tục là một trong những yếu tố quan trọng hỗ trợ thị trường bất động sản Lào Cai. Việc cải thiện khả năng kết nối với Hà Nội và các tỉnh phía Bắc, cùng với định hướng phát triển kinh tế cửa khẩu, thương mại, logisti</w:t>
      </w:r>
      <w:r>
        <w:rPr>
          <w:rFonts w:ascii="Times New Roman" w:hAnsi="Times New Roman" w:eastAsia="Times New Roman" w:cs="Times New Roman"/>
          <w:color w:val="000000"/>
          <w:sz w:val="24"/>
        </w:rPr>
        <w:t xml:space="preserve">cs và du lịch, tạo điều kiện thuận lợi cho quá trình đô thị hóa và gia tăng nhu cầu nhà ở tại các trung tâm kinh tế của tỉnh. Đặc biệt, Lào Cai có lợi thế về vị trí cửa ngõ giao thương với Trung Quốc và hệ thống các điểm du lịch nổi tiếng như Sa Pa, Bắc Hà</w:t>
      </w:r>
      <w:r>
        <w:rPr>
          <w:rFonts w:ascii="Times New Roman" w:hAnsi="Times New Roman" w:eastAsia="Times New Roman" w:cs="Times New Roman"/>
          <w:color w:val="000000"/>
          <w:sz w:val="24"/>
        </w:rPr>
        <w:t xml:space="preserve">, Y Tý..., qua đó tạo ra nhiều động lực phát triển cho thị trường bất động sản.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Bên cạnh yếu tố hạ tầng, việc tỉnh tiếp tục đẩy mạnh triển khai các dự án nhà ở cũng sẽ góp phần làm thay đổi cơ cấu nguồn cung trong những năm tới. Từ năm 2025 đến nay, tỉnh đã giao chủ đầu tư thực hiện nhiều dự án nhà ở, trong đó có cả nhà ở thương mại v</w:t>
      </w:r>
      <w:r>
        <w:rPr>
          <w:rFonts w:ascii="Times New Roman" w:hAnsi="Times New Roman" w:eastAsia="Times New Roman" w:cs="Times New Roman"/>
          <w:color w:val="000000"/>
          <w:sz w:val="24"/>
        </w:rPr>
        <w:t xml:space="preserve">à nhà ở xã hội, với tổng quy mô đầu tư lớn. Điều này cho thấy thị trường nhà ở Lào Cai đang bước vào giai đoạn mở rộng nguồn cung sau thời kỳ nguồn cung còn tương đối hạn chế.</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Tuy nhiên, thị trường chung cư thương mại tại Lào Cai vẫn tồn tại một số hạn chế. Thứ nhất, quy mô thị trường còn nhỏ và sức mua chưa thể so sánh với các đô thị lớn. Thứ hai, nhu cầu tại từng khu vực có sự khác biệt đáng kể, trong đó khu vực Lào Cai chủ yế</w:t>
      </w:r>
      <w:r>
        <w:rPr>
          <w:rFonts w:ascii="Times New Roman" w:hAnsi="Times New Roman" w:eastAsia="Times New Roman" w:cs="Times New Roman"/>
          <w:color w:val="000000"/>
          <w:sz w:val="24"/>
        </w:rPr>
        <w:t xml:space="preserve">u chịu tác động của nhu cầu ở thực và nhu cầu đô thị, còn Sa Pa chịu ảnh hưởng lớn hơn từ nhu cầu đầu tư và khai thác du lịch. Thứ ba, nguồn cung căn hộ vẫn chưa thực sự đa dạng, đặc biệt tại các khu vực ngoài trung tâm Lào Cai và Sa Pa.</w:t>
      </w:r>
      <w:r/>
    </w:p>
    <w:p>
      <w:pPr>
        <w:pBdr>
          <w:top w:val="none" w:color="000000" w:sz="4" w:space="0"/>
          <w:left w:val="none" w:color="000000" w:sz="4" w:space="0"/>
          <w:bottom w:val="none" w:color="000000" w:sz="4" w:space="0"/>
          <w:right w:val="none" w:color="000000" w:sz="4" w:space="0"/>
        </w:pBdr>
        <w:spacing/>
        <w:ind w:right="0" w:firstLine="720" w:left="0"/>
        <w:jc w:val="both"/>
        <w:rPr>
          <w:b w:val="0"/>
          <w:bCs w:val="0"/>
        </w:rPr>
      </w:pPr>
      <w:r>
        <w:rPr>
          <w:rFonts w:ascii="Times New Roman" w:hAnsi="Times New Roman" w:eastAsia="Times New Roman" w:cs="Times New Roman"/>
          <w:color w:val="000000"/>
          <w:sz w:val="24"/>
        </w:rPr>
        <w:t xml:space="preserve">Nhìn chung, </w:t>
      </w:r>
      <w:r>
        <w:rPr>
          <w:rFonts w:ascii="Times New Roman" w:hAnsi="Times New Roman" w:eastAsia="Times New Roman" w:cs="Times New Roman"/>
          <w:b w:val="0"/>
          <w:bCs w:val="0"/>
          <w:color w:val="000000"/>
          <w:sz w:val="24"/>
        </w:rPr>
        <w:t xml:space="preserve">thị trường chung cư thương mại tỉnh Lào Cai đang trong quá trình phát triển và mở rộng nhưng vẫn ở quy mô tương đối nhỏ</w:t>
      </w:r>
      <w:r>
        <w:rPr>
          <w:rFonts w:ascii="Times New Roman" w:hAnsi="Times New Roman" w:eastAsia="Times New Roman" w:cs="Times New Roman"/>
          <w:b w:val="0"/>
          <w:bCs w:val="0"/>
          <w:color w:val="000000"/>
          <w:sz w:val="24"/>
        </w:rPr>
        <w:t xml:space="preserve">. Nguồn cung hiện nay chủ yếu tập trung tại khu vực đô thị Lào Cai và Sa Pa, trong khi các địa bàn khác chưa hình thành thị trường căn hộ đủ lớn. Trong thời gian tới, cùng với quá trình đô thị hóa, phát triển hạ tầng, thương mại cửa khẩu và du lịch, nhu cầ</w:t>
      </w:r>
      <w:r>
        <w:rPr>
          <w:rFonts w:ascii="Times New Roman" w:hAnsi="Times New Roman" w:eastAsia="Times New Roman" w:cs="Times New Roman"/>
          <w:b w:val="0"/>
          <w:bCs w:val="0"/>
          <w:color w:val="000000"/>
          <w:sz w:val="24"/>
        </w:rPr>
        <w:t xml:space="preserve">u đối với căn hộ thương mại được kỳ vọng tiếp tục tăng.</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b w:val="0"/>
          <w:bCs w:val="0"/>
          <w:color w:val="000000"/>
          <w:sz w:val="24"/>
        </w:rPr>
        <w:t xml:space="preserve">Xu hướng thị trường nhiều khả năng sẽ hình thành sự phân hóa rõ hơn giữa các khu vực. </w:t>
      </w:r>
      <w:r>
        <w:rPr>
          <w:rFonts w:ascii="Times New Roman" w:hAnsi="Times New Roman" w:eastAsia="Times New Roman" w:cs="Times New Roman"/>
          <w:b w:val="0"/>
          <w:bCs w:val="0"/>
          <w:color w:val="000000"/>
          <w:sz w:val="24"/>
        </w:rPr>
        <w:t xml:space="preserve">Khu vực Lào Cai</w:t>
      </w:r>
      <w:r>
        <w:rPr>
          <w:rFonts w:ascii="Times New Roman" w:hAnsi="Times New Roman" w:eastAsia="Times New Roman" w:cs="Times New Roman"/>
          <w:b w:val="0"/>
          <w:bCs w:val="0"/>
          <w:color w:val="000000"/>
          <w:sz w:val="24"/>
        </w:rPr>
        <w:t xml:space="preserve"> sẽ tiếp tục phù hợp với các sản phẩm căn hộ phục vụ nhu cầu ở thực, chuyên gia và người lao động; trong khi </w:t>
      </w:r>
      <w:r>
        <w:rPr>
          <w:rFonts w:ascii="Times New Roman" w:hAnsi="Times New Roman" w:eastAsia="Times New Roman" w:cs="Times New Roman"/>
          <w:b w:val="0"/>
          <w:bCs w:val="0"/>
          <w:color w:val="000000"/>
          <w:sz w:val="24"/>
        </w:rPr>
        <w:t xml:space="preserve">Sa Pa</w:t>
      </w:r>
      <w:r>
        <w:rPr>
          <w:rFonts w:ascii="Times New Roman" w:hAnsi="Times New Roman" w:eastAsia="Times New Roman" w:cs="Times New Roman"/>
          <w:b w:val="0"/>
          <w:bCs w:val="0"/>
          <w:color w:val="000000"/>
          <w:sz w:val="24"/>
        </w:rPr>
        <w:t xml:space="preserve"> có tiềm</w:t>
      </w:r>
      <w:r>
        <w:rPr>
          <w:rFonts w:ascii="Times New Roman" w:hAnsi="Times New Roman" w:eastAsia="Times New Roman" w:cs="Times New Roman"/>
          <w:color w:val="000000"/>
          <w:sz w:val="24"/>
        </w:rPr>
        <w:t xml:space="preserve"> năng phát triển các sản phẩm căn hộ gắn với nghỉ dưỡng, lưu trú và đầu tư. Các dự án có vị trí thuận lợi, pháp lý đầy đủ, chất lượng xây dựng tốt, hệ thống tiện ích đồng bộ và khả năng khai thác thực tế hiệu quả sẽ có lợi thế hơn về giá bán cũng n</w:t>
      </w:r>
      <w:r>
        <w:rPr>
          <w:rFonts w:ascii="Times New Roman" w:hAnsi="Times New Roman" w:eastAsia="Times New Roman" w:cs="Times New Roman"/>
          <w:color w:val="000000"/>
          <w:sz w:val="24"/>
        </w:rPr>
        <w:t xml:space="preserve">hư tính thanh khoản.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Do đó, khi đánh giá giá trị căn hộ chung cư thương mại trên địa bàn tỉnh Lào Cai, cần xem xét riêng từng khu vực và từng nhóm sản phẩm, thay vì sử dụng một mặt bằng giá chung cho toàn tỉnh. Các yếu tố cần đặc biệt quan tâm bao gồm vị trí dự án, khoảng cách</w:t>
      </w:r>
      <w:r>
        <w:rPr>
          <w:rFonts w:ascii="Times New Roman" w:hAnsi="Times New Roman" w:eastAsia="Times New Roman" w:cs="Times New Roman"/>
          <w:color w:val="000000"/>
          <w:sz w:val="24"/>
        </w:rPr>
        <w:t xml:space="preserve"> đến trung tâm đô thị, chất lượng và tuổi đời công trình, diện tích và thiết kế căn hộ, tầng và hướng căn hộ, tầm nhìn, pháp lý, tiện ích, khả năng khai thác cho thuê cũng như mặt bằng giá của các dự án tương đồng trên thị trường.</w:t>
      </w:r>
      <w:r>
        <w:rPr>
          <w:rFonts w:ascii="Times New Roman" w:hAnsi="Times New Roman" w:eastAsia="Times New Roman" w:cs="Times New Roman"/>
          <w:sz w:val="24"/>
        </w:rPr>
      </w:r>
      <w:r/>
    </w:p>
    <w:p>
      <w:pPr>
        <w:pStyle w:val="1111"/>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dự án</w:t>
      </w:r>
      <w:r>
        <w:rPr>
          <w:rFonts w:ascii="Times New Roman" w:hAnsi="Times New Roman" w:eastAsia="Times New Roman" w:cs="Times New Roman"/>
          <w:b/>
          <w:bCs/>
          <w:iCs/>
          <w:color w:val="000000" w:themeColor="text1"/>
        </w:rPr>
      </w:r>
      <w:r>
        <w:rPr>
          <w:rFonts w:ascii="Times New Roman" w:hAnsi="Times New Roman" w:cs="Times New Roman"/>
          <w:b/>
          <w:bCs/>
          <w:iCs/>
          <w:color w:val="000000" w:themeColor="text1"/>
        </w:rPr>
      </w:r>
    </w:p>
    <w:p>
      <w:pPr>
        <w:pBdr/>
        <w:spacing/>
        <w:ind/>
        <w:jc w:val="both"/>
        <w:rPr>
          <w:rFonts w:ascii="Times New Roman" w:hAnsi="Times New Roman" w:cs="Times New Roman"/>
        </w:rPr>
      </w:pPr>
      <w:r>
        <w:rPr>
          <w:rFonts w:ascii="Times New Roman" w:hAnsi="Times New Roman" w:eastAsia="Times New Roman" w:cs="Times New Roman"/>
          <w:b/>
          <w:bCs/>
          <w:sz w:val="24"/>
          <w:szCs w:val="24"/>
        </w:rPr>
        <w:t xml:space="preserve">Giới thiệu dự án</w:t>
      </w:r>
      <w:r>
        <w:rPr>
          <w:rFonts w:ascii="Times New Roman" w:hAnsi="Times New Roman" w:eastAsia="Times New Roman" w:cs="Times New Roman"/>
          <w:sz w:val="22"/>
          <w:szCs w:val="22"/>
        </w:rPr>
        <w:t xml:space="preserve">: Thông tin tổng quan toàn dự án
Nội dun</w:t>
      </w:r>
      <w:r>
        <w:rPr>
          <w:rFonts w:ascii="Times New Roman" w:hAnsi="Times New Roman" w:eastAsia="Times New Roman" w:cs="Times New Roman"/>
          <w:sz w:val="22"/>
          <w:szCs w:val="22"/>
        </w:rPr>
        <w:t xml:space="preserve">g Thông tin
Tên dự án Nhà ở xã hội dành cho người thu nhập thấp tại Khu dự phòng Tây Bắc
Vị trí Khu dự phòng Tây Bắc, khu vực Phan Si Păng 3, phường Sa Pa, tỉnh Lào Cai
Quy mô khu đất Khoảng 25.371 m² (2,537 ha)
Chủ đầu tư Liên danh CTCP BVB và CTCP Bất độ</w:t>
      </w:r>
      <w:r>
        <w:rPr>
          <w:rFonts w:ascii="Times New Roman" w:hAnsi="Times New Roman" w:eastAsia="Times New Roman" w:cs="Times New Roman"/>
          <w:sz w:val="22"/>
          <w:szCs w:val="22"/>
        </w:rPr>
        <w:t xml:space="preserve">ng sản Minh Điền Vital
Quy mô 5 khối nhà
Tổng số căn hộ Khoảng 917 căn
Tổng vốn đầu tư Khoảng 925 tỷ đồng
Mật độ xây dựng Khoảng 40%
Đối tượng Nhà ở xã hội dành cho người thu nhập thấp và các đối tượng đủ điều kiện theo quy định
Quy hoạch Nằm trong Khu dự </w:t>
      </w:r>
      <w:r>
        <w:rPr>
          <w:rFonts w:ascii="Times New Roman" w:hAnsi="Times New Roman" w:eastAsia="Times New Roman" w:cs="Times New Roman"/>
          <w:sz w:val="22"/>
          <w:szCs w:val="22"/>
        </w:rPr>
        <w:t xml:space="preserve">phòng Tây Bắc của Sa Pa
Các thông tin quy hoạch năm 2023 xác định dự án có 5 khối nhà và 917 căn hộ. Trong quá trình điều chỉnh quy hoạch, một phần quỹ đất OCC2 được chuyển sang đất chung cư thương mại OCC2-1.
2. Sa Pa Tower A – tòa cần đặc biệt lưu ý
Đây </w:t>
      </w:r>
      <w:r>
        <w:rPr>
          <w:rFonts w:ascii="Times New Roman" w:hAnsi="Times New Roman" w:eastAsia="Times New Roman" w:cs="Times New Roman"/>
          <w:sz w:val="22"/>
          <w:szCs w:val="22"/>
        </w:rPr>
        <w:t xml:space="preserve">là phần thông tin có giá trị nhất nếu anh đang thẩm định giá căn hộ.
Sa Pa Tower A (Tòa B) được công bố là tòa nhà cao tầng thuộc dự án, với:
01 tòa chung cư
13 tầng nổi
01 tầng hầm
182 căn hộ
Diện tích khu đất: 3.865 m²
Diện tích xây dựng: 1.335,7 m²
Tổng</w:t>
      </w:r>
      <w:r>
        <w:rPr>
          <w:rFonts w:ascii="Times New Roman" w:hAnsi="Times New Roman" w:eastAsia="Times New Roman" w:cs="Times New Roman"/>
          <w:sz w:val="22"/>
          <w:szCs w:val="22"/>
        </w:rPr>
        <w:t xml:space="preserve"> diện tích sàn nổi: khoảng 15.657,8 m²
Diện tích sàn tầng hầm: khoảng 2.740 m²
Diện tích căn hộ khoảng 45,2 – 74,3 m²
Cơ cấu từ 1 đến 3 phòng ngủ.
Như vậy, nếu anh đang lập bảng dữ liệu căn hộ để so sánh, không nên lấy 917 căn làm số căn của riêng Tòa A. C</w:t>
      </w:r>
      <w:r>
        <w:rPr>
          <w:rFonts w:ascii="Times New Roman" w:hAnsi="Times New Roman" w:eastAsia="Times New Roman" w:cs="Times New Roman"/>
          <w:sz w:val="22"/>
          <w:szCs w:val="22"/>
        </w:rPr>
        <w:t xml:space="preserve">on số 917 căn là toàn bộ dự án, còn Tòa A/B có 182 căn.
3. Cơ cấu các khối nhà
Theo phương án quy hoạch được công bố, dự án gồm:
Tòa A – ô đất OCC2-1: phần đất được điều chỉnh sang chung cư thương mại.
Tòa B – ô đất OCC2: Sa Pa Tower A, quy mô 182 căn.
Tòa</w:t>
      </w:r>
      <w:r>
        <w:rPr>
          <w:rFonts w:ascii="Times New Roman" w:hAnsi="Times New Roman" w:eastAsia="Times New Roman" w:cs="Times New Roman"/>
          <w:sz w:val="22"/>
          <w:szCs w:val="22"/>
        </w:rPr>
        <w:t xml:space="preserve"> C, D, E – ô đất OCC1.
Việc điều chỉnh quy hoạch làm giảm 4.330 m² đất tổ hợp nhà ở chung cư OCC2 để hình thành khu đất OCC2-1; phần đất OCC2 còn lại khoảng 3.865 m², chính là khu đất của Sa Pa Tower A được công bố.
4. Tình trạng triển khai
Sa Pa Tower A đ</w:t>
      </w:r>
      <w:r>
        <w:rPr>
          <w:rFonts w:ascii="Times New Roman" w:hAnsi="Times New Roman" w:eastAsia="Times New Roman" w:cs="Times New Roman"/>
          <w:sz w:val="22"/>
          <w:szCs w:val="22"/>
        </w:rPr>
        <w:t xml:space="preserve">ã được công bố đủ điều kiện tiếp nhận hồ sơ đăng ký mua nhà ở xã hội từ 24/01/2024. Thời điểm công bố, dự án dự kiến hoàn thành vào quý IV/2024.
Tuy nhiên, cần phân biệt thời điểm dự kiến hoàn thành với thời điểm thực tế hoàn thành/bàn giao. Nếu anh đang c</w:t>
      </w:r>
      <w:r>
        <w:rPr>
          <w:rFonts w:ascii="Times New Roman" w:hAnsi="Times New Roman" w:eastAsia="Times New Roman" w:cs="Times New Roman"/>
          <w:sz w:val="22"/>
          <w:szCs w:val="22"/>
        </w:rPr>
        <w:t xml:space="preserve">ần xác định năm hoàn thành và năm bàn giao thực tế để tính tuổi đời/khấu hao còn lại của căn hộ, tôi sẽ kiểm tra riêng phần này.
5. Vị trí
Dự án nằm tại khu vực Phan Si Păng 3, trong Khu dự phòng Tây Bắc của Sa Pa. Đây là khu vực nằm trong định hướng phát </w:t>
      </w:r>
      <w:r>
        <w:rPr>
          <w:rFonts w:ascii="Times New Roman" w:hAnsi="Times New Roman" w:eastAsia="Times New Roman" w:cs="Times New Roman"/>
          <w:sz w:val="22"/>
          <w:szCs w:val="22"/>
        </w:rPr>
        <w:t xml:space="preserve">triển đô thị mới của Sa Pa, không phải khu trung tâm phố cổ hiện hữu.
Một điểm đáng chú ý là các tài liệu năm 2026 của chính quyền địa phương vẫn xác định Tổ dân phố Phan Si Păng 3, phường Sa Pa là địa điểm của các dự án trong Khu tái định cư và sắp xếp dâ</w:t>
      </w:r>
      <w:r>
        <w:rPr>
          <w:rFonts w:ascii="Times New Roman" w:hAnsi="Times New Roman" w:eastAsia="Times New Roman" w:cs="Times New Roman"/>
          <w:sz w:val="22"/>
          <w:szCs w:val="22"/>
        </w:rPr>
        <w:t xml:space="preserve">n cư Tây Bắc.
6. Nếu anh đang cần thông tin để thẩm định giá căn hộ
Tôi đề xuất tách dữ liệu thành 2 cấp:
Cấp 1 – Toàn dự án
25.371 m²
5 tòa
917 căn
925 tỷ đồng
chức năng NOXH + phần thương mại theo điều chỉnh quy hoạch.
Cấp 2 – Tòa Sa Pa Tower A/B
3.865 m</w:t>
      </w:r>
      <w:r>
        <w:rPr>
          <w:rFonts w:ascii="Times New Roman" w:hAnsi="Times New Roman" w:eastAsia="Times New Roman" w:cs="Times New Roman"/>
          <w:sz w:val="22"/>
          <w:szCs w:val="22"/>
        </w:rPr>
        <w:t xml:space="preserve">² đất
13 tầng nổi
1 tầng hầm
182 căn
45,2–74,3 m²/căn
1–3 phòng ngủ
khoảng 15.657,8 m² sàn nổi.
Đây là cách phân tách quan trọng khi anh xác định giá trị đất, giá trị xây dựng, suất đầu tư, giá/m² sàn và lựa chọn căn hộ so sánh.
Nếu anh muốn, tôi có thể ti</w:t>
      </w:r>
      <w:r>
        <w:rPr>
          <w:rFonts w:ascii="Times New Roman" w:hAnsi="Times New Roman" w:eastAsia="Times New Roman" w:cs="Times New Roman"/>
          <w:sz w:val="22"/>
          <w:szCs w:val="22"/>
        </w:rPr>
        <w:t xml:space="preserve">ếp tục tra cứu chi tiết Tòa A/B Phan Si Păng 3 gồm: mặt bằng từng tầng, số căn/tầng, số thang máy, diện tích từng loại căn 1PN–2PN–3PN, hướng căn, giá bán được Sở Xây dựng thẩm định, thời điểm khởi công, hoàn thành/bàn giao và tình trạng vận hành hiện nay.</w:t>
      </w:r>
      <w:r>
        <w:rPr>
          <w:rFonts w:ascii="Times New Roman" w:hAnsi="Times New Roman" w:eastAsia="Times New Roman" w:cs="Times New Roman"/>
          <w:b/>
          <w:bCs/>
          <w:sz w:val="24"/>
          <w:szCs w:val="24"/>
        </w:rPr>
        <w:t xml:space="preserve">Hình ảnh tổng quan dự án</w:t>
      </w:r>
      <w:r>
        <w:rPr>
          <w:rFonts w:ascii="Times New Roman" w:hAnsi="Times New Roman" w:eastAsia="Times New Roman" w:cs="Times New Roman"/>
          <w:b/>
          <w:bCs/>
          <w:sz w:val="24"/>
          <w:szCs w:val="24"/>
        </w:rPr>
        <w:t xml:space="preserve">Vị trí dự án</w:t>
      </w:r>
      <w:r>
        <w:rPr>
          <w:rFonts w:ascii="Times New Roman" w:hAnsi="Times New Roman" w:eastAsia="Times New Roman" w:cs="Times New Roman"/>
          <w:sz w:val="22"/>
          <w:szCs w:val="22"/>
        </w:rPr>
        <w:t xml:space="preserve">Dự án thuộc Khu dự phòng Tây Bắc,</w:t>
      </w:r>
      <w:r>
        <w:rPr>
          <w:rFonts w:ascii="Times New Roman" w:hAnsi="Times New Roman" w:eastAsia="Times New Roman" w:cs="Times New Roman"/>
          <w:sz w:val="22"/>
          <w:szCs w:val="22"/>
        </w:rPr>
        <w:t xml:space="preserve"> khu vực Tổ dân phố Phan Si Păng 3, phường Sa Pa, tỉnh Lào Cai. Tòa Sa Pa Tower A (Tòa B) nằm trên khu đất khoảng 3.865 m². Hồ sơ công bố dự án xác định vị trí tại phường Phan Si Păng, thị xã Sa Pa trước đây; hiện địa danh hành chính đã được cập nhật theo </w:t>
      </w:r>
      <w:r>
        <w:rPr>
          <w:rFonts w:ascii="Times New Roman" w:hAnsi="Times New Roman" w:eastAsia="Times New Roman" w:cs="Times New Roman"/>
          <w:sz w:val="22"/>
          <w:szCs w:val="22"/>
        </w:rPr>
        <w:t xml:space="preserve">đơn vị hành chính mới.
Điểm đáng chú ý là dự án chỉ cách trung tâm Sa Pa khoảng 650 m theo thông tin công bố khi dự án mở bán. Vì vậy, về bản chất đây là vị trí cận trung tâm/thuộc khu vực đô thị trung tâm Sa Pa, chứ không phải một dự án nằm xa khu dân cư.</w:t>
      </w:r>
      <w:r>
        <w:rPr>
          <w:rFonts w:ascii="Times New Roman" w:hAnsi="Times New Roman" w:eastAsia="Times New Roman" w:cs="Times New Roman"/>
          <w:b/>
          <w:bCs/>
          <w:sz w:val="24"/>
          <w:szCs w:val="24"/>
        </w:rPr>
        <w:t xml:space="preserve">Mô tả vị trí dự án</w:t>
      </w:r>
      <w:r>
        <w:rPr>
          <w:rFonts w:ascii="Times New Roman" w:hAnsi="Times New Roman" w:eastAsia="Times New Roman" w:cs="Times New Roman"/>
          <w:sz w:val="22"/>
          <w:szCs w:val="22"/>
        </w:rPr>
        <w:t xml:space="preserve">Dự án thuộc Khu dự phòng Tây Bắc,</w:t>
      </w:r>
      <w:r>
        <w:rPr>
          <w:rFonts w:ascii="Times New Roman" w:hAnsi="Times New Roman" w:eastAsia="Times New Roman" w:cs="Times New Roman"/>
          <w:sz w:val="22"/>
          <w:szCs w:val="22"/>
        </w:rPr>
        <w:t xml:space="preserve"> khu vực Tổ dân phố Phan Si Păng 3, phường Sa Pa, tỉnh Lào Cai. Tòa Sa Pa Tower A (Tòa B) nằm trên khu đất khoảng 3.865 m². Hồ sơ công bố dự án xác định vị trí tại phường Phan Si Păng, thị xã Sa Pa trước đây; hiện địa danh hành chính đã được cập nhật theo </w:t>
      </w:r>
      <w:r>
        <w:rPr>
          <w:rFonts w:ascii="Times New Roman" w:hAnsi="Times New Roman" w:eastAsia="Times New Roman" w:cs="Times New Roman"/>
          <w:sz w:val="22"/>
          <w:szCs w:val="22"/>
        </w:rPr>
        <w:t xml:space="preserve">đơn vị hành chính mới.
Điểm đáng chú ý là dự án chỉ cách trung tâm Sa Pa khoảng 650 m theo thông tin công bố khi dự án mở bán. Vì vậy, về bản chất đây là vị trí cận trung tâm/thuộc khu vực đô thị trung tâm Sa Pa, chứ không phải một dự án nằm xa khu dân cư.</w:t>
      </w:r>
      <w:r>
        <w:rPr>
          <w:rFonts w:ascii="Times New Roman" w:hAnsi="Times New Roman" w:eastAsia="Times New Roman" w:cs="Times New Roman"/>
          <w:b/>
          <w:bCs/>
          <w:sz w:val="24"/>
          <w:szCs w:val="24"/>
        </w:rPr>
        <w:t xml:space="preserve">Hình ảnh vị trí dự án</w:t>
      </w:r>
      <w:r>
        <w:rPr>
          <w:rFonts w:ascii="Times New Roman" w:hAnsi="Times New Roman" w:eastAsia="Times New Roman" w:cs="Times New Roman"/>
          <w:b/>
          <w:bCs/>
          <w:sz w:val="24"/>
          <w:szCs w:val="24"/>
        </w:rPr>
        <w:t xml:space="preserve">Mô tả liên kết khu vực dự án</w:t>
      </w:r>
      <w:r>
        <w:rPr>
          <w:rFonts w:ascii="Times New Roman" w:hAnsi="Times New Roman" w:eastAsia="Times New Roman" w:cs="Times New Roman"/>
          <w:sz w:val="22"/>
          <w:szCs w:val="22"/>
        </w:rPr>
        <w:t xml:space="preserve">Khả năng kết nố</w:t>
      </w:r>
      <w:r>
        <w:rPr>
          <w:rFonts w:ascii="Times New Roman" w:hAnsi="Times New Roman" w:eastAsia="Times New Roman" w:cs="Times New Roman"/>
          <w:sz w:val="22"/>
          <w:szCs w:val="22"/>
        </w:rPr>
        <w:t xml:space="preserve">i với trung tâm Sa Pa
Có thể đánh giá theo 3 vòng:
Khu vực kết nối Đánh giá
Trung tâm Sa Pa Rất tốt – khoảng 650 m theo công bố dự án
Các tiện ích đô thị Tốt – gần trường học, bệnh viện, chợ, hồ Sa Pa, Nhà thờ đá
Khu du lịch Cát Cát/Fansipan Khá tốt – thuậ</w:t>
      </w:r>
      <w:r>
        <w:rPr>
          <w:rFonts w:ascii="Times New Roman" w:hAnsi="Times New Roman" w:eastAsia="Times New Roman" w:cs="Times New Roman"/>
          <w:sz w:val="22"/>
          <w:szCs w:val="22"/>
        </w:rPr>
        <w:t xml:space="preserve">n lợi kết nối từ khu vực trung tâm
QL4D – trục kết nối Sa Pa/Lào Cai Tốt – giúp kết nối xuống TP Lào Cai và các khu vực khác
Hà Nội và các tỉnh đồng bằng Khá – chủ yếu thông qua cao tốc Nội Bài – Lào Cai và QL4D
Giao thông nội đô giờ cao điểm/mùa du lịch T</w:t>
      </w:r>
      <w:r>
        <w:rPr>
          <w:rFonts w:ascii="Times New Roman" w:hAnsi="Times New Roman" w:eastAsia="Times New Roman" w:cs="Times New Roman"/>
          <w:sz w:val="22"/>
          <w:szCs w:val="22"/>
        </w:rPr>
        <w:t xml:space="preserve">rung bình – có thể chịu áp lực do đặc thù Sa Pa
Kết nối với TP Lào Cai và cao tốc
Một ưu điểm quan trọng của vị trí Sa Pa là khả năng kết nối theo trục:
Dự án → khu vực trung tâm Sa Pa → QL4D → TP Lào Cai → cao tốc Nội Bài – Lào Cai.
Điều này tạo khả năng </w:t>
      </w:r>
      <w:r>
        <w:rPr>
          <w:rFonts w:ascii="Times New Roman" w:hAnsi="Times New Roman" w:eastAsia="Times New Roman" w:cs="Times New Roman"/>
          <w:sz w:val="22"/>
          <w:szCs w:val="22"/>
        </w:rPr>
        <w:t xml:space="preserve">tiếp cận tương đối thuận tiện với TP Lào Cai, các khu vực kinh tế của tỉnh và tuyến giao thông đi Hà Nội.
Tuy nhiên, cần lưu ý một điểm khi đánh giá giá trị bất động sản: khoảng cách địa lý không đồng nghĩa hoàn toàn với thời gian di chuyển, bởi Sa Pa có đ</w:t>
      </w:r>
      <w:r>
        <w:rPr>
          <w:rFonts w:ascii="Times New Roman" w:hAnsi="Times New Roman" w:eastAsia="Times New Roman" w:cs="Times New Roman"/>
          <w:sz w:val="22"/>
          <w:szCs w:val="22"/>
        </w:rPr>
        <w:t xml:space="preserve">ịa hình đồi núi, độ dốc lớn và lưu lượng phương tiện du lịch biến động mạnh theo mùa.
Kết nối với các tiện ích quan trọng
Theo thông tin công bố của dự án, từ Sa Pa Tower A có khả năng tiếp cận:
Hệ thống trường học;
Bệnh viện;
Hồ Sa Pa;
Nhà thờ đá Sa Pa;
C</w:t>
      </w:r>
      <w:r>
        <w:rPr>
          <w:rFonts w:ascii="Times New Roman" w:hAnsi="Times New Roman" w:eastAsia="Times New Roman" w:cs="Times New Roman"/>
          <w:sz w:val="22"/>
          <w:szCs w:val="22"/>
        </w:rPr>
        <w:t xml:space="preserve">hợ Sa Pa;
Khu du lịch Cát Cát;
Các khu vực trung tâm dịch vụ, thương mại của Sa Pa.
Sa Pa Stone Church là một trong những điểm nhận diện quan trọng của khu trung tâm, và vị trí dự án nằm trong vùng có khả năng tiếp cận tương đối thuận tiện tới khu vực này.</w:t>
      </w:r>
      <w:r>
        <w:rPr>
          <w:rFonts w:ascii="Times New Roman" w:hAnsi="Times New Roman" w:eastAsia="Times New Roman" w:cs="Times New Roman"/>
          <w:b/>
          <w:bCs/>
          <w:sz w:val="24"/>
          <w:szCs w:val="24"/>
        </w:rPr>
        <w:t xml:space="preserve">Hình ảnh tổng quan liên kết dự án</w:t>
      </w:r>
      <w:r>
        <w:rPr>
          <w:rFonts w:ascii="Times New Roman" w:hAnsi="Times New Roman" w:eastAsia="Times New Roman" w:cs="Times New Roman"/>
          <w:b/>
          <w:bCs/>
          <w:sz w:val="24"/>
          <w:szCs w:val="24"/>
        </w:rPr>
        <w:t xml:space="preserve">Giới thiệu các phân khu chức năng</w:t>
      </w:r>
      <w:r>
        <w:rPr>
          <w:rFonts w:ascii="Times New Roman" w:hAnsi="Times New Roman" w:eastAsia="Times New Roman" w:cs="Times New Roman"/>
          <w:sz w:val="22"/>
          <w:szCs w:val="22"/>
        </w:rPr>
        <w:t xml:space="preserve">Tòa A – ô đất OCC2-1: phần đất được điều chỉnh sang chung cư thương mại.
Tòa B – ô đất OCC2
Tòa C, D, E – ô đất OCC1.</w:t>
      </w:r>
      <w:r>
        <w:rPr>
          <w:rFonts w:ascii="Times New Roman" w:hAnsi="Times New Roman" w:eastAsia="Times New Roman" w:cs="Times New Roman"/>
          <w:b/>
          <w:bCs/>
          <w:sz w:val="24"/>
          <w:szCs w:val="24"/>
        </w:rPr>
        <w:t xml:space="preserve">Hình ảnh phân khu chức năng</w:t>
      </w:r>
      <w:r>
        <w:rPr>
          <w:rFonts w:ascii="Times New Roman" w:hAnsi="Times New Roman" w:eastAsia="Times New Roman" w:cs="Times New Roman"/>
          <w:b/>
          <w:bCs/>
          <w:sz w:val="24"/>
          <w:szCs w:val="24"/>
        </w:rPr>
        <w:t xml:space="preserve">Các phân khu</w:t>
      </w:r>
      <w:r>
        <w:rPr>
          <w:rFonts w:ascii="Times New Roman" w:hAnsi="Times New Roman" w:eastAsia="Times New Roman" w:cs="Times New Roman"/>
          <w:sz w:val="22"/>
          <w:szCs w:val="22"/>
        </w:rPr>
        <w:t xml:space="preserve">Tòa A – ô đất OCC2-1: phần đất được điều chỉnh sang chung cư thương mại.: </w:t>
      </w:r>
      <w:r>
        <w:rPr>
          <w:rFonts w:ascii="Times New Roman" w:hAnsi="Times New Roman" w:eastAsia="Times New Roman" w:cs="Times New Roman"/>
          <w:sz w:val="22"/>
          <w:szCs w:val="22"/>
        </w:rPr>
        <w:t xml:space="preserve">Tòa B – ô đất OCC2: </w:t>
      </w:r>
      <w:r>
        <w:rPr>
          <w:rFonts w:ascii="Times New Roman" w:hAnsi="Times New Roman" w:eastAsia="Times New Roman" w:cs="Times New Roman"/>
          <w:sz w:val="22"/>
          <w:szCs w:val="22"/>
        </w:rPr>
        <w:t xml:space="preserve">Tòa C, D, E – ô đất OCC1: </w:t>
      </w:r>
      <w:r>
        <w:rPr>
          <w:rFonts w:ascii="Times New Roman" w:hAnsi="Times New Roman" w:eastAsia="Times New Roman" w:cs="Times New Roman"/>
        </w:rPr>
      </w:r>
      <w:r>
        <w:rPr>
          <w:rFonts w:ascii="Times New Roman" w:hAnsi="Times New Roman" w:cs="Times New Roman"/>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rFonts w:ascii="Times New Roman" w:hAnsi="Times New Roman" w:cs="Times New Roman"/>
          <w:color w:val="000000" w:themeColor="text1"/>
        </w:rPr>
      </w:pPr>
      <w:r>
        <w:rPr>
          <w:rFonts w:ascii="Times New Roman" w:hAnsi="Times New Roman" w:eastAsia="Times New Roman" w:cs="Times New Roman"/>
          <w:i/>
          <w:color w:val="000000" w:themeColor="text1"/>
        </w:rPr>
        <w:t xml:space="preserve">(Nguồn tham khảo: </w:t>
      </w:r>
      <w:hyperlink r:id="rId17" w:tooltip="https://thanglong.chinhphu.vn/buc-tranh-thi-truong-bat-dong-san-ha-noi-nam-2026-ha-tang-dan-dat-thi-truong-buoc-vao-chu-ky-tang-truong-moi-103260101181315972.htm" w:history="1">
        <w:r>
          <w:rPr>
            <w:rStyle w:val="1101"/>
            <w:rFonts w:ascii="Times New Roman" w:hAnsi="Times New Roman" w:eastAsia="Times New Roman" w:cs="Times New Roman"/>
            <w:i/>
            <w:color w:val="000000" w:themeColor="text1"/>
            <w:u w:val="none"/>
          </w:rPr>
          <w:t xml:space="preserve">)</w:t>
        </w:r>
      </w:hyperlink>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IV. THÔNG TIN VỀ TÀI SẢN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bl>
      <w:tblPr>
        <w:tblStyle w:val="1115"/>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Tên tài sản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rFonts w:ascii="Times New Roman" w:hAnsi="Times New Roman" w:eastAsia="Times New Roman" w:cs="Times New Roman"/>
                <w:b/>
                <w:bCs/>
                <w:color w:val="000000" w:themeColor="text1"/>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rFonts w:ascii="Times New Roman" w:hAnsi="Times New Roman" w:eastAsia="Times New Roman" w:cs="Times New Roman"/>
                <w:b/>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1.</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Nội dung Thửa đất theo Hồ sơ pháp lý</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Thửa đất:</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199</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Tờ bản đồ số:</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26</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Địa chỉ:</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rFonts w:ascii="Times New Roman" w:hAnsi="Times New Roman" w:cs="Times New Roman"/>
                <w:color w:val="000000" w:themeColor="text1"/>
              </w:rPr>
            </w:pPr>
            <w:r>
              <w:rPr>
                <w:rFonts w:ascii="Times New Roman" w:hAnsi="Times New Roman" w:eastAsia="Times New Roman" w:cs="Times New Roman"/>
                <w:color w:val="000000"/>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(m²):</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4330</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sử dụng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Sử dụng chung của các chủ sở hữu căn hộ chung cư, công trình xây dựng khác</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Mục đích sử dụng: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Đất ở tại đô thị</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Thời hạn sử dụng: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Lâu dài</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trên bản đồ vệ tinh: </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t xml:space="preserve">22.340972451446</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t xml:space="preserve">103.83723892366</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rPr>
              <mc:AlternateContent>
                <mc:Choice Requires="wpg">
                  <w:drawing>
                    <wp:inline xmlns:wp="http://schemas.openxmlformats.org/drawingml/2006/wordprocessingDrawing" distT="0" distB="0" distL="0" distR="0">
                      <wp:extent cx="545880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5879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9.83pt;height:200.0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2.</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Thông tin về căn hộ</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thông thuỷ (m²):</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83,6</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tim tường (m²):</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sở hữu:</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Sở hữu chung của vợ và chồng 83,6m2</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tầng: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Tầng 5</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Loại căn: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Căn góc</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Hướng cửa:</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Đông Nam</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Hướng ban công: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Tây Bắc</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Cấu trúc:</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3 phòng ngủ, 2 nhà vệ sinh, 1 phòng khách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Nội thất:</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Cơ bản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View/Cảnh quan: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 khu dân cư</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3.</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Điều kiện kinh doanh; Hạ tầng nội bộ; Hạ tầng xung quanh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Mật độ dân cư:</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Đông Đúc</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Đời sống dân cư:</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ổn định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Lợi thế kinh doanh: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 có lợi thế thương mại</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Khả năng chuyển nhượng: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Khá</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bl>
    <w:p>
      <w:pPr>
        <w:pStyle w:val="1111"/>
        <w:pBdr/>
        <w:tabs>
          <w:tab w:val="left" w:leader="none" w:pos="993"/>
        </w:tabs>
        <w:spacing w:after="120" w:before="24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bCs/>
          <w:color w:val="000000" w:themeColor="text1"/>
          <w:lang w:val="pt-BR"/>
        </w:rPr>
        <w:t xml:space="preserve">V. CÁC GIẢ THIẾT VÀ GIẢ THIẾT ĐẶC BIỆT</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Chúng tôi giả định rằng tài sản thẩm định giá không xảy ra tranh chấp, </w:t>
      </w:r>
      <w:r>
        <w:rPr>
          <w:rFonts w:ascii="Times New Roman" w:hAnsi="Times New Roman" w:eastAsia="Times New Roman" w:cs="Times New Roman"/>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eastAsia="Times New Roman" w:cs="Times New Roman"/>
          <w:color w:val="000000" w:themeColor="text1"/>
          <w:spacing w:val="-2"/>
        </w:rPr>
      </w:r>
      <w:r>
        <w:rPr>
          <w:rFonts w:ascii="Times New Roman" w:hAnsi="Times New Roman" w:cs="Times New Roman"/>
          <w:color w:val="000000" w:themeColor="text1"/>
          <w:spacing w:val="-2"/>
        </w:rPr>
      </w:r>
    </w:p>
    <w:p>
      <w:pPr>
        <w:pStyle w:val="1111"/>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VI. CƠ SỞ GIÁ TRỊ THẨM ĐỊNH GIÁ</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Style w:val="1111"/>
        <w:numPr>
          <w:ilvl w:val="0"/>
          <w:numId w:val="3"/>
        </w:numPr>
        <w:pBdr/>
        <w:tabs>
          <w:tab w:val="left" w:leader="none" w:pos="993"/>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Giá trị thị trường:</w:t>
      </w:r>
      <w:r>
        <w:rPr>
          <w:rFonts w:ascii="Times New Roman" w:hAnsi="Times New Roman" w:eastAsia="Times New Roman" w:cs="Times New Roman"/>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iCs/>
          <w:color w:val="000000" w:themeColor="text1"/>
          <w:lang w:val="pt-BR"/>
        </w:rPr>
        <w:t xml:space="preserve">“Giá trị thị trường là khoản tiền ước t</w:t>
      </w:r>
      <w:r>
        <w:rPr>
          <w:rFonts w:ascii="Times New Roman" w:hAnsi="Times New Roman" w:eastAsia="Times New Roman" w:cs="Times New Roman"/>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 CÁCH TIẾP CẬN, PHƯƠNG PHÁP THẨM ĐỊNH GIÁ</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Cách tiếp cận và phương pháp thẩm định:</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Cách tiếp cận từ thị trường: </w:t>
      </w:r>
      <w:r>
        <w:rPr>
          <w:rFonts w:ascii="Times New Roman" w:hAnsi="Times New Roman" w:eastAsia="Times New Roman" w:cs="Times New Roman"/>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p>
      <w:pPr>
        <w:pStyle w:val="1111"/>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Phương pháp so sánh:</w:t>
      </w:r>
      <w:r>
        <w:rPr>
          <w:rFonts w:ascii="Times New Roman" w:hAnsi="Times New Roman" w:eastAsia="Times New Roman" w:cs="Times New Roman"/>
          <w:bCs/>
          <w:color w:val="000000" w:themeColor="text1"/>
          <w:lang w:val="pt-BR"/>
        </w:rPr>
        <w:t xml:space="preserve"> Xác đị</w:t>
      </w:r>
      <w:r>
        <w:rPr>
          <w:rFonts w:ascii="Times New Roman" w:hAnsi="Times New Roman" w:eastAsia="Times New Roman" w:cs="Times New Roman"/>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p>
      <w:pPr>
        <w:pStyle w:val="1111"/>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cách tiếp cận và phương pháp đối với tài sản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3"/>
        </w:numPr>
        <w:pBdr/>
        <w:spacing w:after="120" w:before="120" w:line="276" w:lineRule="auto"/>
        <w:ind w:left="35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pt-BR"/>
        </w:rPr>
        <w:t xml:space="preserve">Căn c</w:t>
      </w:r>
      <w:r>
        <w:rPr>
          <w:rFonts w:ascii="Times New Roman" w:hAnsi="Times New Roman" w:eastAsia="Times New Roman" w:cs="Times New Roman"/>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rFonts w:ascii="Times New Roman" w:hAnsi="Times New Roman" w:eastAsia="Times New Roman" w:cs="Times New Roman"/>
          <w:color w:val="000000" w:themeColor="text1"/>
          <w:spacing w:val="-4"/>
        </w:rPr>
      </w:r>
      <w:r>
        <w:rPr>
          <w:rFonts w:ascii="Times New Roman" w:hAnsi="Times New Roman" w:cs="Times New Roman"/>
          <w:color w:val="000000" w:themeColor="text1"/>
          <w:spacing w:val="-4"/>
        </w:rPr>
      </w:r>
    </w:p>
    <w:p>
      <w:pPr>
        <w:pStyle w:val="1111"/>
        <w:pBdr/>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VIII. GIÁ TRỊ TÀI SẢN THẨM ĐỊNH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đơn giá quyền sử dụng đất:</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pBdr/>
        <w:spacing w:after="120" w:before="120" w:line="276" w:lineRule="auto"/>
        <w:ind w:firstLine="357" w:left="0"/>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p>
      <w:pPr>
        <w:pStyle w:val="1111"/>
        <w:numPr>
          <w:ilvl w:val="0"/>
          <w:numId w:val="6"/>
        </w:numPr>
        <w:pBdr/>
        <w:tabs>
          <w:tab w:val="left" w:leader="none" w:pos="720"/>
        </w:tabs>
        <w:spacing w:after="120" w:before="120" w:line="276" w:lineRule="auto"/>
        <w:ind w:left="36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Thông tin tài sản so sánh:</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https://www.facebook.com/share/p/14oFTxP8cwk/</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0981515566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c Huyên</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0932226784</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c My</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0968920269</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c Tuyết</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Căn hộ tập thể</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Mô tả vị trí</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Tuổi đời – hiện trạng sử dụng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83,6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45.2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mặt thoáng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5, Thuộc nhóm tầng: Trung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2, Thuộc nhóm tầng: Thấp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8, Thuộc nhóm tầng: Trung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6, Thuộc nhóm tầng: Trung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Đông Bắc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1 nhà vệ sinh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phòng ngủ, 1 nhà vệ sinh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3.000.000.000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2.100.000.000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2.700.000.000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thương lượng/bán (đồng) (đã giảm trừ giá trị nội thất nếu có)</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2.550.000.000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1.890.000.000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2.430.000.000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Đơn giá QSD căn hộ (đồng/m2)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bl>
    <w:p>
      <w:pPr>
        <w:pBdr/>
        <w:tabs>
          <w:tab w:val="left" w:leader="none" w:pos="90"/>
          <w:tab w:val="left" w:leader="none" w:pos="180"/>
        </w:tabs>
        <w:spacing w:after="120" w:before="120" w:line="264"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it-IT"/>
        </w:rPr>
        <w:t xml:space="preserve">Các yếu tố như</w:t>
      </w:r>
      <w:r>
        <w:rPr>
          <w:rFonts w:ascii="Times New Roman" w:hAnsi="Times New Roman" w:eastAsia="Times New Roman" w:cs="Times New Roman"/>
          <w:color w:val="000000" w:themeColor="text1"/>
          <w:lang w:val="vi-VN"/>
        </w:rPr>
        <w:t xml:space="preserve"> vị trí, giao thông, diện tích, </w:t>
      </w:r>
      <w:r>
        <w:rPr>
          <w:rFonts w:ascii="Times New Roman" w:hAnsi="Times New Roman" w:eastAsia="Times New Roman" w:cs="Times New Roman"/>
          <w:color w:val="000000" w:themeColor="text1"/>
        </w:rPr>
        <w:t xml:space="preserve">hình dáng, </w:t>
      </w:r>
      <w:r>
        <w:rPr>
          <w:rFonts w:ascii="Times New Roman" w:hAnsi="Times New Roman" w:eastAsia="Times New Roman" w:cs="Times New Roman"/>
          <w:color w:val="000000" w:themeColor="text1"/>
          <w:lang w:val="vi-VN"/>
        </w:rPr>
        <w:t xml:space="preserve">hạ tầng kỹ thuật và hạ tầng xã hội</w:t>
      </w:r>
      <w:r>
        <w:rPr>
          <w:rFonts w:ascii="Times New Roman" w:hAnsi="Times New Roman" w:eastAsia="Times New Roman" w:cs="Times New Roman"/>
          <w:color w:val="000000" w:themeColor="text1"/>
          <w:lang w:val="it-IT"/>
        </w:rPr>
        <w:t xml:space="preserve">… làm ảnh hưởng đến giá trị của </w:t>
      </w:r>
      <w:r>
        <w:rPr>
          <w:rFonts w:ascii="Times New Roman" w:hAnsi="Times New Roman" w:eastAsia="Times New Roman" w:cs="Times New Roman"/>
          <w:color w:val="000000" w:themeColor="text1"/>
        </w:rPr>
        <w:t xml:space="preserve">thửa</w:t>
      </w:r>
      <w:r>
        <w:rPr>
          <w:rFonts w:ascii="Times New Roman" w:hAnsi="Times New Roman" w:eastAsia="Times New Roman" w:cs="Times New Roman"/>
          <w:color w:val="000000" w:themeColor="text1"/>
          <w:lang w:val="vi-VN"/>
        </w:rPr>
        <w:t xml:space="preserve"> đất</w:t>
      </w:r>
      <w:r>
        <w:rPr>
          <w:rFonts w:ascii="Times New Roman" w:hAnsi="Times New Roman" w:eastAsia="Times New Roman" w:cs="Times New Roman"/>
          <w:color w:val="000000" w:themeColor="text1"/>
          <w:lang w:val="it-IT"/>
        </w:rPr>
        <w:t xml:space="preserve">. Mỗi yếu tố đóng góp một tỷ lệ nhất định vào giá trị của </w:t>
      </w:r>
      <w:r>
        <w:rPr>
          <w:rFonts w:ascii="Times New Roman" w:hAnsi="Times New Roman" w:eastAsia="Times New Roman" w:cs="Times New Roman"/>
          <w:color w:val="000000" w:themeColor="text1"/>
          <w:lang w:val="vi-VN"/>
        </w:rPr>
        <w:t xml:space="preserve">thửa đất</w:t>
      </w:r>
      <w:r>
        <w:rPr>
          <w:rFonts w:ascii="Times New Roman" w:hAnsi="Times New Roman" w:eastAsia="Times New Roman" w:cs="Times New Roman"/>
          <w:color w:val="000000" w:themeColor="text1"/>
          <w:lang w:val="it-IT"/>
        </w:rPr>
        <w:t xml:space="preserve">. Vì vậy, </w:t>
      </w:r>
      <w:r>
        <w:rPr>
          <w:rFonts w:ascii="Times New Roman" w:hAnsi="Times New Roman" w:eastAsia="Times New Roman" w:cs="Times New Roman"/>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Bdr/>
        <w:tabs>
          <w:tab w:val="left" w:leader="none" w:pos="90"/>
          <w:tab w:val="left" w:leader="none" w:pos="180"/>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color w:val="000000" w:themeColor="text1"/>
          <w:lang w:val="vi-VN"/>
        </w:rPr>
        <w:t xml:space="preserve">thẩm </w:t>
      </w:r>
      <w:r>
        <w:rPr>
          <w:rFonts w:ascii="Times New Roman" w:hAnsi="Times New Roman" w:eastAsia="Times New Roman" w:cs="Times New Roman"/>
          <w:color w:val="000000" w:themeColor="text1"/>
          <w:lang w:val="it-IT"/>
        </w:rPr>
        <w:t xml:space="preserve">định giá thì giữ nguyên mức giá của tài sản so sánh (không điều chỉnh).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6"/>
        </w:numPr>
        <w:pBdr/>
        <w:tabs>
          <w:tab w:val="left" w:leader="none" w:pos="720"/>
        </w:tabs>
        <w:spacing w:after="120" w:before="120" w:line="276" w:lineRule="auto"/>
        <w:ind w:hanging="284" w:left="284"/>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Bảng điều chỉnh:</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 tố so sánh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vị tính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Giá trị BĐS thị trường (Ước </w:t>
            </w:r>
            <w:r>
              <w:rPr>
                <w:rFonts w:ascii="Times New Roman" w:hAnsi="Times New Roman" w:eastAsia="Times New Roman" w:cs="Times New Roman"/>
                <w:b/>
                <w:color w:val="000000" w:themeColor="text1"/>
                <w:sz w:val="22"/>
              </w:rPr>
              <w:t xml:space="preserve">tính trước điều chỉnh)</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2.550.000.000</w:t>
            </w:r>
            <w:r>
              <w:rPr>
                <w:rFonts w:ascii="Times New Roman" w:hAnsi="Times New Roman" w:eastAsia="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1.889.999.987</w:t>
            </w:r>
            <w:r>
              <w:rPr>
                <w:rFonts w:ascii="Times New Roman" w:hAnsi="Times New Roman" w:eastAsia="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2.430.000.026</w:t>
            </w:r>
            <w:r>
              <w:rPr>
                <w:rFonts w:ascii="Times New Roman" w:hAnsi="Times New Roman" w:eastAsia="Times New Roman" w:cs="Times New Roman"/>
                <w:color w:val="000000"/>
                <w:sz w:val="20"/>
                <w:szCs w:val="20"/>
              </w:rPr>
            </w:r>
            <w:r>
              <w:rPr>
                <w:rFonts w:ascii="Times New Roman" w:hAnsi="Times New Roman" w:cs="Times New Roman"/>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Đơn giá QSD căn hộ ước tính</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 chỉnh các yếu tố so sánh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Loại hình tài sản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Căn hộ tập thể</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Mô tả vị trí</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Tòa A (Chung cư thương mại), thuộc dự án Nhà ở xã hội dành cho người thu nhập thấp tại Khu dự phòng Tây Bắc, tổ dân phố Phan Si Păng 3, Phường Sa Pa, Tỉnh Lào Cai</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Tuổi đời – hiện trạng sử dụng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thông thủy (m²)</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83,6</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64</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45.2</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61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Số lượng mặt thoáng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mặt thoáng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Tầng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5, Thuộc nhóm tầng: Trung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2, Thuộc nhóm tầng: Thấp</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8, Thuộc nhóm tầng: Trung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6, Thuộc nhóm tầng: Trung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Hướng ban công</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Đông Bắc</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Cấu trúc tài sản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1 nhà vệ sinh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phòng ngủ, 1 nhà vệ sinh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Nội thất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39.843.750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41.814.159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39.836.066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 giá chỉ dẫn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39.843.750</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41.814.159</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39.836.066</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trị trung bình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40.497.992</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độ chênh lệch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3.25%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 hợp các số liệu điều chỉnh tại mục C</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gộp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số lần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 độ điều chỉnh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eastAsia="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eastAsia="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thuần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sz w:val="22"/>
                <w:szCs w:val="22"/>
              </w:rPr>
            </w:r>
            <w:r>
              <w:rPr>
                <w:rFonts w:ascii="Times New Roman" w:hAnsi="Times New Roman" w:cs="Times New Roman"/>
                <w:sz w:val="22"/>
                <w:szCs w:val="22"/>
              </w:rPr>
            </w:r>
          </w:p>
        </w:tc>
      </w:tr>
    </w:tbl>
    <w:p>
      <w:pPr>
        <w:pBdr/>
        <w:spacing w:after="120" w:before="120" w:line="276" w:lineRule="auto"/>
        <w:ind/>
        <w:jc w:val="both"/>
        <w:rPr>
          <w:rFonts w:ascii="Times New Roman" w:hAnsi="Times New Roman" w:cs="Times New Roman"/>
          <w:b/>
          <w:bCs/>
          <w:i/>
          <w:iCs/>
          <w:color w:val="000000" w:themeColor="text1"/>
        </w:rPr>
      </w:pPr>
      <w:r>
        <w:rPr>
          <w:rFonts w:ascii="Times New Roman" w:hAnsi="Times New Roman" w:eastAsia="Times New Roman" w:cs="Times New Roman"/>
          <w:i/>
          <w:iCs/>
          <w:color w:val="000000" w:themeColor="text1"/>
          <w:u w:val="single"/>
        </w:rPr>
        <w:t xml:space="preserve"> </w:t>
      </w:r>
      <w:r>
        <w:rPr>
          <w:rFonts w:ascii="Times New Roman" w:hAnsi="Times New Roman" w:eastAsia="Times New Roman" w:cs="Times New Roman"/>
          <w:b/>
          <w:bCs/>
          <w:i/>
          <w:iCs/>
          <w:color w:val="000000" w:themeColor="text1"/>
          <w:u w:val="single"/>
        </w:rPr>
        <w:t xml:space="preserve">Về nguyên tắc khống chế</w:t>
      </w:r>
      <w:r>
        <w:rPr>
          <w:rFonts w:ascii="Times New Roman" w:hAnsi="Times New Roman" w:eastAsia="Times New Roman" w:cs="Times New Roman"/>
          <w:b/>
          <w:bCs/>
          <w:i/>
          <w:iCs/>
          <w:color w:val="000000" w:themeColor="text1"/>
        </w:rPr>
        <w:t xml:space="preserve">: </w:t>
      </w:r>
      <w:r>
        <w:rPr>
          <w:rFonts w:ascii="Times New Roman" w:hAnsi="Times New Roman" w:eastAsia="Times New Roman" w:cs="Times New Roman"/>
          <w:b/>
          <w:bCs/>
          <w:i/>
          <w:iCs/>
          <w:color w:val="000000" w:themeColor="text1"/>
        </w:rPr>
      </w:r>
      <w:r>
        <w:rPr>
          <w:rFonts w:ascii="Times New Roman" w:hAnsi="Times New Roman" w:cs="Times New Roman"/>
          <w:b/>
          <w:bCs/>
          <w:i/>
          <w:iCs/>
          <w:color w:val="000000" w:themeColor="text1"/>
        </w:rPr>
      </w:r>
    </w:p>
    <w:p>
      <w:pPr>
        <w:pBdr/>
        <w:spacing w:after="120" w:before="120" w:line="276" w:lineRule="auto"/>
        <w:ind/>
        <w:jc w:val="both"/>
        <w:rPr>
          <w:rFonts w:ascii="Times New Roman" w:hAnsi="Times New Roman" w:cs="Times New Roman"/>
          <w:b/>
          <w:bCs/>
          <w:color w:val="000000" w:themeColor="text1"/>
          <w:u w:val="single"/>
        </w:rPr>
      </w:pPr>
      <w:r>
        <w:rPr>
          <w:rFonts w:ascii="Times New Roman" w:hAnsi="Times New Roman" w:eastAsia="Times New Roman" w:cs="Times New Roman"/>
          <w:color w:val="000000" w:themeColor="text1"/>
        </w:rPr>
        <w:t xml:space="preserve">Theo số liệu tại mục D2, chênh lệch giữa mức giá trung bình của các mức giá chỉ dẫn nằm trong khoảng từ  </w:t>
      </w:r>
      <w:r>
        <w:rPr>
          <w:rFonts w:ascii="Times New Roman" w:hAnsi="Times New Roman" w:eastAsia="Times New Roman" w:cs="Times New Roman"/>
        </w:rPr>
        <w:t xml:space="preserve">-1.63% đến 3.25%,</w:t>
      </w:r>
      <w:r>
        <w:rPr>
          <w:rFonts w:ascii="Times New Roman" w:hAnsi="Times New Roman" w:eastAsia="Times New Roman" w:cs="Times New Roman"/>
          <w:color w:val="00b050"/>
        </w:rPr>
        <w:t xml:space="preserve"> </w:t>
      </w:r>
      <w:r>
        <w:rPr>
          <w:rFonts w:ascii="Times New Roman" w:hAnsi="Times New Roman" w:eastAsia="Times New Roman" w:cs="Times New Roman"/>
          <w:color w:val="000000" w:themeColor="text1"/>
        </w:rPr>
        <w:t xml:space="preserve">đảm bảo không quá 15% (theo Thông tư số 32/2024/TT-BTC ngày 16/5/2024 của Bộ Tài chính).</w:t>
      </w: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p>
    <w:p>
      <w:pPr>
        <w:pBdr/>
        <w:spacing w:after="120" w:before="120" w:line="276" w:lineRule="auto"/>
        <w:ind/>
        <w:rPr>
          <w:rFonts w:ascii="Times New Roman" w:hAnsi="Times New Roman" w:cs="Times New Roman"/>
          <w:b/>
          <w:bCs/>
          <w:i/>
          <w:iCs/>
          <w:color w:val="000000" w:themeColor="text1"/>
          <w:u w:val="single"/>
        </w:rPr>
      </w:pPr>
      <w:r>
        <w:rPr>
          <w:rFonts w:ascii="Times New Roman" w:hAnsi="Times New Roman" w:eastAsia="Times New Roman" w:cs="Times New Roman"/>
          <w:b/>
          <w:bCs/>
          <w:i/>
          <w:iCs/>
          <w:color w:val="000000" w:themeColor="text1"/>
          <w:u w:val="single"/>
        </w:rPr>
        <w:t xml:space="preserve">Về thống nhất mức giá chỉ dẫn:</w:t>
      </w:r>
      <w:r>
        <w:rPr>
          <w:rFonts w:ascii="Times New Roman" w:hAnsi="Times New Roman" w:eastAsia="Times New Roman" w:cs="Times New Roman"/>
          <w:b/>
          <w:bCs/>
          <w:i/>
          <w:iCs/>
          <w:color w:val="000000" w:themeColor="text1"/>
          <w:u w:val="single"/>
        </w:rPr>
      </w:r>
      <w:r>
        <w:rPr>
          <w:rFonts w:ascii="Times New Roman" w:hAnsi="Times New Roman" w:cs="Times New Roman"/>
          <w:b/>
          <w:bCs/>
          <w:i/>
          <w:iCs/>
          <w:color w:val="000000" w:themeColor="text1"/>
          <w:u w:val="single"/>
        </w:rPr>
      </w:r>
    </w:p>
    <w:p>
      <w:pPr>
        <w:pBdr/>
        <w:spacing/>
        <w:ind/>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Đơn vị tính: Đồng/m²</w:t>
      </w:r>
      <w:r>
        <w:rPr>
          <w:rFonts w:ascii="Times New Roman" w:hAnsi="Times New Roman" w:eastAsia="Times New Roman" w:cs="Times New Roman"/>
          <w:i/>
          <w:iCs/>
          <w:color w:val="000000" w:themeColor="text1"/>
        </w:rPr>
      </w:r>
      <w:r>
        <w:rPr>
          <w:rFonts w:ascii="Times New Roman" w:hAnsi="Times New Roman" w:cs="Times New Roman"/>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TT</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Tài sản</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Mức giá chỉ dẫn của các TSSS</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Trọng số của các TSSS sau điều chỉnh</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trung bình của mức giá chỉ dẫn sau điều chỉnh</w:t>
            </w:r>
            <w:r>
              <w:rPr>
                <w:rFonts w:ascii="Times New Roman" w:hAnsi="Times New Roman" w:eastAsia="Times New Roman" w:cs="Times New Roman"/>
                <w:b/>
                <w:bCs/>
                <w:color w:val="000000"/>
              </w:rPr>
            </w:r>
            <w:r>
              <w:rPr>
                <w:rFonts w:ascii="Times New Roman" w:hAnsi="Times New Roman" w:cs="Times New Roman"/>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1</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39.843.750</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33.34</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13.283.906</w:t>
            </w:r>
            <w:r>
              <w:rPr>
                <w:rFonts w:ascii="Times New Roman" w:hAnsi="Times New Roman" w:eastAsia="Times New Roman" w:cs="Times New Roman"/>
                <w:color w:val="000000"/>
              </w:rPr>
            </w:r>
            <w:r>
              <w:rPr>
                <w:rFonts w:ascii="Times New Roman" w:hAnsi="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2</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2</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41.814.159</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13.936.659</w:t>
            </w:r>
            <w:r>
              <w:rPr>
                <w:rFonts w:ascii="Times New Roman" w:hAnsi="Times New Roman" w:eastAsia="Times New Roman" w:cs="Times New Roman"/>
                <w:color w:val="000000"/>
              </w:rPr>
            </w:r>
            <w:r>
              <w:rPr>
                <w:rFonts w:ascii="Times New Roman" w:hAnsi="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3</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39.836.066</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13.277.361</w:t>
            </w:r>
            <w:r>
              <w:rPr>
                <w:rFonts w:ascii="Times New Roman" w:hAnsi="Times New Roman" w:eastAsia="Times New Roman" w:cs="Times New Roman"/>
                <w:color w:val="000000"/>
              </w:rPr>
            </w:r>
            <w:r>
              <w:rPr>
                <w:rFonts w:ascii="Times New Roman" w:hAnsi="Times New Roman" w:cs="Times New Roman"/>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bình quân theo trọng số:</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40.497.926</w:t>
            </w:r>
            <w:r>
              <w:rPr>
                <w:rFonts w:ascii="Times New Roman" w:hAnsi="Times New Roman" w:eastAsia="Times New Roman" w:cs="Times New Roman"/>
                <w:b/>
                <w:bCs/>
                <w:color w:val="000000"/>
              </w:rPr>
            </w:r>
            <w:r>
              <w:rPr>
                <w:rFonts w:ascii="Times New Roman" w:hAnsi="Times New Roman" w:cs="Times New Roman"/>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eastAsia="Times New Roman" w:cs="Times New Roman"/>
                <w:b/>
                <w:bCs/>
                <w:color w:val="000000"/>
              </w:rPr>
            </w:r>
            <w:r>
              <w:rPr>
                <w:rFonts w:ascii="Times New Roman" w:hAnsi="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40.000.000</w:t>
            </w:r>
            <w:r>
              <w:rPr>
                <w:rFonts w:ascii="Times New Roman" w:hAnsi="Times New Roman" w:eastAsia="Times New Roman" w:cs="Times New Roman"/>
                <w:b/>
                <w:bCs/>
                <w:color w:val="000000"/>
              </w:rPr>
            </w:r>
            <w:r>
              <w:rPr>
                <w:rFonts w:ascii="Times New Roman" w:hAnsi="Times New Roman" w:cs="Times New Roman"/>
                <w:b/>
                <w:bCs/>
                <w:color w:val="000000"/>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color w:val="000000" w:themeColor="text1"/>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bCs/>
          <w:color w:val="000000" w:themeColor="text1"/>
          <w:lang w:val="vi-VN"/>
        </w:rPr>
        <w:t xml:space="preserve">40.000.000</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đồng/m²</w:t>
      </w:r>
      <w:r>
        <w:rPr>
          <w:rFonts w:ascii="Times New Roman" w:hAnsi="Times New Roman" w:eastAsia="Times New Roman" w:cs="Times New Roman"/>
          <w:b/>
          <w:bCs/>
        </w:rPr>
        <w:t xml:space="preserve">.</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Style w:val="1111"/>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Kết quả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Dựa trên các lập luận trên, Tổ thẩm định ước tính giá trị </w:t>
      </w:r>
      <w:r>
        <w:rPr>
          <w:rFonts w:ascii="Times New Roman" w:hAnsi="Times New Roman" w:eastAsia="Times New Roman" w:cs="Times New Roman"/>
          <w:color w:val="000000" w:themeColor="text1"/>
          <w:lang w:val="vi-VN"/>
        </w:rPr>
        <w:t xml:space="preserve">tài sản thẩm định giá</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de-DE"/>
        </w:rPr>
        <w:t xml:space="preserve">chưa bao gồm các loại thuế, phí và lệ phí liên quan đến việc chuyển nhượng tài sản</w:t>
      </w:r>
      <w:r>
        <w:rPr>
          <w:rFonts w:ascii="Times New Roman" w:hAnsi="Times New Roman" w:eastAsia="Times New Roman" w:cs="Times New Roman"/>
          <w:color w:val="000000" w:themeColor="text1"/>
          <w:lang w:val="pt-BR"/>
        </w:rPr>
        <w:t xml:space="preserve"> tại thời điểm thẩm định giá </w:t>
      </w:r>
      <w:r>
        <w:rPr>
          <w:rFonts w:ascii="Times New Roman" w:hAnsi="Times New Roman" w:eastAsia="Times New Roman" w:cs="Times New Roman"/>
        </w:rPr>
        <w:t xml:space="preserve">Tháng 09/2026</w:t>
      </w:r>
      <w:r>
        <w:rPr>
          <w:rFonts w:ascii="Times New Roman" w:hAnsi="Times New Roman" w:eastAsia="Times New Roman" w:cs="Times New Roman"/>
          <w:color w:val="000000" w:themeColor="text1"/>
        </w:rPr>
        <w:t xml:space="preserve"> ước tính như sau:</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bl>
      <w:tblPr>
        <w:tblStyle w:val="111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TT</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Tài sản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Diện tích</w:t>
            </w:r>
            <w:r>
              <w:rPr>
                <w:rFonts w:ascii="Times New Roman" w:hAnsi="Times New Roman" w:eastAsia="Times New Roman" w:cs="Times New Roman"/>
                <w:b/>
                <w:color w:val="000000" w:themeColor="text1"/>
              </w:rPr>
              <w:br/>
              <w:t xml:space="preserve"> (m²)</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Đơn giá </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(đồng/m²)</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lang w:val="nl-NL"/>
              </w:rPr>
              <w:t xml:space="preserve">Giá trị thẩm định</w:t>
            </w:r>
            <w:r>
              <w:rPr>
                <w:rFonts w:ascii="Times New Roman" w:hAnsi="Times New Roman" w:eastAsia="Times New Roman" w:cs="Times New Roman"/>
                <w:b/>
              </w:rPr>
              <w:t xml:space="preserve"> </w:t>
            </w:r>
            <w:r>
              <w:rPr>
                <w:rFonts w:ascii="Times New Roman" w:hAnsi="Times New Roman" w:eastAsia="Times New Roman" w:cs="Times New Roman"/>
                <w:b/>
              </w:rPr>
              <w:br/>
              <w:t xml:space="preserve">(đồng)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 </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rFonts w:ascii="Times New Roman" w:hAnsi="Times New Roman" w:cs="Times New Roman"/>
                <w:color w:val="000000" w:themeColor="text1"/>
              </w:rPr>
            </w:pPr>
            <w:r>
              <w:rPr>
                <w:rFonts w:ascii="Times New Roman" w:hAnsi="Times New Roman" w:eastAsia="Times New Roman" w:cs="Times New Roman"/>
                <w:color w:val="000000"/>
              </w:rPr>
              <w:t xml:space="preserve">Quyền sở hữu căn hộ chung cư số IR5.12A Tòa nhà A (Chung cư thương mại) thuộc dự án Nhà ở xã hội dành cho người thu nhập thấp tại Khu dự phòng Tây Bắc tổ dân phố Phan Si Păng 3, phường Sa Pa, tỉnh Lào Cai theo</w:t>
            </w:r>
            <w:r>
              <w:rPr>
                <w:rFonts w:ascii="Times New Roman" w:hAnsi="Times New Roman" w:eastAsia="Times New Roman" w:cs="Times New Roman"/>
                <w:color w:val="000000"/>
              </w:rPr>
              <w:t xml:space="preserve"> Giấy chứng nhận quyền sử dụng đất quyền sở hữu nhà ở và tài sản khác gắn liền với đất số: AA04844883, số vào sổ cấp GCN: VP 1407 do Văn Phòng Đăng Ký Đất Đai tỉnh Lào Cai cấp ngày 18/12/2025; Chủ sở hữu căn hộ là Ông Vũ Khánh Hoàng và Bà Đinh Thị Thu Hằng</w:t>
            </w:r>
            <w:r>
              <w:rPr>
                <w:rFonts w:ascii="Times New Roman" w:hAnsi="Times New Roman" w:eastAsia="Times New Roman" w:cs="Times New Roman"/>
                <w:b/>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 </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bCs/>
              </w:rPr>
              <w:t xml:space="preserve">1</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rFonts w:ascii="Times New Roman" w:hAnsi="Times New Roman" w:cs="Times New Roman"/>
                <w:color w:val="000000" w:themeColor="text1"/>
              </w:rPr>
            </w:pPr>
            <w:r>
              <w:rPr>
                <w:rFonts w:ascii="Times New Roman" w:hAnsi="Times New Roman" w:eastAsia="Times New Roman" w:cs="Times New Roman"/>
                <w:b/>
                <w:bCs/>
              </w:rPr>
              <w:t xml:space="preserve">Căn hộ chung cư</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83,6</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40.000.000</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3.344.000.000</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TỔNG CỘNG: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rFonts w:ascii="Times New Roman" w:hAnsi="Times New Roman" w:cs="Times New Roman"/>
                <w:b/>
                <w:color w:val="000000" w:themeColor="text1"/>
              </w:rPr>
            </w:pPr>
            <w:r>
              <w:rPr>
                <w:rFonts w:ascii="Times New Roman" w:hAnsi="Times New Roman" w:eastAsia="Times New Roman" w:cs="Times New Roman"/>
              </w:rPr>
              <w:t xml:space="preserve">3.344.000.000</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LÀM TRÒN: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rFonts w:ascii="Times New Roman" w:hAnsi="Times New Roman" w:cs="Times New Roman"/>
                <w:b/>
                <w:color w:val="000000" w:themeColor="text1"/>
              </w:rPr>
            </w:pPr>
            <w:r>
              <w:rPr>
                <w:rFonts w:ascii="Times New Roman" w:hAnsi="Times New Roman" w:eastAsia="Times New Roman" w:cs="Times New Roman"/>
                <w:b/>
                <w:bCs/>
                <w:color w:val="000000"/>
              </w:rPr>
              <w:t xml:space="preserve">3.344.000.000</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i/>
                <w:color w:val="000000" w:themeColor="text1"/>
              </w:rPr>
              <w:t xml:space="preserve">(Bằng chữ:</w:t>
            </w:r>
            <w:r>
              <w:rPr>
                <w:rFonts w:ascii="Times New Roman" w:hAnsi="Times New Roman" w:eastAsia="Times New Roman" w:cs="Times New Roman"/>
                <w:b/>
                <w:bCs/>
                <w:i/>
                <w:iCs/>
                <w:color w:val="000000"/>
              </w:rPr>
              <w:t xml:space="preserve"> Ba tỷ ba trăm bốn mươi bốn triệu</w:t>
            </w:r>
            <w:r>
              <w:rPr>
                <w:rFonts w:ascii="Times New Roman" w:hAnsi="Times New Roman" w:eastAsia="Times New Roman" w:cs="Times New Roman"/>
                <w:b/>
                <w:i/>
                <w:color w:val="000000" w:themeColor="text1"/>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tc>
      </w:tr>
    </w:tbl>
    <w:p>
      <w:pPr>
        <w:pStyle w:val="1111"/>
        <w:pBdr/>
        <w:tabs>
          <w:tab w:val="left" w:leader="none" w:pos="993"/>
        </w:tabs>
        <w:spacing w:after="120" w:before="120" w:line="288"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IX. </w:t>
      </w:r>
      <w:r>
        <w:rPr>
          <w:rFonts w:ascii="Times New Roman" w:hAnsi="Times New Roman" w:eastAsia="Times New Roman" w:cs="Times New Roman"/>
          <w:b/>
          <w:bCs/>
          <w:color w:val="000000" w:themeColor="text1"/>
          <w:lang w:val="pt-BR"/>
        </w:rPr>
        <w:t xml:space="preserve">THỜI HẠN HIỆU LỰC CỦA KẾT QUẢ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4"/>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Tối đa 06 (sáu) tháng tính từ ngày ký đối với tài sản là Bất động sản.</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pBdr/>
        <w:tabs>
          <w:tab w:val="left" w:leader="none" w:pos="993"/>
        </w:tabs>
        <w:spacing w:after="120" w:before="120" w:line="288" w:lineRule="auto"/>
        <w:ind w:left="0"/>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X. TUYÊN BỐ CHUNG VÀ MIỄN TRỪ TRÁCH NHIỆM</w:t>
      </w:r>
      <w:r>
        <w:rPr>
          <w:rFonts w:ascii="Times New Roman" w:hAnsi="Times New Roman" w:eastAsia="Times New Roman" w:cs="Times New Roman"/>
          <w:b/>
          <w:bCs/>
          <w:color w:val="000000" w:themeColor="text1"/>
          <w:spacing w:val="-4"/>
        </w:rPr>
      </w:r>
      <w:r>
        <w:rPr>
          <w:rFonts w:ascii="Times New Roman" w:hAnsi="Times New Roman" w:cs="Times New Roman"/>
          <w:b/>
          <w:bCs/>
          <w:color w:val="000000" w:themeColor="text1"/>
          <w:spacing w:val="-4"/>
        </w:rPr>
      </w:r>
    </w:p>
    <w:p>
      <w:pPr>
        <w:pStyle w:val="1111"/>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Báo cáo này được soạn thảo theo Hợp đồng được ký kết và tuâ</w:t>
      </w:r>
      <w:r>
        <w:rPr>
          <w:rFonts w:ascii="Times New Roman" w:hAnsi="Times New Roman" w:eastAsia="Times New Roman" w:cs="Times New Roman"/>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Các bên liên quan khi đọc và thực hiện sử dụng sản phẩm tư vấn này, tức là đã chấp nhận và đồng ý với những điều khoản sau:</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Lotus VFI, Ban Lãnh đạo, toàn thể nhân viên, Thẩm định viên và đại diện pháp luật của Lotus VFI khôn</w:t>
      </w:r>
      <w:r>
        <w:rPr>
          <w:rFonts w:ascii="Times New Roman" w:hAnsi="Times New Roman" w:eastAsia="Times New Roman" w:cs="Times New Roman"/>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pBdr/>
        <w:tabs>
          <w:tab w:val="left" w:leader="none" w:pos="993"/>
        </w:tabs>
        <w:spacing w:after="120" w:before="120" w:line="288" w:lineRule="auto"/>
        <w:ind w:left="0"/>
        <w:jc w:val="both"/>
        <w:rPr>
          <w:rFonts w:ascii="Times New Roman" w:hAnsi="Times New Roman" w:cs="Times New Roman"/>
          <w:b/>
          <w:color w:val="000000" w:themeColor="text1"/>
          <w:spacing w:val="-4"/>
        </w:rPr>
      </w:pPr>
      <w:r>
        <w:rPr>
          <w:rFonts w:ascii="Times New Roman" w:hAnsi="Times New Roman" w:eastAsia="Times New Roman" w:cs="Times New Roman"/>
          <w:b/>
          <w:bCs/>
          <w:color w:val="000000" w:themeColor="text1"/>
          <w:spacing w:val="-4"/>
          <w:lang w:val="pt-BR"/>
        </w:rPr>
        <w:t xml:space="preserve">XI. NHỮNG ĐIỀU KHOẢN LOẠI TRỪ VÀ HẠN CHẾ CỦA KẾT QUẢ THẨM ĐỊNH GIÁ</w:t>
      </w:r>
      <w:r>
        <w:rPr>
          <w:rFonts w:ascii="Times New Roman" w:hAnsi="Times New Roman" w:eastAsia="Times New Roman" w:cs="Times New Roman"/>
          <w:b/>
          <w:color w:val="000000" w:themeColor="text1"/>
          <w:spacing w:val="-4"/>
        </w:rPr>
      </w:r>
      <w:r>
        <w:rPr>
          <w:rFonts w:ascii="Times New Roman" w:hAnsi="Times New Roman" w:cs="Times New Roman"/>
          <w:b/>
          <w:color w:val="000000" w:themeColor="text1"/>
          <w:spacing w:val="-4"/>
        </w:rPr>
      </w:r>
    </w:p>
    <w:p>
      <w:pPr>
        <w:pStyle w:val="1111"/>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này chỉ được cung cấp theo yêu cầu của khách hàng. Chỉ bản chính và bản sao Chứng thư thẩm định giá do Công ty</w:t>
      </w:r>
      <w:r>
        <w:rPr>
          <w:rFonts w:ascii="Times New Roman" w:hAnsi="Times New Roman" w:eastAsia="Times New Roman" w:cs="Times New Roman"/>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color w:val="000000" w:themeColor="text1"/>
          <w:lang w:val="vi-VN"/>
        </w:rPr>
        <w:t xml:space="preserve">tổ </w:t>
      </w:r>
      <w:r>
        <w:rPr>
          <w:rFonts w:ascii="Times New Roman" w:hAnsi="Times New Roman" w:eastAsia="Times New Roman" w:cs="Times New Roman"/>
          <w:color w:val="000000" w:themeColor="text1"/>
          <w:lang w:val="pt-BR"/>
        </w:rPr>
        <w:t xml:space="preserve">thẩm định không đảm bảo là các giả định làm cơ sở thẩm định giá là chính xác hoàn toàn.</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5"/>
        </w:numPr>
        <w:pBdr/>
        <w:tabs>
          <w:tab w:val="left" w:leader="none" w:pos="993"/>
        </w:tabs>
        <w:spacing w:after="120" w:before="120" w:line="288" w:lineRule="auto"/>
        <w:ind/>
        <w:jc w:val="both"/>
        <w:rPr>
          <w:rFonts w:ascii="Times New Roman" w:hAnsi="Times New Roman" w:cs="Times New Roman"/>
          <w:b/>
          <w:color w:val="000000" w:themeColor="text1"/>
          <w:spacing w:val="2"/>
        </w:rPr>
      </w:pPr>
      <w:r>
        <w:rPr>
          <w:rFonts w:ascii="Times New Roman" w:hAnsi="Times New Roman" w:eastAsia="Times New Roman" w:cs="Times New Roman"/>
          <w:color w:val="000000" w:themeColor="text1"/>
          <w:spacing w:val="2"/>
          <w:lang w:val="pt-BR"/>
        </w:rPr>
        <w:t xml:space="preserve">Công ty Cổ phần Thẩm định và</w:t>
      </w:r>
      <w:r>
        <w:rPr>
          <w:rFonts w:ascii="Times New Roman" w:hAnsi="Times New Roman" w:eastAsia="Times New Roman" w:cs="Times New Roman"/>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rFonts w:ascii="Times New Roman" w:hAnsi="Times New Roman" w:eastAsia="Times New Roman" w:cs="Times New Roman"/>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rFonts w:ascii="Times New Roman" w:hAnsi="Times New Roman" w:eastAsia="Times New Roman" w:cs="Times New Roman"/>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eastAsia="Times New Roman" w:cs="Times New Roman"/>
          <w:b/>
          <w:color w:val="000000" w:themeColor="text1"/>
          <w:spacing w:val="2"/>
        </w:rPr>
      </w:r>
      <w:r>
        <w:rPr>
          <w:rFonts w:ascii="Times New Roman" w:hAnsi="Times New Roman" w:cs="Times New Roman"/>
          <w:b/>
          <w:color w:val="000000" w:themeColor="text1"/>
          <w:spacing w:val="2"/>
        </w:rPr>
      </w:r>
    </w:p>
    <w:p>
      <w:pPr>
        <w:pStyle w:val="1111"/>
        <w:numPr>
          <w:ilvl w:val="0"/>
          <w:numId w:val="5"/>
        </w:numPr>
        <w:pBdr/>
        <w:tabs>
          <w:tab w:val="left" w:leader="none" w:pos="993"/>
        </w:tabs>
        <w:spacing w:after="120" w:before="120" w:line="288"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Khách hàng yêu cầu thẩm định giá và người hướng dẫn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thực hiện thẩm định hiện trạng tà</w:t>
      </w:r>
      <w:r>
        <w:rPr>
          <w:rFonts w:ascii="Times New Roman" w:hAnsi="Times New Roman" w:eastAsia="Times New Roman" w:cs="Times New Roman"/>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eastAsia="Times New Roman" w:cs="Times New Roman"/>
          <w:b/>
          <w:color w:val="000000" w:themeColor="text1"/>
        </w:rPr>
      </w:r>
      <w:r>
        <w:rPr>
          <w:rFonts w:ascii="Times New Roman" w:hAnsi="Times New Roman" w:cs="Times New Roman"/>
          <w:b/>
          <w:color w:val="000000" w:themeColor="text1"/>
        </w:rPr>
      </w:r>
    </w:p>
    <w:p>
      <w:pPr>
        <w:pStyle w:val="1111"/>
        <w:numPr>
          <w:ilvl w:val="0"/>
          <w:numId w:val="5"/>
        </w:numPr>
        <w:pBdr/>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color w:val="000000" w:themeColor="text1"/>
          <w:shd w:val="clear" w:color="auto" w:fill="ffffff"/>
          <w:lang w:val="vi-VN"/>
        </w:rPr>
        <w:t xml:space="preserve">.</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jc w:val="both"/>
        <w:rPr>
          <w:rFonts w:ascii="Times New Roman" w:hAnsi="Times New Roman" w:cs="Times New Roman"/>
          <w:color w:val="000000" w:themeColor="text1"/>
          <w:shd w:val="clear" w:color="auto" w:fill="ffffff"/>
        </w:rPr>
      </w:pPr>
      <w:r>
        <w:rPr>
          <w:rFonts w:ascii="Times New Roman" w:hAnsi="Times New Roman" w:eastAsia="Times New Roman" w:cs="Times New Roman"/>
          <w:color w:val="000000" w:themeColor="text1"/>
          <w:shd w:val="clear" w:color="auto" w:fill="ffffff"/>
          <w:lang w:val="pt-BR"/>
        </w:rPr>
        <w:t xml:space="preserve">Chúng tôi chỉ hoạt động trong lĩnh</w:t>
      </w:r>
      <w:r>
        <w:rPr>
          <w:rFonts w:ascii="Times New Roman" w:hAnsi="Times New Roman" w:eastAsia="Times New Roman" w:cs="Times New Roman"/>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color w:val="000000" w:themeColor="text1"/>
          <w:lang w:val="pt-BR"/>
        </w:rPr>
        <w:t xml:space="preserve">Giấy chứng nhận quyền sử dụng đất  đã cung cấp cho chúng tôi.</w:t>
      </w:r>
      <w:r>
        <w:rPr>
          <w:rFonts w:ascii="Times New Roman" w:hAnsi="Times New Roman" w:eastAsia="Times New Roman" w:cs="Times New Roman"/>
          <w:color w:val="000000" w:themeColor="text1"/>
          <w:shd w:val="clear" w:color="auto" w:fill="ffffff"/>
        </w:rPr>
      </w:r>
      <w:r>
        <w:rPr>
          <w:rFonts w:ascii="Times New Roman" w:hAnsi="Times New Roman" w:cs="Times New Roman"/>
          <w:color w:val="000000" w:themeColor="text1"/>
          <w:shd w:val="clear" w:color="auto" w:fill="ffffff"/>
        </w:rPr>
      </w:r>
    </w:p>
    <w:p>
      <w:pPr>
        <w:pStyle w:val="1111"/>
        <w:numPr>
          <w:ilvl w:val="0"/>
          <w:numId w:val="5"/>
        </w:numPr>
        <w:pBdr/>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Chúng tôi giả định rằng tài sản thẩm định giá không xảy ra tranh chấp, </w:t>
      </w:r>
      <w:r>
        <w:rPr>
          <w:rFonts w:ascii="Times New Roman" w:hAnsi="Times New Roman" w:eastAsia="Times New Roman" w:cs="Times New Roman"/>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3"/>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đã giao dịch thành công còn gặp nhiều hạn chế, vì vậy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lang w:val="vi-VN"/>
        </w:rPr>
        <w:t xml:space="preserve">ổ thẩm định giá sử dụng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là các tài sản đang được </w:t>
      </w:r>
      <w:r>
        <w:rPr>
          <w:rFonts w:ascii="Times New Roman" w:hAnsi="Times New Roman" w:eastAsia="Times New Roman" w:cs="Times New Roman"/>
          <w:color w:val="000000" w:themeColor="text1"/>
        </w:rPr>
        <w:t xml:space="preserve">r</w:t>
      </w:r>
      <w:r>
        <w:rPr>
          <w:rFonts w:ascii="Times New Roman" w:hAnsi="Times New Roman" w:eastAsia="Times New Roman" w:cs="Times New Roman"/>
          <w:color w:val="000000" w:themeColor="text1"/>
          <w:lang w:val="vi-VN"/>
        </w:rPr>
        <w:t xml:space="preserve">ao bán trên thị trường. Kết quả thẩm định giá có thể thay đổi khi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Style w:val="1111"/>
        <w:numPr>
          <w:ilvl w:val="0"/>
          <w:numId w:val="5"/>
        </w:numPr>
        <w:pBdr/>
        <w:tabs>
          <w:tab w:val="left" w:leader="none" w:pos="993"/>
        </w:tabs>
        <w:spacing w:after="120" w:before="120" w:line="288" w:lineRule="auto"/>
        <w:ind w:hanging="357" w:left="357"/>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Kết quả t</w:t>
      </w:r>
      <w:r>
        <w:rPr>
          <w:rFonts w:ascii="Times New Roman" w:hAnsi="Times New Roman" w:eastAsia="Times New Roman" w:cs="Times New Roman"/>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p>
      <w:pPr>
        <w:pStyle w:val="1111"/>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rPr>
      </w:r>
      <w:bookmarkStart w:id="3" w:name="_Hlk151374072"/>
      <w:r>
        <w:rPr>
          <w:rFonts w:ascii="Times New Roman" w:hAnsi="Times New Roman" w:eastAsia="Times New Roman" w:cs="Times New Roman"/>
          <w:color w:val="000000" w:themeColor="text1"/>
          <w:lang w:val="pt-BR"/>
        </w:rPr>
        <w:t xml:space="preserve">Tổ thẩm định đã gửi các bản dự thảo chứng thư cho các đơn vị sử dụng chứng thư đọc</w:t>
      </w:r>
      <w:r>
        <w:rPr>
          <w:rFonts w:ascii="Times New Roman" w:hAnsi="Times New Roman" w:eastAsia="Times New Roman" w:cs="Times New Roman"/>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120" w:before="12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XII. CÁC PHỤ LỤC KÈM THEO </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Style w:val="1111"/>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Hình ảnh hiện trạng của tài sản.</w:t>
      </w:r>
      <w:r>
        <w:rPr>
          <w:rFonts w:ascii="Times New Roman" w:hAnsi="Times New Roman" w:eastAsia="Times New Roman" w:cs="Times New Roman"/>
          <w:bCs/>
          <w:color w:val="000000" w:themeColor="text1"/>
        </w:rPr>
      </w:r>
      <w:r>
        <w:rPr>
          <w:rFonts w:ascii="Times New Roman" w:hAnsi="Times New Roman" w:cs="Times New Roman"/>
          <w:bCs/>
          <w:color w:val="000000" w:themeColor="text1"/>
        </w:rPr>
      </w:r>
    </w:p>
    <w:p>
      <w:pPr>
        <w:pStyle w:val="1111"/>
        <w:pBdr/>
        <w:tabs>
          <w:tab w:val="left" w:leader="none" w:pos="993"/>
        </w:tabs>
        <w:spacing w:after="120" w:before="120" w:line="288"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Phụ lục 2: Thông tin thu thập thị trường.</w:t>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themeColor="text1"/>
          <w:lang w:val="vi-VN"/>
        </w:rPr>
        <w:t xml:space="preserve">Báo cáo kết quả thẩm định giá được phát hành 03 (ba) bản chính bằng tiếng Việt kèm theo Chứng thư thẩm định giá số </w:t>
      </w:r>
      <w:r>
        <w:rPr>
          <w:rFonts w:ascii="Times New Roman" w:hAnsi="Times New Roman" w:eastAsia="Times New Roman" w:cs="Times New Roman"/>
          <w:color w:val="000000" w:themeColor="text1"/>
          <w:lang w:val="vi-VN"/>
        </w:rPr>
        <w:t xml:space="preserve">75/2026/1399/VFI-CT.44.A</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ngày 9 tháng 9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tại</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cs="Times New Roman"/>
          <w:color w:val="000000" w:themeColor="text1"/>
        </w:rPr>
      </w:r>
      <w:r>
        <w:rPr>
          <w:rFonts w:ascii="Times New Roman" w:hAnsi="Times New Roman" w:cs="Times New Roman"/>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eastAsia="Times New Roman" w:cs="Times New Roman"/>
                <w:b/>
                <w:lang w:val="pt-BR"/>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CÔNG TY CỔ PHẦN THẨM ĐỊNH VÀ ĐẦU TƯ TÀI CHÍNH HOA SEN</w:t>
            </w:r>
            <w:r>
              <w:rPr>
                <w:rFonts w:ascii="Times New Roman" w:hAnsi="Times New Roman" w:eastAsia="Times New Roman" w:cs="Times New Roman"/>
                <w:b/>
                <w:lang w:val="pt-BR"/>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eastAsia="Times New Roman" w:cs="Times New Roman"/>
                <w:b/>
                <w:lang w:val="pt-BR"/>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Đỗ Thanh Thảo</w:t>
            </w:r>
            <w:r>
              <w:rPr>
                <w:rFonts w:ascii="Times New Roman" w:hAnsi="Times New Roman" w:eastAsia="Times New Roman" w:cs="Times New Roman"/>
                <w:b/>
                <w:color w:val="000000" w:themeColor="text1"/>
                <w:lang w:val="pt-BR"/>
              </w:rPr>
            </w:r>
            <w:r>
              <w:rPr>
                <w:rFonts w:ascii="Times New Roman" w:hAnsi="Times New Roman" w:cs="Times New Roman"/>
                <w:b/>
                <w:color w:val="000000" w:themeColor="text1"/>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eastAsia="Times New Roman" w:cs="Times New Roman"/>
                <w:bCs/>
                <w:lang w:val="pt-BR"/>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eastAsia="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eastAsia="Times New Roman" w:cs="Times New Roman"/>
                <w:b/>
                <w:lang w:val="pt-BR"/>
              </w:rPr>
            </w:r>
            <w:r>
              <w:rPr>
                <w:rFonts w:ascii="Times New Roman" w:hAnsi="Times New Roman" w:cs="Times New Roman"/>
                <w:b/>
              </w:rPr>
            </w:r>
          </w:p>
        </w:tc>
      </w:tr>
    </w:tbl>
    <w:p>
      <w:pPr>
        <w:pBdr/>
        <w:spacing w:after="200" w:line="276" w:lineRule="auto"/>
        <w:ind/>
        <w:jc w:val="center"/>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p>
    <w:p>
      <w:pPr>
        <w:pBdr/>
        <w:spacing w:after="200" w:line="276" w:lineRule="auto"/>
        <w:ind/>
        <w:jc w:val="center"/>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TRỢ LÝ </w:t>
            </w:r>
            <w:r>
              <w:rPr>
                <w:rFonts w:ascii="Times New Roman" w:hAnsi="Times New Roman" w:eastAsia="Times New Roman" w:cs="Times New Roman"/>
                <w:b/>
                <w:lang w:val="pt-BR"/>
              </w:rPr>
              <w:t xml:space="preserve">THẨM ĐỊNH</w:t>
            </w:r>
            <w:r>
              <w:rPr>
                <w:rFonts w:ascii="Times New Roman" w:hAnsi="Times New Roman" w:eastAsia="Times New Roman" w:cs="Times New Roman"/>
                <w:b/>
                <w:lang w:val="pt-BR"/>
              </w:rPr>
              <w:t xml:space="preserve"> VIÊN</w:t>
            </w:r>
            <w:r>
              <w:rPr>
                <w:rFonts w:ascii="Times New Roman" w:hAnsi="Times New Roman" w:eastAsia="Times New Roman" w:cs="Times New Roman"/>
                <w:b/>
                <w:lang w:val="pt-BR"/>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KIỂM SOÁT VIÊN</w:t>
            </w:r>
            <w:r>
              <w:rPr>
                <w:rFonts w:ascii="Times New Roman" w:hAnsi="Times New Roman" w:eastAsia="Times New Roman" w:cs="Times New Roman"/>
                <w:b/>
                <w:lang w:val="pt-BR"/>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eastAsia="Times New Roman" w:cs="Times New Roman"/>
                <w:b/>
                <w:lang w:val="vi-VN"/>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eastAsia="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Nguyễn Thục Anh</w:t>
            </w:r>
            <w:r>
              <w:rPr>
                <w:rFonts w:ascii="Times New Roman" w:hAnsi="Times New Roman" w:eastAsia="Times New Roman" w:cs="Times New Roman"/>
                <w:b/>
                <w:color w:val="000000" w:themeColor="text1"/>
                <w:lang w:val="pt-BR"/>
              </w:rPr>
            </w:r>
            <w:r>
              <w:rPr>
                <w:rFonts w:ascii="Times New Roman" w:hAnsi="Times New Roman" w:cs="Times New Roman"/>
                <w:b/>
                <w:color w:val="000000" w:themeColor="text1"/>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pt-BR"/>
              </w:rPr>
            </w:r>
            <w:r>
              <w:rPr>
                <w:rFonts w:ascii="Times New Roman" w:hAnsi="Times New Roman" w:eastAsia="Times New Roman" w:cs="Times New Roman"/>
                <w:bCs/>
                <w:lang w:val="pt-BR"/>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Nguyễn Thị Thùy</w:t>
            </w:r>
            <w:r>
              <w:rPr>
                <w:rFonts w:ascii="Times New Roman" w:hAnsi="Times New Roman" w:eastAsia="Times New Roman" w:cs="Times New Roman"/>
                <w:b/>
              </w:rPr>
            </w:r>
            <w:r>
              <w:rPr>
                <w:rFonts w:ascii="Times New Roman" w:hAnsi="Times New Roman" w:cs="Times New Roman"/>
                <w:b/>
              </w:rPr>
            </w:r>
          </w:p>
          <w:p>
            <w:pPr>
              <w:pBdr/>
              <w:spacing w:line="276" w:lineRule="auto"/>
              <w:ind/>
              <w:rPr>
                <w:rFonts w:ascii="Times New Roman" w:hAnsi="Times New Roman" w:cs="Times New Roman"/>
                <w:b/>
              </w:rPr>
            </w:pPr>
            <w:r>
              <w:rPr>
                <w:rFonts w:ascii="Times New Roman" w:hAnsi="Times New Roman" w:eastAsia="Times New Roman" w:cs="Times New Roman"/>
                <w:b/>
                <w:lang w:val="pt-BR"/>
              </w:rPr>
            </w:r>
            <w:r>
              <w:rPr>
                <w:rFonts w:ascii="Times New Roman" w:hAnsi="Times New Roman" w:eastAsia="Times New Roman" w:cs="Times New Roman"/>
                <w:b/>
                <w:lang w:val="pt-BR"/>
              </w:rPr>
            </w:r>
            <w:r>
              <w:rPr>
                <w:rFonts w:ascii="Times New Roman" w:hAnsi="Times New Roman" w:cs="Times New Roman"/>
                <w:b/>
              </w:rPr>
            </w:r>
          </w:p>
        </w:tc>
      </w:tr>
    </w:tbl>
    <w:p>
      <w:pPr>
        <w:pBdr/>
        <w:spacing w:after="200" w:line="276" w:lineRule="auto"/>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r>
      <w:r>
        <w:rPr>
          <w:rFonts w:ascii="Times New Roman" w:hAnsi="Times New Roman" w:eastAsia="Times New Roman" w:cs="Times New Roman"/>
          <w:b/>
          <w:color w:val="000000" w:themeColor="text1"/>
          <w:u w:val="single"/>
        </w:rPr>
      </w:r>
      <w:r>
        <w:rPr>
          <w:rFonts w:ascii="Times New Roman" w:hAnsi="Times New Roman" w:cs="Times New Roman"/>
          <w:b/>
          <w:color w:val="000000" w:themeColor="text1"/>
          <w:u w:val="single"/>
        </w:rPr>
      </w:r>
    </w:p>
    <w:p>
      <w:pPr>
        <w:pBdr/>
        <w:spacing w:after="200" w:line="276" w:lineRule="auto"/>
        <w:ind/>
        <w:jc w:val="center"/>
        <w:rPr>
          <w:rFonts w:ascii="Times New Roman" w:hAnsi="Times New Roman" w:cs="Times New Roman"/>
          <w:b/>
          <w:color w:val="000000" w:themeColor="text1"/>
          <w:u w:val="single"/>
        </w:rPr>
      </w:pPr>
      <w:r>
        <w:rPr>
          <w:rFonts w:ascii="Times New Roman" w:hAnsi="Times New Roman" w:eastAsia="Times New Roman" w:cs="Times New Roman"/>
          <w:color w:val="000000" w:themeColor="text1"/>
          <w:lang w:val="vi-VN"/>
        </w:rPr>
        <w:br w:type="page" w:clear="all"/>
      </w: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01</w:t>
      </w:r>
      <w:r>
        <w:rPr>
          <w:rFonts w:ascii="Times New Roman" w:hAnsi="Times New Roman" w:eastAsia="Times New Roman" w:cs="Times New Roman"/>
          <w:b/>
          <w:color w:val="000000" w:themeColor="text1"/>
          <w:lang w:val="vi-VN"/>
        </w:rPr>
        <w:t xml:space="preserve">: </w:t>
      </w:r>
      <w:r>
        <w:rPr>
          <w:rFonts w:ascii="Times New Roman" w:hAnsi="Times New Roman" w:eastAsia="Times New Roman" w:cs="Times New Roman"/>
          <w:b/>
          <w:color w:val="000000" w:themeColor="text1"/>
        </w:rPr>
        <w:t xml:space="preserve">THÔNG TIN</w:t>
      </w:r>
      <w:r>
        <w:rPr>
          <w:rFonts w:ascii="Times New Roman" w:hAnsi="Times New Roman" w:eastAsia="Times New Roman" w:cs="Times New Roman"/>
          <w:b/>
          <w:color w:val="000000" w:themeColor="text1"/>
          <w:lang w:val="vi-VN"/>
        </w:rPr>
        <w:t xml:space="preserve"> HIỆN TRẠNG</w:t>
      </w:r>
      <w:r>
        <w:rPr>
          <w:rFonts w:ascii="Times New Roman" w:hAnsi="Times New Roman" w:eastAsia="Times New Roman" w:cs="Times New Roman"/>
          <w:b/>
          <w:color w:val="000000" w:themeColor="text1"/>
          <w:lang w:val="pt-BR"/>
        </w:rPr>
        <w:t xml:space="preserve"> VÀ PHÁP LÝ CỦA TÀI SẢN</w:t>
      </w:r>
      <w:r>
        <w:rPr>
          <w:rFonts w:ascii="Times New Roman" w:hAnsi="Times New Roman" w:eastAsia="Times New Roman" w:cs="Times New Roman"/>
          <w:b/>
          <w:color w:val="000000" w:themeColor="text1"/>
          <w:u w:val="single"/>
        </w:rPr>
      </w:r>
      <w:r>
        <w:rPr>
          <w:rFonts w:ascii="Times New Roman" w:hAnsi="Times New Roman" w:cs="Times New Roman"/>
          <w:b/>
          <w:color w:val="000000" w:themeColor="text1"/>
          <w:u w:val="single"/>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275/2026/1399/VFI-BC.44.A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9 tháng 9 năm 2026</w:t>
      </w:r>
      <w:r>
        <w:rPr>
          <w:rFonts w:ascii="Times New Roman" w:hAnsi="Times New Roman" w:eastAsia="Times New Roman" w:cs="Times New Roman"/>
          <w:i/>
          <w:color w:val="000000" w:themeColor="text1"/>
          <w:lang w:val="pt-BR"/>
        </w:rPr>
        <w:t xml:space="preserve"> của </w:t>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tbl>
      <w:tblPr>
        <w:tblStyle w:val="111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hướng dẫn khảo sát</w: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khảo sát</w: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mc:AlternateContent>
                <mc:Choice Requires="wpg">
                  <w:drawing>
                    <wp:inline xmlns:wp="http://schemas.openxmlformats.org/drawingml/2006/wordprocessingDrawing" distT="0" distB="0" distL="0" distR="0">
                      <wp:extent cx="1844892" cy="245985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89739" name=""/>
                              <pic:cNvPicPr>
                                <a:picLocks noChangeAspect="1"/>
                              </pic:cNvPicPr>
                              <pic:nvPr/>
                            </pic:nvPicPr>
                            <pic:blipFill rotWithShape="1">
                              <a:blip r:embed="rId19"/>
                              <a:stretch/>
                            </pic:blipFill>
                            <pic:spPr bwMode="auto">
                              <a:xfrm flipH="0" flipV="0">
                                <a:off x="0" y="0"/>
                                <a:ext cx="1844892" cy="24598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5.27pt;height:193.69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i/>
                <w:iCs/>
                <w:color w:val="000000" w:themeColor="text1"/>
              </w:rPr>
            </w:r>
            <w:r>
              <w:rPr>
                <w:rFonts w:ascii="Times New Roman" w:hAnsi="Times New Roman" w:cs="Times New Roman"/>
                <w:i/>
                <w:iCs/>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mc:AlternateContent>
                <mc:Choice Requires="wpg">
                  <w:drawing>
                    <wp:inline xmlns:wp="http://schemas.openxmlformats.org/drawingml/2006/wordprocessingDrawing" distT="0" distB="0" distL="0" distR="0">
                      <wp:extent cx="1778912" cy="23718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5358" name=""/>
                              <pic:cNvPicPr>
                                <a:picLocks noChangeAspect="1"/>
                              </pic:cNvPicPr>
                              <pic:nvPr/>
                            </pic:nvPicPr>
                            <pic:blipFill rotWithShape="1">
                              <a:blip r:embed="rId20"/>
                              <a:stretch/>
                            </pic:blipFill>
                            <pic:spPr bwMode="auto">
                              <a:xfrm flipH="0" flipV="0">
                                <a:off x="0" y="0"/>
                                <a:ext cx="1778911" cy="2371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0.07pt;height:186.76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i/>
                <w:iCs/>
                <w:color w:val="000000" w:themeColor="text1"/>
              </w:rPr>
            </w:r>
            <w:r>
              <w:rPr>
                <w:rFonts w:ascii="Times New Roman" w:hAnsi="Times New Roman" w:cs="Times New Roman"/>
                <w:i/>
                <w:iCs/>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3030515" cy="227288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3207" name=""/>
                              <pic:cNvPicPr>
                                <a:picLocks noChangeAspect="1"/>
                              </pic:cNvPicPr>
                              <pic:nvPr/>
                            </pic:nvPicPr>
                            <pic:blipFill rotWithShape="1">
                              <a:blip r:embed="rId21"/>
                              <a:stretch/>
                            </pic:blipFill>
                            <pic:spPr bwMode="auto">
                              <a:xfrm flipH="0" flipV="0">
                                <a:off x="0" y="0"/>
                                <a:ext cx="3030514" cy="22728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8.62pt;height:178.97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2881407" cy="216105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39445" name=""/>
                              <pic:cNvPicPr>
                                <a:picLocks noChangeAspect="1"/>
                              </pic:cNvPicPr>
                              <pic:nvPr/>
                            </pic:nvPicPr>
                            <pic:blipFill rotWithShape="1">
                              <a:blip r:embed="rId22"/>
                              <a:stretch/>
                            </pic:blipFill>
                            <pic:spPr bwMode="auto">
                              <a:xfrm flipH="0" flipV="0">
                                <a:off x="0" y="0"/>
                                <a:ext cx="2881407" cy="21610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88pt;height:170.16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2868156" cy="215111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07644" name=""/>
                              <pic:cNvPicPr>
                                <a:picLocks noChangeAspect="1"/>
                              </pic:cNvPicPr>
                              <pic:nvPr/>
                            </pic:nvPicPr>
                            <pic:blipFill rotWithShape="1">
                              <a:blip r:embed="rId23"/>
                              <a:stretch/>
                            </pic:blipFill>
                            <pic:spPr bwMode="auto">
                              <a:xfrm flipH="0" flipV="0">
                                <a:off x="0" y="0"/>
                                <a:ext cx="2868155" cy="21511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84pt;height:169.38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3209100" cy="240682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98194" name=""/>
                              <pic:cNvPicPr>
                                <a:picLocks noChangeAspect="1"/>
                              </pic:cNvPicPr>
                              <pic:nvPr/>
                            </pic:nvPicPr>
                            <pic:blipFill rotWithShape="1">
                              <a:blip r:embed="rId24"/>
                              <a:stretch/>
                            </pic:blipFill>
                            <pic:spPr bwMode="auto">
                              <a:xfrm flipH="0" flipV="0">
                                <a:off x="0" y="0"/>
                                <a:ext cx="3209100" cy="2406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52.69pt;height:189.51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eastAsia="Times New Roman" w:cs="Times New Roman"/>
                <w:b/>
                <w:bCs/>
                <w:i/>
                <w:color w:val="000000" w:themeColor="text1"/>
              </w:rPr>
            </w:r>
            <w:r>
              <w:rPr>
                <w:rFonts w:ascii="Times New Roman" w:hAnsi="Times New Roman" w:cs="Times New Roman"/>
                <w:b/>
                <w:bCs/>
                <w:i/>
                <w:color w:val="000000" w:themeColor="text1"/>
              </w:rPr>
            </w:r>
          </w:p>
        </w:tc>
      </w:tr>
    </w:tbl>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eastAsia="Times New Roman" w:cs="Times New Roman"/>
          <w:color w:val="000000" w:themeColor="text1"/>
        </w:rPr>
      </w:r>
      <w:r>
        <w:rPr>
          <w:rFonts w:ascii="Times New Roman" w:hAnsi="Times New Roman" w:cs="Times New Roman"/>
          <w:color w:val="000000" w:themeColor="text1"/>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highlight w:val="none"/>
        </w:rPr>
      </w:r>
      <w:r>
        <mc:AlternateContent>
          <mc:Choice Requires="wpg">
            <w:drawing>
              <wp:inline xmlns:wp="http://schemas.openxmlformats.org/drawingml/2006/wordprocessingDrawing" distT="0" distB="0" distL="0" distR="0">
                <wp:extent cx="5204579" cy="925258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14144" name=""/>
                        <pic:cNvPicPr>
                          <a:picLocks noChangeAspect="1"/>
                        </pic:cNvPicPr>
                        <pic:nvPr/>
                      </pic:nvPicPr>
                      <pic:blipFill rotWithShape="1">
                        <a:blip r:embed="rId25"/>
                        <a:stretch/>
                      </pic:blipFill>
                      <pic:spPr bwMode="auto">
                        <a:xfrm>
                          <a:off x="0" y="0"/>
                          <a:ext cx="520457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09.81pt;height:728.55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cs="Times New Roman"/>
          <w:bCs/>
          <w:i/>
          <w:color w:val="000000" w:themeColor="text1"/>
        </w:rPr>
      </w:r>
      <w:r>
        <w:rPr>
          <w:rFonts w:ascii="Times New Roman" w:hAnsi="Times New Roman" w:eastAsia="Times New Roman" w:cs="Times New Roman"/>
          <w:b/>
          <w:bCs/>
          <w:color w:val="000000" w:themeColor="text1"/>
          <w:highlight w:val="none"/>
        </w:rPr>
      </w:r>
    </w:p>
    <w:p>
      <w:pPr>
        <w:pBdr/>
        <w:spacing w:after="200" w:line="276" w:lineRule="auto"/>
        <w:ind/>
        <w:jc w:val="center"/>
        <w:rPr>
          <w:rFonts w:ascii="Times New Roman" w:hAnsi="Times New Roman" w:cs="Times New Roman"/>
          <w:bCs/>
          <w:i/>
          <w:color w:val="000000" w:themeColor="text1"/>
        </w:rPr>
      </w:pPr>
      <w:r>
        <w:rPr>
          <w:rFonts w:ascii="Times New Roman" w:hAnsi="Times New Roman" w:eastAsia="Times New Roman" w:cs="Times New Roman"/>
          <w:b/>
          <w:color w:val="000000" w:themeColor="text1"/>
          <w:highlight w:val="none"/>
        </w:rPr>
      </w:r>
      <w:r>
        <mc:AlternateContent>
          <mc:Choice Requires="wpg">
            <w:drawing>
              <wp:inline xmlns:wp="http://schemas.openxmlformats.org/drawingml/2006/wordprocessingDrawing" distT="0" distB="0" distL="0" distR="0">
                <wp:extent cx="6280353" cy="85433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83631" name=""/>
                        <pic:cNvPicPr>
                          <a:picLocks noChangeAspect="1"/>
                        </pic:cNvPicPr>
                        <pic:nvPr/>
                      </pic:nvPicPr>
                      <pic:blipFill rotWithShape="1">
                        <a:blip r:embed="rId26"/>
                        <a:stretch/>
                      </pic:blipFill>
                      <pic:spPr bwMode="auto">
                        <a:xfrm flipH="0" flipV="0">
                          <a:off x="0" y="0"/>
                          <a:ext cx="6280352" cy="85433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4.52pt;height:672.71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b/>
          <w:color w:val="000000" w:themeColor="text1"/>
          <w:highlight w:val="none"/>
        </w:rPr>
      </w:r>
      <w:r>
        <w:rPr>
          <w:rFonts w:ascii="Times New Roman" w:hAnsi="Times New Roman" w:cs="Times New Roman"/>
          <w:bCs/>
          <w:i/>
          <w:color w:val="000000" w:themeColor="text1"/>
        </w:rPr>
      </w:r>
    </w:p>
    <w:p>
      <w:pPr>
        <w:pBdr/>
        <w:shd w:val="nil" w:color="auto"/>
        <w:spacing/>
        <w:ind/>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highlight w:val="none"/>
        </w:rPr>
        <w:br w:type="page" w:clear="all"/>
      </w: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bCs/>
          <w:color w:val="000000" w:themeColor="text1"/>
          <w:highlight w:val="none"/>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02</w:t>
      </w:r>
      <w:r>
        <w:rPr>
          <w:rFonts w:ascii="Times New Roman" w:hAnsi="Times New Roman" w:eastAsia="Times New Roman" w:cs="Times New Roman"/>
          <w:b/>
          <w:color w:val="000000" w:themeColor="text1"/>
          <w:lang w:val="vi-VN"/>
        </w:rPr>
        <w:t xml:space="preserve">: THÔNG TIN THU THẬP THỊ TRƯỜN</w:t>
      </w:r>
      <w:r>
        <w:rPr>
          <w:rFonts w:ascii="Times New Roman" w:hAnsi="Times New Roman" w:eastAsia="Times New Roman" w:cs="Times New Roman"/>
          <w:b/>
          <w:color w:val="000000" w:themeColor="text1"/>
        </w:rPr>
        <w:t xml:space="preserve">G</w:t>
      </w:r>
      <w:r>
        <w:rPr>
          <w:rFonts w:ascii="Times New Roman" w:hAnsi="Times New Roman" w:eastAsia="Times New Roman" w:cs="Times New Roman"/>
          <w:i/>
          <w:color w:val="000000" w:themeColor="text1"/>
        </w:rPr>
      </w:r>
      <w:r>
        <w:rPr>
          <w:rFonts w:ascii="Times New Roman" w:hAnsi="Times New Roman" w:eastAsia="Times New Roman" w:cs="Times New Roman"/>
          <w:b/>
          <w:bCs/>
          <w:color w:val="000000" w:themeColor="text1"/>
          <w:highlight w:val="none"/>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275/2026/1399/VFI-BC.44.A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9 tháng 9 năm 2026</w:t>
      </w:r>
      <w:r>
        <w:rPr>
          <w:rFonts w:ascii="Times New Roman" w:hAnsi="Times New Roman" w:eastAsia="Times New Roman" w:cs="Times New Roman"/>
          <w:i/>
          <w:color w:val="000000" w:themeColor="text1"/>
          <w:lang w:val="pt-BR"/>
        </w:rPr>
        <w:t xml:space="preserve"> của </w:t>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eastAsia="Times New Roman" w:cs="Times New Roman"/>
          <w:i/>
          <w:color w:val="000000" w:themeColor="text1"/>
          <w:lang w:val="pt-BR"/>
        </w:rPr>
      </w:r>
      <w:r>
        <w:rPr>
          <w:rFonts w:ascii="Times New Roman" w:hAnsi="Times New Roman" w:cs="Times New Roman"/>
          <w:i/>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https://www.facebook.com/share/p/14oFTxP8cwk/</w:t>
            </w:r>
            <w:r>
              <w:rPr>
                <w:rFonts w:ascii="Times New Roman" w:hAnsi="Times New Roman" w:eastAsia="Times New Roman" w:cs="Times New Roman"/>
                <w:color w:val="000000" w:themeColor="text1"/>
                <w:sz w:val="22"/>
                <w:szCs w:val="22"/>
              </w:rPr>
              <w:br/>
              <w:t xml:space="preserve">0981515566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(c Huyên</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3.000.000.000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2.550.000.000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64</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2, Thuộc nhóm tầng: Thấp</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Bắc</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1 nhà vệ sinh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829708"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82970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0.29pt;height:250.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75088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750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6.60pt;height:250.0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rPr>
            </w:r>
            <w:r>
              <w:rPr>
                <w:rFonts w:ascii="Times New Roman" w:hAnsi="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r>
              <w:rPr>
                <w:rFonts w:ascii="Times New Roman" w:hAnsi="Times New Roman" w:cs="Times New Roman"/>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2</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0932226784</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(c My</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2.100.000.000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1.890.000.000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45.2</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8, Thuộc nhóm tầng: Trung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Bắc</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phòng ngủ, 1 nhà vệ sinh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275855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7585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7.21pt;height:250.0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57416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5741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2.69pt;height:250.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rPr>
            </w:r>
            <w:r>
              <w:rPr>
                <w:rFonts w:ascii="Times New Roman" w:hAnsi="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r>
              <w:rPr>
                <w:rFonts w:ascii="Times New Roman" w:hAnsi="Times New Roman" w:cs="Times New Roman"/>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br w:type="page" w:clear="all"/>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3</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0968920269</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(c Tuyết</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2.700.000.000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2.430.000.000</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09/2026</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Tòa A (Chung cư thương mại) Dự án Nhà ở xã hội dành cho người thu nhập thấp tại Khu dự phòng Tây Bắc chủ đầu tư iên danh CTCP BVB và CTCP Bất động sản Minh Điền Vital</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61</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6, Thuộc nhóm tầng: Trung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Bắc</w:t>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15</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256613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5661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2.06pt;height:250.0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47927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4792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5.22pt;height:250.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3333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3.33pt;height:250.00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49464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4946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6.43pt;height:250.0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rPr>
            </w:r>
            <w:r>
              <w:rPr>
                <w:rFonts w:ascii="Times New Roman" w:hAnsi="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r>
              <w:rPr>
                <w:rFonts w:ascii="Times New Roman" w:hAnsi="Times New Roman" w:cs="Times New Roman"/>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eastAsia="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eastAsia="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eastAsia="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Nguyễn Thục Anh</w:t>
            </w:r>
            <w:r>
              <w:rPr>
                <w:rFonts w:ascii="Times New Roman" w:hAnsi="Times New Roman" w:eastAsia="Times New Roman" w:cs="Times New Roman"/>
              </w:rPr>
            </w:r>
            <w:r>
              <w:rPr>
                <w:rFonts w:ascii="Times New Roman" w:hAnsi="Times New Roman" w:cs="Times New Roman"/>
              </w:rPr>
            </w:r>
          </w:p>
        </w:tc>
      </w:tr>
    </w:tbl>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0">
    <w:name w:val="Table Grid Light"/>
    <w:basedOn w:val="93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1 Light - Accent 1"/>
    <w:basedOn w:val="93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2"/>
    <w:basedOn w:val="93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3"/>
    <w:basedOn w:val="93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4"/>
    <w:basedOn w:val="93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5"/>
    <w:basedOn w:val="93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6"/>
    <w:basedOn w:val="93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2 - Accent 1"/>
    <w:basedOn w:val="9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5"/>
    <w:basedOn w:val="9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6"/>
    <w:basedOn w:val="9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3 - Accent 1"/>
    <w:basedOn w:val="9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5"/>
    <w:basedOn w:val="9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6"/>
    <w:basedOn w:val="9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4 - Accent 1"/>
    <w:basedOn w:val="93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2"/>
    <w:basedOn w:val="93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3"/>
    <w:basedOn w:val="93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4"/>
    <w:basedOn w:val="93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5"/>
    <w:basedOn w:val="93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6"/>
    <w:basedOn w:val="93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5 Dark - Accent 2"/>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3"/>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5"/>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6"/>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6 Colorful - Accent 1"/>
    <w:basedOn w:val="93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0">
    <w:name w:val="Grid Table 6 Colorful - Accent 2"/>
    <w:basedOn w:val="9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1">
    <w:name w:val="Grid Table 6 Colorful - Accent 3"/>
    <w:basedOn w:val="93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2">
    <w:name w:val="Grid Table 6 Colorful - Accent 4"/>
    <w:basedOn w:val="9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3">
    <w:name w:val="Grid Table 6 Colorful - Accent 5"/>
    <w:basedOn w:val="93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4">
    <w:name w:val="Grid Table 6 Colorful - Accent 6"/>
    <w:basedOn w:val="93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7 Colorful - Accent 1"/>
    <w:basedOn w:val="93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5"/>
    <w:basedOn w:val="93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6"/>
    <w:basedOn w:val="93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1"/>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2"/>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3"/>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4"/>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5"/>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6"/>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3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3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3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3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3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3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1"/>
    <w:basedOn w:val="93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2"/>
    <w:basedOn w:val="9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3"/>
    <w:basedOn w:val="93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4"/>
    <w:basedOn w:val="9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5"/>
    <w:basedOn w:val="93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6"/>
    <w:basedOn w:val="93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 Accent 1"/>
    <w:basedOn w:val="93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2"/>
    <w:basedOn w:val="93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3"/>
    <w:basedOn w:val="93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4"/>
    <w:basedOn w:val="93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5"/>
    <w:basedOn w:val="93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6"/>
    <w:basedOn w:val="93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5 Dark - Accent 1"/>
    <w:basedOn w:val="93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6">
    <w:name w:val="List Table 5 Dark - Accent 2"/>
    <w:basedOn w:val="93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3"/>
    <w:basedOn w:val="93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4"/>
    <w:basedOn w:val="93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5"/>
    <w:basedOn w:val="93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6"/>
    <w:basedOn w:val="93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6 Colorful - Accent 1"/>
    <w:basedOn w:val="93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6 Colorful - Accent 2"/>
    <w:basedOn w:val="93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3"/>
    <w:basedOn w:val="93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4"/>
    <w:basedOn w:val="93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5"/>
    <w:basedOn w:val="93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6"/>
    <w:basedOn w:val="93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7 Colorful - Accent 1"/>
    <w:basedOn w:val="93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8">
    <w:name w:val="List Table 7 Colorful - Accent 2"/>
    <w:basedOn w:val="93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19">
    <w:name w:val="List Table 7 Colorful - Accent 3"/>
    <w:basedOn w:val="93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0">
    <w:name w:val="List Table 7 Colorful - Accent 4"/>
    <w:basedOn w:val="93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1">
    <w:name w:val="List Table 7 Colorful - Accent 5"/>
    <w:basedOn w:val="93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2">
    <w:name w:val="List Table 7 Colorful - Accent 6"/>
    <w:basedOn w:val="93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3" w:default="1">
    <w:name w:val="Normal"/>
    <w:qFormat/>
    <w:pPr>
      <w:pBdr/>
      <w:spacing w:after="0" w:line="240" w:lineRule="auto"/>
      <w:ind/>
    </w:pPr>
    <w:rPr>
      <w:rFonts w:ascii="Times New Roman" w:hAnsi="Times New Roman" w:eastAsia="Times New Roman" w:cs="Times New Roman"/>
      <w:sz w:val="24"/>
      <w:szCs w:val="24"/>
    </w:rPr>
  </w:style>
  <w:style w:type="paragraph" w:styleId="924">
    <w:name w:val="Heading 1"/>
    <w:basedOn w:val="923"/>
    <w:next w:val="923"/>
    <w:link w:val="1097"/>
    <w:qFormat/>
    <w:pPr>
      <w:keepNext w:val="true"/>
      <w:pBdr/>
      <w:spacing w:after="120" w:before="120"/>
      <w:ind/>
      <w:jc w:val="center"/>
      <w:outlineLvl w:val="0"/>
    </w:pPr>
    <w:rPr>
      <w:b/>
      <w:bCs/>
      <w:sz w:val="27"/>
      <w:szCs w:val="27"/>
    </w:rPr>
  </w:style>
  <w:style w:type="paragraph" w:styleId="925">
    <w:name w:val="Heading 2"/>
    <w:basedOn w:val="923"/>
    <w:next w:val="923"/>
    <w:link w:val="109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6">
    <w:name w:val="Heading 3"/>
    <w:basedOn w:val="923"/>
    <w:next w:val="923"/>
    <w:link w:val="1099"/>
    <w:qFormat/>
    <w:pPr>
      <w:keepNext w:val="true"/>
      <w:pBdr/>
      <w:spacing w:before="60"/>
      <w:ind/>
      <w:outlineLvl w:val="2"/>
    </w:pPr>
    <w:rPr>
      <w:sz w:val="28"/>
      <w:szCs w:val="28"/>
    </w:rPr>
  </w:style>
  <w:style w:type="paragraph" w:styleId="927">
    <w:name w:val="Heading 4"/>
    <w:basedOn w:val="923"/>
    <w:next w:val="923"/>
    <w:link w:val="1100"/>
    <w:qFormat/>
    <w:pPr>
      <w:keepNext w:val="true"/>
      <w:pBdr/>
      <w:spacing/>
      <w:ind/>
      <w:jc w:val="center"/>
      <w:outlineLvl w:val="3"/>
    </w:pPr>
    <w:rPr>
      <w:b/>
      <w:bCs/>
    </w:rPr>
  </w:style>
  <w:style w:type="paragraph" w:styleId="928">
    <w:name w:val="Heading 5"/>
    <w:basedOn w:val="923"/>
    <w:next w:val="923"/>
    <w:link w:val="1061"/>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29">
    <w:name w:val="Heading 6"/>
    <w:basedOn w:val="923"/>
    <w:next w:val="923"/>
    <w:link w:val="1062"/>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0">
    <w:name w:val="Heading 7"/>
    <w:basedOn w:val="923"/>
    <w:next w:val="923"/>
    <w:link w:val="1063"/>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1">
    <w:name w:val="Heading 8"/>
    <w:basedOn w:val="923"/>
    <w:next w:val="923"/>
    <w:link w:val="1064"/>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2">
    <w:name w:val="Heading 9"/>
    <w:basedOn w:val="923"/>
    <w:next w:val="923"/>
    <w:link w:val="1065"/>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3" w:default="1">
    <w:name w:val="Default Paragraph Font"/>
    <w:uiPriority w:val="1"/>
    <w:semiHidden/>
    <w:unhideWhenUsed/>
    <w:pPr>
      <w:pBdr/>
      <w:spacing/>
      <w:ind/>
    </w:pPr>
  </w:style>
  <w:style w:type="table" w:styleId="93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5" w:default="1">
    <w:name w:val="No List"/>
    <w:uiPriority w:val="99"/>
    <w:semiHidden/>
    <w:unhideWhenUsed/>
    <w:pPr>
      <w:pBdr/>
      <w:spacing/>
      <w:ind/>
    </w:pPr>
  </w:style>
  <w:style w:type="table" w:styleId="936">
    <w:name w:val="Grid Table Light"/>
    <w:basedOn w:val="93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Plain Table 1"/>
    <w:basedOn w:val="93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2"/>
    <w:basedOn w:val="934"/>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3"/>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4"/>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5"/>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1 Light"/>
    <w:basedOn w:val="934"/>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Accent 1"/>
    <w:basedOn w:val="934"/>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2"/>
    <w:basedOn w:val="934"/>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3"/>
    <w:basedOn w:val="934"/>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4"/>
    <w:basedOn w:val="934"/>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5"/>
    <w:basedOn w:val="934"/>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6"/>
    <w:basedOn w:val="934"/>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2"/>
    <w:basedOn w:val="93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Accent 1"/>
    <w:basedOn w:val="934"/>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2"/>
    <w:basedOn w:val="934"/>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3"/>
    <w:basedOn w:val="934"/>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4"/>
    <w:basedOn w:val="934"/>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5"/>
    <w:basedOn w:val="934"/>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6"/>
    <w:basedOn w:val="934"/>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3"/>
    <w:basedOn w:val="93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Accent 1"/>
    <w:basedOn w:val="934"/>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2"/>
    <w:basedOn w:val="934"/>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3"/>
    <w:basedOn w:val="934"/>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4"/>
    <w:basedOn w:val="934"/>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5"/>
    <w:basedOn w:val="934"/>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6"/>
    <w:basedOn w:val="934"/>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4"/>
    <w:basedOn w:val="934"/>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Accent 1"/>
    <w:basedOn w:val="934"/>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2"/>
    <w:basedOn w:val="934"/>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3"/>
    <w:basedOn w:val="934"/>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4"/>
    <w:basedOn w:val="934"/>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5"/>
    <w:basedOn w:val="934"/>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6"/>
    <w:basedOn w:val="934"/>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5 Dark"/>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Grid Table 5 Dark- Accent 1"/>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5 Dark Accent 2"/>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3"/>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Grid Table 5 Dark- Accent 4"/>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5 Dark Accent 5"/>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6"/>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6 Colorful"/>
    <w:basedOn w:val="934"/>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Accent 1"/>
    <w:basedOn w:val="934"/>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2"/>
    <w:basedOn w:val="934"/>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3"/>
    <w:basedOn w:val="934"/>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4"/>
    <w:basedOn w:val="934"/>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5"/>
    <w:basedOn w:val="934"/>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6"/>
    <w:basedOn w:val="934"/>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7 Colorful"/>
    <w:basedOn w:val="934"/>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Accent 1"/>
    <w:basedOn w:val="934"/>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2"/>
    <w:basedOn w:val="934"/>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3"/>
    <w:basedOn w:val="934"/>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4"/>
    <w:basedOn w:val="934"/>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5"/>
    <w:basedOn w:val="934"/>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6"/>
    <w:basedOn w:val="934"/>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1 Light"/>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Accent 1"/>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2"/>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3"/>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4"/>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5"/>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6"/>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2"/>
    <w:basedOn w:val="934"/>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Accent 1"/>
    <w:basedOn w:val="934"/>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2"/>
    <w:basedOn w:val="934"/>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3"/>
    <w:basedOn w:val="934"/>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4"/>
    <w:basedOn w:val="934"/>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5"/>
    <w:basedOn w:val="934"/>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6"/>
    <w:basedOn w:val="934"/>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3"/>
    <w:basedOn w:val="93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Accent 1"/>
    <w:basedOn w:val="934"/>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2"/>
    <w:basedOn w:val="934"/>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3"/>
    <w:basedOn w:val="934"/>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4"/>
    <w:basedOn w:val="934"/>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5"/>
    <w:basedOn w:val="934"/>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6"/>
    <w:basedOn w:val="934"/>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4"/>
    <w:basedOn w:val="93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Accent 1"/>
    <w:basedOn w:val="934"/>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2"/>
    <w:basedOn w:val="934"/>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3"/>
    <w:basedOn w:val="934"/>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4"/>
    <w:basedOn w:val="934"/>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5"/>
    <w:basedOn w:val="934"/>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6"/>
    <w:basedOn w:val="934"/>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5 Dark"/>
    <w:basedOn w:val="934"/>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Accent 1"/>
    <w:basedOn w:val="934"/>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2"/>
    <w:basedOn w:val="934"/>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3"/>
    <w:basedOn w:val="934"/>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4"/>
    <w:basedOn w:val="934"/>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5"/>
    <w:basedOn w:val="934"/>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6"/>
    <w:basedOn w:val="934"/>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6 Colorful"/>
    <w:basedOn w:val="934"/>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Accent 1"/>
    <w:basedOn w:val="934"/>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2"/>
    <w:basedOn w:val="934"/>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3"/>
    <w:basedOn w:val="934"/>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4"/>
    <w:basedOn w:val="934"/>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5"/>
    <w:basedOn w:val="934"/>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6"/>
    <w:basedOn w:val="934"/>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7 Colorful"/>
    <w:basedOn w:val="934"/>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Accent 1"/>
    <w:basedOn w:val="934"/>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2"/>
    <w:basedOn w:val="934"/>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3"/>
    <w:basedOn w:val="934"/>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4"/>
    <w:basedOn w:val="934"/>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5"/>
    <w:basedOn w:val="934"/>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6"/>
    <w:basedOn w:val="934"/>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Lined - Accent"/>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1"/>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2"/>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3"/>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4"/>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5"/>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6"/>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Bordered &amp; Lined - Accent"/>
    <w:basedOn w:val="934"/>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1"/>
    <w:basedOn w:val="934"/>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2"/>
    <w:basedOn w:val="934"/>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3"/>
    <w:basedOn w:val="934"/>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4"/>
    <w:basedOn w:val="934"/>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5"/>
    <w:basedOn w:val="934"/>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6"/>
    <w:basedOn w:val="934"/>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w:basedOn w:val="934"/>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 Accent 1"/>
    <w:basedOn w:val="934"/>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2"/>
    <w:basedOn w:val="934"/>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3"/>
    <w:basedOn w:val="934"/>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4"/>
    <w:basedOn w:val="934"/>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5"/>
    <w:basedOn w:val="934"/>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6"/>
    <w:basedOn w:val="934"/>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1" w:customStyle="1">
    <w:name w:val="Heading 5 Char"/>
    <w:basedOn w:val="933"/>
    <w:link w:val="928"/>
    <w:uiPriority w:val="9"/>
    <w:pPr>
      <w:pBdr/>
      <w:spacing/>
      <w:ind/>
    </w:pPr>
    <w:rPr>
      <w:rFonts w:ascii="Arial" w:hAnsi="Arial" w:eastAsia="Arial" w:cs="Arial"/>
      <w:color w:val="365f91" w:themeColor="accent1" w:themeShade="BF"/>
    </w:rPr>
  </w:style>
  <w:style w:type="character" w:styleId="1062" w:customStyle="1">
    <w:name w:val="Heading 6 Char"/>
    <w:basedOn w:val="933"/>
    <w:link w:val="929"/>
    <w:uiPriority w:val="9"/>
    <w:pPr>
      <w:pBdr/>
      <w:spacing/>
      <w:ind/>
    </w:pPr>
    <w:rPr>
      <w:rFonts w:ascii="Arial" w:hAnsi="Arial" w:eastAsia="Arial" w:cs="Arial"/>
      <w:i/>
      <w:iCs/>
      <w:color w:val="595959" w:themeColor="text1" w:themeTint="A6"/>
    </w:rPr>
  </w:style>
  <w:style w:type="character" w:styleId="1063" w:customStyle="1">
    <w:name w:val="Heading 7 Char"/>
    <w:basedOn w:val="933"/>
    <w:link w:val="930"/>
    <w:uiPriority w:val="9"/>
    <w:pPr>
      <w:pBdr/>
      <w:spacing/>
      <w:ind/>
    </w:pPr>
    <w:rPr>
      <w:rFonts w:ascii="Arial" w:hAnsi="Arial" w:eastAsia="Arial" w:cs="Arial"/>
      <w:color w:val="595959" w:themeColor="text1" w:themeTint="A6"/>
    </w:rPr>
  </w:style>
  <w:style w:type="character" w:styleId="1064" w:customStyle="1">
    <w:name w:val="Heading 8 Char"/>
    <w:basedOn w:val="933"/>
    <w:link w:val="931"/>
    <w:uiPriority w:val="9"/>
    <w:pPr>
      <w:pBdr/>
      <w:spacing/>
      <w:ind/>
    </w:pPr>
    <w:rPr>
      <w:rFonts w:ascii="Arial" w:hAnsi="Arial" w:eastAsia="Arial" w:cs="Arial"/>
      <w:i/>
      <w:iCs/>
      <w:color w:val="272727" w:themeColor="text1" w:themeTint="D8"/>
    </w:rPr>
  </w:style>
  <w:style w:type="character" w:styleId="1065" w:customStyle="1">
    <w:name w:val="Heading 9 Char"/>
    <w:basedOn w:val="933"/>
    <w:link w:val="932"/>
    <w:uiPriority w:val="9"/>
    <w:pPr>
      <w:pBdr/>
      <w:spacing/>
      <w:ind/>
    </w:pPr>
    <w:rPr>
      <w:rFonts w:ascii="Arial" w:hAnsi="Arial" w:eastAsia="Arial" w:cs="Arial"/>
      <w:i/>
      <w:iCs/>
      <w:color w:val="272727" w:themeColor="text1" w:themeTint="D8"/>
    </w:rPr>
  </w:style>
  <w:style w:type="paragraph" w:styleId="1066">
    <w:name w:val="Subtitle"/>
    <w:basedOn w:val="923"/>
    <w:next w:val="923"/>
    <w:link w:val="1067"/>
    <w:uiPriority w:val="11"/>
    <w:qFormat/>
    <w:pPr>
      <w:numPr>
        <w:ilvl w:val="1"/>
      </w:numPr>
      <w:pBdr/>
      <w:spacing/>
      <w:ind/>
    </w:pPr>
    <w:rPr>
      <w:color w:val="595959" w:themeColor="text1" w:themeTint="A6"/>
      <w:spacing w:val="15"/>
      <w:sz w:val="28"/>
      <w:szCs w:val="28"/>
    </w:rPr>
  </w:style>
  <w:style w:type="character" w:styleId="1067" w:customStyle="1">
    <w:name w:val="Subtitle Char"/>
    <w:basedOn w:val="933"/>
    <w:link w:val="1066"/>
    <w:uiPriority w:val="11"/>
    <w:pPr>
      <w:pBdr/>
      <w:spacing/>
      <w:ind/>
    </w:pPr>
    <w:rPr>
      <w:color w:val="595959" w:themeColor="text1" w:themeTint="A6"/>
      <w:spacing w:val="15"/>
      <w:sz w:val="28"/>
      <w:szCs w:val="28"/>
    </w:rPr>
  </w:style>
  <w:style w:type="paragraph" w:styleId="1068">
    <w:name w:val="Quote"/>
    <w:basedOn w:val="923"/>
    <w:next w:val="923"/>
    <w:link w:val="1069"/>
    <w:uiPriority w:val="29"/>
    <w:qFormat/>
    <w:pPr>
      <w:pBdr/>
      <w:spacing w:before="160"/>
      <w:ind/>
      <w:jc w:val="center"/>
    </w:pPr>
    <w:rPr>
      <w:i/>
      <w:iCs/>
      <w:color w:val="404040" w:themeColor="text1" w:themeTint="BF"/>
    </w:rPr>
  </w:style>
  <w:style w:type="character" w:styleId="1069" w:customStyle="1">
    <w:name w:val="Quote Char"/>
    <w:basedOn w:val="933"/>
    <w:link w:val="1068"/>
    <w:uiPriority w:val="29"/>
    <w:pPr>
      <w:pBdr/>
      <w:spacing/>
      <w:ind/>
    </w:pPr>
    <w:rPr>
      <w:i/>
      <w:iCs/>
      <w:color w:val="404040" w:themeColor="text1" w:themeTint="BF"/>
    </w:rPr>
  </w:style>
  <w:style w:type="character" w:styleId="1070">
    <w:name w:val="Intense Emphasis"/>
    <w:basedOn w:val="933"/>
    <w:uiPriority w:val="21"/>
    <w:qFormat/>
    <w:pPr>
      <w:pBdr/>
      <w:spacing/>
      <w:ind/>
    </w:pPr>
    <w:rPr>
      <w:i/>
      <w:iCs/>
      <w:color w:val="365f91" w:themeColor="accent1" w:themeShade="BF"/>
    </w:rPr>
  </w:style>
  <w:style w:type="paragraph" w:styleId="1071">
    <w:name w:val="Intense Quote"/>
    <w:basedOn w:val="923"/>
    <w:next w:val="923"/>
    <w:link w:val="1072"/>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2" w:customStyle="1">
    <w:name w:val="Intense Quote Char"/>
    <w:basedOn w:val="933"/>
    <w:link w:val="1071"/>
    <w:uiPriority w:val="30"/>
    <w:pPr>
      <w:pBdr/>
      <w:spacing/>
      <w:ind/>
    </w:pPr>
    <w:rPr>
      <w:i/>
      <w:iCs/>
      <w:color w:val="365f91" w:themeColor="accent1" w:themeShade="BF"/>
    </w:rPr>
  </w:style>
  <w:style w:type="character" w:styleId="1073">
    <w:name w:val="Intense Reference"/>
    <w:basedOn w:val="933"/>
    <w:uiPriority w:val="32"/>
    <w:qFormat/>
    <w:pPr>
      <w:pBdr/>
      <w:spacing/>
      <w:ind/>
    </w:pPr>
    <w:rPr>
      <w:b/>
      <w:bCs/>
      <w:smallCaps/>
      <w:color w:val="365f91" w:themeColor="accent1" w:themeShade="BF"/>
      <w:spacing w:val="5"/>
    </w:rPr>
  </w:style>
  <w:style w:type="paragraph" w:styleId="1074">
    <w:name w:val="No Spacing"/>
    <w:basedOn w:val="923"/>
    <w:uiPriority w:val="1"/>
    <w:qFormat/>
    <w:pPr>
      <w:pBdr/>
      <w:spacing/>
      <w:ind/>
    </w:pPr>
  </w:style>
  <w:style w:type="character" w:styleId="1075">
    <w:name w:val="Subtle Emphasis"/>
    <w:basedOn w:val="933"/>
    <w:uiPriority w:val="19"/>
    <w:qFormat/>
    <w:pPr>
      <w:pBdr/>
      <w:spacing/>
      <w:ind/>
    </w:pPr>
    <w:rPr>
      <w:i/>
      <w:iCs/>
      <w:color w:val="404040" w:themeColor="text1" w:themeTint="BF"/>
    </w:rPr>
  </w:style>
  <w:style w:type="character" w:styleId="1076">
    <w:name w:val="Subtle Reference"/>
    <w:basedOn w:val="933"/>
    <w:uiPriority w:val="31"/>
    <w:qFormat/>
    <w:pPr>
      <w:pBdr/>
      <w:spacing/>
      <w:ind/>
    </w:pPr>
    <w:rPr>
      <w:smallCaps/>
      <w:color w:val="5a5a5a" w:themeColor="text1" w:themeTint="A5"/>
    </w:rPr>
  </w:style>
  <w:style w:type="character" w:styleId="1077">
    <w:name w:val="Book Title"/>
    <w:basedOn w:val="933"/>
    <w:uiPriority w:val="33"/>
    <w:qFormat/>
    <w:pPr>
      <w:pBdr/>
      <w:spacing/>
      <w:ind/>
    </w:pPr>
    <w:rPr>
      <w:b/>
      <w:bCs/>
      <w:i/>
      <w:iCs/>
      <w:spacing w:val="5"/>
    </w:rPr>
  </w:style>
  <w:style w:type="paragraph" w:styleId="1078">
    <w:name w:val="Caption"/>
    <w:basedOn w:val="923"/>
    <w:next w:val="923"/>
    <w:uiPriority w:val="35"/>
    <w:unhideWhenUsed/>
    <w:qFormat/>
    <w:pPr>
      <w:pBdr/>
      <w:spacing w:after="200"/>
      <w:ind/>
    </w:pPr>
    <w:rPr>
      <w:i/>
      <w:iCs/>
      <w:color w:val="1f497d" w:themeColor="text2"/>
      <w:sz w:val="18"/>
      <w:szCs w:val="18"/>
    </w:rPr>
  </w:style>
  <w:style w:type="paragraph" w:styleId="1079">
    <w:name w:val="footnote text"/>
    <w:basedOn w:val="923"/>
    <w:link w:val="1080"/>
    <w:uiPriority w:val="99"/>
    <w:semiHidden/>
    <w:unhideWhenUsed/>
    <w:pPr>
      <w:pBdr/>
      <w:spacing/>
      <w:ind/>
    </w:pPr>
    <w:rPr>
      <w:sz w:val="20"/>
      <w:szCs w:val="20"/>
    </w:rPr>
  </w:style>
  <w:style w:type="character" w:styleId="1080" w:customStyle="1">
    <w:name w:val="Footnote Text Char"/>
    <w:basedOn w:val="933"/>
    <w:link w:val="1079"/>
    <w:uiPriority w:val="99"/>
    <w:semiHidden/>
    <w:pPr>
      <w:pBdr/>
      <w:spacing/>
      <w:ind/>
    </w:pPr>
    <w:rPr>
      <w:sz w:val="20"/>
      <w:szCs w:val="20"/>
    </w:rPr>
  </w:style>
  <w:style w:type="character" w:styleId="1081">
    <w:name w:val="footnote reference"/>
    <w:basedOn w:val="933"/>
    <w:uiPriority w:val="99"/>
    <w:semiHidden/>
    <w:unhideWhenUsed/>
    <w:pPr>
      <w:pBdr/>
      <w:spacing/>
      <w:ind/>
    </w:pPr>
    <w:rPr>
      <w:vertAlign w:val="superscript"/>
    </w:rPr>
  </w:style>
  <w:style w:type="paragraph" w:styleId="1082">
    <w:name w:val="endnote text"/>
    <w:basedOn w:val="923"/>
    <w:link w:val="1083"/>
    <w:uiPriority w:val="99"/>
    <w:semiHidden/>
    <w:unhideWhenUsed/>
    <w:pPr>
      <w:pBdr/>
      <w:spacing/>
      <w:ind/>
    </w:pPr>
    <w:rPr>
      <w:sz w:val="20"/>
      <w:szCs w:val="20"/>
    </w:rPr>
  </w:style>
  <w:style w:type="character" w:styleId="1083" w:customStyle="1">
    <w:name w:val="Endnote Text Char"/>
    <w:basedOn w:val="933"/>
    <w:link w:val="1082"/>
    <w:uiPriority w:val="99"/>
    <w:semiHidden/>
    <w:pPr>
      <w:pBdr/>
      <w:spacing/>
      <w:ind/>
    </w:pPr>
    <w:rPr>
      <w:sz w:val="20"/>
      <w:szCs w:val="20"/>
    </w:rPr>
  </w:style>
  <w:style w:type="character" w:styleId="1084">
    <w:name w:val="endnote reference"/>
    <w:basedOn w:val="933"/>
    <w:uiPriority w:val="99"/>
    <w:semiHidden/>
    <w:unhideWhenUsed/>
    <w:pPr>
      <w:pBdr/>
      <w:spacing/>
      <w:ind/>
    </w:pPr>
    <w:rPr>
      <w:vertAlign w:val="superscript"/>
    </w:rPr>
  </w:style>
  <w:style w:type="paragraph" w:styleId="1085">
    <w:name w:val="toc 1"/>
    <w:basedOn w:val="923"/>
    <w:next w:val="923"/>
    <w:uiPriority w:val="39"/>
    <w:unhideWhenUsed/>
    <w:pPr>
      <w:pBdr/>
      <w:spacing w:after="100"/>
      <w:ind/>
    </w:pPr>
  </w:style>
  <w:style w:type="paragraph" w:styleId="1086">
    <w:name w:val="toc 2"/>
    <w:basedOn w:val="923"/>
    <w:next w:val="923"/>
    <w:uiPriority w:val="39"/>
    <w:unhideWhenUsed/>
    <w:pPr>
      <w:pBdr/>
      <w:spacing w:after="100"/>
      <w:ind w:left="220"/>
    </w:pPr>
  </w:style>
  <w:style w:type="paragraph" w:styleId="1087">
    <w:name w:val="toc 3"/>
    <w:basedOn w:val="923"/>
    <w:next w:val="923"/>
    <w:uiPriority w:val="39"/>
    <w:unhideWhenUsed/>
    <w:pPr>
      <w:pBdr/>
      <w:spacing w:after="100"/>
      <w:ind w:left="440"/>
    </w:pPr>
  </w:style>
  <w:style w:type="paragraph" w:styleId="1088">
    <w:name w:val="toc 4"/>
    <w:basedOn w:val="923"/>
    <w:next w:val="923"/>
    <w:uiPriority w:val="39"/>
    <w:unhideWhenUsed/>
    <w:pPr>
      <w:pBdr/>
      <w:spacing w:after="100"/>
      <w:ind w:left="660"/>
    </w:pPr>
  </w:style>
  <w:style w:type="paragraph" w:styleId="1089">
    <w:name w:val="toc 5"/>
    <w:basedOn w:val="923"/>
    <w:next w:val="923"/>
    <w:uiPriority w:val="39"/>
    <w:unhideWhenUsed/>
    <w:pPr>
      <w:pBdr/>
      <w:spacing w:after="100"/>
      <w:ind w:left="880"/>
    </w:pPr>
  </w:style>
  <w:style w:type="paragraph" w:styleId="1090">
    <w:name w:val="toc 6"/>
    <w:basedOn w:val="923"/>
    <w:next w:val="923"/>
    <w:uiPriority w:val="39"/>
    <w:unhideWhenUsed/>
    <w:pPr>
      <w:pBdr/>
      <w:spacing w:after="100"/>
      <w:ind w:left="1100"/>
    </w:pPr>
  </w:style>
  <w:style w:type="paragraph" w:styleId="1091">
    <w:name w:val="toc 7"/>
    <w:basedOn w:val="923"/>
    <w:next w:val="923"/>
    <w:uiPriority w:val="39"/>
    <w:unhideWhenUsed/>
    <w:pPr>
      <w:pBdr/>
      <w:spacing w:after="100"/>
      <w:ind w:left="1320"/>
    </w:pPr>
  </w:style>
  <w:style w:type="paragraph" w:styleId="1092">
    <w:name w:val="toc 8"/>
    <w:basedOn w:val="923"/>
    <w:next w:val="923"/>
    <w:uiPriority w:val="39"/>
    <w:unhideWhenUsed/>
    <w:pPr>
      <w:pBdr/>
      <w:spacing w:after="100"/>
      <w:ind w:left="1540"/>
    </w:pPr>
  </w:style>
  <w:style w:type="paragraph" w:styleId="1093">
    <w:name w:val="toc 9"/>
    <w:basedOn w:val="923"/>
    <w:next w:val="923"/>
    <w:uiPriority w:val="39"/>
    <w:unhideWhenUsed/>
    <w:pPr>
      <w:pBdr/>
      <w:spacing w:after="100"/>
      <w:ind w:left="1760"/>
    </w:pPr>
  </w:style>
  <w:style w:type="character" w:styleId="1094">
    <w:name w:val="Placeholder Text"/>
    <w:basedOn w:val="933"/>
    <w:uiPriority w:val="99"/>
    <w:semiHidden/>
    <w:pPr>
      <w:pBdr/>
      <w:spacing/>
      <w:ind/>
    </w:pPr>
    <w:rPr>
      <w:color w:val="666666"/>
    </w:rPr>
  </w:style>
  <w:style w:type="paragraph" w:styleId="1095">
    <w:name w:val="TOC Heading"/>
    <w:uiPriority w:val="39"/>
    <w:unhideWhenUsed/>
    <w:pPr>
      <w:pBdr/>
      <w:spacing/>
      <w:ind/>
    </w:pPr>
  </w:style>
  <w:style w:type="paragraph" w:styleId="1096">
    <w:name w:val="table of figures"/>
    <w:basedOn w:val="923"/>
    <w:next w:val="923"/>
    <w:uiPriority w:val="99"/>
    <w:unhideWhenUsed/>
    <w:pPr>
      <w:pBdr/>
      <w:spacing/>
      <w:ind/>
    </w:pPr>
  </w:style>
  <w:style w:type="character" w:styleId="1097" w:customStyle="1">
    <w:name w:val="Heading 1 Char"/>
    <w:basedOn w:val="933"/>
    <w:link w:val="924"/>
    <w:pPr>
      <w:pBdr/>
      <w:spacing/>
      <w:ind/>
    </w:pPr>
    <w:rPr>
      <w:rFonts w:ascii="Times New Roman" w:hAnsi="Times New Roman" w:eastAsia="Times New Roman" w:cs="Times New Roman"/>
      <w:b/>
      <w:bCs/>
      <w:sz w:val="27"/>
      <w:szCs w:val="27"/>
    </w:rPr>
  </w:style>
  <w:style w:type="character" w:styleId="1098" w:customStyle="1">
    <w:name w:val="Heading 2 Char"/>
    <w:basedOn w:val="933"/>
    <w:link w:val="925"/>
    <w:uiPriority w:val="9"/>
    <w:pPr>
      <w:pBdr/>
      <w:spacing/>
      <w:ind/>
    </w:pPr>
    <w:rPr>
      <w:rFonts w:asciiTheme="majorHAnsi" w:hAnsiTheme="majorHAnsi" w:eastAsiaTheme="majorEastAsia" w:cstheme="majorBidi"/>
      <w:color w:val="365f91" w:themeColor="accent1" w:themeShade="BF"/>
      <w:sz w:val="26"/>
      <w:szCs w:val="26"/>
    </w:rPr>
  </w:style>
  <w:style w:type="character" w:styleId="1099" w:customStyle="1">
    <w:name w:val="Heading 3 Char"/>
    <w:basedOn w:val="933"/>
    <w:link w:val="926"/>
    <w:pPr>
      <w:pBdr/>
      <w:spacing/>
      <w:ind/>
    </w:pPr>
    <w:rPr>
      <w:rFonts w:ascii="Times New Roman" w:hAnsi="Times New Roman" w:eastAsia="Times New Roman" w:cs="Times New Roman"/>
      <w:sz w:val="28"/>
      <w:szCs w:val="28"/>
    </w:rPr>
  </w:style>
  <w:style w:type="character" w:styleId="1100" w:customStyle="1">
    <w:name w:val="Heading 4 Char"/>
    <w:basedOn w:val="933"/>
    <w:link w:val="927"/>
    <w:pPr>
      <w:pBdr/>
      <w:spacing/>
      <w:ind/>
    </w:pPr>
    <w:rPr>
      <w:rFonts w:ascii="Times New Roman" w:hAnsi="Times New Roman" w:eastAsia="Times New Roman" w:cs="Times New Roman"/>
      <w:b/>
      <w:bCs/>
      <w:sz w:val="24"/>
      <w:szCs w:val="24"/>
    </w:rPr>
  </w:style>
  <w:style w:type="character" w:styleId="1101">
    <w:name w:val="Hyperlink"/>
    <w:uiPriority w:val="99"/>
    <w:pPr>
      <w:pBdr/>
      <w:spacing/>
      <w:ind/>
    </w:pPr>
    <w:rPr>
      <w:color w:val="000000"/>
      <w:u w:val="single"/>
    </w:rPr>
  </w:style>
  <w:style w:type="character" w:styleId="1102">
    <w:name w:val="Strong"/>
    <w:uiPriority w:val="22"/>
    <w:qFormat/>
    <w:pPr>
      <w:pBdr/>
      <w:spacing/>
      <w:ind/>
    </w:pPr>
    <w:rPr>
      <w:b/>
      <w:bCs/>
    </w:rPr>
  </w:style>
  <w:style w:type="paragraph" w:styleId="1103">
    <w:name w:val="Balloon Text"/>
    <w:basedOn w:val="923"/>
    <w:link w:val="1104"/>
    <w:uiPriority w:val="99"/>
    <w:semiHidden/>
    <w:unhideWhenUsed/>
    <w:pPr>
      <w:pBdr/>
      <w:spacing/>
      <w:ind/>
    </w:pPr>
    <w:rPr>
      <w:rFonts w:ascii="Tahoma" w:hAnsi="Tahoma" w:cs="Tahoma"/>
      <w:sz w:val="16"/>
      <w:szCs w:val="16"/>
    </w:rPr>
  </w:style>
  <w:style w:type="character" w:styleId="1104" w:customStyle="1">
    <w:name w:val="Balloon Text Char"/>
    <w:basedOn w:val="933"/>
    <w:link w:val="1103"/>
    <w:uiPriority w:val="99"/>
    <w:semiHidden/>
    <w:pPr>
      <w:pBdr/>
      <w:spacing/>
      <w:ind/>
    </w:pPr>
    <w:rPr>
      <w:rFonts w:ascii="Tahoma" w:hAnsi="Tahoma" w:eastAsia="Times New Roman" w:cs="Tahoma"/>
      <w:sz w:val="16"/>
      <w:szCs w:val="16"/>
    </w:rPr>
  </w:style>
  <w:style w:type="paragraph" w:styleId="1105">
    <w:name w:val="Header"/>
    <w:basedOn w:val="923"/>
    <w:link w:val="1106"/>
    <w:unhideWhenUsed/>
    <w:pPr>
      <w:pBdr/>
      <w:tabs>
        <w:tab w:val="center" w:leader="none" w:pos="4680"/>
        <w:tab w:val="right" w:leader="none" w:pos="9360"/>
      </w:tabs>
      <w:spacing/>
      <w:ind/>
    </w:pPr>
  </w:style>
  <w:style w:type="character" w:styleId="1106" w:customStyle="1">
    <w:name w:val="Header Char"/>
    <w:basedOn w:val="933"/>
    <w:link w:val="1105"/>
    <w:pPr>
      <w:pBdr/>
      <w:spacing/>
      <w:ind/>
    </w:pPr>
    <w:rPr>
      <w:rFonts w:ascii="Times New Roman" w:hAnsi="Times New Roman" w:eastAsia="Times New Roman" w:cs="Times New Roman"/>
      <w:sz w:val="24"/>
      <w:szCs w:val="24"/>
    </w:rPr>
  </w:style>
  <w:style w:type="paragraph" w:styleId="1107">
    <w:name w:val="Footer"/>
    <w:basedOn w:val="923"/>
    <w:link w:val="1108"/>
    <w:uiPriority w:val="99"/>
    <w:unhideWhenUsed/>
    <w:pPr>
      <w:pBdr/>
      <w:tabs>
        <w:tab w:val="center" w:leader="none" w:pos="4680"/>
        <w:tab w:val="right" w:leader="none" w:pos="9360"/>
      </w:tabs>
      <w:spacing/>
      <w:ind/>
    </w:pPr>
  </w:style>
  <w:style w:type="character" w:styleId="1108" w:customStyle="1">
    <w:name w:val="Footer Char"/>
    <w:basedOn w:val="933"/>
    <w:link w:val="1107"/>
    <w:uiPriority w:val="99"/>
    <w:pPr>
      <w:pBdr/>
      <w:spacing/>
      <w:ind/>
    </w:pPr>
    <w:rPr>
      <w:rFonts w:ascii="Times New Roman" w:hAnsi="Times New Roman" w:eastAsia="Times New Roman" w:cs="Times New Roman"/>
      <w:sz w:val="24"/>
      <w:szCs w:val="24"/>
    </w:rPr>
  </w:style>
  <w:style w:type="character" w:styleId="1109" w:customStyle="1">
    <w:name w:val="normal-h1"/>
    <w:pPr>
      <w:pBdr/>
      <w:spacing/>
      <w:ind/>
    </w:pPr>
    <w:rPr>
      <w:rFonts w:hint="default" w:ascii=".VnTime" w:hAnsi=".VnTime"/>
      <w:color w:val="0000ff"/>
      <w:sz w:val="24"/>
      <w:szCs w:val="24"/>
    </w:rPr>
  </w:style>
  <w:style w:type="paragraph" w:styleId="1110" w:customStyle="1">
    <w:name w:val="normal-p"/>
    <w:basedOn w:val="923"/>
    <w:pPr>
      <w:pBdr/>
      <w:spacing/>
      <w:ind/>
      <w:jc w:val="both"/>
    </w:pPr>
    <w:rPr>
      <w:sz w:val="20"/>
      <w:szCs w:val="20"/>
    </w:rPr>
  </w:style>
  <w:style w:type="paragraph" w:styleId="1111">
    <w:name w:val="List Paragraph"/>
    <w:basedOn w:val="923"/>
    <w:link w:val="1198"/>
    <w:uiPriority w:val="34"/>
    <w:qFormat/>
    <w:pPr>
      <w:pBdr/>
      <w:spacing/>
      <w:ind w:left="720"/>
    </w:pPr>
  </w:style>
  <w:style w:type="paragraph" w:styleId="1112">
    <w:name w:val="Normal (Web)"/>
    <w:basedOn w:val="923"/>
    <w:uiPriority w:val="99"/>
    <w:pPr>
      <w:pBdr/>
      <w:spacing w:after="100" w:afterAutospacing="1" w:before="100" w:beforeAutospacing="1"/>
      <w:ind/>
    </w:pPr>
  </w:style>
  <w:style w:type="paragraph" w:styleId="1113">
    <w:name w:val="Body Text"/>
    <w:basedOn w:val="923"/>
    <w:link w:val="1114"/>
    <w:pPr>
      <w:pBdr/>
      <w:spacing w:after="120"/>
      <w:ind/>
      <w:jc w:val="both"/>
    </w:pPr>
  </w:style>
  <w:style w:type="character" w:styleId="1114" w:customStyle="1">
    <w:name w:val="Body Text Char"/>
    <w:basedOn w:val="933"/>
    <w:link w:val="1113"/>
    <w:pPr>
      <w:pBdr/>
      <w:spacing/>
      <w:ind/>
    </w:pPr>
    <w:rPr>
      <w:rFonts w:ascii="Times New Roman" w:hAnsi="Times New Roman" w:eastAsia="Times New Roman" w:cs="Times New Roman"/>
      <w:sz w:val="24"/>
      <w:szCs w:val="24"/>
    </w:rPr>
  </w:style>
  <w:style w:type="table" w:styleId="1115">
    <w:name w:val="Table Grid"/>
    <w:basedOn w:val="93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7">
    <w:name w:val="annotation reference"/>
    <w:basedOn w:val="933"/>
    <w:uiPriority w:val="99"/>
    <w:semiHidden/>
    <w:unhideWhenUsed/>
    <w:pPr>
      <w:pBdr/>
      <w:spacing/>
      <w:ind/>
    </w:pPr>
    <w:rPr>
      <w:sz w:val="16"/>
      <w:szCs w:val="16"/>
    </w:rPr>
  </w:style>
  <w:style w:type="paragraph" w:styleId="1118">
    <w:name w:val="annotation text"/>
    <w:basedOn w:val="923"/>
    <w:link w:val="1119"/>
    <w:uiPriority w:val="99"/>
    <w:unhideWhenUsed/>
    <w:pPr>
      <w:pBdr/>
      <w:spacing/>
      <w:ind/>
    </w:pPr>
    <w:rPr>
      <w:sz w:val="20"/>
      <w:szCs w:val="20"/>
    </w:rPr>
  </w:style>
  <w:style w:type="character" w:styleId="1119" w:customStyle="1">
    <w:name w:val="Comment Text Char"/>
    <w:basedOn w:val="933"/>
    <w:link w:val="1118"/>
    <w:uiPriority w:val="99"/>
    <w:pPr>
      <w:pBdr/>
      <w:spacing/>
      <w:ind/>
    </w:pPr>
    <w:rPr>
      <w:rFonts w:ascii="Times New Roman" w:hAnsi="Times New Roman" w:eastAsia="Times New Roman" w:cs="Times New Roman"/>
      <w:sz w:val="20"/>
      <w:szCs w:val="20"/>
    </w:rPr>
  </w:style>
  <w:style w:type="paragraph" w:styleId="1120">
    <w:name w:val="annotation subject"/>
    <w:basedOn w:val="1118"/>
    <w:next w:val="1118"/>
    <w:link w:val="1121"/>
    <w:uiPriority w:val="99"/>
    <w:semiHidden/>
    <w:unhideWhenUsed/>
    <w:pPr>
      <w:pBdr/>
      <w:spacing/>
      <w:ind/>
    </w:pPr>
    <w:rPr>
      <w:b/>
      <w:bCs/>
    </w:rPr>
  </w:style>
  <w:style w:type="character" w:styleId="1121" w:customStyle="1">
    <w:name w:val="Comment Subject Char"/>
    <w:basedOn w:val="1119"/>
    <w:link w:val="1120"/>
    <w:uiPriority w:val="99"/>
    <w:semiHidden/>
    <w:pPr>
      <w:pBdr/>
      <w:spacing/>
      <w:ind/>
    </w:pPr>
    <w:rPr>
      <w:rFonts w:ascii="Times New Roman" w:hAnsi="Times New Roman" w:eastAsia="Times New Roman" w:cs="Times New Roman"/>
      <w:b/>
      <w:bCs/>
      <w:sz w:val="20"/>
      <w:szCs w:val="20"/>
    </w:rPr>
  </w:style>
  <w:style w:type="paragraph" w:styleId="1122" w:customStyle="1">
    <w:name w:val="font5"/>
    <w:basedOn w:val="923"/>
    <w:pPr>
      <w:pBdr/>
      <w:spacing w:after="100" w:afterAutospacing="1" w:before="100" w:beforeAutospacing="1"/>
      <w:ind/>
    </w:pPr>
    <w:rPr>
      <w:rFonts w:ascii="Tahoma" w:hAnsi="Tahoma" w:cs="Tahoma"/>
      <w:color w:val="000000"/>
      <w:sz w:val="18"/>
      <w:szCs w:val="18"/>
    </w:rPr>
  </w:style>
  <w:style w:type="paragraph" w:styleId="1123" w:customStyle="1">
    <w:name w:val="font6"/>
    <w:basedOn w:val="923"/>
    <w:pPr>
      <w:pBdr/>
      <w:spacing w:after="100" w:afterAutospacing="1" w:before="100" w:beforeAutospacing="1"/>
      <w:ind/>
    </w:pPr>
    <w:rPr>
      <w:rFonts w:ascii="Tahoma" w:hAnsi="Tahoma" w:cs="Tahoma"/>
      <w:b/>
      <w:bCs/>
      <w:color w:val="000000"/>
      <w:sz w:val="18"/>
      <w:szCs w:val="18"/>
    </w:rPr>
  </w:style>
  <w:style w:type="paragraph" w:styleId="1124" w:customStyle="1">
    <w:name w:val="xl233"/>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5" w:customStyle="1">
    <w:name w:val="xl234"/>
    <w:basedOn w:val="923"/>
    <w:pPr>
      <w:pBdr/>
      <w:spacing w:after="100" w:afterAutospacing="1" w:before="100" w:beforeAutospacing="1"/>
      <w:ind/>
      <w:jc w:val="center"/>
    </w:pPr>
  </w:style>
  <w:style w:type="paragraph" w:styleId="1126" w:customStyle="1">
    <w:name w:val="xl235"/>
    <w:basedOn w:val="923"/>
    <w:pPr>
      <w:pBdr/>
      <w:spacing w:after="100" w:afterAutospacing="1" w:before="100" w:beforeAutospacing="1"/>
      <w:ind/>
      <w:jc w:val="center"/>
    </w:pPr>
    <w:rPr>
      <w:b/>
      <w:bCs/>
    </w:rPr>
  </w:style>
  <w:style w:type="paragraph" w:styleId="1127" w:customStyle="1">
    <w:name w:val="xl236"/>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8" w:customStyle="1">
    <w:name w:val="xl23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29" w:customStyle="1">
    <w:name w:val="xl238"/>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0" w:customStyle="1">
    <w:name w:val="xl23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1" w:customStyle="1">
    <w:name w:val="xl240"/>
    <w:basedOn w:val="923"/>
    <w:pPr>
      <w:pBdr/>
      <w:spacing w:after="100" w:afterAutospacing="1" w:before="100" w:beforeAutospacing="1"/>
      <w:ind/>
    </w:pPr>
  </w:style>
  <w:style w:type="paragraph" w:styleId="1132" w:customStyle="1">
    <w:name w:val="xl241"/>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3" w:customStyle="1">
    <w:name w:val="xl242"/>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4" w:customStyle="1">
    <w:name w:val="xl243"/>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5" w:customStyle="1">
    <w:name w:val="xl244"/>
    <w:basedOn w:val="923"/>
    <w:pPr>
      <w:pBdr/>
      <w:spacing w:after="100" w:afterAutospacing="1" w:before="100" w:beforeAutospacing="1"/>
      <w:ind/>
    </w:pPr>
    <w:rPr>
      <w:b/>
      <w:bCs/>
    </w:rPr>
  </w:style>
  <w:style w:type="paragraph" w:styleId="1136" w:customStyle="1">
    <w:name w:val="xl245"/>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7" w:customStyle="1">
    <w:name w:val="xl246"/>
    <w:basedOn w:val="9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8" w:customStyle="1">
    <w:name w:val="xl247"/>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48"/>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0" w:customStyle="1">
    <w:name w:val="xl24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1" w:customStyle="1">
    <w:name w:val="xl250"/>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2" w:customStyle="1">
    <w:name w:val="xl251"/>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3" w:customStyle="1">
    <w:name w:val="xl25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4" w:customStyle="1">
    <w:name w:val="xl253"/>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4"/>
    <w:basedOn w:val="92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55"/>
    <w:basedOn w:val="9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7" w:customStyle="1">
    <w:name w:val="xl256"/>
    <w:basedOn w:val="9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9" w:customStyle="1">
    <w:name w:val="xl258"/>
    <w:basedOn w:val="92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1" w:customStyle="1">
    <w:name w:val="xl260"/>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1"/>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3" w:customStyle="1">
    <w:name w:val="xl262"/>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4" w:customStyle="1">
    <w:name w:val="xl263"/>
    <w:basedOn w:val="923"/>
    <w:pPr>
      <w:pBdr/>
      <w:shd w:val="clear" w:color="000000" w:fill="ffffff"/>
      <w:spacing w:after="100" w:afterAutospacing="1" w:before="100" w:beforeAutospacing="1"/>
      <w:ind/>
    </w:pPr>
  </w:style>
  <w:style w:type="paragraph" w:styleId="1155" w:customStyle="1">
    <w:name w:val="xl264"/>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6" w:customStyle="1">
    <w:name w:val="xl265"/>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7" w:customStyle="1">
    <w:name w:val="xl26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8" w:customStyle="1">
    <w:name w:val="xl26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9" w:customStyle="1">
    <w:name w:val="xl268"/>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0" w:customStyle="1">
    <w:name w:val="xl269"/>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70"/>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2" w:customStyle="1">
    <w:name w:val="xl271"/>
    <w:basedOn w:val="92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3" w:customStyle="1">
    <w:name w:val="xl27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4" w:customStyle="1">
    <w:name w:val="xl273"/>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5" w:customStyle="1">
    <w:name w:val="xl274"/>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6" w:customStyle="1">
    <w:name w:val="xl275"/>
    <w:basedOn w:val="923"/>
    <w:pPr>
      <w:pBdr/>
      <w:spacing w:after="100" w:afterAutospacing="1" w:before="100" w:beforeAutospacing="1"/>
      <w:ind/>
    </w:pPr>
  </w:style>
  <w:style w:type="paragraph" w:styleId="1167" w:customStyle="1">
    <w:name w:val="xl27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8" w:customStyle="1">
    <w:name w:val="xl277"/>
    <w:basedOn w:val="9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9" w:customStyle="1">
    <w:name w:val="xl278"/>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0" w:customStyle="1">
    <w:name w:val="xl27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80"/>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2" w:customStyle="1">
    <w:name w:val="xl281"/>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3" w:customStyle="1">
    <w:name w:val="xl28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4" w:customStyle="1">
    <w:name w:val="xl283"/>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5" w:customStyle="1">
    <w:name w:val="xl284"/>
    <w:basedOn w:val="923"/>
    <w:pPr>
      <w:pBdr>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5"/>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7" w:customStyle="1">
    <w:name w:val="xl28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8" w:customStyle="1">
    <w:name w:val="xl287"/>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9" w:customStyle="1">
    <w:name w:val="xl288"/>
    <w:basedOn w:val="923"/>
    <w:pPr>
      <w:pBdr>
        <w:top w:val="single" w:color="000000" w:sz="4" w:space="0"/>
        <w:left w:val="single" w:color="000000" w:sz="4" w:space="0"/>
        <w:right w:val="single" w:color="000000" w:sz="4" w:space="0"/>
      </w:pBdr>
      <w:spacing w:after="100" w:afterAutospacing="1" w:before="100" w:beforeAutospacing="1"/>
      <w:ind/>
    </w:pPr>
  </w:style>
  <w:style w:type="paragraph" w:styleId="1180" w:customStyle="1">
    <w:name w:val="xl289"/>
    <w:basedOn w:val="923"/>
    <w:pPr>
      <w:pBdr>
        <w:left w:val="single" w:color="000000" w:sz="4" w:space="0"/>
        <w:right w:val="single" w:color="000000" w:sz="4" w:space="0"/>
      </w:pBdr>
      <w:spacing w:after="100" w:afterAutospacing="1" w:before="100" w:beforeAutospacing="1"/>
      <w:ind/>
    </w:pPr>
    <w:rPr>
      <w:b/>
      <w:bCs/>
    </w:rPr>
  </w:style>
  <w:style w:type="paragraph" w:styleId="1181" w:customStyle="1">
    <w:name w:val="xl290"/>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2" w:customStyle="1">
    <w:name w:val="xl291"/>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3" w:customStyle="1">
    <w:name w:val="xl292"/>
    <w:basedOn w:val="923"/>
    <w:pPr>
      <w:pBdr>
        <w:top w:val="single" w:color="000000" w:sz="4" w:space="0"/>
        <w:left w:val="single" w:color="000000" w:sz="4" w:space="0"/>
        <w:right w:val="single" w:color="000000" w:sz="4" w:space="0"/>
      </w:pBdr>
      <w:spacing w:after="100" w:afterAutospacing="1" w:before="100" w:beforeAutospacing="1"/>
      <w:ind/>
    </w:pPr>
  </w:style>
  <w:style w:type="paragraph" w:styleId="1184" w:customStyle="1">
    <w:name w:val="xl293"/>
    <w:basedOn w:val="923"/>
    <w:pPr>
      <w:pBdr>
        <w:left w:val="single" w:color="000000" w:sz="4" w:space="0"/>
        <w:bottom w:val="single" w:color="000000" w:sz="4" w:space="0"/>
        <w:right w:val="single" w:color="000000" w:sz="4" w:space="0"/>
      </w:pBdr>
      <w:spacing w:after="100" w:afterAutospacing="1" w:before="100" w:beforeAutospacing="1"/>
      <w:ind/>
    </w:pPr>
  </w:style>
  <w:style w:type="paragraph" w:styleId="1185" w:customStyle="1">
    <w:name w:val="xl294"/>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6">
    <w:name w:val="Title"/>
    <w:basedOn w:val="923"/>
    <w:link w:val="1187"/>
    <w:qFormat/>
    <w:pPr>
      <w:pBdr/>
      <w:spacing/>
      <w:ind/>
      <w:jc w:val="center"/>
    </w:pPr>
    <w:rPr>
      <w:b/>
      <w:bCs/>
      <w:sz w:val="32"/>
      <w:szCs w:val="26"/>
    </w:rPr>
  </w:style>
  <w:style w:type="character" w:styleId="1187" w:customStyle="1">
    <w:name w:val="Title Char"/>
    <w:basedOn w:val="933"/>
    <w:link w:val="1186"/>
    <w:pPr>
      <w:pBdr/>
      <w:spacing/>
      <w:ind/>
    </w:pPr>
    <w:rPr>
      <w:rFonts w:ascii="Times New Roman" w:hAnsi="Times New Roman" w:eastAsia="Times New Roman" w:cs="Times New Roman"/>
      <w:b/>
      <w:bCs/>
      <w:sz w:val="32"/>
      <w:szCs w:val="26"/>
    </w:rPr>
  </w:style>
  <w:style w:type="character" w:styleId="1188" w:customStyle="1">
    <w:name w:val="Unresolved Mention1"/>
    <w:basedOn w:val="933"/>
    <w:uiPriority w:val="99"/>
    <w:semiHidden/>
    <w:unhideWhenUsed/>
    <w:pPr>
      <w:pBdr/>
      <w:spacing/>
      <w:ind/>
    </w:pPr>
    <w:rPr>
      <w:color w:val="605e5c"/>
      <w:shd w:val="clear" w:color="auto" w:fill="e1dfdd"/>
    </w:rPr>
  </w:style>
  <w:style w:type="character" w:styleId="1189" w:customStyle="1">
    <w:name w:val="Body text (3)_"/>
    <w:link w:val="1190"/>
    <w:pPr>
      <w:pBdr/>
      <w:spacing/>
      <w:ind/>
    </w:pPr>
    <w:rPr>
      <w:rFonts w:ascii="Times New Roman" w:hAnsi="Times New Roman" w:cs="Times New Roman"/>
      <w:i/>
      <w:iCs/>
      <w:spacing w:val="4"/>
      <w:shd w:val="clear" w:color="auto" w:fill="ffffff"/>
    </w:rPr>
  </w:style>
  <w:style w:type="paragraph" w:styleId="1190" w:customStyle="1">
    <w:name w:val="Body text (3)1"/>
    <w:basedOn w:val="923"/>
    <w:link w:val="118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1" w:customStyle="1">
    <w:name w:val="t-j"/>
    <w:basedOn w:val="923"/>
    <w:pPr>
      <w:pBdr/>
      <w:spacing w:after="100" w:afterAutospacing="1" w:before="100" w:beforeAutospacing="1"/>
      <w:ind/>
    </w:pPr>
  </w:style>
  <w:style w:type="character" w:styleId="1192" w:customStyle="1">
    <w:name w:val="Unresolved Mention2"/>
    <w:basedOn w:val="933"/>
    <w:uiPriority w:val="99"/>
    <w:semiHidden/>
    <w:unhideWhenUsed/>
    <w:pPr>
      <w:pBdr/>
      <w:spacing/>
      <w:ind/>
    </w:pPr>
    <w:rPr>
      <w:color w:val="605e5c"/>
      <w:shd w:val="clear" w:color="auto" w:fill="e1dfdd"/>
    </w:rPr>
  </w:style>
  <w:style w:type="character" w:styleId="1193">
    <w:name w:val="FollowedHyperlink"/>
    <w:basedOn w:val="933"/>
    <w:uiPriority w:val="99"/>
    <w:semiHidden/>
    <w:unhideWhenUsed/>
    <w:pPr>
      <w:pBdr/>
      <w:spacing/>
      <w:ind/>
    </w:pPr>
    <w:rPr>
      <w:color w:val="800080" w:themeColor="followedHyperlink"/>
      <w:u w:val="single"/>
    </w:rPr>
  </w:style>
  <w:style w:type="character" w:styleId="1194" w:customStyle="1">
    <w:name w:val="text"/>
    <w:basedOn w:val="933"/>
    <w:pPr>
      <w:pBdr/>
      <w:spacing/>
      <w:ind/>
    </w:pPr>
  </w:style>
  <w:style w:type="character" w:styleId="1195" w:customStyle="1">
    <w:name w:val="card-send-time__sendtime"/>
    <w:basedOn w:val="933"/>
    <w:pPr>
      <w:pBdr/>
      <w:spacing/>
      <w:ind/>
    </w:pPr>
  </w:style>
  <w:style w:type="character" w:styleId="1196" w:customStyle="1">
    <w:name w:val="Đề cập Chưa giải quyết1"/>
    <w:basedOn w:val="933"/>
    <w:uiPriority w:val="99"/>
    <w:semiHidden/>
    <w:unhideWhenUsed/>
    <w:pPr>
      <w:pBdr/>
      <w:spacing/>
      <w:ind/>
    </w:pPr>
    <w:rPr>
      <w:color w:val="605e5c"/>
      <w:shd w:val="clear" w:color="auto" w:fill="e1dfdd"/>
    </w:rPr>
  </w:style>
  <w:style w:type="paragraph" w:styleId="1197" w:customStyle="1">
    <w:name w:val="nqtitle"/>
    <w:basedOn w:val="923"/>
    <w:pPr>
      <w:pBdr/>
      <w:spacing w:after="100" w:afterAutospacing="1" w:before="100" w:beforeAutospacing="1"/>
      <w:ind/>
    </w:pPr>
    <w:rPr>
      <w:lang w:val="vi-VN" w:eastAsia="vi-VN"/>
    </w:rPr>
  </w:style>
  <w:style w:type="character" w:styleId="1198" w:customStyle="1">
    <w:name w:val="List Paragraph Char"/>
    <w:link w:val="1111"/>
    <w:uiPriority w:val="34"/>
    <w:qFormat/>
    <w:pPr>
      <w:pBdr/>
      <w:spacing/>
      <w:ind/>
    </w:pPr>
    <w:rPr>
      <w:rFonts w:ascii="Times New Roman" w:hAnsi="Times New Roman" w:eastAsia="Times New Roman" w:cs="Times New Roman"/>
      <w:sz w:val="24"/>
      <w:szCs w:val="24"/>
    </w:rPr>
  </w:style>
  <w:style w:type="character" w:styleId="1199" w:customStyle="1">
    <w:name w:val="Đề cập Chưa giải quyết2"/>
    <w:basedOn w:val="933"/>
    <w:uiPriority w:val="99"/>
    <w:semiHidden/>
    <w:unhideWhenUsed/>
    <w:pPr>
      <w:pBdr/>
      <w:spacing/>
      <w:ind/>
    </w:pPr>
    <w:rPr>
      <w:color w:val="605e5c"/>
      <w:shd w:val="clear" w:color="auto" w:fill="e1dfdd"/>
    </w:rPr>
  </w:style>
  <w:style w:type="character" w:styleId="1200" w:customStyle="1">
    <w:name w:val="Unresolved Mention3"/>
    <w:basedOn w:val="933"/>
    <w:uiPriority w:val="99"/>
    <w:semiHidden/>
    <w:unhideWhenUsed/>
    <w:pPr>
      <w:pBdr/>
      <w:spacing/>
      <w:ind/>
    </w:pPr>
    <w:rPr>
      <w:color w:val="605e5c"/>
      <w:shd w:val="clear" w:color="auto" w:fill="e1dfdd"/>
    </w:rPr>
  </w:style>
  <w:style w:type="character" w:styleId="1201" w:customStyle="1">
    <w:name w:val="copy"/>
    <w:basedOn w:val="933"/>
    <w:pPr>
      <w:pBdr/>
      <w:spacing/>
      <w:ind/>
    </w:pPr>
  </w:style>
  <w:style w:type="paragraph" w:styleId="1202" w:customStyle="1">
    <w:name w:val="align-justify"/>
    <w:basedOn w:val="923"/>
    <w:pPr>
      <w:pBdr/>
      <w:spacing w:after="100" w:afterAutospacing="1" w:before="100" w:beforeAutospacing="1"/>
      <w:ind/>
    </w:pPr>
  </w:style>
  <w:style w:type="character" w:styleId="1203" w:customStyle="1">
    <w:name w:val="btn"/>
    <w:basedOn w:val="933"/>
    <w:pPr>
      <w:pBdr/>
      <w:spacing/>
      <w:ind/>
    </w:pPr>
  </w:style>
  <w:style w:type="character" w:styleId="1204" w:customStyle="1">
    <w:name w:val="hide_mobile"/>
    <w:basedOn w:val="933"/>
    <w:pPr>
      <w:pBdr/>
      <w:spacing/>
      <w:ind/>
    </w:pPr>
  </w:style>
  <w:style w:type="character" w:styleId="1205">
    <w:name w:val="Emphasis"/>
    <w:basedOn w:val="933"/>
    <w:uiPriority w:val="20"/>
    <w:qFormat/>
    <w:pPr>
      <w:pBdr/>
      <w:spacing/>
      <w:ind/>
    </w:pPr>
    <w:rPr>
      <w:i/>
      <w:iCs/>
    </w:rPr>
  </w:style>
  <w:style w:type="character" w:styleId="1206" w:customStyle="1">
    <w:name w:val="t1"/>
    <w:basedOn w:val="933"/>
    <w:pPr>
      <w:pBdr/>
      <w:spacing/>
      <w:ind/>
    </w:pPr>
  </w:style>
  <w:style w:type="character" w:styleId="1207" w:customStyle="1">
    <w:name w:val="Unresolved Mention4"/>
    <w:basedOn w:val="933"/>
    <w:uiPriority w:val="99"/>
    <w:semiHidden/>
    <w:unhideWhenUsed/>
    <w:pPr>
      <w:pBdr/>
      <w:spacing/>
      <w:ind/>
    </w:pPr>
    <w:rPr>
      <w:color w:val="605e5c"/>
      <w:shd w:val="clear" w:color="auto" w:fill="e1dfdd"/>
    </w:rPr>
  </w:style>
  <w:style w:type="character" w:styleId="1208">
    <w:name w:val="Unresolved Mention"/>
    <w:basedOn w:val="93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buc-tranh-thi-truong-bat-dong-san-ha-noi-nam-2026-ha-tang-dan-dat-thi-truong-buoc-vao-chu-ky-tang-truong-moi-103260101181315972.ht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31</cp:revision>
  <dcterms:created xsi:type="dcterms:W3CDTF">2026-06-19T03:43:00Z</dcterms:created>
  <dcterms:modified xsi:type="dcterms:W3CDTF">2026-09-15T06:47:25Z</dcterms:modified>
</cp:coreProperties>
</file>