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color w:val="000000" w:themeColor="text1"/>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margin">
                  <wp:posOffset>85135</wp:posOffset>
                </wp:positionH>
                <wp:positionV relativeFrom="paragraph">
                  <wp:posOffset>116554</wp:posOffset>
                </wp:positionV>
                <wp:extent cx="5467350" cy="3182970"/>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a:off x="0" y="0"/>
                          <a:ext cx="5467349" cy="318296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1d1b11" w:themeColor="background2" w:themeShade="1A"/>
                                <w:sz w:val="30"/>
                                <w:szCs w:val="30"/>
                              </w:rPr>
                            </w:pPr>
                            <w:r>
                              <w:rPr>
                                <w:b/>
                                <w:color w:val="1d1b11" w:themeColor="background2" w:themeShade="1A"/>
                                <w:sz w:val="30"/>
                                <w:szCs w:val="30"/>
                              </w:rPr>
                              <w:t xml:space="preserve">CHỨNG THƯ, BÁO CÁO THẨM ĐỊNH GIÁ</w:t>
                            </w:r>
                            <w:r>
                              <w:rPr>
                                <w:b/>
                                <w:color w:val="1d1b11" w:themeColor="background2" w:themeShade="1A"/>
                                <w:sz w:val="30"/>
                                <w:szCs w:val="30"/>
                              </w:rPr>
                            </w:r>
                            <w:r>
                              <w:rPr>
                                <w:b/>
                                <w:color w:val="1d1b11" w:themeColor="background2" w:themeShade="1A"/>
                                <w:sz w:val="30"/>
                                <w:szCs w:val="30"/>
                              </w:rPr>
                            </w:r>
                          </w:p>
                          <w:p>
                            <w:pPr>
                              <w:pBdr/>
                              <w:spacing w:after="120" w:before="120" w:line="276" w:lineRule="auto"/>
                              <w:ind/>
                              <w:jc w:val="center"/>
                              <w:rPr>
                                <w:b/>
                                <w:color w:val="00b050"/>
                              </w:rPr>
                            </w:pPr>
                            <w:r>
                              <w:rPr>
                                <w:b/>
                                <w:color w:val="1d1b11" w:themeColor="background2" w:themeShade="1A"/>
                              </w:rPr>
                              <w:t xml:space="preserve">Số: </w:t>
                            </w:r>
                            <w:r>
                              <w:rPr>
                                <w:b/>
                                <w:color w:val="000000" w:themeColor="text1"/>
                              </w:rPr>
                              <w:t xml:space="preserve">275/2026/1174/VFI-CT.T02</w:t>
                            </w:r>
                            <w:r>
                              <w:rPr>
                                <w:b/>
                                <w:color w:val="00b050"/>
                              </w:rPr>
                            </w:r>
                            <w:r>
                              <w:rPr>
                                <w:b/>
                                <w:color w:val="00b050"/>
                              </w:rPr>
                            </w:r>
                          </w:p>
                          <w:p>
                            <w:pPr>
                              <w:pBdr/>
                              <w:tabs>
                                <w:tab w:val="left" w:leader="none" w:pos="3002"/>
                              </w:tabs>
                              <w:spacing w:after="120" w:before="120" w:line="276" w:lineRule="auto"/>
                              <w:ind/>
                              <w:jc w:val="center"/>
                              <w:rPr>
                                <w:rFonts w:ascii="Times New Roman Bold" w:hAnsi="Times New Roman Bold"/>
                                <w:b/>
                                <w:color w:val="1d1b11" w:themeColor="background2" w:themeShade="1A"/>
                                <w:lang w:val="pt-BR"/>
                              </w:rPr>
                            </w:pPr>
                            <w:r>
                              <w:rPr>
                                <w:rFonts w:ascii="Times New Roman Bold" w:hAnsi="Times New Roman Bold"/>
                                <w:b/>
                                <w:color w:val="1d1b11" w:themeColor="background2" w:themeShade="1A"/>
                                <w:lang w:val="pt-BR"/>
                              </w:rPr>
                              <w:t xml:space="preserve">Khách hàng yêu cầu: </w:t>
                            </w:r>
                            <w:r>
                              <w:rPr>
                                <w:rFonts w:ascii="Times New Roman Bold" w:hAnsi="Times New Roman Bold"/>
                                <w:b/>
                                <w:color w:val="000000" w:themeColor="text1"/>
                                <w:lang w:val="pt-BR"/>
                              </w:rPr>
                              <w:t xml:space="preserve">ÔNG LÊ VĂN QUYẾN</w:t>
                            </w:r>
                            <w:r>
                              <w:rPr>
                                <w:rFonts w:ascii="Times New Roman Bold" w:hAnsi="Times New Roman Bold"/>
                                <w:b/>
                                <w:color w:val="1d1b11" w:themeColor="background2" w:themeShade="1A"/>
                                <w:lang w:val="pt-BR"/>
                              </w:rPr>
                            </w:r>
                            <w:r>
                              <w:rPr>
                                <w:rFonts w:ascii="Times New Roman Bold" w:hAnsi="Times New Roman Bold"/>
                                <w:b/>
                                <w:color w:val="1d1b11" w:themeColor="background2" w:themeShade="1A"/>
                                <w:lang w:val="pt-BR"/>
                              </w:rPr>
                            </w:r>
                          </w:p>
                          <w:p>
                            <w:pPr>
                              <w:pBdr/>
                              <w:spacing w:after="120" w:before="120" w:line="360" w:lineRule="auto"/>
                              <w:ind/>
                              <w:jc w:val="both"/>
                              <w:rPr>
                                <w:bCs/>
                                <w:i/>
                                <w:iCs/>
                              </w:rPr>
                            </w:pPr>
                            <w:r>
                              <w:rPr>
                                <w:b/>
                                <w:color w:val="1d1b11" w:themeColor="background2" w:themeShade="1A"/>
                              </w:rPr>
                              <w:t xml:space="preserve">Tài sản thẩm định:</w:t>
                            </w:r>
                            <w:r>
                              <w:rPr>
                                <w:color w:val="000000"/>
                              </w:rPr>
                              <w:t xml:space="preserve"> Quyền sở hữu căn hộ chung cư số 928, Toà nhà CT12A D</w:t>
                            </w:r>
                            <w:r>
                              <w:rPr>
                                <w:color w:val="000000"/>
                              </w:rPr>
                              <w:t xml:space="preserve">ự</w:t>
                            </w:r>
                            <w:r>
                              <w:rPr>
                                <w:color w:val="000000"/>
                              </w:rPr>
                              <w:t xml:space="preserve"> </w:t>
                            </w:r>
                            <w:r>
                              <w:rPr>
                                <w:color w:val="000000"/>
                              </w:rPr>
                              <w:t xml:space="preserve">án</w:t>
                            </w:r>
                            <w:r>
                              <w:rPr>
                                <w:color w:val="000000"/>
                              </w:rPr>
                              <w:t xml:space="preserve"> khu đô thị mới Kim Văn- Kim Lũ, phường Đại Kim, quận Hoàng Mai, thành phố Hà Nội (nay là phường Định Công, thành phố Hà Nội) theo Giấy chứng nhận quyền sử dụng đất quyền sở hữu nhà ở và tài sản khác gắn l</w:t>
                            </w:r>
                            <w:r>
                              <w:rPr>
                                <w:color w:val="000000"/>
                              </w:rPr>
                              <w:t xml:space="preserve">iền với đất số: CR 471587, số vào sổ cấp GCN: CS 12468 do Sở Tài Nguyên và Môi Trường Thành Phố Hà Nội cấp ngày 04/04/2019; Chủ sở hữu căn hộ là Bà Nguyễn Thị Nga.</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07/2026</w:t>
                            </w:r>
                            <w:r>
                              <w:rPr>
                                <w:color w:val="000000" w:themeColor="text1"/>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9264;o:allowoverlap:true;o:allowincell:true;mso-position-horizontal-relative:margin;margin-left:6.70pt;mso-position-horizontal:absolute;mso-position-vertical-relative:text;margin-top:9.18pt;mso-position-vertical:absolute;width:430.50pt;height:250.63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1d1b11" w:themeColor="background2" w:themeShade="1A"/>
                          <w:sz w:val="30"/>
                          <w:szCs w:val="30"/>
                        </w:rPr>
                      </w:pPr>
                      <w:r>
                        <w:rPr>
                          <w:b/>
                          <w:color w:val="1d1b11" w:themeColor="background2" w:themeShade="1A"/>
                          <w:sz w:val="30"/>
                          <w:szCs w:val="30"/>
                        </w:rPr>
                        <w:t xml:space="preserve">CHỨNG THƯ, BÁO CÁO THẨM ĐỊNH GIÁ</w:t>
                      </w:r>
                      <w:r>
                        <w:rPr>
                          <w:b/>
                          <w:color w:val="1d1b11" w:themeColor="background2" w:themeShade="1A"/>
                          <w:sz w:val="30"/>
                          <w:szCs w:val="30"/>
                        </w:rPr>
                      </w:r>
                      <w:r>
                        <w:rPr>
                          <w:b/>
                          <w:color w:val="1d1b11" w:themeColor="background2" w:themeShade="1A"/>
                          <w:sz w:val="30"/>
                          <w:szCs w:val="30"/>
                        </w:rPr>
                      </w:r>
                    </w:p>
                    <w:p>
                      <w:pPr>
                        <w:pBdr/>
                        <w:spacing w:after="120" w:before="120" w:line="276" w:lineRule="auto"/>
                        <w:ind/>
                        <w:jc w:val="center"/>
                        <w:rPr>
                          <w:b/>
                          <w:color w:val="00b050"/>
                        </w:rPr>
                      </w:pPr>
                      <w:r>
                        <w:rPr>
                          <w:b/>
                          <w:color w:val="1d1b11" w:themeColor="background2" w:themeShade="1A"/>
                        </w:rPr>
                        <w:t xml:space="preserve">Số: </w:t>
                      </w:r>
                      <w:r>
                        <w:rPr>
                          <w:b/>
                          <w:color w:val="000000" w:themeColor="text1"/>
                        </w:rPr>
                        <w:t xml:space="preserve">275/2026/1174/VFI-CT.T02</w:t>
                      </w:r>
                      <w:r>
                        <w:rPr>
                          <w:b/>
                          <w:color w:val="00b050"/>
                        </w:rPr>
                      </w:r>
                      <w:r>
                        <w:rPr>
                          <w:b/>
                          <w:color w:val="00b050"/>
                        </w:rPr>
                      </w:r>
                    </w:p>
                    <w:p>
                      <w:pPr>
                        <w:pBdr/>
                        <w:tabs>
                          <w:tab w:val="left" w:leader="none" w:pos="3002"/>
                        </w:tabs>
                        <w:spacing w:after="120" w:before="120" w:line="276" w:lineRule="auto"/>
                        <w:ind/>
                        <w:jc w:val="center"/>
                        <w:rPr>
                          <w:rFonts w:ascii="Times New Roman Bold" w:hAnsi="Times New Roman Bold"/>
                          <w:b/>
                          <w:color w:val="1d1b11" w:themeColor="background2" w:themeShade="1A"/>
                          <w:lang w:val="pt-BR"/>
                        </w:rPr>
                      </w:pPr>
                      <w:r>
                        <w:rPr>
                          <w:rFonts w:ascii="Times New Roman Bold" w:hAnsi="Times New Roman Bold"/>
                          <w:b/>
                          <w:color w:val="1d1b11" w:themeColor="background2" w:themeShade="1A"/>
                          <w:lang w:val="pt-BR"/>
                        </w:rPr>
                        <w:t xml:space="preserve">Khách hàng yêu cầu: </w:t>
                      </w:r>
                      <w:r>
                        <w:rPr>
                          <w:rFonts w:ascii="Times New Roman Bold" w:hAnsi="Times New Roman Bold"/>
                          <w:b/>
                          <w:color w:val="000000" w:themeColor="text1"/>
                          <w:lang w:val="pt-BR"/>
                        </w:rPr>
                        <w:t xml:space="preserve">ÔNG LÊ VĂN QUYẾN</w:t>
                      </w:r>
                      <w:r>
                        <w:rPr>
                          <w:rFonts w:ascii="Times New Roman Bold" w:hAnsi="Times New Roman Bold"/>
                          <w:b/>
                          <w:color w:val="1d1b11" w:themeColor="background2" w:themeShade="1A"/>
                          <w:lang w:val="pt-BR"/>
                        </w:rPr>
                      </w:r>
                      <w:r>
                        <w:rPr>
                          <w:rFonts w:ascii="Times New Roman Bold" w:hAnsi="Times New Roman Bold"/>
                          <w:b/>
                          <w:color w:val="1d1b11" w:themeColor="background2" w:themeShade="1A"/>
                          <w:lang w:val="pt-BR"/>
                        </w:rPr>
                      </w:r>
                    </w:p>
                    <w:p>
                      <w:pPr>
                        <w:pBdr/>
                        <w:spacing w:after="120" w:before="120" w:line="360" w:lineRule="auto"/>
                        <w:ind/>
                        <w:jc w:val="both"/>
                        <w:rPr>
                          <w:bCs/>
                          <w:i/>
                          <w:iCs/>
                        </w:rPr>
                      </w:pPr>
                      <w:r>
                        <w:rPr>
                          <w:b/>
                          <w:color w:val="1d1b11" w:themeColor="background2" w:themeShade="1A"/>
                        </w:rPr>
                        <w:t xml:space="preserve">Tài sản thẩm định:</w:t>
                      </w:r>
                      <w:r>
                        <w:rPr>
                          <w:color w:val="000000"/>
                        </w:rPr>
                        <w:t xml:space="preserve"> Quyền sở hữu căn hộ chung cư số 928, Toà nhà CT12A D</w:t>
                      </w:r>
                      <w:r>
                        <w:rPr>
                          <w:color w:val="000000"/>
                        </w:rPr>
                        <w:t xml:space="preserve">ự</w:t>
                      </w:r>
                      <w:r>
                        <w:rPr>
                          <w:color w:val="000000"/>
                        </w:rPr>
                        <w:t xml:space="preserve"> </w:t>
                      </w:r>
                      <w:r>
                        <w:rPr>
                          <w:color w:val="000000"/>
                        </w:rPr>
                        <w:t xml:space="preserve">án</w:t>
                      </w:r>
                      <w:r>
                        <w:rPr>
                          <w:color w:val="000000"/>
                        </w:rPr>
                        <w:t xml:space="preserve"> khu đô thị mới Kim Văn- Kim Lũ, phường Đại Kim, quận Hoàng Mai, thành phố Hà Nội (nay là phường Định Công, thành phố Hà Nội) theo Giấy chứng nhận quyền sử dụng đất quyền sở hữu nhà ở và tài sản khác gắn l</w:t>
                      </w:r>
                      <w:r>
                        <w:rPr>
                          <w:color w:val="000000"/>
                        </w:rPr>
                        <w:t xml:space="preserve">iền với đất số: CR 471587, số vào sổ cấp GCN: CS 12468 do Sở Tài Nguyên và Môi Trường Thành Phố Hà Nội cấp ngày 04/04/2019; Chủ sở hữu căn hộ là Bà Nguyễn Thị Nga.</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07/2026</w:t>
                      </w:r>
                      <w:r>
                        <w:rPr>
                          <w:color w:val="000000" w:themeColor="text1"/>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rPr>
      </w:r>
      <w:r>
        <w:rPr>
          <w:b/>
          <w:color w:val="000000" w:themeColor="text1"/>
          <w:sz w:val="28"/>
        </w:rPr>
      </w:r>
      <w:r>
        <w:rPr>
          <w:b/>
          <w:color w:val="000000" w:themeColor="text1"/>
          <w:sz w:val="28"/>
        </w:rPr>
      </w:r>
    </w:p>
    <w:p>
      <w:pPr>
        <w:pBdr/>
        <w:spacing/>
        <w:ind w:right="-1"/>
        <w:jc w:val="center"/>
        <w:rPr>
          <w:color w:val="000000" w:themeColor="text1"/>
          <w:sz w:val="28"/>
        </w:rPr>
      </w:pPr>
      <w:r>
        <w:rPr>
          <w:b/>
          <w:color w:val="000000" w:themeColor="text1"/>
          <w:sz w:val="28"/>
        </w:rPr>
        <w:t xml:space="preserve">MỤC LỤC</w:t>
      </w:r>
      <w:r>
        <w:rPr>
          <w:color w:val="000000" w:themeColor="text1"/>
          <w:sz w:val="28"/>
        </w:rPr>
      </w:r>
      <w:r>
        <w:rPr>
          <w:color w:val="000000" w:themeColor="text1"/>
          <w:sz w:val="28"/>
        </w:rPr>
      </w:r>
    </w:p>
    <w:p>
      <w:pPr>
        <w:pBdr/>
        <w:spacing/>
        <w:ind/>
        <w:rPr>
          <w:color w:val="000000" w:themeColor="text1"/>
        </w:rPr>
      </w:pPr>
      <w:r>
        <w:rPr>
          <w:color w:val="000000" w:themeColor="text1"/>
        </w:rPr>
      </w:r>
      <w:r>
        <w:rPr>
          <w:color w:val="000000" w:themeColor="text1"/>
        </w:rPr>
      </w:r>
      <w:r>
        <w:rPr>
          <w:color w:val="000000" w:themeColor="text1"/>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color w:val="000000" w:themeColor="text1"/>
                <w:u w:val="single"/>
              </w:rPr>
            </w:pPr>
            <w:r>
              <w:rPr>
                <w:rFonts w:eastAsia="Calibri"/>
                <w:b/>
                <w:color w:val="000000" w:themeColor="text1"/>
                <w:u w:val="single"/>
              </w:rPr>
              <w:t xml:space="preserve">NỘI DUNG</w:t>
            </w:r>
            <w:r>
              <w:rPr>
                <w:rFonts w:eastAsia="Calibri"/>
                <w:b/>
                <w:color w:val="000000" w:themeColor="text1"/>
                <w:u w:val="single"/>
              </w:rPr>
            </w:r>
            <w:r>
              <w:rPr>
                <w:rFonts w:eastAsia="Calibri"/>
                <w:b/>
                <w:color w:val="000000" w:themeColor="text1"/>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u w:val="single"/>
              </w:rPr>
            </w:pPr>
            <w:r>
              <w:rPr>
                <w:b/>
                <w:color w:val="000000" w:themeColor="text1"/>
                <w:u w:val="single"/>
              </w:rPr>
              <w:t xml:space="preserve">TRANG</w:t>
            </w:r>
            <w:r>
              <w:rPr>
                <w:b/>
                <w:color w:val="000000" w:themeColor="text1"/>
                <w:u w:val="single"/>
              </w:rPr>
            </w:r>
            <w:r>
              <w:rPr>
                <w:b/>
                <w:color w:val="000000" w:themeColor="text1"/>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Chứng thư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1-3</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Báo cáo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4-22</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Các phụ lục chi tiết kèm theo</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color w:val="000000" w:themeColor="text1"/>
              </w:rPr>
            </w:pPr>
            <w:r>
              <w:rPr>
                <w:b/>
                <w:bCs/>
                <w:color w:val="000000" w:themeColor="text1"/>
              </w:rPr>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112"/>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Thông tin hiện trạng</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rPr>
              <w:t xml:space="preserve">23</w:t>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112"/>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2: Thông tin thu thập thị trường + Hồ sơ pháp lý + BBKS</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rPr>
              <w:t xml:space="preserve">24-32</w:t>
            </w:r>
            <w:r>
              <w:rPr>
                <w:b/>
                <w:bCs/>
                <w:color w:val="000000" w:themeColor="text1"/>
              </w:rPr>
            </w:r>
            <w:r>
              <w:rPr>
                <w:b/>
                <w:bCs/>
                <w:color w:val="000000" w:themeColor="text1"/>
              </w:rPr>
            </w:r>
          </w:p>
        </w:tc>
      </w:tr>
    </w:tbl>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rPr>
          <w:b/>
          <w:color w:val="000000" w:themeColor="text1"/>
          <w:sz w:val="22"/>
          <w:szCs w:val="22"/>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color w:val="000000" w:themeColor="text1"/>
          <w:sz w:val="22"/>
          <w:szCs w:val="22"/>
        </w:rPr>
      </w:r>
      <w:r>
        <w:rPr>
          <w:b/>
          <w:color w:val="000000" w:themeColor="text1"/>
          <w:sz w:val="22"/>
          <w:szCs w:val="22"/>
        </w:rPr>
      </w:r>
      <w:r>
        <w:rPr>
          <w:b/>
          <w:color w:val="000000" w:themeColor="text1"/>
          <w:sz w:val="22"/>
          <w:szCs w:val="22"/>
        </w:rPr>
      </w:r>
    </w:p>
    <w:tbl>
      <w:tblPr>
        <w:tblInd w:w="-284" w:type="dxa"/>
        <w:tblW w:w="9950" w:type="dxa"/>
        <w:tblBorders/>
        <w:tblLayout w:type="fixed"/>
        <w:tblLook w:val="04A0" w:firstRow="1" w:lastRow="0" w:firstColumn="1" w:lastColumn="0" w:noHBand="0" w:noVBand="1"/>
      </w:tblPr>
      <w:tblGrid>
        <w:gridCol w:w="1542"/>
        <w:gridCol w:w="3073"/>
        <w:gridCol w:w="4394"/>
        <w:gridCol w:w="941"/>
      </w:tblGrid>
      <w:tr>
        <w:trPr>
          <w:trHeight w:val="1123"/>
        </w:trPr>
        <w:tc>
          <w:tcPr>
            <w:tcBorders/>
            <w:tcW w:w="1542" w:type="dxa"/>
            <w:textDirection w:val="lrTb"/>
            <w:noWrap w:val="false"/>
          </w:tcPr>
          <w:p>
            <w:pPr>
              <w:pBdr/>
              <w:spacing w:line="360" w:lineRule="auto"/>
              <w:ind w:hanging="108"/>
              <w:rPr>
                <w:i/>
                <w:color w:val="000000" w:themeColor="text1"/>
                <w:szCs w:val="26"/>
              </w:rPr>
            </w:pPr>
            <w:r>
              <w:rPr>
                <w:i/>
                <w:color w:val="000000" w:themeColor="text1"/>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rPr>
            </w:r>
            <w:r>
              <w:rPr>
                <w:i/>
                <w:color w:val="000000" w:themeColor="text1"/>
                <w:szCs w:val="26"/>
              </w:rPr>
            </w:r>
          </w:p>
        </w:tc>
        <w:tc>
          <w:tcPr>
            <w:gridSpan w:val="3"/>
            <w:tcBorders/>
            <w:tcW w:w="8408" w:type="dxa"/>
            <w:textDirection w:val="lrTb"/>
            <w:noWrap w:val="false"/>
          </w:tcPr>
          <w:p>
            <w:pPr>
              <w:pBdr/>
              <w:spacing w:line="312" w:lineRule="auto"/>
              <w:ind/>
              <w:jc w:val="both"/>
              <w:rPr>
                <w:b/>
                <w:color w:val="000000" w:themeColor="text1"/>
              </w:rPr>
            </w:pPr>
            <w:r>
              <w:rPr>
                <w:b/>
                <w:color w:val="000000" w:themeColor="text1"/>
                <w:lang w:val="da-DK"/>
              </w:rPr>
              <w:t xml:space="preserve">CÔNG TY CỔ PHẦN THẨM ĐỊNH VÀ ĐẦU TƯ TÀI CHÍNH HOA SEN</w:t>
            </w:r>
            <w:r>
              <w:rPr>
                <w:b/>
                <w:color w:val="000000" w:themeColor="text1"/>
              </w:rPr>
            </w:r>
            <w:r>
              <w:rPr>
                <w:b/>
                <w:color w:val="000000" w:themeColor="text1"/>
              </w:rPr>
            </w:r>
          </w:p>
          <w:p>
            <w:pPr>
              <w:pBdr/>
              <w:spacing w:line="312" w:lineRule="auto"/>
              <w:ind w:right="-28"/>
              <w:jc w:val="both"/>
              <w:rPr>
                <w:color w:val="000000" w:themeColor="text1"/>
              </w:rPr>
            </w:pPr>
            <w:r>
              <w:rPr>
                <w:color w:val="000000" w:themeColor="text1"/>
                <w:lang w:val="da-DK"/>
              </w:rPr>
              <w:t xml:space="preserve">Trụ sở: BT5 - 23, Khu đô thị mới Văn Phú, Phường Kiến Hưng, Thành phố Hà Nội</w:t>
            </w:r>
            <w:r>
              <w:rPr>
                <w:color w:val="000000" w:themeColor="text1"/>
              </w:rPr>
            </w:r>
            <w:r>
              <w:rPr>
                <w:color w:val="000000" w:themeColor="text1"/>
              </w:rPr>
            </w:r>
          </w:p>
          <w:p>
            <w:pPr>
              <w:pBdr/>
              <w:spacing w:line="312" w:lineRule="auto"/>
              <w:ind/>
              <w:jc w:val="both"/>
              <w:rPr>
                <w:color w:val="000000" w:themeColor="text1"/>
              </w:rPr>
            </w:pPr>
            <w:r>
              <w:rPr>
                <w:color w:val="000000" w:themeColor="text1"/>
                <w:lang w:val="da-DK"/>
              </w:rPr>
              <w:t xml:space="preserve">Điện thoại:  085 329 3333/ 024 2264 4333</w:t>
            </w:r>
            <w:r>
              <w:rPr>
                <w:color w:val="000000" w:themeColor="text1"/>
              </w:rPr>
            </w:r>
            <w:r>
              <w:rPr>
                <w:color w:val="000000" w:themeColor="text1"/>
              </w:rPr>
            </w:r>
          </w:p>
          <w:p>
            <w:pPr>
              <w:pBdr/>
              <w:spacing w:line="276" w:lineRule="auto"/>
              <w:ind/>
              <w:jc w:val="both"/>
              <w:rPr>
                <w:color w:val="000000" w:themeColor="text1"/>
              </w:rPr>
            </w:pPr>
            <w:r>
              <w:rPr>
                <w:color w:val="000000" w:themeColor="text1"/>
                <w:lang w:val="da-DK"/>
              </w:rPr>
              <w:t xml:space="preserve">Email: </w:t>
            </w:r>
            <w:r>
              <w:rPr>
                <w:color w:val="000000" w:themeColor="text1"/>
                <w:lang w:val="da-DK"/>
              </w:rPr>
              <w:tab/>
            </w:r>
            <w:hyperlink r:id="rId15" w:tooltip="mailto:ilotus.contact@gmail.com" w:history="1">
              <w:r>
                <w:rPr>
                  <w:rStyle w:val="1102"/>
                  <w:rFonts w:eastAsiaTheme="majorEastAsia"/>
                  <w:color w:val="000000" w:themeColor="text1"/>
                  <w:lang w:val="fr-FR"/>
                </w:rPr>
                <w:t xml:space="preserve">ilotus.contact@gmail.com</w:t>
              </w:r>
            </w:hyperlink>
            <w:r>
              <w:rPr>
                <w:color w:val="000000" w:themeColor="text1"/>
                <w:lang w:val="fr-FR"/>
              </w:rPr>
              <w:t xml:space="preserve">                         </w:t>
            </w:r>
            <w:r>
              <w:rPr>
                <w:color w:val="000000" w:themeColor="text1"/>
                <w:lang w:val="da-DK"/>
              </w:rPr>
              <w:t xml:space="preserve">Website: ilotus.com.vn</w:t>
            </w:r>
            <w:r>
              <w:rPr>
                <w:color w:val="000000" w:themeColor="text1"/>
              </w:rPr>
            </w:r>
            <w:r>
              <w:rPr>
                <w:color w:val="000000" w:themeColor="text1"/>
              </w:rPr>
            </w:r>
          </w:p>
        </w:tc>
      </w:tr>
      <w:tr>
        <w:trPr>
          <w:gridAfter w:val="1"/>
          <w:trHeight w:val="432"/>
        </w:trPr>
        <w:tc>
          <w:tcPr>
            <w:gridSpan w:val="2"/>
            <w:tcBorders/>
            <w:tcMar>
              <w:left w:w="108" w:type="dxa"/>
              <w:top w:w="0" w:type="dxa"/>
              <w:right w:w="108" w:type="dxa"/>
              <w:bottom w:w="0" w:type="dxa"/>
            </w:tcMar>
            <w:tcW w:w="4615" w:type="dxa"/>
            <w:textDirection w:val="lrTb"/>
            <w:noWrap w:val="false"/>
          </w:tcPr>
          <w:p>
            <w:pPr>
              <w:pStyle w:val="1111"/>
              <w:pBdr/>
              <w:spacing w:after="60"/>
              <w:ind/>
              <w:rPr>
                <w:rFonts w:ascii="Times New Roman" w:hAnsi="Times New Roman" w:cs="Times New Roman"/>
                <w:color w:val="000000" w:themeColor="text1"/>
                <w:sz w:val="24"/>
                <w:szCs w:val="24"/>
              </w:rPr>
            </w:pPr>
            <w:r>
              <w:rPr>
                <w:rStyle w:val="1110"/>
                <w:rFonts w:ascii="Times New Roman" w:hAnsi="Times New Roman" w:eastAsia="Times New Roman" w:cs="Times New Roman"/>
                <w:color w:val="000000" w:themeColor="text1"/>
                <w:lang w:val="pt-BR"/>
              </w:rPr>
              <w:t xml:space="preserve">Số: </w:t>
            </w:r>
            <w:r>
              <w:rPr>
                <w:rStyle w:val="1110"/>
                <w:rFonts w:ascii="Times New Roman" w:hAnsi="Times New Roman" w:eastAsia="Times New Roman" w:cs="Times New Roman"/>
                <w:color w:val="000000" w:themeColor="text1"/>
                <w:lang w:val="pt-BR"/>
              </w:rPr>
              <w:t xml:space="preserve">275/2026/1174/VFI-CT.T02</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cMar>
              <w:left w:w="108" w:type="dxa"/>
              <w:top w:w="0" w:type="dxa"/>
              <w:right w:w="108" w:type="dxa"/>
              <w:bottom w:w="0" w:type="dxa"/>
            </w:tcMar>
            <w:tcW w:w="4394" w:type="dxa"/>
            <w:textDirection w:val="lrTb"/>
            <w:noWrap w:val="false"/>
          </w:tcPr>
          <w:p>
            <w:pPr>
              <w:pStyle w:val="1111"/>
              <w:pBdr/>
              <w:spacing w:after="60"/>
              <w:ind w:right="-56"/>
              <w:jc w:val="right"/>
              <w:rPr>
                <w:rFonts w:ascii="Times New Roman" w:hAnsi="Times New Roman" w:cs="Times New Roman"/>
                <w:color w:val="000000" w:themeColor="text1"/>
                <w:sz w:val="24"/>
                <w:szCs w:val="24"/>
              </w:rPr>
            </w:pPr>
            <w:r>
              <w:rPr>
                <w:rStyle w:val="1110"/>
                <w:rFonts w:ascii="Times New Roman" w:hAnsi="Times New Roman" w:eastAsia="Times New Roman" w:cs="Times New Roman"/>
                <w:i/>
                <w:color w:val="000000" w:themeColor="text1"/>
              </w:rPr>
              <w:t xml:space="preserve">TP. Hà Nội</w:t>
            </w:r>
            <w:r>
              <w:rPr>
                <w:rStyle w:val="1110"/>
                <w:rFonts w:ascii="Times New Roman" w:hAnsi="Times New Roman" w:eastAsia="Times New Roman" w:cs="Times New Roman"/>
                <w:i/>
                <w:color w:val="000000" w:themeColor="text1"/>
                <w:lang w:val="vi-VN"/>
              </w:rPr>
              <w:t xml:space="preserve">, </w:t>
            </w:r>
            <w:r>
              <w:rPr>
                <w:rStyle w:val="1110"/>
                <w:rFonts w:ascii="Times New Roman" w:hAnsi="Times New Roman" w:eastAsia="Times New Roman" w:cs="Times New Roman"/>
                <w:i/>
                <w:color w:val="000000" w:themeColor="text1"/>
                <w:lang w:val="vi-VN"/>
              </w:rPr>
              <w:t xml:space="preserve">ngày 31 tháng 7 năm 2026</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bl>
    <w:p>
      <w:pPr>
        <w:pStyle w:val="1111"/>
        <w:pBdr/>
        <w:spacing w:after="120" w:before="200" w:line="288" w:lineRule="auto"/>
        <w:ind/>
        <w:jc w:val="center"/>
        <w:rPr>
          <w:rStyle w:val="1110"/>
          <w:rFonts w:ascii="Times New Roman" w:hAnsi="Times New Roman"/>
          <w:b/>
          <w:bCs/>
          <w:color w:val="000000" w:themeColor="text1"/>
          <w:sz w:val="30"/>
          <w:szCs w:val="30"/>
        </w:rPr>
      </w:pPr>
      <w:r>
        <w:rPr>
          <w:rStyle w:val="1110"/>
          <w:rFonts w:ascii="Times New Roman" w:hAnsi="Times New Roman"/>
          <w:b/>
          <w:bCs/>
          <w:color w:val="000000" w:themeColor="text1"/>
          <w:sz w:val="30"/>
          <w:szCs w:val="30"/>
          <w:lang w:val="vi-VN"/>
        </w:rPr>
        <w:t xml:space="preserve">CHỨNG THƯ THẨM ĐỊNH GIÁ</w:t>
      </w:r>
      <w:r>
        <w:rPr>
          <w:rStyle w:val="1110"/>
          <w:rFonts w:ascii="Times New Roman" w:hAnsi="Times New Roman"/>
          <w:b/>
          <w:bCs/>
          <w:color w:val="000000" w:themeColor="text1"/>
          <w:sz w:val="30"/>
          <w:szCs w:val="30"/>
        </w:rPr>
      </w:r>
      <w:r>
        <w:rPr>
          <w:rStyle w:val="1110"/>
          <w:rFonts w:ascii="Times New Roman" w:hAnsi="Times New Roman"/>
          <w:b/>
          <w:bCs/>
          <w:color w:val="000000" w:themeColor="text1"/>
          <w:sz w:val="30"/>
          <w:szCs w:val="30"/>
        </w:rPr>
      </w:r>
    </w:p>
    <w:p>
      <w:pPr>
        <w:pBdr/>
        <w:spacing w:line="276" w:lineRule="auto"/>
        <w:ind/>
        <w:jc w:val="center"/>
        <w:rPr>
          <w:rFonts w:ascii="Times New Roman Bold" w:hAnsi="Times New Roman Bold"/>
          <w:b/>
          <w:color w:val="000000" w:themeColor="text1"/>
        </w:rPr>
      </w:pPr>
      <w:r>
        <w:rPr>
          <w:b/>
          <w:color w:val="000000" w:themeColor="text1"/>
          <w:u w:val="single"/>
          <w:lang w:val="pt-BR"/>
        </w:rPr>
        <w:t xml:space="preserve">Kính gửi</w:t>
      </w:r>
      <w:r>
        <w:rPr>
          <w:b/>
          <w:color w:val="000000" w:themeColor="text1"/>
          <w:lang w:val="pt-BR"/>
        </w:rPr>
        <w:t xml:space="preserve">: </w:t>
      </w:r>
      <w:r>
        <w:rPr>
          <w:rFonts w:ascii="Times New Roman Bold" w:hAnsi="Times New Roman Bold"/>
          <w:b/>
          <w:color w:val="000000" w:themeColor="text1"/>
          <w:lang w:val="pt-BR"/>
        </w:rPr>
        <w:t xml:space="preserve">ÔNG LÊ VĂN QUYẾN</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288" w:lineRule="auto"/>
        <w:ind w:firstLine="432"/>
        <w:jc w:val="both"/>
        <w:rPr>
          <w:color w:val="000000" w:themeColor="text1"/>
          <w:spacing w:val="-2"/>
          <w:lang w:val="pt-BR"/>
        </w:rPr>
      </w:pPr>
      <w:r>
        <w:rPr>
          <w:color w:val="000000" w:themeColor="text1"/>
          <w:spacing w:val="-2"/>
          <w:lang w:val="pt-BR"/>
        </w:rPr>
        <w:t xml:space="preserve">Căn cứ Hợp đồng dịch vụ thẩm định giá số: </w:t>
      </w:r>
      <w:r>
        <w:rPr>
          <w:color w:val="000000" w:themeColor="text1"/>
          <w:spacing w:val="-4"/>
          <w:lang w:val="vi-VN"/>
        </w:rPr>
        <w:t xml:space="preserve">275/2026/1174/VFI-HĐTĐ.T02</w:t>
      </w:r>
      <w:r>
        <w:rPr>
          <w:color w:val="000000" w:themeColor="text1"/>
          <w:spacing w:val="-2"/>
          <w:lang w:val="pt-BR"/>
        </w:rPr>
        <w:t xml:space="preserve"> ký </w:t>
      </w:r>
      <w:r>
        <w:rPr>
          <w:color w:val="000000" w:themeColor="text1"/>
          <w:spacing w:val="-4"/>
        </w:rPr>
        <w:t xml:space="preserve">30 tháng 7 năm 2026</w:t>
      </w:r>
      <w:r>
        <w:rPr>
          <w:color w:val="000000" w:themeColor="text1"/>
          <w:spacing w:val="-4"/>
        </w:rPr>
        <w:t xml:space="preserve"> </w:t>
      </w:r>
      <w:r>
        <w:rPr>
          <w:color w:val="000000" w:themeColor="text1"/>
          <w:spacing w:val="-2"/>
          <w:lang w:val="pt-BR"/>
        </w:rPr>
        <w:t xml:space="preserve">giữa </w:t>
      </w:r>
      <w:r>
        <w:rPr>
          <w:color w:val="000000" w:themeColor="text1"/>
          <w:spacing w:val="-2"/>
          <w:lang w:val="pt-BR"/>
        </w:rPr>
        <w:t xml:space="preserve">ô</w:t>
      </w:r>
      <w:r>
        <w:rPr>
          <w:color w:val="000000" w:themeColor="text1"/>
          <w:spacing w:val="-2"/>
          <w:lang w:val="pt-BR"/>
        </w:rPr>
        <w:t xml:space="preserve">ng L</w:t>
      </w:r>
      <w:r>
        <w:rPr>
          <w:color w:val="000000" w:themeColor="text1"/>
          <w:spacing w:val="-2"/>
          <w:lang w:val="pt-BR"/>
        </w:rPr>
        <w:t xml:space="preserve">ê</w:t>
      </w:r>
      <w:r>
        <w:rPr>
          <w:color w:val="000000" w:themeColor="text1"/>
          <w:spacing w:val="-2"/>
          <w:lang w:val="pt-BR"/>
        </w:rPr>
        <w:t xml:space="preserve"> V</w:t>
      </w:r>
      <w:r>
        <w:rPr>
          <w:color w:val="000000" w:themeColor="text1"/>
          <w:spacing w:val="-2"/>
          <w:lang w:val="pt-BR"/>
        </w:rPr>
        <w:t xml:space="preserve">ă</w:t>
      </w:r>
      <w:r>
        <w:rPr>
          <w:color w:val="000000" w:themeColor="text1"/>
          <w:spacing w:val="-2"/>
          <w:lang w:val="pt-BR"/>
        </w:rPr>
        <w:t xml:space="preserve">n Quy</w:t>
      </w:r>
      <w:r>
        <w:rPr>
          <w:color w:val="000000" w:themeColor="text1"/>
          <w:spacing w:val="-2"/>
          <w:lang w:val="pt-BR"/>
        </w:rPr>
        <w:t xml:space="preserve">ến</w:t>
      </w:r>
      <w:r>
        <w:rPr>
          <w:color w:val="000000" w:themeColor="text1"/>
          <w:spacing w:val="-2"/>
          <w:lang w:val="pt-BR"/>
        </w:rPr>
        <w:t xml:space="preserve"> với</w:t>
      </w:r>
      <w:r>
        <w:rPr>
          <w:color w:val="000000" w:themeColor="text1"/>
          <w:spacing w:val="-2"/>
          <w:lang w:val="pt-BR"/>
        </w:rPr>
        <w:t xml:space="preserve"> </w:t>
      </w:r>
      <w:r>
        <w:rPr>
          <w:color w:val="000000" w:themeColor="text1"/>
          <w:spacing w:val="-4"/>
          <w:lang w:val="vi-VN"/>
        </w:rPr>
        <w:t xml:space="preserve">Công ty Cổ phần Thẩm định và Đầu tư Tài chính Hoa Sen</w:t>
      </w:r>
      <w:r>
        <w:rPr>
          <w:color w:val="000000" w:themeColor="text1"/>
          <w:spacing w:val="-2"/>
          <w:lang w:val="pt-BR"/>
        </w:rPr>
        <w:t xml:space="preserve">;</w:t>
      </w:r>
      <w:r>
        <w:rPr>
          <w:color w:val="000000" w:themeColor="text1"/>
          <w:spacing w:val="-2"/>
          <w:lang w:val="pt-BR"/>
        </w:rPr>
      </w:r>
      <w:r>
        <w:rPr>
          <w:color w:val="000000" w:themeColor="text1"/>
          <w:spacing w:val="-2"/>
          <w:lang w:val="pt-BR"/>
        </w:rPr>
      </w:r>
    </w:p>
    <w:p>
      <w:pPr>
        <w:pBdr/>
        <w:spacing w:after="120" w:before="120" w:line="288" w:lineRule="auto"/>
        <w:ind w:firstLine="432"/>
        <w:rPr>
          <w:color w:val="000000" w:themeColor="text1"/>
          <w:spacing w:val="-2"/>
        </w:rPr>
      </w:pPr>
      <w:r>
        <w:rPr>
          <w:color w:val="000000" w:themeColor="text1"/>
          <w:spacing w:val="-2"/>
          <w:lang w:val="pt-BR"/>
        </w:rPr>
        <w:t xml:space="preserve">Căn cứ Báo cáo thẩm định giá số</w:t>
      </w:r>
      <w:r>
        <w:rPr>
          <w:color w:val="000000" w:themeColor="text1"/>
          <w:spacing w:val="-2"/>
          <w:lang w:val="vi-VN"/>
        </w:rPr>
        <w:t xml:space="preserve"> </w:t>
      </w:r>
      <w:r>
        <w:rPr>
          <w:color w:val="000000" w:themeColor="text1"/>
          <w:spacing w:val="-2"/>
          <w:lang w:val="pt-BR"/>
        </w:rPr>
        <w:t xml:space="preserve">275/2026/1174/VFI-BC.T02</w:t>
      </w:r>
      <w:r>
        <w:rPr>
          <w:color w:val="000000" w:themeColor="text1"/>
          <w:spacing w:val="-2"/>
          <w:lang w:val="pt-BR"/>
        </w:rPr>
        <w:t xml:space="preserve"> </w:t>
      </w:r>
      <w:r>
        <w:rPr>
          <w:color w:val="000000" w:themeColor="text1"/>
          <w:spacing w:val="-2"/>
          <w:lang w:val="pt-BR"/>
        </w:rPr>
        <w:t xml:space="preserve">ngày</w:t>
      </w:r>
      <w:r>
        <w:rPr>
          <w:color w:val="00b050"/>
          <w:spacing w:val="-2"/>
          <w:lang w:val="pt-BR"/>
        </w:rPr>
        <w:t xml:space="preserve"> </w:t>
      </w:r>
      <w:r>
        <w:rPr>
          <w:color w:val="000000" w:themeColor="text1"/>
          <w:spacing w:val="-2"/>
        </w:rPr>
        <w:t xml:space="preserve">31 tháng 7 năm 2026</w:t>
      </w:r>
      <w:r>
        <w:rPr>
          <w:color w:val="000000" w:themeColor="text1"/>
          <w:spacing w:val="-2"/>
          <w:lang w:val="vi-VN"/>
        </w:rPr>
        <w:t xml:space="preserve"> </w:t>
      </w:r>
      <w:r>
        <w:rPr>
          <w:color w:val="000000" w:themeColor="text1"/>
          <w:spacing w:val="-2"/>
          <w:lang w:val="pt-BR"/>
        </w:rPr>
        <w:t xml:space="preserve">của Công ty Cổ phần Thẩm định và Đầu tư Tài chính Hoa Sen;</w:t>
      </w:r>
      <w:r>
        <w:rPr>
          <w:color w:val="000000" w:themeColor="text1"/>
          <w:spacing w:val="-2"/>
        </w:rPr>
      </w:r>
      <w:r>
        <w:rPr>
          <w:color w:val="000000" w:themeColor="text1"/>
          <w:spacing w:val="-2"/>
        </w:rPr>
      </w:r>
    </w:p>
    <w:p>
      <w:pPr>
        <w:pBdr/>
        <w:spacing w:after="120" w:before="120" w:line="288" w:lineRule="auto"/>
        <w:ind w:firstLine="432"/>
        <w:rPr>
          <w:color w:val="000000" w:themeColor="text1"/>
        </w:rPr>
      </w:pPr>
      <w:r>
        <w:rPr>
          <w:color w:val="000000" w:themeColor="text1"/>
          <w:lang w:val="pt-BR"/>
        </w:rPr>
        <w:t xml:space="preserve">Công ty Cổ phần Thẩm định và Đầu tư Tài chính Hoa Sen cung cấp Chứng thư thẩm định giá tài sản với nội dung sau:</w:t>
      </w:r>
      <w:r>
        <w:rPr>
          <w:color w:val="000000" w:themeColor="text1"/>
        </w:rPr>
      </w:r>
      <w:r>
        <w:rPr>
          <w:color w:val="000000" w:themeColor="text1"/>
        </w:rPr>
      </w:r>
    </w:p>
    <w:p>
      <w:pPr>
        <w:pBdr/>
        <w:tabs>
          <w:tab w:val="left" w:leader="none" w:pos="851"/>
        </w:tabs>
        <w:spacing w:after="120" w:before="120" w:line="288" w:lineRule="auto"/>
        <w:ind/>
        <w:jc w:val="both"/>
        <w:rPr>
          <w:b/>
          <w:bCs/>
          <w:color w:val="000000" w:themeColor="text1"/>
        </w:rPr>
      </w:pPr>
      <w:r>
        <w:rPr>
          <w:b/>
          <w:bCs/>
          <w:color w:val="000000" w:themeColor="text1"/>
        </w:rPr>
        <w:t xml:space="preserve">1. </w:t>
      </w:r>
      <w:r>
        <w:rPr>
          <w:b/>
          <w:bCs/>
          <w:color w:val="000000" w:themeColor="text1"/>
          <w:lang w:val="vi-VN"/>
        </w:rPr>
        <w:t xml:space="preserve">Khách hàng yêu cầu </w:t>
      </w:r>
      <w:r>
        <w:rPr>
          <w:b/>
          <w:bCs/>
          <w:color w:val="000000" w:themeColor="text1"/>
          <w:lang w:val="pt-BR"/>
        </w:rPr>
        <w:t xml:space="preserve">t</w:t>
      </w:r>
      <w:r>
        <w:rPr>
          <w:b/>
          <w:bCs/>
          <w:color w:val="000000" w:themeColor="text1"/>
          <w:lang w:val="vi-VN"/>
        </w:rPr>
        <w:t xml:space="preserve">hẩm định giá:</w:t>
      </w:r>
      <w:r>
        <w:rPr>
          <w:b/>
          <w:bCs/>
          <w:color w:val="000000" w:themeColor="text1"/>
        </w:rPr>
      </w:r>
      <w:r>
        <w:rPr>
          <w:b/>
          <w:bCs/>
          <w:color w:val="000000" w:themeColor="text1"/>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Tên khách hàng</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ÔNG LÊ VĂN QUYẾN</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MST/CMTND/CCCD:</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030086008574</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Năm sinh:</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1986</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Chấu Xá, phường Nhị Chiểu, Thành phố Hải Phòng</w:t>
            </w:r>
            <w:r/>
          </w:p>
        </w:tc>
      </w:tr>
    </w:tbl>
    <w:p>
      <w:pPr>
        <w:pBdr/>
        <w:spacing w:after="120" w:before="120" w:line="276" w:lineRule="auto"/>
        <w:ind/>
        <w:jc w:val="both"/>
        <w:rPr>
          <w:b/>
          <w:bCs/>
          <w:color w:val="000000" w:themeColor="text1"/>
        </w:rPr>
      </w:pPr>
      <w:r>
        <w:rPr>
          <w:b/>
          <w:bCs/>
          <w:color w:val="000000" w:themeColor="text1"/>
        </w:rPr>
        <w:t xml:space="preserve">2. Thông tin về doanh nghiệp thẩm định giá:</w:t>
      </w:r>
      <w:r>
        <w:rPr>
          <w:b/>
          <w:bCs/>
          <w:color w:val="000000" w:themeColor="text1"/>
        </w:rPr>
      </w:r>
      <w:r>
        <w:rPr>
          <w:b/>
          <w:bCs/>
          <w:color w:val="000000" w:themeColor="text1"/>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rFonts w:ascii="Times New Roman Bold" w:hAnsi="Times New Roman Bold"/>
                <w:b/>
                <w:bCs/>
                <w:color w:val="000000" w:themeColor="text1"/>
                <w:spacing w:val="-16"/>
              </w:rPr>
            </w:pPr>
            <w:r>
              <w:rPr>
                <w:b/>
                <w:bCs/>
                <w:color w:val="000000" w:themeColor="text1"/>
                <w:spacing w:val="-4"/>
                <w:lang w:val="pt-BR"/>
              </w:rPr>
              <w:t xml:space="preserve">CÔNG TY CỔ PHẦN THẨM ĐỊNH VÀ ĐẦU TƯ TÀI CHÍNH HOA SEN</w:t>
            </w:r>
            <w:r>
              <w:rPr>
                <w:rFonts w:ascii="Times New Roman Bold" w:hAnsi="Times New Roman Bold"/>
                <w:b/>
                <w:bCs/>
                <w:color w:val="000000" w:themeColor="text1"/>
                <w:spacing w:val="-16"/>
              </w:rPr>
            </w:r>
            <w:r>
              <w:rPr>
                <w:rFonts w:ascii="Times New Roman Bold" w:hAnsi="Times New Roman Bold"/>
                <w:b/>
                <w:bCs/>
                <w:color w:val="000000" w:themeColor="text1"/>
                <w:spacing w:val="-16"/>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r>
              <w:rPr>
                <w:color w:val="000000" w:themeColor="text1"/>
                <w:spacing w:val="-6"/>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7115" w:type="dxa"/>
            <w:vAlign w:val="center"/>
            <w:textDirection w:val="lrTb"/>
            <w:noWrap w:val="false"/>
          </w:tcPr>
          <w:p>
            <w:pPr>
              <w:pBdr/>
              <w:tabs>
                <w:tab w:val="left" w:leader="none" w:pos="3382"/>
              </w:tabs>
              <w:spacing w:after="40" w:before="40" w:line="288"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88" w:lineRule="auto"/>
              <w:ind/>
              <w:jc w:val="both"/>
              <w:rPr>
                <w:color w:val="000000" w:themeColor="text1"/>
              </w:rPr>
            </w:pPr>
            <w:r>
              <w:rPr>
                <w:color w:val="000000" w:themeColor="text1"/>
              </w:rPr>
              <w:t xml:space="preserve">GCN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88" w:lineRule="auto"/>
              <w:ind/>
              <w:jc w:val="both"/>
              <w:rPr>
                <w:color w:val="000000" w:themeColor="text1"/>
              </w:rPr>
            </w:pPr>
            <w:r>
              <w:rPr>
                <w:color w:val="000000" w:themeColor="text1"/>
              </w:rPr>
              <w:t xml:space="preserve">Thông báo</w:t>
            </w:r>
            <w:r>
              <w:rPr>
                <w:color w:val="000000" w:themeColor="text1"/>
              </w:rPr>
            </w:r>
            <w:r>
              <w:rPr>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jc w:val="both"/>
              <w:rPr>
                <w:bCs/>
                <w:color w:val="000000" w:themeColor="text1"/>
              </w:rPr>
            </w:pPr>
            <w:r>
              <w:rPr>
                <w:color w:val="000000" w:themeColor="text1"/>
              </w:rPr>
              <w:t xml:space="preserve">Số 1294/TB-BTC ngày 25/12/2025</w:t>
            </w:r>
            <w:r>
              <w:rPr>
                <w:rFonts w:ascii="Segoe UI" w:hAnsi="Segoe UI" w:cs="Segoe UI"/>
                <w:color w:val="000000" w:themeColor="text1"/>
                <w:sz w:val="21"/>
                <w:szCs w:val="21"/>
              </w:rPr>
              <w:t xml:space="preserve"> </w:t>
            </w:r>
            <w:r>
              <w:rPr>
                <w:bCs/>
                <w:color w:val="000000" w:themeColor="text1"/>
              </w:rPr>
              <w:t xml:space="preserve">về việc doanh nghiệp đủ điều kiện kinh doanh Dịch vụ thẩm định giá.</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b/>
                <w:bCs/>
                <w:color w:val="000000" w:themeColor="text1"/>
              </w:rPr>
            </w:pPr>
            <w:r>
              <w:rPr>
                <w:b/>
                <w:bCs/>
                <w:color w:val="000000" w:themeColor="text1"/>
                <w:lang w:val="vi-VN"/>
              </w:rPr>
              <w:t xml:space="preserve">Ông</w:t>
            </w:r>
            <w:r>
              <w:rPr>
                <w:b/>
                <w:bCs/>
                <w:color w:val="000000" w:themeColor="text1"/>
              </w:rPr>
              <w:t xml:space="preserve">  </w:t>
            </w:r>
            <w:r>
              <w:rPr>
                <w:b/>
                <w:bCs/>
              </w:rPr>
              <w:t xml:space="preserve">Vũ Văn Quân</w:t>
            </w:r>
            <w:r>
              <w:rPr>
                <w:b/>
                <w:bCs/>
                <w:lang w:val="vi-VN"/>
              </w:rPr>
              <w:tab/>
            </w:r>
            <w:r>
              <w:rPr>
                <w:b/>
                <w:bCs/>
                <w:color w:val="000000" w:themeColor="text1"/>
              </w:rPr>
            </w:r>
            <w:r>
              <w:rPr>
                <w:b/>
                <w:bCs/>
                <w:color w:val="000000" w:themeColor="text1"/>
              </w:rPr>
            </w:r>
          </w:p>
        </w:tc>
      </w:tr>
      <w:tr>
        <w:trPr>
          <w:trHeight w:val="371"/>
        </w:trPr>
        <w:tc>
          <w:tcPr>
            <w:tcBorders/>
            <w:tcW w:w="2269" w:type="dxa"/>
            <w:vAlign w:val="center"/>
            <w:vMerge w:val="restart"/>
            <w:textDirection w:val="lrTb"/>
            <w:noWrap w:val="false"/>
          </w:tcPr>
          <w:p>
            <w:pPr>
              <w:pBdr/>
              <w:spacing w:after="40" w:before="40" w:line="288" w:lineRule="auto"/>
              <w:ind/>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89" w:type="dxa"/>
            <w:vAlign w:val="center"/>
            <w:vMerge w:val="restart"/>
            <w:textDirection w:val="lrTb"/>
            <w:noWrap w:val="false"/>
          </w:tcPr>
          <w:p>
            <w:pPr>
              <w:pBdr/>
              <w:spacing w:after="40" w:before="40" w:line="288"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vMerge w:val="restart"/>
            <w:textDirection w:val="lrTb"/>
            <w:noWrap w:val="false"/>
          </w:tcPr>
          <w:p>
            <w:pPr>
              <w:pBdr/>
              <w:spacing w:after="40" w:before="40" w:line="288" w:lineRule="auto"/>
              <w:ind/>
              <w:rPr>
                <w:b/>
                <w:bCs/>
                <w:color w:val="000000" w:themeColor="text1"/>
              </w:rPr>
            </w:pPr>
            <w:r>
              <w:rPr>
                <w:b/>
                <w:bCs/>
              </w:rPr>
              <w:t xml:space="preserve">Chủ tịch HĐQT kiêm Tổng Giám Đốc</w:t>
            </w:r>
            <w:r>
              <w:rPr>
                <w:b/>
                <w:bCs/>
                <w:color w:val="000000" w:themeColor="text1"/>
              </w:rPr>
            </w:r>
            <w:r>
              <w:rPr>
                <w:b/>
                <w:bCs/>
                <w:color w:val="000000" w:themeColor="text1"/>
              </w:rPr>
            </w:r>
          </w:p>
        </w:tc>
      </w:tr>
    </w:tbl>
    <w:p>
      <w:pPr>
        <w:pBdr/>
        <w:spacing w:after="120" w:before="120" w:line="312" w:lineRule="auto"/>
        <w:ind/>
        <w:jc w:val="both"/>
        <w:rPr>
          <w:b/>
          <w:bCs/>
          <w:color w:val="000000" w:themeColor="text1"/>
        </w:rPr>
      </w:pPr>
      <w:r>
        <w:rPr>
          <w:b/>
          <w:bCs/>
          <w:color w:val="000000" w:themeColor="text1"/>
        </w:rPr>
        <w:t xml:space="preserve">3</w:t>
      </w:r>
      <w:r>
        <w:rPr>
          <w:b/>
          <w:bCs/>
          <w:color w:val="000000" w:themeColor="text1"/>
          <w:lang w:val="vi-VN"/>
        </w:rPr>
        <w:t xml:space="preserve">. </w:t>
      </w:r>
      <w:r>
        <w:rPr>
          <w:b/>
          <w:bCs/>
          <w:color w:val="000000" w:themeColor="text1"/>
        </w:rPr>
        <w:t xml:space="preserve">Tài sản thẩm định</w:t>
      </w:r>
      <w:r>
        <w:rPr>
          <w:b/>
          <w:bCs/>
          <w:color w:val="000000" w:themeColor="text1"/>
          <w:lang w:val="vi-VN"/>
        </w:rPr>
        <w:t xml:space="preserve">:</w:t>
      </w:r>
      <w:r>
        <w:rPr>
          <w:color w:val="000000" w:themeColor="text1"/>
        </w:rPr>
        <w:t xml:space="preserve"> </w:t>
      </w:r>
      <w:r>
        <w:rPr>
          <w:color w:val="000000" w:themeColor="text1"/>
        </w:rPr>
        <w:t xml:space="preserve">Quyền sở hữu căn hộ chung cư số 928, Toà nhà CT12A D</w:t>
      </w:r>
      <w:r>
        <w:rPr>
          <w:color w:val="000000"/>
        </w:rPr>
        <w:t xml:space="preserve">ự</w:t>
      </w:r>
      <w:r>
        <w:rPr>
          <w:color w:val="000000"/>
        </w:rPr>
        <w:t xml:space="preserve"> </w:t>
      </w:r>
      <w:r>
        <w:rPr>
          <w:color w:val="000000"/>
        </w:rPr>
        <w:t xml:space="preserve">án</w:t>
      </w:r>
      <w:r>
        <w:rPr>
          <w:color w:val="000000" w:themeColor="text1"/>
        </w:rPr>
        <w:t xml:space="preserve"> khu đô thị mới Kim Văn- Kim Lũ, phường Đại Kim, quận Hoàng Mai, thành phố Hà Nội (nay là phường Định Công, thàn</w:t>
      </w:r>
      <w:r>
        <w:rPr>
          <w:color w:val="000000" w:themeColor="text1"/>
        </w:rPr>
        <w:t xml:space="preserve">h phố Hà Nội) theo Giấy chứng nhận quyền sử dụng đất quyền sở hữu nhà ở và tài sản khác gắn liền với đất số: CR 471587, số vào sổ cấp GCN: CS 12468 do Sở Tài Nguyên và Môi Trường Thành Phố Hà Nội cấp ngày 04/04/2019; Chủ sở hữu căn hộ là Bà Nguyễn Thị Nga.</w:t>
      </w:r>
      <w:r>
        <w:rPr>
          <w:bCs/>
          <w:color w:val="000000" w:themeColor="text1"/>
        </w:rPr>
        <w:t xml:space="preserve">.</w:t>
      </w:r>
      <w:r>
        <w:rPr>
          <w:b/>
          <w:bCs/>
          <w:color w:val="000000" w:themeColor="text1"/>
        </w:rPr>
      </w:r>
      <w:r>
        <w:rPr>
          <w:b/>
          <w:bCs/>
          <w:color w:val="000000" w:themeColor="text1"/>
        </w:rPr>
      </w:r>
    </w:p>
    <w:p>
      <w:pPr>
        <w:pBdr/>
        <w:spacing w:after="120" w:before="120" w:line="312" w:lineRule="auto"/>
        <w:ind/>
        <w:jc w:val="both"/>
        <w:rPr>
          <w:b/>
          <w:bCs/>
          <w:color w:val="000000" w:themeColor="text1"/>
        </w:rPr>
      </w:pPr>
      <w:r>
        <w:rPr>
          <w:b/>
          <w:bCs/>
          <w:color w:val="000000" w:themeColor="text1"/>
          <w:lang w:val="nl-NL"/>
        </w:rPr>
        <w:t xml:space="preserve">4. Thời điểm thẩm định giá:</w:t>
      </w:r>
      <w:r>
        <w:rPr>
          <w:bCs/>
          <w:color w:val="000000" w:themeColor="text1"/>
          <w:lang w:val="nl-NL"/>
        </w:rPr>
        <w:t xml:space="preserve"> </w:t>
      </w:r>
      <w:r>
        <w:rPr>
          <w:bCs/>
          <w:color w:val="000000" w:themeColor="text1"/>
          <w:lang w:val="nl-NL"/>
        </w:rPr>
        <w:t xml:space="preserve">Tháng 07/2026</w:t>
      </w:r>
      <w:r>
        <w:rPr>
          <w:bCs/>
          <w:color w:val="000000" w:themeColor="text1"/>
          <w:lang w:val="nl-NL"/>
        </w:rPr>
        <w:t xml:space="preserve">.</w:t>
      </w:r>
      <w:r>
        <w:rPr>
          <w:b/>
          <w:bCs/>
          <w:color w:val="000000" w:themeColor="text1"/>
        </w:rPr>
      </w:r>
      <w:r>
        <w:rPr>
          <w:b/>
          <w:bCs/>
          <w:color w:val="000000" w:themeColor="text1"/>
        </w:rPr>
      </w:r>
    </w:p>
    <w:p>
      <w:pPr>
        <w:pBdr/>
        <w:tabs>
          <w:tab w:val="left" w:leader="none" w:pos="851"/>
        </w:tabs>
        <w:spacing w:after="120" w:before="120" w:line="312" w:lineRule="auto"/>
        <w:ind/>
        <w:jc w:val="both"/>
        <w:rPr>
          <w:bCs/>
          <w:color w:val="000000" w:themeColor="text1"/>
        </w:rPr>
      </w:pPr>
      <w:r>
        <w:rPr>
          <w:b/>
          <w:bCs/>
          <w:color w:val="000000" w:themeColor="text1"/>
        </w:rPr>
        <w:t xml:space="preserve">5</w:t>
      </w:r>
      <w:r>
        <w:rPr>
          <w:b/>
          <w:bCs/>
          <w:color w:val="000000" w:themeColor="text1"/>
          <w:lang w:val="pt-BR"/>
        </w:rPr>
        <w:t xml:space="preserve">. </w:t>
      </w:r>
      <w:r>
        <w:rPr>
          <w:b/>
          <w:bCs/>
          <w:color w:val="000000" w:themeColor="text1"/>
          <w:lang w:val="vi-VN"/>
        </w:rPr>
        <w:t xml:space="preserve">Mục đích thẩm định giá:</w:t>
      </w:r>
      <w:bookmarkStart w:id="0" w:name="_Toc150933756"/>
      <w:r/>
      <w:bookmarkStart w:id="1" w:name="_Toc150933962"/>
      <w:r/>
      <w:bookmarkStart w:id="2" w:name="_Toc150934860"/>
      <w:r>
        <w:rPr>
          <w:bCs/>
          <w:color w:val="000000" w:themeColor="text1"/>
          <w:spacing w:val="-4"/>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lang w:val="vi-VN"/>
        </w:rPr>
        <w:t xml:space="preserve">.</w:t>
      </w:r>
      <w:r>
        <w:rPr>
          <w:bCs/>
          <w:color w:val="000000" w:themeColor="text1"/>
        </w:rPr>
      </w:r>
      <w:r>
        <w:rPr>
          <w:bCs/>
          <w:color w:val="000000" w:themeColor="text1"/>
        </w:rPr>
      </w:r>
    </w:p>
    <w:p>
      <w:pPr>
        <w:pBdr/>
        <w:tabs>
          <w:tab w:val="left" w:leader="none" w:pos="851"/>
        </w:tabs>
        <w:spacing w:after="120" w:before="120" w:line="312" w:lineRule="auto"/>
        <w:ind/>
        <w:jc w:val="both"/>
        <w:rPr>
          <w:b/>
          <w:color w:val="000000" w:themeColor="text1"/>
        </w:rPr>
      </w:pPr>
      <w:r>
        <w:rPr>
          <w:b/>
          <w:color w:val="000000" w:themeColor="text1"/>
        </w:rPr>
        <w:t xml:space="preserve">6</w:t>
      </w:r>
      <w:r>
        <w:rPr>
          <w:b/>
          <w:color w:val="000000" w:themeColor="text1"/>
          <w:lang w:val="pt-BR"/>
        </w:rPr>
        <w:t xml:space="preserve">. Cơ sở giá trị của tài sản thẩm định giá:</w:t>
      </w:r>
      <w:r>
        <w:rPr>
          <w:b/>
          <w:color w:val="000000" w:themeColor="text1"/>
        </w:rPr>
      </w:r>
      <w:r>
        <w:rPr>
          <w:b/>
          <w:color w:val="000000" w:themeColor="text1"/>
        </w:rPr>
      </w:r>
    </w:p>
    <w:p>
      <w:pPr>
        <w:pBdr/>
        <w:tabs>
          <w:tab w:val="left" w:leader="none" w:pos="5202"/>
        </w:tabs>
        <w:spacing w:after="120" w:before="120" w:line="312" w:lineRule="auto"/>
        <w:ind w:firstLine="432"/>
        <w:jc w:val="both"/>
        <w:rPr>
          <w:color w:val="000000" w:themeColor="text1"/>
        </w:rPr>
      </w:pPr>
      <w:r>
        <w:rPr>
          <w:bCs/>
          <w:i/>
          <w:color w:val="000000" w:themeColor="text1"/>
          <w:lang w:val="pt-BR"/>
        </w:rPr>
        <w:t xml:space="preserve">Chi tiết như Báo cáo kèm theo </w:t>
      </w:r>
      <w:r>
        <w:rPr>
          <w:color w:val="000000" w:themeColor="text1"/>
        </w:rPr>
      </w:r>
      <w:r>
        <w:rPr>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bCs/>
          <w:color w:val="000000" w:themeColor="text1"/>
        </w:rPr>
        <w:t xml:space="preserve">7</w:t>
      </w:r>
      <w:r>
        <w:rPr>
          <w:b/>
          <w:bCs/>
          <w:color w:val="000000" w:themeColor="text1"/>
          <w:lang w:val="pt-BR"/>
        </w:rPr>
        <w:t xml:space="preserve">. Giả thiết và giả thiết đặc biệt:</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rPr>
        <w:t xml:space="preserve">8</w:t>
      </w:r>
      <w:r>
        <w:rPr>
          <w:b/>
          <w:color w:val="000000" w:themeColor="text1"/>
          <w:lang w:val="pt-BR"/>
        </w:rPr>
        <w:t xml:space="preserve">. Cách tiếp cận và phương pháp thẩm định giá</w:t>
      </w:r>
      <w:r>
        <w:rPr>
          <w:b/>
          <w:bCs/>
          <w:color w:val="000000" w:themeColor="text1"/>
          <w:lang w:val="pt-BR"/>
        </w:rPr>
        <w:t xml:space="preserve">:</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lang w:val="pt-BR"/>
        </w:rPr>
        <w:t xml:space="preserve">9. </w:t>
      </w:r>
      <w:r>
        <w:rPr>
          <w:b/>
          <w:color w:val="000000" w:themeColor="text1"/>
        </w:rPr>
        <w:t xml:space="preserve">Giá trị tài sản thẩm định giá</w:t>
      </w:r>
      <w:r>
        <w:rPr>
          <w:b/>
          <w:bCs/>
          <w:color w:val="000000" w:themeColor="text1"/>
          <w:lang w:val="pt-BR"/>
        </w:rPr>
        <w:t xml:space="preserve">:</w:t>
      </w:r>
      <w:bookmarkEnd w:id="0"/>
      <w:r/>
      <w:bookmarkEnd w:id="1"/>
      <w:r/>
      <w:bookmarkEnd w:id="2"/>
      <w:r>
        <w:rPr>
          <w:b/>
          <w:bCs/>
          <w:color w:val="000000" w:themeColor="text1"/>
        </w:rPr>
      </w:r>
      <w:r>
        <w:rPr>
          <w:b/>
          <w:bCs/>
          <w:color w:val="000000" w:themeColor="text1"/>
        </w:rPr>
      </w:r>
    </w:p>
    <w:p>
      <w:pPr>
        <w:pBdr/>
        <w:spacing w:after="120" w:before="120" w:line="312" w:lineRule="auto"/>
        <w:ind/>
        <w:jc w:val="both"/>
        <w:rPr>
          <w:color w:val="000000" w:themeColor="text1"/>
        </w:rPr>
      </w:pPr>
      <w:r>
        <w:rPr>
          <w:color w:val="000000" w:themeColor="text1"/>
          <w:lang w:val="vi-VN"/>
        </w:rPr>
        <w:t xml:space="preserve">Trên cơ sở các hồ sơ, tài liệu do Khách hàng cung cấp, qua điều tra thông tin thực tế trên thị trường với cách tiếp cận và phương pháp thẩm định được áp dụng trong tính toán, Công ty Cổ phần Thẩm định và Đầu tư Tài chính Hoa Sen thông báo </w:t>
      </w:r>
      <w:r>
        <w:rPr>
          <w:color w:val="000000" w:themeColor="text1"/>
          <w:lang w:val="nl-NL"/>
        </w:rPr>
        <w:t xml:space="preserve">giá trị </w:t>
      </w:r>
      <w:r>
        <w:rPr>
          <w:color w:val="000000" w:themeColor="text1"/>
          <w:lang w:val="de-DE"/>
        </w:rPr>
        <w:t xml:space="preserve">tài sản chưa bao gồm các loại thuế, phí và lệ phí liên quan đến việc chuyển nhượng tài sản của </w:t>
      </w:r>
      <w:r>
        <w:rPr>
          <w:color w:val="000000" w:themeColor="text1"/>
          <w:lang w:val="vi-VN"/>
        </w:rPr>
        <w:t xml:space="preserve">Quý khách hàng tại thời điểm </w:t>
      </w:r>
      <w:r>
        <w:rPr>
          <w:bCs/>
          <w:color w:val="000000" w:themeColor="text1"/>
          <w:lang w:val="nl-NL"/>
        </w:rPr>
        <w:t xml:space="preserve">Tháng 07/2026</w:t>
      </w:r>
      <w:r>
        <w:rPr>
          <w:color w:val="000000" w:themeColor="text1"/>
          <w:lang w:val="vi-VN"/>
        </w:rPr>
        <w:t xml:space="preserve"> ước tính</w:t>
      </w:r>
      <w:r>
        <w:rPr>
          <w:color w:val="000000" w:themeColor="text1"/>
        </w:rPr>
        <w:t xml:space="preserve"> </w:t>
      </w:r>
      <w:r>
        <w:rPr>
          <w:color w:val="000000" w:themeColor="text1"/>
          <w:lang w:val="vi-VN"/>
        </w:rPr>
        <w:t xml:space="preserve">như sau:</w:t>
      </w:r>
      <w:r>
        <w:rPr>
          <w:color w:val="000000" w:themeColor="text1"/>
        </w:rPr>
      </w:r>
      <w:r>
        <w:rPr>
          <w:color w:val="000000" w:themeColor="text1"/>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Quyền sở hữu căn hộ chung cư số 928, Toà nhà CT12A </w:t>
            </w:r>
            <w:r>
              <w:rPr>
                <w:color w:val="000000" w:themeColor="text1"/>
              </w:rPr>
              <w:t xml:space="preserve">D</w:t>
            </w:r>
            <w:r>
              <w:rPr>
                <w:color w:val="000000"/>
              </w:rPr>
              <w:t xml:space="preserve">ự</w:t>
            </w:r>
            <w:r>
              <w:rPr>
                <w:color w:val="000000"/>
              </w:rPr>
              <w:t xml:space="preserve"> </w:t>
            </w:r>
            <w:r>
              <w:rPr>
                <w:color w:val="000000"/>
              </w:rPr>
              <w:t xml:space="preserve">án</w:t>
            </w:r>
            <w:r>
              <w:rPr>
                <w:color w:val="000000"/>
              </w:rPr>
              <w:t xml:space="preserve"> khu đô thị mới Kim Văn- Kim Lũ, phường Đại Kim, quận Hoàng Mai, thành phố Hà Nội (nay là phường Định Công, thàn</w:t>
            </w:r>
            <w:r>
              <w:rPr>
                <w:color w:val="000000"/>
              </w:rPr>
              <w:t xml:space="preserve">h phố Hà Nội) theo Giấy chứng nhận quyền sử dụng đất quyền sở hữu nhà ở và tài sản khác gắn liền với đất số: CR 471587, số vào sổ cấp GCN: CS 12468 do Sở Tài Nguyên và Môi Trường Thành Phố Hà Nội cấp ngày 04/04/2019; Chủ sở hữu căn hộ là Bà Nguyễn Thị Nga.</w:t>
            </w:r>
            <w:r>
              <w:rPr>
                <w:b/>
                <w:bCs/>
              </w:rPr>
              <w:t xml:space="preserve">.</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pPr>
              <w:pBdr/>
              <w:spacing w:after="40" w:before="40" w:line="288" w:lineRule="auto"/>
              <w:ind/>
              <w:rPr/>
            </w:pPr>
            <w:r>
              <w:rPr>
                <w:b/>
                <w:bCs/>
              </w:rPr>
              <w:t xml:space="preserve">Căn hộ chung cư</w:t>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53,5</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58.000.000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3.103.000.000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t xml:space="preserve">3.103.000.000</w:t>
            </w:r>
            <w:r>
              <w:rPr>
                <w:b/>
                <w:bCs/>
                <w:color w:val="000000"/>
              </w:rPr>
            </w:r>
            <w:r>
              <w:rPr>
                <w:b/>
                <w:bCs/>
                <w:color w:val="000000"/>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color w:val="000000"/>
              </w:rPr>
              <w:t xml:space="preserve">3.103.000.000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Ba tỷ một trăm lẻ ba triệu </w:t>
            </w:r>
            <w:r>
              <w:rPr>
                <w:b/>
                <w:bCs/>
                <w:i/>
                <w:iCs/>
                <w:color w:val="000000"/>
              </w:rPr>
              <w:t xml:space="preserve">đ</w:t>
            </w:r>
            <w:r>
              <w:rPr>
                <w:b/>
                <w:bCs/>
                <w:i/>
                <w:iCs/>
                <w:color w:val="000000"/>
              </w:rPr>
              <w:t xml:space="preserve">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color w:val="000000" w:themeColor="text1"/>
        </w:rPr>
      </w:pPr>
      <w:r>
        <w:rPr>
          <w:b/>
          <w:bCs/>
          <w:color w:val="000000" w:themeColor="text1"/>
          <w:lang w:val="vi-VN"/>
        </w:rPr>
        <w:t xml:space="preserve">10. Thời hạn hiệu lực của kết quả thẩm định giá:</w:t>
      </w:r>
      <w:r>
        <w:rPr>
          <w:b/>
          <w:bCs/>
          <w:color w:val="000000" w:themeColor="text1"/>
        </w:rPr>
      </w:r>
      <w:r>
        <w:rPr>
          <w:b/>
          <w:bCs/>
          <w:color w:val="000000" w:themeColor="text1"/>
        </w:rPr>
      </w:r>
    </w:p>
    <w:p>
      <w:pPr>
        <w:pBdr/>
        <w:spacing w:after="120" w:before="120" w:line="312" w:lineRule="auto"/>
        <w:ind w:firstLine="360"/>
        <w:jc w:val="both"/>
        <w:rPr>
          <w:color w:val="000000" w:themeColor="text1"/>
        </w:rPr>
      </w:pPr>
      <w:r>
        <w:rPr>
          <w:color w:val="000000" w:themeColor="text1"/>
          <w:lang w:val="pt-BR"/>
        </w:rPr>
        <w:t xml:space="preserve">- Tối đa 06 (sáu) tháng tính từ ngày ký đối với tài sản là Bất động sản.</w:t>
      </w:r>
      <w:r>
        <w:rPr>
          <w:color w:val="000000" w:themeColor="text1"/>
        </w:rPr>
      </w:r>
      <w:r>
        <w:rPr>
          <w:color w:val="000000" w:themeColor="text1"/>
        </w:rPr>
      </w:r>
    </w:p>
    <w:p>
      <w:pPr>
        <w:pBdr/>
        <w:spacing w:after="120" w:before="120" w:line="312" w:lineRule="auto"/>
        <w:ind/>
        <w:rPr>
          <w:color w:val="000000" w:themeColor="text1"/>
        </w:rPr>
      </w:pPr>
      <w:r>
        <w:rPr>
          <w:b/>
          <w:bCs/>
          <w:color w:val="000000" w:themeColor="text1"/>
          <w:lang w:val="vi-VN"/>
        </w:rPr>
        <w:t xml:space="preserve">11. Những điều khoản loại trừ và hạn chế của kết quả thẩm định giá:</w:t>
      </w:r>
      <w:r>
        <w:rPr>
          <w:color w:val="000000" w:themeColor="text1"/>
        </w:rPr>
      </w:r>
      <w:r>
        <w:rPr>
          <w:color w:val="000000" w:themeColor="text1"/>
        </w:rPr>
      </w:r>
    </w:p>
    <w:p>
      <w:pPr>
        <w:pBdr/>
        <w:spacing w:after="120" w:before="120" w:line="312" w:lineRule="auto"/>
        <w:ind w:firstLine="360"/>
        <w:rPr>
          <w:color w:val="000000" w:themeColor="text1"/>
        </w:rPr>
      </w:pPr>
      <w:r>
        <w:rPr>
          <w:color w:val="000000" w:themeColor="text1"/>
          <w:lang w:val="pt-BR"/>
        </w:rPr>
        <w:t xml:space="preserve">- Chi tiết như Báo cáo kèm theo.</w:t>
      </w:r>
      <w:r>
        <w:rPr>
          <w:color w:val="000000" w:themeColor="text1"/>
        </w:rPr>
      </w:r>
      <w:r>
        <w:rPr>
          <w:color w:val="000000" w:themeColor="text1"/>
        </w:rPr>
      </w:r>
    </w:p>
    <w:p>
      <w:pPr>
        <w:pBdr/>
        <w:spacing w:after="120" w:before="120" w:line="312" w:lineRule="auto"/>
        <w:ind/>
        <w:rPr>
          <w:rFonts w:eastAsia="Calibri"/>
          <w:b/>
          <w:bCs/>
          <w:color w:val="000000" w:themeColor="text1"/>
          <w:spacing w:val="-4"/>
          <w:lang w:val="vi-VN"/>
        </w:rPr>
      </w:pPr>
      <w:r>
        <w:rPr>
          <w:rFonts w:eastAsia="Calibri"/>
          <w:b/>
          <w:color w:val="000000" w:themeColor="text1"/>
          <w:spacing w:val="-4"/>
          <w:lang w:val="pt-BR"/>
        </w:rPr>
        <w:t xml:space="preserve">12</w:t>
      </w:r>
      <w:r>
        <w:rPr>
          <w:rFonts w:eastAsia="Calibri"/>
          <w:b/>
          <w:color w:val="000000" w:themeColor="text1"/>
          <w:spacing w:val="-4"/>
          <w:lang w:val="vi-VN"/>
        </w:rPr>
        <w:t xml:space="preserve">. Các tài liệu kèm theo:</w:t>
      </w:r>
      <w:r>
        <w:rPr>
          <w:rFonts w:eastAsia="Calibri"/>
          <w:b/>
          <w:bCs/>
          <w:color w:val="000000" w:themeColor="text1"/>
          <w:spacing w:val="-4"/>
          <w:lang w:val="vi-VN"/>
        </w:rPr>
      </w:r>
      <w:r>
        <w:rPr>
          <w:rFonts w:eastAsia="Calibri"/>
          <w:b/>
          <w:bCs/>
          <w:color w:val="000000" w:themeColor="text1"/>
          <w:spacing w:val="-4"/>
          <w:lang w:val="vi-VN"/>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Báo cáo kết quả thẩm định giá.</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Các phụ lục chi tiết kèm theo.</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rPr>
        <w:t xml:space="preserve">- </w:t>
      </w:r>
      <w:r>
        <w:rPr>
          <w:color w:val="000000" w:themeColor="text1"/>
          <w:spacing w:val="-6"/>
          <w:lang w:val="vi-VN"/>
        </w:rPr>
        <w:t xml:space="preserve">Chứng thư thẩm định giá được phát hành 03 (ba) bản chính bằng tiếng Việt, cấp cho quý khách hàng 02 (hai) bản, lưu lại Công ty Cổ phần Thẩm định và Đầu tư Tài chính Hoa Sen 01 (một) bản có giá trị pháp lý như nhau.</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 Mọi hình thức sao chép báo cáo và chứng thư thẩm định giá không có sự đồng ý bằng văn bản của Công ty Cổ phần Thẩm định và Đầu tư Tài chính Hoa Sen đều là hành vi vi phạm pháp luật.</w:t>
      </w:r>
      <w:r>
        <w:rPr>
          <w:color w:val="000000" w:themeColor="text1"/>
          <w:spacing w:val="-6"/>
        </w:rPr>
      </w:r>
      <w:r>
        <w:rPr>
          <w:color w:val="000000" w:themeColor="text1"/>
          <w:spacing w:val="-6"/>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color w:val="000000" w:themeColor="text1"/>
        </w:rPr>
      </w:pPr>
      <w:r>
        <w:rPr>
          <w:color w:val="000000" w:themeColor="text1"/>
        </w:rPr>
        <w:br w:type="page" w:clear="all"/>
      </w:r>
      <w:r>
        <w:rPr>
          <w:color w:val="000000" w:themeColor="text1"/>
        </w:rPr>
      </w:r>
      <w:r>
        <w:rPr>
          <w:color w:val="000000" w:themeColor="text1"/>
        </w:rPr>
      </w:r>
    </w:p>
    <w:tbl>
      <w:tblPr>
        <w:tblInd w:w="-284" w:type="dxa"/>
        <w:tblW w:w="14417" w:type="dxa"/>
        <w:tblBorders/>
        <w:tblLayout w:type="fixed"/>
        <w:tblLook w:val="04A0" w:firstRow="1" w:lastRow="0" w:firstColumn="1" w:lastColumn="0" w:noHBand="0" w:noVBand="1"/>
      </w:tblPr>
      <w:tblGrid>
        <w:gridCol w:w="454"/>
        <w:gridCol w:w="1701"/>
        <w:gridCol w:w="1701"/>
        <w:gridCol w:w="10562"/>
      </w:tblGrid>
      <w:tr>
        <w:trPr>
          <w:trHeight w:val="1843"/>
        </w:trPr>
        <w:tc>
          <w:tcPr>
            <w:gridSpan w:val="2"/>
            <w:tcBorders/>
            <w:tcW w:w="2155"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12263"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102"/>
                  <w:rFonts w:eastAsiaTheme="majorEastAsia"/>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84"/>
        </w:trPr>
        <w:tc>
          <w:tcPr>
            <w:gridSpan w:val="2"/>
            <w:shd w:val="clear" w:color="auto" w:fill="auto"/>
            <w:tcBorders/>
            <w:tcMar>
              <w:left w:w="108" w:type="dxa"/>
              <w:top w:w="0" w:type="dxa"/>
              <w:right w:w="108" w:type="dxa"/>
              <w:bottom w:w="0" w:type="dxa"/>
            </w:tcMar>
            <w:tcW w:w="3402" w:type="dxa"/>
            <w:textDirection w:val="lrTb"/>
            <w:noWrap w:val="false"/>
          </w:tcPr>
          <w:p>
            <w:pPr>
              <w:pStyle w:val="1111"/>
              <w:pBdr/>
              <w:spacing w:after="60"/>
              <w:ind/>
              <w:rPr>
                <w:rFonts w:ascii="Times New Roman" w:hAnsi="Times New Roman" w:cs="Times New Roman"/>
                <w:color w:val="000000" w:themeColor="text1"/>
                <w:sz w:val="24"/>
                <w:szCs w:val="24"/>
              </w:rPr>
            </w:pPr>
            <w:r>
              <w:rPr>
                <w:rStyle w:val="1110"/>
                <w:rFonts w:ascii="Times New Roman" w:hAnsi="Times New Roman" w:eastAsia="Times New Roman" w:cs="Times New Roman"/>
                <w:color w:val="000000" w:themeColor="text1"/>
                <w:lang w:val="pt-BR"/>
              </w:rPr>
              <w:t xml:space="preserve">Số: </w:t>
            </w:r>
            <w:r>
              <w:rPr>
                <w:rStyle w:val="1110"/>
                <w:rFonts w:ascii="Times New Roman" w:hAnsi="Times New Roman" w:eastAsia="Times New Roman" w:cs="Times New Roman"/>
                <w:color w:val="000000" w:themeColor="text1"/>
                <w:lang w:val="pt-BR"/>
              </w:rPr>
              <w:t xml:space="preserve">275/2026/1174/VFI-CT.T02</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shd w:val="clear" w:color="auto" w:fill="auto"/>
            <w:tcBorders/>
            <w:tcMar>
              <w:left w:w="108" w:type="dxa"/>
              <w:top w:w="0" w:type="dxa"/>
              <w:right w:w="108" w:type="dxa"/>
              <w:bottom w:w="0" w:type="dxa"/>
            </w:tcMar>
            <w:tcW w:w="10562" w:type="dxa"/>
            <w:textDirection w:val="lrTb"/>
            <w:noWrap w:val="false"/>
          </w:tcPr>
          <w:p>
            <w:pPr>
              <w:pStyle w:val="1111"/>
              <w:pBdr/>
              <w:spacing w:after="60"/>
              <w:ind w:right="5385" w:firstLine="0" w:left="0"/>
              <w:jc w:val="right"/>
              <w:rPr>
                <w:rFonts w:ascii="Times New Roman" w:hAnsi="Times New Roman" w:cs="Times New Roman"/>
                <w:color w:val="000000" w:themeColor="text1"/>
                <w:sz w:val="24"/>
                <w:szCs w:val="24"/>
              </w:rPr>
            </w:pPr>
            <w:r>
              <w:rPr>
                <w:rStyle w:val="1110"/>
                <w:rFonts w:ascii="Times New Roman" w:hAnsi="Times New Roman" w:eastAsia="Times New Roman" w:cs="Times New Roman"/>
                <w:i/>
                <w:color w:val="000000" w:themeColor="text1"/>
              </w:rPr>
              <w:t xml:space="preserve">                   TP. Hà Nội</w:t>
            </w:r>
            <w:r>
              <w:rPr>
                <w:rStyle w:val="1110"/>
                <w:rFonts w:ascii="Times New Roman" w:hAnsi="Times New Roman" w:eastAsia="Times New Roman" w:cs="Times New Roman"/>
                <w:i/>
                <w:lang w:val="vi-VN"/>
              </w:rPr>
              <w:t xml:space="preserve">, </w:t>
            </w:r>
            <w:r>
              <w:rPr>
                <w:rStyle w:val="1110"/>
                <w:rFonts w:ascii="Times New Roman" w:hAnsi="Times New Roman" w:eastAsia="Times New Roman" w:cs="Times New Roman"/>
                <w:i/>
                <w:color w:val="000000" w:themeColor="text1"/>
                <w:lang w:val="vi-VN"/>
              </w:rPr>
              <w:t xml:space="preserve">ngày 31 tháng 7 năm 2026</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gridBefore w:val="1"/>
          <w:trHeight w:val="84"/>
        </w:trPr>
        <w:tc>
          <w:tcPr>
            <w:gridSpan w:val="2"/>
            <w:shd w:val="clear" w:color="auto" w:fill="auto"/>
            <w:tcBorders/>
            <w:tcMar>
              <w:left w:w="108" w:type="dxa"/>
              <w:top w:w="0" w:type="dxa"/>
              <w:right w:w="108" w:type="dxa"/>
              <w:bottom w:w="0" w:type="dxa"/>
            </w:tcMar>
            <w:tcW w:w="3402" w:type="dxa"/>
            <w:textDirection w:val="lrTb"/>
            <w:noWrap w:val="false"/>
          </w:tcPr>
          <w:p>
            <w:pPr>
              <w:pStyle w:val="1111"/>
              <w:pBdr/>
              <w:spacing w:after="60"/>
              <w:ind/>
              <w:rPr>
                <w:rStyle w:val="1110"/>
                <w:color w:val="000000" w:themeColor="text1"/>
                <w:lang w:val="pt-BR"/>
              </w:rPr>
            </w:pPr>
            <w:r>
              <w:rPr>
                <w:rStyle w:val="1110"/>
                <w:color w:val="000000" w:themeColor="text1"/>
                <w:lang w:val="pt-BR"/>
              </w:rPr>
            </w:r>
            <w:r>
              <w:rPr>
                <w:rStyle w:val="1110"/>
                <w:color w:val="000000" w:themeColor="text1"/>
                <w:lang w:val="pt-BR"/>
              </w:rPr>
            </w:r>
            <w:r>
              <w:rPr>
                <w:rStyle w:val="1110"/>
                <w:color w:val="000000" w:themeColor="text1"/>
                <w:lang w:val="pt-BR"/>
              </w:rPr>
            </w:r>
          </w:p>
        </w:tc>
        <w:tc>
          <w:tcPr>
            <w:shd w:val="clear" w:color="auto" w:fill="auto"/>
            <w:tcBorders/>
            <w:tcMar>
              <w:left w:w="108" w:type="dxa"/>
              <w:top w:w="0" w:type="dxa"/>
              <w:right w:w="108" w:type="dxa"/>
              <w:bottom w:w="0" w:type="dxa"/>
            </w:tcMar>
            <w:tcW w:w="10562" w:type="dxa"/>
            <w:textDirection w:val="lrTb"/>
            <w:noWrap w:val="false"/>
          </w:tcPr>
          <w:p>
            <w:pPr>
              <w:pStyle w:val="1111"/>
              <w:pBdr/>
              <w:spacing w:after="60"/>
              <w:ind w:right="-56"/>
              <w:rPr>
                <w:rStyle w:val="1110"/>
                <w:i/>
              </w:rPr>
            </w:pPr>
            <w:r>
              <w:rPr>
                <w:i/>
              </w:rPr>
            </w:r>
            <w:r>
              <w:rPr>
                <w:rStyle w:val="1110"/>
                <w:i/>
              </w:rPr>
            </w:r>
            <w:r>
              <w:rPr>
                <w:rStyle w:val="1110"/>
                <w:i/>
              </w:rPr>
            </w:r>
          </w:p>
        </w:tc>
      </w:tr>
    </w:tbl>
    <w:p>
      <w:pPr>
        <w:pStyle w:val="1111"/>
        <w:pBdr/>
        <w:tabs>
          <w:tab w:val="left" w:leader="none" w:pos="5103"/>
        </w:tabs>
        <w:spacing w:before="200" w:line="340" w:lineRule="atLeast"/>
        <w:ind/>
        <w:jc w:val="center"/>
        <w:rPr>
          <w:i/>
          <w:iCs/>
          <w:color w:val="000000" w:themeColor="text1"/>
          <w:sz w:val="30"/>
          <w:szCs w:val="30"/>
        </w:rPr>
      </w:pPr>
      <w:r>
        <w:rPr>
          <w:b/>
          <w:color w:val="000000" w:themeColor="text1"/>
          <w:sz w:val="30"/>
          <w:szCs w:val="30"/>
          <w:lang w:val="pt-BR"/>
        </w:rPr>
        <w:t xml:space="preserve">BÁO CÁO KẾT QUẢ THẨM ĐỊNH GIÁ</w:t>
      </w:r>
      <w:r>
        <w:rPr>
          <w:i/>
          <w:iCs/>
          <w:color w:val="000000" w:themeColor="text1"/>
          <w:sz w:val="30"/>
          <w:szCs w:val="30"/>
        </w:rPr>
      </w:r>
      <w:r>
        <w:rPr>
          <w:i/>
          <w:iCs/>
          <w:color w:val="000000" w:themeColor="text1"/>
          <w:sz w:val="30"/>
          <w:szCs w:val="30"/>
        </w:rPr>
      </w:r>
    </w:p>
    <w:p>
      <w:pPr>
        <w:pStyle w:val="925"/>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theo Chứng thư thẩm định giá số: </w:t>
      </w:r>
      <w:r>
        <w:rPr>
          <w:b w:val="0"/>
          <w:i/>
          <w:color w:val="000000" w:themeColor="text1"/>
          <w:spacing w:val="-6"/>
          <w:sz w:val="24"/>
          <w:szCs w:val="24"/>
          <w:lang w:val="pt-BR"/>
        </w:rPr>
        <w:t xml:space="preserve">275/2026/1174/VFI-CT.T02</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31 tháng 7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925"/>
        <w:pBdr/>
        <w:tabs>
          <w:tab w:val="left" w:leader="none" w:pos="4820"/>
        </w:tabs>
        <w:spacing w:after="200" w:before="0" w:line="340" w:lineRule="atLeast"/>
        <w:ind/>
        <w:jc w:val="both"/>
        <w:rPr>
          <w:b w:val="0"/>
          <w:i/>
          <w:color w:val="000000" w:themeColor="text1"/>
          <w:spacing w:val="-6"/>
          <w:sz w:val="24"/>
          <w:szCs w:val="24"/>
        </w:rPr>
      </w:pPr>
      <w:r>
        <w:rPr>
          <w:color w:val="000000" w:themeColor="text1"/>
          <w:sz w:val="24"/>
          <w:szCs w:val="24"/>
          <w:lang w:val="pt-BR"/>
        </w:rPr>
        <w:t xml:space="preserve">I. THÔNG TIN VỀ DOANH NGHIỆP THẨM ĐỊNH GIÁ </w:t>
      </w:r>
      <w:r>
        <w:rPr>
          <w:b w:val="0"/>
          <w:i/>
          <w:color w:val="000000" w:themeColor="text1"/>
          <w:spacing w:val="-6"/>
          <w:sz w:val="24"/>
          <w:szCs w:val="24"/>
        </w:rPr>
      </w:r>
      <w:r>
        <w:rPr>
          <w:b w:val="0"/>
          <w:i/>
          <w:color w:val="000000" w:themeColor="text1"/>
          <w:spacing w:val="-6"/>
          <w:sz w:val="24"/>
          <w:szCs w:val="24"/>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b/>
                <w:bCs/>
                <w:color w:val="000000" w:themeColor="text1"/>
                <w:spacing w:val="-4"/>
              </w:rPr>
            </w:pPr>
            <w:r>
              <w:rPr>
                <w:b/>
                <w:bCs/>
                <w:color w:val="000000" w:themeColor="text1"/>
                <w:spacing w:val="-4"/>
                <w:lang w:val="pt-BR"/>
              </w:rPr>
              <w:t xml:space="preserve">CÔNG TY CỔ PHẦN THẨM ĐỊNH VÀ ĐẦU TƯ TÀI CHÍNH HOA SEN</w:t>
            </w:r>
            <w:r>
              <w:rPr>
                <w:b/>
                <w:bCs/>
                <w:color w:val="000000" w:themeColor="text1"/>
                <w:spacing w:val="-4"/>
              </w:rPr>
            </w:r>
            <w:r>
              <w:rPr>
                <w:b/>
                <w:bCs/>
                <w:color w:val="000000" w:themeColor="text1"/>
                <w:spacing w:val="-4"/>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r>
              <w:rPr>
                <w:color w:val="000000" w:themeColor="text1"/>
                <w:spacing w:val="-6"/>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6940" w:type="dxa"/>
            <w:vAlign w:val="center"/>
            <w:textDirection w:val="lrTb"/>
            <w:noWrap w:val="false"/>
          </w:tcPr>
          <w:p>
            <w:pPr>
              <w:pBdr/>
              <w:tabs>
                <w:tab w:val="left" w:leader="none" w:pos="3382"/>
              </w:tabs>
              <w:spacing w:after="60" w:before="60" w:line="276"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color w:val="000000" w:themeColor="text1"/>
              </w:rPr>
            </w:pPr>
            <w:r>
              <w:rPr>
                <w:color w:val="000000" w:themeColor="text1"/>
              </w:rPr>
              <w:t xml:space="preserve">GCN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552" w:type="dxa"/>
            <w:vAlign w:val="center"/>
            <w:textDirection w:val="lrTb"/>
            <w:noWrap w:val="false"/>
          </w:tcPr>
          <w:p>
            <w:pPr>
              <w:pBdr/>
              <w:spacing w:after="40" w:before="40" w:line="276"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40" w:before="40" w:line="276" w:lineRule="auto"/>
              <w:ind/>
              <w:rPr>
                <w:b/>
                <w:bCs/>
                <w:color w:val="000000" w:themeColor="text1"/>
              </w:rPr>
            </w:pPr>
            <w:r>
              <w:rPr>
                <w:b/>
                <w:bCs/>
                <w:color w:val="000000" w:themeColor="text1"/>
                <w:lang w:val="vi-VN"/>
              </w:rPr>
              <w:t xml:space="preserve">Ông</w:t>
            </w:r>
            <w:r>
              <w:rPr>
                <w:b/>
                <w:bCs/>
                <w:color w:val="000000" w:themeColor="text1"/>
              </w:rPr>
              <w:t xml:space="preserve"> </w:t>
            </w:r>
            <w:r>
              <w:rPr>
                <w:b/>
                <w:bCs/>
              </w:rPr>
              <w:t xml:space="preserve">Vũ Văn Quân</w:t>
            </w:r>
            <w:r>
              <w:rPr>
                <w:b/>
                <w:bCs/>
                <w:color w:val="000000" w:themeColor="text1"/>
              </w:rPr>
            </w:r>
            <w:r>
              <w:rPr>
                <w:b/>
                <w:bCs/>
                <w:color w:val="000000" w:themeColor="text1"/>
              </w:rPr>
            </w:r>
          </w:p>
        </w:tc>
      </w:tr>
      <w:tr>
        <w:trPr>
          <w:trHeight w:val="357"/>
        </w:trPr>
        <w:tc>
          <w:tcPr>
            <w:tcBorders/>
            <w:tcW w:w="2552" w:type="dxa"/>
            <w:vAlign w:val="center"/>
            <w:vMerge w:val="restart"/>
            <w:textDirection w:val="lrTb"/>
            <w:noWrap w:val="false"/>
          </w:tcPr>
          <w:p>
            <w:pPr>
              <w:pBdr/>
              <w:spacing w:after="40" w:before="40" w:line="276" w:lineRule="auto"/>
              <w:ind/>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89" w:type="dxa"/>
            <w:vAlign w:val="center"/>
            <w:vMerge w:val="restart"/>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vMerge w:val="restart"/>
            <w:textDirection w:val="lrTb"/>
            <w:noWrap w:val="false"/>
          </w:tcPr>
          <w:p>
            <w:pPr>
              <w:pBdr/>
              <w:spacing w:after="40" w:before="40" w:line="276" w:lineRule="auto"/>
              <w:ind/>
              <w:rPr>
                <w:b/>
                <w:bCs/>
                <w:color w:val="000000" w:themeColor="text1"/>
              </w:rPr>
            </w:pPr>
            <w:r>
              <w:rPr>
                <w:b/>
                <w:bCs/>
              </w:rPr>
              <w:t xml:space="preserve">Chủ tịch HĐQT kiêm Tổng Giám Đốc</w:t>
            </w:r>
            <w:r>
              <w:rPr>
                <w:b/>
                <w:bCs/>
                <w:color w:val="000000" w:themeColor="text1"/>
              </w:rPr>
            </w:r>
            <w:r>
              <w:rPr>
                <w:b/>
                <w:bCs/>
                <w:color w:val="000000" w:themeColor="text1"/>
              </w:rPr>
            </w:r>
          </w:p>
        </w:tc>
      </w:tr>
    </w:tbl>
    <w:p>
      <w:pPr>
        <w:pStyle w:val="1112"/>
        <w:pBdr/>
        <w:tabs>
          <w:tab w:val="left" w:leader="none" w:pos="284"/>
        </w:tabs>
        <w:spacing w:after="120" w:line="320" w:lineRule="atLeast"/>
        <w:ind w:left="0"/>
        <w:jc w:val="both"/>
        <w:rPr>
          <w:b/>
          <w:bCs/>
          <w:color w:val="000000" w:themeColor="text1"/>
        </w:rPr>
      </w:pPr>
      <w:r>
        <w:rPr>
          <w:b/>
          <w:bCs/>
          <w:color w:val="000000" w:themeColor="text1"/>
          <w:lang w:val="pt-BR"/>
        </w:rPr>
        <w:t xml:space="preserve">II. THÔNG TIN CƠ BẢN VỀ CUỘC THẨM ĐỊNH GIÁ</w:t>
      </w:r>
      <w:r>
        <w:rPr>
          <w:b/>
          <w:bCs/>
          <w:color w:val="000000" w:themeColor="text1"/>
        </w:rPr>
      </w:r>
      <w:r>
        <w:rPr>
          <w:b/>
          <w:bCs/>
          <w:color w:val="000000" w:themeColor="text1"/>
        </w:rPr>
      </w:r>
    </w:p>
    <w:p>
      <w:pPr>
        <w:pBdr/>
        <w:tabs>
          <w:tab w:val="left" w:leader="none" w:pos="284"/>
        </w:tabs>
        <w:spacing w:after="120" w:before="120" w:line="320" w:lineRule="atLeast"/>
        <w:ind/>
        <w:jc w:val="both"/>
        <w:rPr>
          <w:b/>
          <w:bCs/>
          <w:color w:val="000000" w:themeColor="text1"/>
        </w:rPr>
      </w:pPr>
      <w:r>
        <w:rPr>
          <w:b/>
          <w:bCs/>
          <w:color w:val="000000" w:themeColor="text1"/>
          <w:lang w:val="pt-BR"/>
        </w:rPr>
        <w:t xml:space="preserve">1. Thông tin cơ bản về cuộc thẩm định giá:</w:t>
      </w:r>
      <w:r>
        <w:rPr>
          <w:b/>
          <w:bCs/>
          <w:color w:val="000000" w:themeColor="text1"/>
        </w:rPr>
      </w:r>
      <w:r>
        <w:rPr>
          <w:b/>
          <w:bCs/>
          <w:color w:val="000000" w:themeColor="text1"/>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Tên khách hàng</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ÔNG LÊ VĂN QUYẾN</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MST/CMTND/CCCD:</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030086008574</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Năm sinh:</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1986</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Chấu Xá, phường Nhị Chiểu, Thành phố Hải Phòng</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11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sở hữu căn hộ chung cư số 928, Toà nhà CT12A D</w:t>
            </w:r>
            <w:r>
              <w:rPr>
                <w:bCs/>
                <w:color w:val="000000" w:themeColor="text1"/>
                <w:lang w:val="pt-BR"/>
              </w:rPr>
              <w:t xml:space="preserve">ự</w:t>
            </w:r>
            <w:r>
              <w:rPr>
                <w:bCs/>
                <w:color w:val="000000" w:themeColor="text1"/>
                <w:lang w:val="pt-BR"/>
              </w:rPr>
              <w:t xml:space="preserve"> </w:t>
            </w:r>
            <w:r>
              <w:rPr>
                <w:bCs/>
                <w:color w:val="000000" w:themeColor="text1"/>
                <w:lang w:val="pt-BR"/>
              </w:rPr>
              <w:t xml:space="preserve">án</w:t>
            </w:r>
            <w:r>
              <w:rPr>
                <w:bCs/>
                <w:color w:val="000000" w:themeColor="text1"/>
                <w:lang w:val="pt-BR"/>
              </w:rPr>
              <w:t xml:space="preserve"> khu đô thị mới Kim Văn- Kim Lũ, phường Đại Kim, quận Hoàng Mai, thành phố Hà Nội (nay là phường Định Công, thàn</w:t>
            </w:r>
            <w:r>
              <w:rPr>
                <w:bCs/>
                <w:color w:val="000000" w:themeColor="text1"/>
                <w:lang w:val="pt-BR"/>
              </w:rPr>
              <w:t xml:space="preserve">h phố Hà Nội) theo Giấy chứng nhận quyền sử dụng đất quyền sở hữu nhà ở và tài sản khác gắn liền với đất số: CR 471587, số vào sổ cấp GCN: CS 12468 do Sở Tài Nguyên và Môi Trường Thành Phố Hà Nội cấp ngày 04/04/2019; Chủ sở hữu căn hộ là Bà Nguyễn Thị Nga.</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11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11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11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07/2026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11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Dự án Khu đô thị Kim Văn - Kim Lũ, Phường Đại Kim, Quận Hoàng Mai, Thành phố Hà Nội ( nay l</w:t>
            </w:r>
            <w:r>
              <w:rPr>
                <w:color w:val="000000" w:themeColor="text1"/>
                <w:lang w:val="pt-BR"/>
              </w:rPr>
              <w:t xml:space="preserve">à</w:t>
            </w:r>
            <w:r>
              <w:rPr>
                <w:color w:val="000000" w:themeColor="text1"/>
                <w:lang w:val="pt-BR"/>
              </w:rPr>
              <w:t xml:space="preserve"> Ph</w:t>
            </w:r>
            <w:r>
              <w:rPr>
                <w:color w:val="000000" w:themeColor="text1"/>
                <w:lang w:val="pt-BR"/>
              </w:rPr>
              <w:t xml:space="preserve">ư</w:t>
            </w:r>
            <w:r>
              <w:rPr>
                <w:color w:val="000000" w:themeColor="text1"/>
                <w:lang w:val="pt-BR"/>
              </w:rPr>
              <w:t xml:space="preserve">ờng</w:t>
            </w:r>
            <w:r>
              <w:rPr>
                <w:color w:val="000000" w:themeColor="text1"/>
                <w:lang w:val="pt-BR"/>
              </w:rPr>
              <w:t xml:space="preserve"> </w:t>
            </w:r>
            <w:r>
              <w:rPr>
                <w:color w:val="000000" w:themeColor="text1"/>
                <w:lang w:val="pt-BR"/>
              </w:rPr>
              <w:t xml:space="preserve">Đ</w:t>
            </w:r>
            <w:r>
              <w:rPr>
                <w:color w:val="000000" w:themeColor="text1"/>
                <w:lang w:val="pt-BR"/>
              </w:rPr>
              <w:t xml:space="preserve">ịnh</w:t>
            </w:r>
            <w:r>
              <w:rPr>
                <w:color w:val="000000" w:themeColor="text1"/>
                <w:lang w:val="pt-BR"/>
              </w:rPr>
              <w:t xml:space="preserve"> C</w:t>
            </w:r>
            <w:r>
              <w:rPr>
                <w:color w:val="000000" w:themeColor="text1"/>
                <w:lang w:val="pt-BR"/>
              </w:rPr>
              <w:t xml:space="preserve">ô</w:t>
            </w:r>
            <w:r>
              <w:rPr>
                <w:color w:val="000000" w:themeColor="text1"/>
                <w:lang w:val="pt-BR"/>
              </w:rPr>
              <w:t xml:space="preserve">ng, th</w:t>
            </w:r>
            <w:r>
              <w:rPr>
                <w:color w:val="000000" w:themeColor="text1"/>
                <w:lang w:val="pt-BR"/>
              </w:rPr>
              <w:t xml:space="preserve">ành</w:t>
            </w:r>
            <w:r>
              <w:rPr>
                <w:color w:val="000000" w:themeColor="text1"/>
                <w:lang w:val="pt-BR"/>
              </w:rPr>
              <w:t xml:space="preserve"> ph</w:t>
            </w:r>
            <w:r>
              <w:rPr>
                <w:color w:val="000000" w:themeColor="text1"/>
                <w:lang w:val="pt-BR"/>
              </w:rPr>
              <w:t xml:space="preserve">ố</w:t>
            </w:r>
            <w:r>
              <w:rPr>
                <w:color w:val="000000" w:themeColor="text1"/>
                <w:lang w:val="pt-BR"/>
              </w:rPr>
              <w:t xml:space="preserve"> H</w:t>
            </w:r>
            <w:r>
              <w:rPr>
                <w:color w:val="000000" w:themeColor="text1"/>
                <w:lang w:val="pt-BR"/>
              </w:rPr>
              <w:t xml:space="preserve">à</w:t>
            </w:r>
            <w:r>
              <w:rPr>
                <w:color w:val="000000" w:themeColor="text1"/>
                <w:lang w:val="pt-BR"/>
              </w:rPr>
              <w:t xml:space="preserve"> N</w:t>
            </w:r>
            <w:r>
              <w:rPr>
                <w:color w:val="000000" w:themeColor="text1"/>
                <w:lang w:val="pt-BR"/>
              </w:rPr>
              <w:t xml:space="preserve">ội</w:t>
            </w:r>
            <w:r>
              <w:rPr>
                <w:color w:val="000000" w:themeColor="text1"/>
                <w:lang w:val="pt-BR"/>
              </w:rPr>
              <w:t xml:space="preserve">)</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11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926"/>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20.973222222222, 105.81977777778</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11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07/2026</w:t>
            </w:r>
            <w:r>
              <w:rPr>
                <w:lang w:val="pt-BR"/>
              </w:rPr>
              <w:t xml:space="preserve">.</w:t>
            </w:r>
            <w:r>
              <w:rPr>
                <w:lang w:val="pt-BR"/>
              </w:rPr>
            </w:r>
            <w:r>
              <w:rPr>
                <w:lang w:val="pt-BR"/>
              </w:rPr>
            </w:r>
          </w:p>
        </w:tc>
      </w:tr>
    </w:tbl>
    <w:p>
      <w:pPr>
        <w:pBdr/>
        <w:spacing w:after="120" w:before="120" w:line="276" w:lineRule="auto"/>
        <w:ind/>
        <w:rPr>
          <w:b/>
          <w:bCs/>
          <w:color w:val="000000" w:themeColor="text1"/>
          <w:spacing w:val="-6"/>
        </w:rPr>
      </w:pPr>
      <w:r>
        <w:rPr>
          <w:b/>
          <w:bCs/>
          <w:color w:val="000000" w:themeColor="text1"/>
          <w:spacing w:val="-6"/>
          <w:lang w:val="pt-BR"/>
        </w:rPr>
        <w:t xml:space="preserve">2. Các nguồn thông tin được sử dụng trong quá trình thẩm định giá và xem xét đánh giá các thông tin thu thập</w:t>
      </w:r>
      <w:r>
        <w:rPr>
          <w:b/>
          <w:bCs/>
          <w:color w:val="000000" w:themeColor="text1"/>
          <w:spacing w:val="-6"/>
        </w:rPr>
      </w:r>
      <w:r>
        <w:rPr>
          <w:b/>
          <w:bCs/>
          <w:color w:val="000000" w:themeColor="text1"/>
          <w:spacing w:val="-6"/>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spacing w:val="-6"/>
          <w:lang w:val="pt-BR"/>
        </w:rPr>
        <w:t xml:space="preserve">Tham khảo nguồn thông tin từ các trang giao bán bất động sản qua mạng Internet, gọi điện trực tiếp</w:t>
      </w:r>
      <w:r>
        <w:rPr>
          <w:color w:val="000000" w:themeColor="text1"/>
          <w:lang w:val="pt-BR"/>
        </w:rPr>
        <w:t xml:space="preserve">.</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Tham khảo nguồn thông tin trực tiếp từ những</w:t>
      </w:r>
      <w:r>
        <w:rPr>
          <w:color w:val="000000" w:themeColor="text1"/>
          <w:lang w:val="vi-VN"/>
        </w:rPr>
        <w:t xml:space="preserve"> người </w:t>
      </w:r>
      <w:r>
        <w:rPr>
          <w:color w:val="000000" w:themeColor="text1"/>
          <w:lang w:val="pt-BR"/>
        </w:rPr>
        <w:t xml:space="preserve">dân sinh</w:t>
      </w:r>
      <w:r>
        <w:rPr>
          <w:color w:val="000000" w:themeColor="text1"/>
          <w:lang w:val="vi-VN"/>
        </w:rPr>
        <w:t xml:space="preserve"> s</w:t>
      </w:r>
      <w:r>
        <w:rPr>
          <w:color w:val="000000" w:themeColor="text1"/>
          <w:lang w:val="pt-BR"/>
        </w:rPr>
        <w:t xml:space="preserve">ống xung quanh trên địa bàn.</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Đánh giá nguồn thông tin thu thập: Nguồn thông tin thu thập khách quan và phổ biến trên thị trường.</w:t>
      </w:r>
      <w:r>
        <w:rPr>
          <w:color w:val="000000" w:themeColor="text1"/>
        </w:rPr>
      </w:r>
      <w:r>
        <w:rPr>
          <w:color w:val="000000" w:themeColor="text1"/>
        </w:rPr>
      </w:r>
    </w:p>
    <w:p>
      <w:pPr>
        <w:pStyle w:val="1112"/>
        <w:pBdr/>
        <w:tabs>
          <w:tab w:val="left" w:leader="none" w:pos="993"/>
        </w:tabs>
        <w:spacing w:after="120" w:before="120" w:line="276" w:lineRule="auto"/>
        <w:ind w:left="0"/>
        <w:jc w:val="both"/>
        <w:rPr>
          <w:b/>
          <w:bCs/>
          <w:color w:val="000000" w:themeColor="text1"/>
        </w:rPr>
      </w:pPr>
      <w:r>
        <w:rPr>
          <w:b/>
          <w:bCs/>
          <w:color w:val="000000" w:themeColor="text1"/>
          <w:lang w:val="pt-BR"/>
        </w:rPr>
        <w:t xml:space="preserve">3. Căn cứ pháp lý</w:t>
      </w:r>
      <w:r>
        <w:rPr>
          <w:b/>
          <w:bCs/>
          <w:color w:val="000000" w:themeColor="text1"/>
        </w:rPr>
      </w:r>
      <w:r>
        <w:rPr>
          <w:b/>
          <w:bCs/>
          <w:color w:val="000000" w:themeColor="text1"/>
        </w:rPr>
      </w:r>
    </w:p>
    <w:p>
      <w:pPr>
        <w:pStyle w:val="1112"/>
        <w:pBdr/>
        <w:tabs>
          <w:tab w:val="left" w:leader="none" w:pos="993"/>
        </w:tabs>
        <w:spacing w:after="120" w:before="120" w:line="276" w:lineRule="auto"/>
        <w:ind w:left="0"/>
        <w:jc w:val="both"/>
        <w:rPr>
          <w:b/>
          <w:color w:val="000000" w:themeColor="text1"/>
        </w:rPr>
      </w:pPr>
      <w:r>
        <w:rPr>
          <w:b/>
          <w:color w:val="000000" w:themeColor="text1"/>
          <w:lang w:val="pt-BR"/>
        </w:rPr>
        <w:t xml:space="preserve">3.1. Văn bản quy phạm pháp luật:</w:t>
      </w:r>
      <w:r>
        <w:rPr>
          <w:b/>
          <w:color w:val="000000" w:themeColor="text1"/>
        </w:rPr>
      </w:r>
      <w:r>
        <w:rPr>
          <w:b/>
          <w:color w:val="000000" w:themeColor="text1"/>
        </w:rPr>
      </w:r>
    </w:p>
    <w:p>
      <w:pPr>
        <w:pStyle w:val="1112"/>
        <w:pBdr/>
        <w:tabs>
          <w:tab w:val="left" w:leader="none" w:pos="993"/>
        </w:tabs>
        <w:spacing w:after="120" w:before="120" w:line="276" w:lineRule="auto"/>
        <w:ind w:left="0"/>
        <w:jc w:val="both"/>
        <w:rPr>
          <w:color w:val="000000" w:themeColor="text1"/>
        </w:rPr>
      </w:pPr>
      <w:r>
        <w:rPr>
          <w:bCs/>
          <w:color w:val="000000" w:themeColor="text1"/>
          <w:lang w:val="pt-BR"/>
        </w:rPr>
        <w:t xml:space="preserve">-    </w:t>
      </w:r>
      <w:r>
        <w:rPr>
          <w:color w:val="000000" w:themeColor="text1"/>
          <w:lang w:val="pt-BR"/>
        </w:rPr>
        <w:t xml:space="preserve">Luật Giá số 16/2023/QH15 ngày 19/6/2023;</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Xây dựng số 50/2014/QH13 đã được Quốc hội nước Cộng hòa xã hội chủ nghĩa Việt Nam khóa XIII, kỳ họp thứ 7 thông qua ngày 18 tháng 6 năm 2014;</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dựng;</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Nhà ở số 27/2023/QH15 đã được Quốc hội nước Cộng hòa xã hội chủ nghĩa Việt Nam khóa XV, kỳ họp thứ 6 thông qua ngày 27 tháng 11 năm 2023;</w:t>
      </w:r>
      <w:r>
        <w:rPr>
          <w:color w:val="000000" w:themeColor="text1"/>
        </w:rPr>
      </w:r>
      <w:r>
        <w:rPr>
          <w:color w:val="000000" w:themeColor="text1"/>
        </w:rPr>
      </w:r>
    </w:p>
    <w:p>
      <w:pPr>
        <w:pStyle w:val="1112"/>
        <w:numPr>
          <w:ilvl w:val="0"/>
          <w:numId w:val="1"/>
        </w:numPr>
        <w:pBdr/>
        <w:spacing w:after="120" w:before="120" w:line="276" w:lineRule="auto"/>
        <w:ind/>
        <w:rPr>
          <w:color w:val="000000" w:themeColor="text1"/>
        </w:rPr>
      </w:pPr>
      <w:r>
        <w:rPr>
          <w:color w:val="000000" w:themeColor="text1"/>
          <w:lang w:val="pt-BR"/>
        </w:rPr>
        <w:t xml:space="preserve">Nghị định số 71/2024/NĐ-CP ngày 27/6/2024 của Chính phủ Quy định về giá đất;</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Nghị định số 103/2024/NĐ-CP ngày 30/7/2024 của Chính phủ quy định về thu tiền sử dụng đất, tiền thuê đất;</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28/2024/TT-BTC ngày 16/5/2024 của Bộ Tài chính Quy định về trình tự, thủ tục kiểm tra việc chấp hành pháp luật về giá, thẩm định giá do Bộ trưởng Bộ Tài chính ban hành;</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30/2024/TT-BTC ngày 16/5/2024 của Bộ Tài chính 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31/2024/TT-BTC ngày 16/5/2024 của Bộ Tài chính ban hành chuẩn mực thẩm định giá Việt Nam về thu thập và phân tích thông tin về tài sản thẩm định giá;</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32/2024/TT-BTC ngày 16/5/2024 của Bộ Tài chính ban hành</w:t>
      </w:r>
      <w:r>
        <w:rPr>
          <w:color w:val="000000" w:themeColor="text1"/>
        </w:rPr>
        <w:t xml:space="preserve"> </w:t>
      </w:r>
      <w:r>
        <w:rPr>
          <w:color w:val="000000" w:themeColor="text1"/>
          <w:lang w:val="pt-BR"/>
        </w:rPr>
        <w:t xml:space="preserve">các chuẩn mực thẩm định giá Việt Nam về cách tiếp cận từ thị trường, cách tiếp cận từ chi phí, cách tiếp cận từ thu nhập;</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36/2024/TT-BTC ngày 16/5/2024 của Bộ Tài chính ban hành chuẩn mực thẩm định giá Việt Nam về thẩm định giá doanh nghiệp;</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37/2024/TT-BTC ngày 16/5/2024 của Bộ Tài chính ban hành chuẩn mực thẩm định giá Việt Nam về thẩm định giá tài sản vô hình;</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42/2024/TT-BTC ngày 20/6/2024 của Bộ Tài chính ban hành chuẩn mực thẩm định giá Việt Nam về thẩm định giá bất động sản;</w:t>
      </w:r>
      <w:r>
        <w:rPr>
          <w:color w:val="000000" w:themeColor="text1"/>
        </w:rPr>
      </w:r>
      <w:r>
        <w:rPr>
          <w:color w:val="000000" w:themeColor="text1"/>
        </w:rPr>
      </w:r>
    </w:p>
    <w:p>
      <w:pPr>
        <w:pStyle w:val="1112"/>
        <w:numPr>
          <w:ilvl w:val="0"/>
          <w:numId w:val="9"/>
        </w:numPr>
        <w:pBdr/>
        <w:tabs>
          <w:tab w:val="left" w:leader="none" w:pos="993"/>
        </w:tabs>
        <w:spacing w:after="120" w:before="120" w:line="276" w:lineRule="auto"/>
        <w:ind/>
        <w:jc w:val="both"/>
        <w:rPr>
          <w:b/>
          <w:color w:val="000000" w:themeColor="text1"/>
        </w:rPr>
      </w:pPr>
      <w:r>
        <w:rPr>
          <w:color w:val="000000" w:themeColor="text1"/>
          <w:lang w:val="pt-BR"/>
        </w:rPr>
        <w:t xml:space="preserve">Và các văn bản pháp luật có liên quan khác.</w:t>
      </w:r>
      <w:r>
        <w:rPr>
          <w:b/>
          <w:color w:val="000000" w:themeColor="text1"/>
        </w:rPr>
      </w:r>
      <w:r>
        <w:rPr>
          <w:b/>
          <w:color w:val="000000" w:themeColor="text1"/>
        </w:rPr>
      </w:r>
    </w:p>
    <w:p>
      <w:pPr>
        <w:pStyle w:val="1112"/>
        <w:pBdr/>
        <w:tabs>
          <w:tab w:val="left" w:leader="none" w:pos="993"/>
        </w:tabs>
        <w:spacing w:after="120" w:before="120" w:line="276" w:lineRule="auto"/>
        <w:ind w:left="0"/>
        <w:jc w:val="both"/>
        <w:rPr>
          <w:b/>
          <w:color w:val="000000" w:themeColor="text1"/>
        </w:rPr>
      </w:pPr>
      <w:r>
        <w:rPr>
          <w:b/>
          <w:color w:val="000000" w:themeColor="text1"/>
          <w:lang w:val="pt-BR"/>
        </w:rPr>
        <w:t xml:space="preserve">3.2. Các văn bản liên quan khác:</w:t>
      </w:r>
      <w:r>
        <w:rPr>
          <w:b/>
          <w:color w:val="000000" w:themeColor="text1"/>
        </w:rPr>
      </w:r>
      <w:r>
        <w:rPr>
          <w:b/>
          <w:color w:val="000000" w:themeColor="text1"/>
        </w:rPr>
      </w:r>
    </w:p>
    <w:p>
      <w:pPr>
        <w:pStyle w:val="1112"/>
        <w:pBdr/>
        <w:tabs>
          <w:tab w:val="left" w:leader="none" w:pos="993"/>
        </w:tabs>
        <w:spacing w:after="120" w:before="120" w:line="276" w:lineRule="auto"/>
        <w:ind w:left="0"/>
        <w:jc w:val="both"/>
        <w:rPr>
          <w:b/>
          <w:color w:val="000000" w:themeColor="text1"/>
        </w:rPr>
      </w:pPr>
      <w:r>
        <w:rPr>
          <w:b/>
          <w:color w:val="000000" w:themeColor="text1"/>
          <w:lang w:val="pt-BR"/>
        </w:rPr>
        <w:t xml:space="preserve">a. Hồ sơ pháp lý của tài sản: </w:t>
      </w:r>
      <w:r>
        <w:rPr>
          <w:b/>
          <w:color w:val="000000" w:themeColor="text1"/>
        </w:rPr>
      </w:r>
      <w:r>
        <w:rPr>
          <w:b/>
          <w:color w:val="000000" w:themeColor="text1"/>
        </w:rPr>
      </w:r>
    </w:p>
    <w:p>
      <w:pPr>
        <w:pStyle w:val="1112"/>
        <w:numPr>
          <w:ilvl w:val="0"/>
          <w:numId w:val="2"/>
        </w:numPr>
        <w:pBdr/>
        <w:tabs>
          <w:tab w:val="left" w:leader="none" w:pos="993"/>
        </w:tabs>
        <w:spacing w:after="120" w:before="120" w:line="276" w:lineRule="auto"/>
        <w:ind/>
        <w:jc w:val="both"/>
        <w:rPr>
          <w:i/>
          <w:iCs/>
          <w:color w:val="000000" w:themeColor="text1"/>
        </w:rPr>
      </w:pPr>
      <w:r>
        <w:rPr>
          <w:bCs/>
          <w:color w:val="000000" w:themeColor="text1"/>
          <w:lang w:val="pt-BR"/>
        </w:rPr>
        <w:t xml:space="preserve">Giấy chứng nhận quyền sử dụng đất quyền sở hữu nhà ở và tài sản khác gắn liền với đất số: CR 471587, số vào sổ cấp GCN: CS 12468 do Sở Tài Nguyên và Môi Trường Thành Phố Hà Nội cấp ngày 04/04/2019; Chủ sở hữu căn hộ là Bà Nguyễn Thị Nga.</w:t>
      </w:r>
      <w:r>
        <w:rPr>
          <w:color w:val="000000" w:themeColor="text1"/>
          <w:lang w:val="pt-BR"/>
        </w:rPr>
        <w:t xml:space="preserve">.</w:t>
      </w:r>
      <w:r>
        <w:rPr>
          <w:i/>
          <w:iCs/>
          <w:color w:val="000000" w:themeColor="text1"/>
        </w:rPr>
      </w:r>
      <w:r>
        <w:rPr>
          <w:i/>
          <w:iCs/>
          <w:color w:val="000000" w:themeColor="text1"/>
        </w:rPr>
      </w:r>
    </w:p>
    <w:p>
      <w:pPr>
        <w:pBdr/>
        <w:spacing w:after="120" w:before="120" w:line="276" w:lineRule="auto"/>
        <w:ind/>
        <w:jc w:val="both"/>
        <w:rPr>
          <w:b/>
          <w:color w:val="000000" w:themeColor="text1"/>
        </w:rPr>
      </w:pPr>
      <w:r>
        <w:rPr>
          <w:b/>
          <w:color w:val="000000" w:themeColor="text1"/>
          <w:lang w:val="pt-BR"/>
        </w:rPr>
        <w:t xml:space="preserve">b. Hồ sơ khác</w:t>
      </w:r>
      <w:r>
        <w:rPr>
          <w:b/>
          <w:color w:val="000000" w:themeColor="text1"/>
          <w:lang w:val="vi-VN"/>
        </w:rPr>
        <w:t xml:space="preserve">:</w:t>
      </w:r>
      <w:r>
        <w:rPr>
          <w:b/>
          <w:color w:val="000000" w:themeColor="text1"/>
        </w:rPr>
      </w:r>
      <w:r>
        <w:rPr>
          <w:b/>
          <w:color w:val="000000" w:themeColor="text1"/>
        </w:rPr>
      </w:r>
    </w:p>
    <w:p>
      <w:pPr>
        <w:pStyle w:val="1112"/>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Hợp đồng dịch vụ thẩm định giá số</w:t>
      </w:r>
      <w:r>
        <w:rPr>
          <w:color w:val="000000" w:themeColor="text1"/>
          <w:lang w:val="pt-BR"/>
        </w:rPr>
        <w:t xml:space="preserve">275/2026/1174/VFI-HĐTĐ.T02</w:t>
      </w:r>
      <w:r>
        <w:rPr>
          <w:color w:val="000000" w:themeColor="text1"/>
          <w:lang w:val="pt-BR"/>
        </w:rPr>
        <w:t xml:space="preserve"> ngày 30/07/2026 giữa</w:t>
      </w:r>
      <w:r>
        <w:rPr>
          <w:color w:val="000000" w:themeColor="text1"/>
          <w:lang w:val="pt-BR"/>
        </w:rPr>
        <w:t xml:space="preserve"> </w:t>
      </w:r>
      <w:r>
        <w:rPr>
          <w:color w:val="000000" w:themeColor="text1"/>
          <w:lang w:val="pt-BR"/>
        </w:rPr>
        <w:t xml:space="preserve">ô</w:t>
      </w:r>
      <w:r>
        <w:rPr>
          <w:color w:val="000000" w:themeColor="text1"/>
          <w:lang w:val="pt-BR"/>
        </w:rPr>
        <w:t xml:space="preserve">ng Le V</w:t>
      </w:r>
      <w:r>
        <w:rPr>
          <w:color w:val="000000" w:themeColor="text1"/>
          <w:lang w:val="pt-BR"/>
        </w:rPr>
        <w:t xml:space="preserve">ă</w:t>
      </w:r>
      <w:r>
        <w:rPr>
          <w:color w:val="000000" w:themeColor="text1"/>
          <w:lang w:val="pt-BR"/>
        </w:rPr>
        <w:t xml:space="preserve">n Quy</w:t>
      </w:r>
      <w:r>
        <w:rPr>
          <w:color w:val="000000" w:themeColor="text1"/>
          <w:lang w:val="pt-BR"/>
        </w:rPr>
        <w:t xml:space="preserve">ến</w:t>
      </w:r>
      <w:r>
        <w:rPr>
          <w:color w:val="000000" w:themeColor="text1"/>
          <w:lang w:val="pt-BR"/>
        </w:rPr>
        <w:t xml:space="preserve"> với Công ty Cổ phần Thẩm định và Đầu tư Tài chính Hoa Sen.</w:t>
      </w:r>
      <w:r>
        <w:rPr>
          <w:color w:val="000000" w:themeColor="text1"/>
          <w:lang w:val="pt-BR"/>
        </w:rPr>
        <w:t xml:space="preserve">.</w:t>
      </w:r>
      <w:r>
        <w:rPr>
          <w:b/>
          <w:color w:val="000000" w:themeColor="text1"/>
        </w:rPr>
      </w:r>
      <w:r>
        <w:rPr>
          <w:b/>
          <w:color w:val="000000" w:themeColor="text1"/>
        </w:rPr>
      </w:r>
    </w:p>
    <w:p>
      <w:pPr>
        <w:pStyle w:val="1112"/>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Hồ sơ, tài liệu, chứng từ liên quan đến tài sản thẩm định giá.</w:t>
      </w:r>
      <w:r>
        <w:rPr>
          <w:b/>
          <w:color w:val="000000" w:themeColor="text1"/>
        </w:rPr>
      </w:r>
      <w:r>
        <w:rPr>
          <w:b/>
          <w:color w:val="000000" w:themeColor="text1"/>
        </w:rPr>
      </w:r>
    </w:p>
    <w:p>
      <w:pPr>
        <w:pBdr/>
        <w:tabs>
          <w:tab w:val="left" w:leader="none" w:pos="993"/>
        </w:tabs>
        <w:spacing w:after="120" w:before="120" w:line="380" w:lineRule="atLeast"/>
        <w:ind/>
        <w:jc w:val="both"/>
        <w:rPr>
          <w:b/>
          <w:bCs/>
          <w:color w:val="000000" w:themeColor="text1"/>
        </w:rPr>
      </w:pPr>
      <w:r>
        <w:rPr>
          <w:b/>
          <w:bCs/>
          <w:color w:val="000000" w:themeColor="text1"/>
          <w:lang w:val="pt-BR"/>
        </w:rPr>
        <w:t xml:space="preserve">III. TỔNG QUAN VỀ THỊ TRƯỜNG CỦA TÀI SẢN THẨM ĐỊNH GIÁ</w:t>
      </w:r>
      <w:r>
        <w:rPr>
          <w:b/>
          <w:bCs/>
          <w:color w:val="000000" w:themeColor="text1"/>
        </w:rPr>
      </w:r>
      <w:r>
        <w:rPr>
          <w:b/>
          <w:bCs/>
          <w:color w:val="000000" w:themeColor="text1"/>
        </w:rPr>
      </w:r>
    </w:p>
    <w:p>
      <w:pPr>
        <w:pStyle w:val="1112"/>
        <w:numPr>
          <w:ilvl w:val="0"/>
          <w:numId w:val="39"/>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b/>
          <w:bCs/>
          <w:iCs/>
          <w:color w:val="000000" w:themeColor="text1"/>
        </w:rPr>
      </w:pPr>
      <w:r>
        <w:rPr>
          <w:b/>
          <w:bCs/>
          <w:iCs/>
          <w:color w:val="000000" w:themeColor="text1"/>
        </w:rPr>
        <w:t xml:space="preserve">Tổng quan thị trường</w:t>
      </w:r>
      <w:r>
        <w:rPr>
          <w:b/>
          <w:bCs/>
          <w:iCs/>
          <w:color w:val="000000" w:themeColor="text1"/>
        </w:rPr>
      </w:r>
      <w:r>
        <w:rPr>
          <w:b/>
          <w:bCs/>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Thị trường căn hộ Hà Nội đang bước vào chu kỳ tăng trưởng nguồ</w:t>
      </w:r>
      <w:r>
        <w:rPr>
          <w:iCs/>
          <w:color w:val="000000" w:themeColor="text1"/>
        </w:rPr>
        <w:t xml:space="preserve">n cung mới sau nhiều năm khan hiếm dự án. Tuy nhiên, khác với giai đoạn trước khi có sự tham gia của nhiều doanh nghiệp quy mô vừa và nhỏ, nguồn hàng hiện nay chủ yếu được dẫn dắt bởi một nhóm “ông lớn” như Masterise Homes, MIK Group hay Sunshine Group,...</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Từ khu vực trung tâm đến phía tây, phía đông và phía bắc Thủ đô, hàng loạt đại dự án đang đồng loạt triển khai với quy mô lên tới hàng chục nghìn căn hộ.</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iCs/>
          <w:color w:val="000000" w:themeColor="text1"/>
        </w:rPr>
      </w:pPr>
      <w:r>
        <mc:AlternateContent>
          <mc:Choice Requires="wpg">
            <w:drawing>
              <wp:inline xmlns:wp="http://schemas.openxmlformats.org/drawingml/2006/wordprocessingDrawing" distT="0" distB="0" distL="0" distR="0">
                <wp:extent cx="4012841" cy="3011843"/>
                <wp:effectExtent l="0" t="0" r="6985" b="0"/>
                <wp:docPr id="5" name="Picture 2" descr="Diễn biến thị trường chung cư Hà Nộ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ễn biến thị trường chung cư Hà Nội"/>
                        <pic:cNvPicPr>
                          <a:picLocks noChangeAspect="1"/>
                        </pic:cNvPicPr>
                        <pic:nvPr/>
                      </pic:nvPicPr>
                      <pic:blipFill rotWithShape="1">
                        <a:blip r:embed="rId17"/>
                        <a:stretch/>
                      </pic:blipFill>
                      <pic:spPr bwMode="auto">
                        <a:xfrm>
                          <a:off x="0" y="0"/>
                          <a:ext cx="4019108" cy="3016548"/>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15.97pt;height:237.15pt;mso-wrap-distance-left:0.00pt;mso-wrap-distance-top:0.00pt;mso-wrap-distance-right:0.00pt;mso-wrap-distance-bottom:0.00pt;z-index:1;" stroked="f">
                <v:imagedata r:id="rId17" o:title=""/>
                <o:lock v:ext="edit" rotation="t"/>
              </v:shape>
            </w:pict>
          </mc:Fallback>
        </mc:AlternateConten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Nguồn cung căn hộ Hà Nội dự kiến đạt khoảng 36.000 căn trong năm nay, nhưng phần lớn nằm trong tay các “ông lớn” như Masterise, MIK, Sunshine. Giá sơ cấp trung bình đã lên 102 triệu đồng/m2, nghiêng mạnh về phân khúc cao cấp.</w:t>
      </w:r>
      <w:r>
        <w:rPr>
          <w:iCs/>
          <w:color w:val="000000" w:themeColor="text1"/>
        </w:rPr>
      </w:r>
      <w:r>
        <w:rPr>
          <w:iCs/>
          <w:color w:val="000000" w:themeColor="text1"/>
        </w:rPr>
      </w:r>
    </w:p>
    <w:p>
      <w:pPr>
        <w:pStyle w:val="111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Tại khu đất công nghiệp cũ Cao - Xà - Lá trên đường Nguyễn Trãi, Masterise Homes đang phát triển tổ </w:t>
      </w:r>
      <w:r>
        <w:rPr>
          <w:iCs/>
          <w:color w:val="000000" w:themeColor="text1"/>
        </w:rPr>
        <w:t xml:space="preserve">hợp Hanoi Seasons Garden trên quỹ đất khoảng 11 ha, gồm 8 tòa căn hộ và 2 tòa văn phòng cao từ 35 - 46 tầng. Theo ước tính được môi giới tại đây giới thiệu, mỗi sàn sẽ dự có 23 căn hộ, trung bình là 40 tầng, dự án sẽ tung ra thị trường khoảng 8.000 căn hộ.</w:t>
      </w:r>
      <w:r>
        <w:rPr>
          <w:iCs/>
          <w:color w:val="000000" w:themeColor="text1"/>
        </w:rPr>
      </w:r>
      <w:r>
        <w:rPr>
          <w:iCs/>
          <w:color w:val="000000" w:themeColor="text1"/>
        </w:rPr>
      </w:r>
    </w:p>
    <w:p>
      <w:pPr>
        <w:pStyle w:val="111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Ngoài dự án trung tâm này, Masterise Homes</w:t>
      </w:r>
      <w:r>
        <w:rPr>
          <w:iCs/>
          <w:color w:val="000000" w:themeColor="text1"/>
        </w:rPr>
        <w:t xml:space="preserve"> còn mở rộng mạnh tại các đại đô thị vùng ven. Tại Vinhomes Đan Phượng, doanh nghiệp phát triển dự án Masteri Sky Quarter gồm 2 tòa tháp cao 16 và 22 tầng. Ở phía đông, doanh nghiệp dự kiến triển khai tổng cộng 34 tòa căn hộ tại Vinhomes Ocean Park 2 và 3.</w:t>
      </w:r>
      <w:r>
        <w:rPr>
          <w:iCs/>
          <w:color w:val="000000" w:themeColor="text1"/>
        </w:rPr>
      </w:r>
      <w:r>
        <w:rPr>
          <w:iCs/>
          <w:color w:val="000000" w:themeColor="text1"/>
        </w:rPr>
      </w:r>
    </w:p>
    <w:p>
      <w:pPr>
        <w:pStyle w:val="111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Trong khi đó, MIK Group liên tục gia tăng hiện diện tại Hà Nội trong khoảng 3 năm gần đây. Sau loạt dự án tại Vinhomes Smart City và The Matrix One giai đoạn 2, doanh </w:t>
      </w:r>
      <w:r>
        <w:rPr>
          <w:iCs/>
          <w:color w:val="000000" w:themeColor="text1"/>
        </w:rPr>
        <w:t xml:space="preserve">nghiệp tiếp tục tung ra Imperia Sky Park tại Nam An Khánh với 6 tòa nhà cao từ 31 - 40 tầng, cung cấp khoảng 3.000 căn hộ.</w:t>
      </w:r>
      <w:r>
        <w:rPr>
          <w:iCs/>
          <w:color w:val="000000" w:themeColor="text1"/>
        </w:rPr>
      </w:r>
      <w:r>
        <w:rPr>
          <w:iCs/>
          <w:color w:val="000000" w:themeColor="text1"/>
        </w:rPr>
      </w:r>
    </w:p>
    <w:p>
      <w:pPr>
        <w:pStyle w:val="111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Tại Long Biên, MIK Group cũng triển khai dự án The Magnolia gồm 3 tòa cao 33 tầng với hơn 500 căn hộ, nối tiếp chuỗi dự án Imperia Signature Cổ Loa và Imperia Ocean City.</w:t>
      </w:r>
      <w:r>
        <w:rPr>
          <w:iCs/>
          <w:color w:val="000000" w:themeColor="text1"/>
        </w:rPr>
      </w:r>
      <w:r>
        <w:rPr>
          <w:iCs/>
          <w:color w:val="000000" w:themeColor="text1"/>
        </w:rPr>
      </w:r>
    </w:p>
    <w:p>
      <w:pPr>
        <w:pStyle w:val="111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Sunshine Group cũng cho thấy tham vọng lớn khi đồng loạt khởi công 3 dự án gồm Noble West Lake Hanoi, Sunshine River Park và Sunshine Continental.</w:t>
      </w:r>
      <w:r>
        <w:rPr>
          <w:iCs/>
          <w:color w:val="000000" w:themeColor="text1"/>
        </w:rPr>
      </w:r>
      <w:r>
        <w:rPr>
          <w:iCs/>
          <w:color w:val="000000" w:themeColor="text1"/>
        </w:rPr>
      </w:r>
    </w:p>
    <w:p>
      <w:pPr>
        <w:pStyle w:val="111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Tr</w:t>
      </w:r>
      <w:r>
        <w:rPr>
          <w:iCs/>
          <w:color w:val="000000" w:themeColor="text1"/>
        </w:rPr>
        <w:t xml:space="preserve">ong đó, Noble West Lake Hanoi nằm trong khu đô thị Ciputra có diện tích gần 6 ha, gồm 12 tòa tháp cao 40 tầng. Sunshine River Park có tổng diện tích sàn gần 134.000 m2 với 25 tầng nổi, còn Sunshine Continental được xây dựng cao 30 tầng nổi cùng 3 tầng hầm.</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Chỉ tính riêng danh mục dự án đã công bố, ba doanh nghiệp này đã nắm trong tay nguồn cung lên tới hàng chục nghìn căn hộ, đủ để tạo ảnh hưởng lớn lên mặt bằng giá và cấu trúc thị trường chung cư Hà Nội trong những năm tới.</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Điểm đáng chú ý là phần lớn nguồn cung mới đều thuộc phân khúc cao cấp và hạng sang.</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Các d</w:t>
      </w:r>
      <w:r>
        <w:rPr>
          <w:iCs/>
          <w:color w:val="000000" w:themeColor="text1"/>
        </w:rPr>
        <w:t xml:space="preserve">ự án của Masterise Homes hiện chủ yếu được bán với mức giá trên 100 triệu đồng/m2. Riêng Hanoi Seasons Garden đã xuất hiện mức giá vượt 200 triệu đồng/m2. Nhiều dự án của MIK Group và Sunshine Group cũng hướng tới nhóm khách hàng có khả năng tài chính cao.</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Dữ liệu của CBRE Hà Nội cho thấy quý 1 vừa qua là quý thứ 3 liên tiếp giá căn hộ sơ cấp tại Hà Nội duy trì trên ngưỡng 100 triệu đồng/m2.</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Giá bán bình quân đạt 102 triệu đồng/m2, tăng 29% so với cùng kỳ năm trước và thậm chí vượt TP.HCM trước thời điểm sáp nhập.</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Trao đổi với Dân Việt, TS. Nguyễn Văn Đính, Chủ tịch Hội Môi giới bất động sản Việt Nam (VARS) cho rằng, việc nguồn cung tập trung vào một nhóm doanh nghiệp lớn đang khiến thị trường mất dần tính cạnh tranh về giá.</w:t>
      </w:r>
      <w:r>
        <w:rPr>
          <w:iCs/>
          <w:color w:val="000000" w:themeColor="text1"/>
        </w:rPr>
      </w:r>
      <w:r>
        <w:rPr>
          <w:iCs/>
          <w:color w:val="000000" w:themeColor="text1"/>
        </w:rPr>
      </w:r>
      <w:r>
        <w:rPr>
          <w:iCs/>
          <w:color w:val="000000" w:themeColor="text1"/>
        </w:rPr>
      </w:r>
      <w:r>
        <w:rPr>
          <w:iCs/>
          <w:color w:val="000000" w:themeColor="text1"/>
        </w:rPr>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w:t>
      </w:r>
      <w:r>
        <w:rPr>
          <w:i/>
          <w:color w:val="000000" w:themeColor="text1"/>
        </w:rPr>
        <w:t xml:space="preserve">Các doanh nghiệp lớn sở hữu quỹ đất tố</w:t>
      </w:r>
      <w:r>
        <w:rPr>
          <w:i/>
          <w:color w:val="000000" w:themeColor="text1"/>
        </w:rPr>
        <w:t xml:space="preserve">t, tiềm lực tài chính mạnh và gần như dẫn dắt toàn bộ nguồn cung mới. Khi thị trường thiếu vắng các chủ đầu tư tầm trung tham gia phân khúc vừa túi tiền, cán cân sản phẩm sẽ nghiêng mạnh về cao cấp. Điều này khiến mặt bằng giá khó có cơ hội điều chỉnh giảm</w:t>
      </w:r>
      <w:r>
        <w:rPr>
          <w:iCs/>
          <w:color w:val="000000" w:themeColor="text1"/>
        </w:rPr>
        <w:t xml:space="preserve">”, ông Đính nhận định.</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Theo ông Đính, trong bối cảnh chi phí đất đai, tài chính và pháp lý đều tăng mạnh, các doanh nghiệp lớn cũng có xu hướng ưu tiên phát triển sản phẩm cao cấp để tối ưu lợi nhuận thay vì nhà ở giá phù hợp với số đông.</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iCs/>
          <w:color w:val="000000" w:themeColor="text1"/>
        </w:rPr>
      </w:pPr>
      <w:r>
        <mc:AlternateContent>
          <mc:Choice Requires="wpg">
            <w:drawing>
              <wp:inline xmlns:wp="http://schemas.openxmlformats.org/drawingml/2006/wordprocessingDrawing" distT="0" distB="0" distL="0" distR="0">
                <wp:extent cx="3868455" cy="3837995"/>
                <wp:effectExtent l="0" t="0" r="0" b="0"/>
                <wp:docPr id="6" name="Picture 3" descr="Diễn biến thị trường chung cư Hà Nộ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ễn biến thị trường chung cư Hà Nội"/>
                        <pic:cNvPicPr>
                          <a:picLocks noChangeAspect="1"/>
                        </pic:cNvPicPr>
                        <pic:nvPr/>
                      </pic:nvPicPr>
                      <pic:blipFill rotWithShape="1">
                        <a:blip r:embed="rId18"/>
                        <a:stretch/>
                      </pic:blipFill>
                      <pic:spPr bwMode="auto">
                        <a:xfrm>
                          <a:off x="0" y="0"/>
                          <a:ext cx="3876579" cy="3846055"/>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04.60pt;height:302.20pt;mso-wrap-distance-left:0.00pt;mso-wrap-distance-top:0.00pt;mso-wrap-distance-right:0.00pt;mso-wrap-distance-bottom:0.00pt;z-index:1;" stroked="f">
                <v:imagedata r:id="rId18" o:title=""/>
                <o:lock v:ext="edit" rotation="t"/>
              </v:shape>
            </w:pict>
          </mc:Fallback>
        </mc:AlternateConten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Đồng quan điểm, ông Phạm Đức Toản, Tổng giám đốc Công ty Bất động sản EZ cho rằng thị trường căn hộ Hà Nội đang rơi vào trạng thái “lệch pha cung - cầu”.</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w:t>
      </w:r>
      <w:r>
        <w:rPr>
          <w:i/>
          <w:color w:val="000000" w:themeColor="text1"/>
        </w:rPr>
        <w:t xml:space="preserve">Nhu </w:t>
      </w:r>
      <w:r>
        <w:rPr>
          <w:i/>
          <w:color w:val="000000" w:themeColor="text1"/>
        </w:rPr>
        <w:t xml:space="preserve">cầu thực trên thị trường vẫn tập trung lớn ở phân khúc trung cấp và vừa túi tiền. Tuy nhiên, nguồn cung mới lại chủ yếu là căn hộ cao cấp do các doanh nghiệp lớn phát triển. Đây là nguyên nhân khiến người trẻ và nhóm mua ở thực ngày càng khó tiếp cận nhà ở</w:t>
      </w:r>
      <w:r>
        <w:rPr>
          <w:iCs/>
          <w:color w:val="000000" w:themeColor="text1"/>
        </w:rPr>
        <w:t xml:space="preserve">”, ông Toản nói.</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Theo chuyên gia này, khi thị trường tập trung vào một nhóm doanh nghiệp lớn, áp lực cạnh tranh bằng giá bán sẽ giảm đi đáng kể. Thay vào đó, cuộc cạnh tranh hiện chủ yếu nằm ở vị trí, tiện ích và tiêu chuẩn bàn giao dự án.</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Dù đang chiếm ưu thế tuyệt đối về nguồn cung, các chủ đầu tư lớn cũng sẽ đối mặt nhiều áp lực hơn khi thị trường bước vào chu kỳ cạnh tranh mới.</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CBRE dự báo tổng nguồn cung mở bán mới tại Hà Nội trong năm nay có thể đạt khoảng 36.000 căn, tương đương năm trước và vượt xa giai đoạn 2020 - 2024.</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Trong khi đó, nhu cầu đầu tư căn hộ đã có dấu hiệu chững lại từ cuối năm ngoái khi lãi suất vay mua nhà tăng trở lại, còn mặt bằng giá tiếp tục neo cao.</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Các chuyên gia cho rằng trong bối cảnh cạnh tranh ngày càng lớn, các chủ đầu tư sẽ buộc phải điều chỉnh</w:t>
      </w:r>
      <w:r>
        <w:rPr>
          <w:iCs/>
          <w:color w:val="000000" w:themeColor="text1"/>
        </w:rPr>
        <w:t xml:space="preserve"> chiến lược bán hàng và cơ cấu sản phẩm nếu muốn duy trì thanh khoản. Tuy nhiên, với thực tế phần lớn nguồn cung hiện nằm trong tay các “ông lớn”, thị trường chung cư Hà Nội trong vài năm tới nhiều khả năng vẫn sẽ tiếp tục bị dẫn dắt bởi phân khúc cao cấp.</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iCs/>
          <w:color w:val="000000" w:themeColor="text1"/>
        </w:rPr>
      </w:pPr>
      <w:r>
        <w:rPr>
          <w:i/>
          <w:color w:val="000000" w:themeColor="text1"/>
        </w:rPr>
        <w:t xml:space="preserve">(Nguồn tham khảo: </w:t>
      </w:r>
      <w:r>
        <w:rPr>
          <w:i/>
          <w:iCs/>
        </w:rPr>
        <w:t xml:space="preserve">https://24hmoney.vn/news/dien-bien-thi-truong-chung-cu-ha-noi-c3a2791802.html)</w:t>
      </w:r>
      <w:r>
        <w:rPr>
          <w:iCs/>
          <w:color w:val="000000" w:themeColor="text1"/>
        </w:rPr>
      </w:r>
      <w:r>
        <w:rPr>
          <w:iCs/>
          <w:color w:val="000000" w:themeColor="text1"/>
        </w:rPr>
      </w:r>
    </w:p>
    <w:p>
      <w:pPr>
        <w:pStyle w:val="1112"/>
        <w:numPr>
          <w:ilvl w:val="0"/>
          <w:numId w:val="39"/>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b/>
          <w:bCs/>
          <w:iCs/>
          <w:color w:val="000000" w:themeColor="text1"/>
        </w:rPr>
      </w:pPr>
      <w:r>
        <w:rPr>
          <w:b/>
          <w:bCs/>
          <w:iCs/>
          <w:color w:val="000000" w:themeColor="text1"/>
        </w:rPr>
        <w:t xml:space="preserve">Tổng quan dự án</w:t>
      </w:r>
      <w:r>
        <w:rPr>
          <w:b/>
          <w:bCs/>
          <w:iCs/>
          <w:color w:val="000000" w:themeColor="text1"/>
        </w:rPr>
      </w:r>
      <w:r>
        <w:rPr>
          <w:b/>
          <w:bCs/>
          <w:iCs/>
          <w:color w:val="000000" w:themeColor="text1"/>
        </w:rPr>
      </w:r>
    </w:p>
    <w:p>
      <w:pPr>
        <w:pBdr/>
        <w:spacing/>
        <w:ind/>
        <w:jc w:val="both"/>
        <w:rPr>
          <w:b/>
          <w:bCs/>
          <w:sz w:val="24"/>
          <w:szCs w:val="24"/>
        </w:rPr>
      </w:pPr>
      <w:r>
        <w:rPr>
          <w:b/>
          <w:bCs/>
          <w:sz w:val="24"/>
          <w:szCs w:val="24"/>
        </w:rPr>
        <w:t xml:space="preserve">Giới thiệu dự án: </w:t>
      </w:r>
      <w:r>
        <w:rPr>
          <w:sz w:val="24"/>
          <w:szCs w:val="24"/>
        </w:rPr>
        <w:t xml:space="preserve">Dự án Kim Văn - Kim Lũ</w:t>
      </w:r>
      <w:r>
        <w:rPr>
          <w:sz w:val="24"/>
          <w:szCs w:val="24"/>
        </w:rPr>
        <w:t xml:space="preserve"> hay Golden Silk là khu đô thị được đầu tư xây dựng bởi Công ty Cổ phần Xây dựng số 2 – Vinaconex. Dự án nằm trên đường Nguyễn Xiển, Hoàng Mai, Hà Nội. Dự án có diện tích 26,9 ha, mật độ xây dựng 40% với quy hoạch bao gồm các tòa nhà cao tầng, khu liền kề,</w:t>
      </w:r>
      <w:r>
        <w:rPr>
          <w:sz w:val="24"/>
          <w:szCs w:val="24"/>
        </w:rPr>
        <w:t xml:space="preserve"> các khu chức năng, dịch vụ… Khu đô thị Kim Văn - Kim Lũ được xây dựng với 4 tòa chung cư cao tầng hướng ra mặt đường lớn. Chủ đầu tư thiết kế các tòa nhà so le tạo nên sự thông thoáng cho từng căn hộ, đảm bảo cuộc sống thoáng mát và chất lượng cho cư dân.</w:t>
      </w:r>
      <w:r>
        <w:rPr>
          <w:b/>
          <w:bCs/>
          <w:sz w:val="24"/>
          <w:szCs w:val="24"/>
        </w:rPr>
      </w:r>
      <w:r>
        <w:rPr>
          <w:b/>
          <w:bCs/>
          <w:sz w:val="24"/>
          <w:szCs w:val="24"/>
        </w:rPr>
      </w:r>
    </w:p>
    <w:p>
      <w:pPr>
        <w:pBdr/>
        <w:spacing/>
        <w:ind/>
        <w:jc w:val="center"/>
        <w:rPr>
          <w:sz w:val="24"/>
          <w:szCs w:val="24"/>
        </w:rPr>
      </w:pPr>
      <w:r>
        <w:rPr>
          <w:b/>
          <w:bCs/>
          <w:sz w:val="24"/>
          <w:szCs w:val="24"/>
        </w:rPr>
        <w:t xml:space="preserve">Hình ảnh tổng quan dự án</w:t>
      </w:r>
      <w:r>
        <w:rPr>
          <w:sz w:val="24"/>
          <w:szCs w:val="24"/>
        </w:rPr>
      </w:r>
      <w:r>
        <w:rPr>
          <w:sz w:val="24"/>
          <w:szCs w:val="24"/>
        </w:rPr>
      </w:r>
    </w:p>
    <w:p>
      <w:pPr>
        <w:pBdr/>
        <w:spacing/>
        <w:ind/>
        <w:jc w:val="left"/>
        <w:rPr>
          <w:b/>
          <w:bCs/>
          <w:sz w:val="24"/>
          <w:szCs w:val="24"/>
        </w:rPr>
      </w:pPr>
      <w:r>
        <mc:AlternateContent>
          <mc:Choice Requires="wpg">
            <w:drawing>
              <wp:inline xmlns:wp="http://schemas.openxmlformats.org/drawingml/2006/wordprocessingDrawing" distT="0" distB="0" distL="0" distR="0">
                <wp:extent cx="6096000" cy="2461598"/>
                <wp:effectExtent l="0" t="0" r="0" b="0"/>
                <wp:docPr id="7" name=""/>
                <wp:cNvGraphicFramePr/>
                <a:graphic xmlns:a="http://schemas.openxmlformats.org/drawingml/2006/main">
                  <a:graphicData uri="http://schemas.openxmlformats.org/drawingml/2006/picture">
                    <pic:pic xmlns:pic="http://schemas.openxmlformats.org/drawingml/2006/picture">
                      <pic:nvPicPr>
                        <pic:cNvPr id="405110201" name="" descr=""/>
                        <pic:cNvPicPr/>
                        <pic:nvPr/>
                      </pic:nvPicPr>
                      <pic:blipFill rotWithShape="1">
                        <a:blip r:embed="rId19"/>
                        <a:stretch/>
                      </pic:blipFill>
                      <pic:spPr bwMode="auto">
                        <a:xfrm flipH="0" flipV="0">
                          <a:off x="0" y="0"/>
                          <a:ext cx="6095999" cy="246159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480.00pt;height:193.83pt;mso-wrap-distance-left:0.00pt;mso-wrap-distance-top:0.00pt;mso-wrap-distance-right:0.00pt;mso-wrap-distance-bottom:0.00pt;z-index:1;" stroked="false">
                <v:imagedata r:id="rId19" o:title=""/>
                <o:lock v:ext="edit" rotation="t"/>
              </v:shape>
            </w:pict>
          </mc:Fallback>
        </mc:AlternateContent>
      </w:r>
      <w:r>
        <w:rPr>
          <w:b/>
          <w:bCs/>
          <w:sz w:val="24"/>
          <w:szCs w:val="24"/>
        </w:rPr>
      </w:r>
      <w:r>
        <w:rPr>
          <w:b/>
          <w:bCs/>
          <w:sz w:val="24"/>
          <w:szCs w:val="24"/>
        </w:rPr>
      </w:r>
    </w:p>
    <w:p>
      <w:pPr>
        <w:pBdr/>
        <w:spacing w:line="276" w:lineRule="auto"/>
        <w:ind/>
        <w:jc w:val="both"/>
        <w:rPr>
          <w:b/>
          <w:bCs/>
          <w:sz w:val="24"/>
          <w:szCs w:val="24"/>
          <w:highlight w:val="none"/>
        </w:rPr>
      </w:pPr>
      <w:r>
        <w:rPr>
          <w:b/>
          <w:bCs/>
          <w:sz w:val="24"/>
          <w:szCs w:val="24"/>
        </w:rPr>
        <w:t xml:space="preserve">Mô tả vị trí dự án: </w:t>
      </w:r>
      <w:r>
        <w:rPr>
          <w:sz w:val="22"/>
          <w:szCs w:val="22"/>
        </w:rPr>
        <w:t xml:space="preserve">Vị trí
Khu đô thị Kim Văn - Kim Lũ nằm trên đường Nguyễn Xiển – phường Đại Kim – quận Hoàng Mai – Hà Nội - tọa lạc ở vị trí giáp cửa ngõ phía Tây Nam TP. Hà Nội, ngay sát đường vành đai 3</w:t>
      </w:r>
      <w:r>
        <w:rPr>
          <w:sz w:val="22"/>
          <w:szCs w:val="22"/>
        </w:rPr>
        <w:t xml:space="preserve">, cách nút giao Khuất Duy Tiến và Nguyễn Trãi hơn 1km. Dự án có phía Nam giáp với trục đường vành đai 3, đây là điểm tiếp giáp với tuyến đường cao tốc nối đường vành đai 3 với các tuyến đường Quốc lộ 5 và Quốc lộ 1. Phía Tây Bắc dự án giáp khu đô thị mới Đ</w:t>
      </w:r>
      <w:r>
        <w:rPr>
          <w:sz w:val="22"/>
          <w:szCs w:val="22"/>
        </w:rPr>
        <w:t xml:space="preserve">ại Kim và phía Đông giáp đường Kim Giang và sông Tô Lịch.
Phía Tây Bắc giáp khu đô thị mới Đại Kim
Phía Đông giáp đường Kim Giang và sông Tô Lịch
Phía Nam giáp đường vành đai 3, Viện Y học cổ truyền Quân đội và Trung tâm Kiểm định sinh phẩm y học quốc gia.</w:t>
      </w:r>
      <w:r>
        <w:rPr>
          <w:b/>
          <w:bCs/>
          <w:sz w:val="24"/>
          <w:szCs w:val="24"/>
        </w:rPr>
      </w:r>
      <w:r>
        <w:rPr>
          <w:b/>
          <w:bCs/>
          <w:sz w:val="24"/>
          <w:szCs w:val="24"/>
          <w:highlight w:val="none"/>
        </w:rPr>
      </w:r>
    </w:p>
    <w:p>
      <w:pPr>
        <w:pBdr/>
        <w:spacing w:line="276" w:lineRule="auto"/>
        <w:ind/>
        <w:jc w:val="center"/>
        <w:rPr>
          <w:b/>
          <w:bCs/>
          <w:sz w:val="24"/>
          <w:szCs w:val="24"/>
        </w:rPr>
      </w:pPr>
      <w:r>
        <w:rPr>
          <w:b/>
          <w:bCs/>
          <w:sz w:val="24"/>
          <w:szCs w:val="24"/>
          <w:highlight w:val="none"/>
        </w:rPr>
        <w:t xml:space="preserve">H</w:t>
      </w:r>
      <w:r>
        <w:rPr>
          <w:b/>
          <w:bCs/>
          <w:sz w:val="24"/>
          <w:szCs w:val="24"/>
          <w:highlight w:val="none"/>
        </w:rPr>
        <w:t xml:space="preserve">ình</w:t>
      </w:r>
      <w:r>
        <w:rPr>
          <w:b/>
          <w:bCs/>
          <w:sz w:val="24"/>
          <w:szCs w:val="24"/>
          <w:highlight w:val="none"/>
        </w:rPr>
        <w:t xml:space="preserve"> </w:t>
      </w:r>
      <w:r>
        <w:rPr>
          <w:b/>
          <w:bCs/>
          <w:sz w:val="24"/>
          <w:szCs w:val="24"/>
          <w:highlight w:val="none"/>
        </w:rPr>
        <w:t xml:space="preserve">ảnh</w:t>
      </w:r>
      <w:r>
        <w:rPr>
          <w:b/>
          <w:bCs/>
          <w:sz w:val="24"/>
          <w:szCs w:val="24"/>
          <w:highlight w:val="none"/>
        </w:rPr>
        <w:t xml:space="preserve"> v</w:t>
      </w:r>
      <w:r>
        <w:rPr>
          <w:b/>
          <w:bCs/>
          <w:sz w:val="24"/>
          <w:szCs w:val="24"/>
          <w:highlight w:val="none"/>
        </w:rPr>
        <w:t xml:space="preserve">ị</w:t>
      </w:r>
      <w:r>
        <w:rPr>
          <w:b/>
          <w:bCs/>
          <w:sz w:val="24"/>
          <w:szCs w:val="24"/>
          <w:highlight w:val="none"/>
        </w:rPr>
        <w:t xml:space="preserve"> tr</w:t>
      </w:r>
      <w:r>
        <w:rPr>
          <w:b/>
          <w:bCs/>
          <w:sz w:val="24"/>
          <w:szCs w:val="24"/>
          <w:highlight w:val="none"/>
        </w:rPr>
        <w:t xml:space="preserve">í</w:t>
      </w:r>
      <w:r>
        <w:rPr>
          <w:b/>
          <w:bCs/>
          <w:sz w:val="24"/>
          <w:szCs w:val="24"/>
          <w:highlight w:val="none"/>
        </w:rPr>
        <w:t xml:space="preserve"> d</w:t>
      </w:r>
      <w:r>
        <w:rPr>
          <w:b/>
          <w:bCs/>
          <w:sz w:val="24"/>
          <w:szCs w:val="24"/>
          <w:highlight w:val="none"/>
        </w:rPr>
        <w:t xml:space="preserve">ự</w:t>
      </w:r>
      <w:r>
        <w:rPr>
          <w:b/>
          <w:bCs/>
          <w:sz w:val="24"/>
          <w:szCs w:val="24"/>
          <w:highlight w:val="none"/>
        </w:rPr>
        <w:t xml:space="preserve"> </w:t>
      </w:r>
      <w:r>
        <w:rPr>
          <w:b/>
          <w:bCs/>
          <w:sz w:val="24"/>
          <w:szCs w:val="24"/>
          <w:highlight w:val="none"/>
        </w:rPr>
        <w:t xml:space="preserve">án</w:t>
      </w:r>
      <w:r>
        <w:rPr>
          <w:b/>
          <w:bCs/>
          <w:sz w:val="24"/>
          <w:szCs w:val="24"/>
          <w:highlight w:val="none"/>
        </w:rPr>
        <w:t xml:space="preserve"> </w:t>
      </w:r>
      <w:r>
        <w:rPr>
          <w:b/>
          <w:bCs/>
          <w:sz w:val="24"/>
          <w:szCs w:val="24"/>
          <w:highlight w:val="none"/>
        </w:rPr>
      </w:r>
      <w:r>
        <w:rPr>
          <w:b/>
          <w:bCs/>
          <w:sz w:val="24"/>
          <w:szCs w:val="24"/>
        </w:rPr>
      </w:r>
    </w:p>
    <w:p>
      <w:pPr>
        <w:pBdr/>
        <w:spacing/>
        <w:ind/>
        <w:jc w:val="both"/>
        <w:rPr>
          <w:b/>
          <w:bCs/>
          <w:sz w:val="24"/>
          <w:szCs w:val="24"/>
        </w:rPr>
      </w:pPr>
      <w:r>
        <mc:AlternateContent>
          <mc:Choice Requires="wpg">
            <w:drawing>
              <wp:inline xmlns:wp="http://schemas.openxmlformats.org/drawingml/2006/wordprocessingDrawing" distT="0" distB="0" distL="0" distR="0">
                <wp:extent cx="6096000" cy="3694557"/>
                <wp:effectExtent l="0" t="0" r="0" b="0"/>
                <wp:docPr id="8" name=""/>
                <wp:cNvGraphicFramePr/>
                <a:graphic xmlns:a="http://schemas.openxmlformats.org/drawingml/2006/main">
                  <a:graphicData uri="http://schemas.openxmlformats.org/drawingml/2006/picture">
                    <pic:pic xmlns:pic="http://schemas.openxmlformats.org/drawingml/2006/picture">
                      <pic:nvPicPr>
                        <pic:cNvPr id="1090324367" name="" descr=""/>
                        <pic:cNvPicPr/>
                        <pic:nvPr/>
                      </pic:nvPicPr>
                      <pic:blipFill rotWithShape="1">
                        <a:blip r:embed="rId20"/>
                        <a:stretch/>
                      </pic:blipFill>
                      <pic:spPr bwMode="auto">
                        <a:xfrm>
                          <a:off x="0" y="0"/>
                          <a:ext cx="6095999" cy="369455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480.00pt;height:290.91pt;mso-wrap-distance-left:0.00pt;mso-wrap-distance-top:0.00pt;mso-wrap-distance-right:0.00pt;mso-wrap-distance-bottom:0.00pt;z-index:1;" stroked="false">
                <v:imagedata r:id="rId20" o:title=""/>
                <o:lock v:ext="edit" rotation="t"/>
              </v:shape>
            </w:pict>
          </mc:Fallback>
        </mc:AlternateContent>
      </w:r>
      <w:r>
        <w:rPr>
          <w:b/>
          <w:bCs/>
          <w:sz w:val="24"/>
          <w:szCs w:val="24"/>
        </w:rPr>
        <w:t xml:space="preserve">Mô tả liên kết khu vực dự án: </w:t>
      </w:r>
      <w:r>
        <w:rPr>
          <w:sz w:val="24"/>
          <w:szCs w:val="24"/>
        </w:rPr>
        <w:t xml:space="preserve">Cách di chuyển đến dự án:
Có 3 con đường chính đi đến dự án Kim văn Kim Lũ và đều là các con đường huyết mạch của thành phố.
Cách 1: Đi đường Phạm Hùng, Đại Lộ Thăng Long, Tố Hữu ra đường Khuất Duy Tiến (V</w:t>
      </w:r>
      <w:r>
        <w:rPr>
          <w:sz w:val="24"/>
          <w:szCs w:val="24"/>
        </w:rPr>
        <w:t xml:space="preserve">ành đai 3) đến Nguyễn Xiển, đi khoảng 1,5km tới Kim Văn Kim Lũ.
Cách 2: Đi từ Văn Phú Hà Đông, Nguyễn trãi ra Nguyễn Xiển, đi khoảng 1,5km tới Kim Văn Kim Lũ.
Cách 3: Đi từ giải phóng vào hồ Linh Đàm tới đường Nguyễn Xiển, đi khoảng 2km tới Kim Văn Kim Lũ.</w:t>
      </w:r>
      <w:r>
        <w:rPr>
          <w:b/>
          <w:bCs/>
          <w:sz w:val="24"/>
          <w:szCs w:val="24"/>
        </w:rPr>
      </w:r>
      <w:r>
        <w:rPr>
          <w:b/>
          <w:bCs/>
          <w:sz w:val="24"/>
          <w:szCs w:val="24"/>
        </w:rPr>
      </w:r>
    </w:p>
    <w:p>
      <w:pPr>
        <w:pBdr/>
        <w:spacing/>
        <w:ind/>
        <w:jc w:val="center"/>
        <w:rPr>
          <w:b/>
          <w:bCs/>
          <w:sz w:val="24"/>
          <w:szCs w:val="24"/>
        </w:rPr>
      </w:pPr>
      <w:r>
        <w:rPr>
          <w:b/>
          <w:bCs/>
          <w:sz w:val="24"/>
          <w:szCs w:val="24"/>
          <w:highlight w:val="none"/>
        </w:rPr>
      </w:r>
      <w:r>
        <w:rPr>
          <w:b/>
          <w:bCs/>
          <w:sz w:val="24"/>
          <w:szCs w:val="24"/>
          <w:highlight w:val="none"/>
        </w:rPr>
        <w:t xml:space="preserve">H</w:t>
      </w:r>
      <w:r>
        <w:rPr>
          <w:b/>
          <w:bCs/>
          <w:sz w:val="24"/>
          <w:szCs w:val="24"/>
          <w:highlight w:val="none"/>
        </w:rPr>
        <w:t xml:space="preserve">ình</w:t>
      </w:r>
      <w:r>
        <w:rPr>
          <w:b/>
          <w:bCs/>
          <w:sz w:val="24"/>
          <w:szCs w:val="24"/>
          <w:highlight w:val="none"/>
        </w:rPr>
        <w:t xml:space="preserve"> </w:t>
      </w:r>
      <w:r>
        <w:rPr>
          <w:b/>
          <w:bCs/>
          <w:sz w:val="24"/>
          <w:szCs w:val="24"/>
          <w:highlight w:val="none"/>
        </w:rPr>
        <w:t xml:space="preserve">ảnh</w:t>
      </w:r>
      <w:r>
        <w:rPr>
          <w:b/>
          <w:bCs/>
          <w:sz w:val="24"/>
          <w:szCs w:val="24"/>
          <w:highlight w:val="none"/>
        </w:rPr>
        <w:t xml:space="preserve"> t</w:t>
      </w:r>
      <w:r>
        <w:rPr>
          <w:b/>
          <w:bCs/>
          <w:sz w:val="24"/>
          <w:szCs w:val="24"/>
          <w:highlight w:val="none"/>
        </w:rPr>
        <w:t xml:space="preserve">ổng</w:t>
      </w:r>
      <w:r>
        <w:rPr>
          <w:b/>
          <w:bCs/>
          <w:sz w:val="24"/>
          <w:szCs w:val="24"/>
          <w:highlight w:val="none"/>
        </w:rPr>
        <w:t xml:space="preserve"> quan li</w:t>
      </w:r>
      <w:r>
        <w:rPr>
          <w:b/>
          <w:bCs/>
          <w:sz w:val="24"/>
          <w:szCs w:val="24"/>
          <w:highlight w:val="none"/>
        </w:rPr>
        <w:t xml:space="preserve">ê</w:t>
      </w:r>
      <w:r>
        <w:rPr>
          <w:b/>
          <w:bCs/>
          <w:sz w:val="24"/>
          <w:szCs w:val="24"/>
          <w:highlight w:val="none"/>
        </w:rPr>
        <w:t xml:space="preserve">n k</w:t>
      </w:r>
      <w:r>
        <w:rPr>
          <w:b/>
          <w:bCs/>
          <w:sz w:val="24"/>
          <w:szCs w:val="24"/>
          <w:highlight w:val="none"/>
        </w:rPr>
        <w:t xml:space="preserve">ết</w:t>
      </w:r>
      <w:r>
        <w:rPr>
          <w:b/>
          <w:bCs/>
          <w:sz w:val="24"/>
          <w:szCs w:val="24"/>
          <w:highlight w:val="none"/>
        </w:rPr>
        <w:t xml:space="preserve"> d</w:t>
      </w:r>
      <w:r>
        <w:rPr>
          <w:b/>
          <w:bCs/>
          <w:sz w:val="24"/>
          <w:szCs w:val="24"/>
          <w:highlight w:val="none"/>
        </w:rPr>
        <w:t xml:space="preserve">ự</w:t>
      </w:r>
      <w:r>
        <w:rPr>
          <w:b/>
          <w:bCs/>
          <w:sz w:val="24"/>
          <w:szCs w:val="24"/>
          <w:highlight w:val="none"/>
        </w:rPr>
        <w:t xml:space="preserve"> </w:t>
      </w:r>
      <w:r>
        <w:rPr>
          <w:b/>
          <w:bCs/>
          <w:sz w:val="24"/>
          <w:szCs w:val="24"/>
          <w:highlight w:val="none"/>
        </w:rPr>
        <w:t xml:space="preserve">án</w:t>
      </w:r>
      <w:r>
        <w:rPr>
          <w:b/>
          <w:bCs/>
          <w:sz w:val="24"/>
          <w:szCs w:val="24"/>
          <w:highlight w:val="none"/>
        </w:rPr>
        <w:t xml:space="preserve"> </w:t>
      </w:r>
      <w:r>
        <w:rPr>
          <w:b/>
          <w:bCs/>
          <w:sz w:val="24"/>
          <w:szCs w:val="24"/>
        </w:rPr>
      </w:r>
      <w:r>
        <w:rPr>
          <w:b/>
          <w:bCs/>
          <w:sz w:val="24"/>
          <w:szCs w:val="24"/>
        </w:rPr>
      </w:r>
    </w:p>
    <w:p>
      <w:pPr>
        <w:pBdr/>
        <w:spacing/>
        <w:ind/>
        <w:jc w:val="both"/>
        <w:rPr>
          <w:highlight w:val="none"/>
        </w:rPr>
      </w:pPr>
      <w:r>
        <mc:AlternateContent>
          <mc:Choice Requires="wpg">
            <w:drawing>
              <wp:inline xmlns:wp="http://schemas.openxmlformats.org/drawingml/2006/wordprocessingDrawing" distT="0" distB="0" distL="0" distR="0">
                <wp:extent cx="6096000" cy="3810000"/>
                <wp:effectExtent l="0" t="0" r="0" b="0"/>
                <wp:docPr id="9" name=""/>
                <wp:cNvGraphicFramePr/>
                <a:graphic xmlns:a="http://schemas.openxmlformats.org/drawingml/2006/main">
                  <a:graphicData uri="http://schemas.openxmlformats.org/drawingml/2006/picture">
                    <pic:pic xmlns:pic="http://schemas.openxmlformats.org/drawingml/2006/picture">
                      <pic:nvPicPr>
                        <pic:cNvPr id="1046145632" name="" descr=""/>
                        <pic:cNvPicPr/>
                        <pic:nvPr/>
                      </pic:nvPicPr>
                      <pic:blipFill rotWithShape="1">
                        <a:blip r:embed="rId21"/>
                        <a:stretch/>
                      </pic:blipFill>
                      <pic:spPr bwMode="auto">
                        <a:xfrm>
                          <a:off x="0" y="0"/>
                          <a:ext cx="6095999" cy="380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480.00pt;height:300.00pt;mso-wrap-distance-left:0.00pt;mso-wrap-distance-top:0.00pt;mso-wrap-distance-right:0.00pt;mso-wrap-distance-bottom:0.00pt;z-index:1;" stroked="false">
                <v:imagedata r:id="rId21" o:title=""/>
                <o:lock v:ext="edit" rotation="t"/>
              </v:shape>
            </w:pict>
          </mc:Fallback>
        </mc:AlternateContent>
      </w:r>
      <w:r>
        <w:rPr>
          <w:highlight w:val="none"/>
        </w:rPr>
      </w:r>
      <w:r>
        <w:rPr>
          <w:highlight w:val="none"/>
        </w:rPr>
      </w:r>
    </w:p>
    <w:p>
      <w:pPr>
        <w:pStyle w:val="1112"/>
        <w:pBdr/>
        <w:tabs>
          <w:tab w:val="left" w:leader="none" w:pos="993"/>
        </w:tabs>
        <w:spacing w:after="120" w:before="120" w:line="276" w:lineRule="auto"/>
        <w:ind w:left="0"/>
        <w:jc w:val="both"/>
        <w:rPr>
          <w:b/>
          <w:bCs/>
          <w:color w:val="000000" w:themeColor="text1"/>
        </w:rPr>
      </w:pPr>
      <w:r>
        <w:rPr>
          <w:b/>
          <w:bCs/>
          <w:color w:val="000000" w:themeColor="text1"/>
          <w:lang w:val="pt-BR"/>
        </w:rPr>
        <w:t xml:space="preserve">IV. THÔNG TIN VỀ TÀI SẢN THẨM ĐỊNH GIÁ</w:t>
      </w:r>
      <w:r>
        <w:rPr>
          <w:b/>
          <w:bCs/>
          <w:color w:val="000000" w:themeColor="text1"/>
        </w:rPr>
      </w:r>
      <w:r>
        <w:rPr>
          <w:b/>
          <w:bCs/>
          <w:color w:val="000000" w:themeColor="text1"/>
        </w:rPr>
      </w:r>
    </w:p>
    <w:tbl>
      <w:tblPr>
        <w:tblStyle w:val="1116"/>
        <w:tblW w:w="95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2055"/>
        <w:gridCol w:w="2004"/>
        <w:gridCol w:w="2399"/>
        <w:gridCol w:w="2331"/>
      </w:tblGrid>
      <w:tr>
        <w:trPr>
          <w:trHeight w:val="1377"/>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b/>
                <w:color w:val="000000" w:themeColor="text1"/>
              </w:rPr>
              <w:t xml:space="preserve">Tên tài sản</w:t>
            </w:r>
            <w:r>
              <w:rPr>
                <w:color w:val="000000" w:themeColor="text1"/>
              </w:rPr>
            </w:r>
            <w:r>
              <w:rPr>
                <w:color w:val="000000" w:themeColor="text1"/>
              </w:rPr>
            </w:r>
          </w:p>
        </w:tc>
        <w:tc>
          <w:tcPr>
            <w:gridSpan w:val="4"/>
            <w:tcBorders/>
            <w:tcMar>
              <w:left w:w="0" w:type="dxa"/>
              <w:top w:w="0" w:type="dxa"/>
              <w:right w:w="0" w:type="dxa"/>
              <w:bottom w:w="0" w:type="dxa"/>
            </w:tcMar>
            <w:tcW w:w="8789" w:type="dxa"/>
            <w:vAlign w:val="center"/>
            <w:textDirection w:val="lrTb"/>
            <w:noWrap w:val="false"/>
          </w:tcPr>
          <w:p>
            <w:pPr>
              <w:pBdr/>
              <w:spacing w:line="288" w:lineRule="auto"/>
              <w:ind w:right="73" w:left="142"/>
              <w:jc w:val="both"/>
              <w:rPr>
                <w:color w:val="000000" w:themeColor="text1"/>
              </w:rPr>
            </w:pPr>
            <w:r>
              <w:rPr>
                <w:b/>
                <w:bCs/>
                <w:color w:val="000000" w:themeColor="text1"/>
              </w:rPr>
              <w:t xml:space="preserve">Quyền sở hữu căn hộ chung cư số 928, Toà nhà CT12A khu đô thị mới Kim Văn- Kim Lũ, phường Đại Kim, quận Hoàng Mai, thành phố Hà Nội (nay là phường Định Công, thàn</w:t>
            </w:r>
            <w:r>
              <w:rPr>
                <w:b/>
                <w:bCs/>
                <w:color w:val="000000" w:themeColor="text1"/>
              </w:rPr>
              <w:t xml:space="preserve">h phố Hà Nội) theo Giấy chứng nhận quyền sử dụng đất quyền sở hữu nhà ở và tài sản khác gắn liền với đất số: CR 471587, số vào sổ cấp GCN: CS 12468 do Sở Tài Nguyên và Môi Trường Thành Phố Hà Nội cấp ngày 04/04/2019; Chủ sở hữu căn hộ là Bà Nguyễn Thị Nga.</w:t>
            </w:r>
            <w:r>
              <w:rPr>
                <w:b/>
                <w:color w:val="000000" w:themeColor="text1"/>
              </w:rPr>
              <w:t xml:space="preserve">.</w:t>
            </w:r>
            <w:r>
              <w:rPr>
                <w:color w:val="000000" w:themeColor="text1"/>
              </w:rPr>
            </w:r>
            <w:r>
              <w:rPr>
                <w:color w:val="000000" w:themeColor="text1"/>
              </w:rPr>
            </w:r>
          </w:p>
        </w:tc>
      </w:tr>
      <w:tr>
        <w:trPr>
          <w:trHeight w:val="315"/>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b/>
                <w:color w:val="000000" w:themeColor="text1"/>
              </w:rPr>
              <w:t xml:space="preserve">1.</w:t>
            </w:r>
            <w:r>
              <w:rPr>
                <w:color w:val="000000" w:themeColor="text1"/>
              </w:rPr>
            </w:r>
            <w:r>
              <w:rPr>
                <w:color w:val="000000" w:themeColor="text1"/>
              </w:rPr>
            </w:r>
          </w:p>
        </w:tc>
        <w:tc>
          <w:tcPr>
            <w:gridSpan w:val="4"/>
            <w:tcBorders/>
            <w:tcMar>
              <w:left w:w="0" w:type="dxa"/>
              <w:top w:w="0" w:type="dxa"/>
              <w:right w:w="0" w:type="dxa"/>
              <w:bottom w:w="0" w:type="dxa"/>
            </w:tcMar>
            <w:tcW w:w="8789" w:type="dxa"/>
            <w:vAlign w:val="center"/>
            <w:textDirection w:val="lrTb"/>
            <w:noWrap w:val="false"/>
          </w:tcPr>
          <w:p>
            <w:pPr>
              <w:pBdr/>
              <w:spacing w:line="288" w:lineRule="auto"/>
              <w:ind w:right="73" w:left="142"/>
              <w:rPr>
                <w:color w:val="000000" w:themeColor="text1"/>
              </w:rPr>
            </w:pPr>
            <w:r>
              <w:rPr>
                <w:b/>
                <w:color w:val="000000" w:themeColor="text1"/>
              </w:rPr>
              <w:t xml:space="preserve">Nội dung Thửa đất theo Hồ sơ pháp lý</w: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color w:val="000000" w:themeColor="text1"/>
              </w:rPr>
            </w:pPr>
            <w:r>
              <w:rPr>
                <w:color w:val="000000" w:themeColor="text1"/>
              </w:rPr>
              <w:t xml:space="preserve">Thửa đất:</w:t>
            </w:r>
            <w:r>
              <w:rPr>
                <w:color w:val="000000" w:themeColor="text1"/>
              </w:rPr>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right="73" w:left="142"/>
              <w:jc w:val="center"/>
              <w:rPr>
                <w:color w:val="000000" w:themeColor="text1"/>
              </w:rPr>
            </w:pPr>
            <w:r>
              <w:rPr>
                <w:color w:val="000000" w:themeColor="text1"/>
              </w:rPr>
              <w:t xml:space="preserve">CT 12A</w:t>
            </w:r>
            <w:r>
              <w:rPr>
                <w:color w:val="000000" w:themeColor="text1"/>
              </w:rPr>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right="73" w:left="142"/>
              <w:rPr>
                <w:color w:val="000000" w:themeColor="text1"/>
              </w:rPr>
            </w:pPr>
            <w:r>
              <w:rPr>
                <w:color w:val="000000" w:themeColor="text1"/>
              </w:rPr>
              <w:t xml:space="preserve">Tờ bản đồ số:</w:t>
            </w:r>
            <w:r>
              <w:rPr>
                <w:color w:val="000000" w:themeColor="text1"/>
              </w:rPr>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right="73" w:left="142"/>
              <w:jc w:val="center"/>
              <w:rPr>
                <w:color w:val="000000" w:themeColor="text1"/>
              </w:rPr>
            </w:pPr>
            <w:r>
              <w:rPr>
                <w:color w:val="000000" w:themeColor="text1"/>
              </w:rPr>
              <w:t xml:space="preserve">./.</w:t>
            </w:r>
            <w:r>
              <w:rPr>
                <w:color w:val="000000" w:themeColor="text1"/>
              </w:rPr>
            </w:r>
            <w:r>
              <w:rPr>
                <w:color w:val="000000" w:themeColor="text1"/>
              </w:rPr>
            </w:r>
          </w:p>
        </w:tc>
      </w:tr>
      <w:tr>
        <w:trPr>
          <w:trHeight w:val="536"/>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color w:val="000000" w:themeColor="text1"/>
              </w:rPr>
            </w:pPr>
            <w:r>
              <w:rPr>
                <w:color w:val="000000" w:themeColor="text1"/>
              </w:rPr>
              <w:t xml:space="preserve">Địa chỉ:</w:t>
            </w:r>
            <w:r>
              <w:rPr>
                <w:color w:val="000000" w:themeColor="text1"/>
              </w:rPr>
            </w:r>
            <w:r>
              <w:rPr>
                <w:color w:val="000000" w:themeColor="text1"/>
              </w:rPr>
            </w:r>
          </w:p>
        </w:tc>
        <w:tc>
          <w:tcPr>
            <w:gridSpan w:val="3"/>
            <w:tcBorders/>
            <w:tcMar>
              <w:left w:w="0" w:type="dxa"/>
              <w:top w:w="0" w:type="dxa"/>
              <w:right w:w="0" w:type="dxa"/>
              <w:bottom w:w="0" w:type="dxa"/>
            </w:tcMar>
            <w:tcW w:w="6734" w:type="dxa"/>
            <w:vAlign w:val="center"/>
            <w:textDirection w:val="lrTb"/>
            <w:noWrap w:val="false"/>
          </w:tcPr>
          <w:p>
            <w:pPr>
              <w:pBdr/>
              <w:spacing w:line="288" w:lineRule="auto"/>
              <w:ind w:right="73" w:left="142"/>
              <w:jc w:val="both"/>
              <w:rPr>
                <w:color w:val="000000" w:themeColor="text1"/>
              </w:rPr>
            </w:pPr>
            <w:r>
              <w:rPr>
                <w:color w:val="000000"/>
              </w:rPr>
            </w:r>
            <w:r>
              <w:rPr>
                <w:rFonts w:ascii="Times New Roman" w:hAnsi="Times New Roman" w:eastAsia="Times New Roman" w:cs="Times New Roman"/>
                <w:color w:val="000000"/>
                <w:sz w:val="24"/>
              </w:rPr>
              <w:t xml:space="preserve">Dự án Khu đô thị Kim Văn - Kim Lũ, Phường Đại Kim, Quận Hoàng Mai, Thành phố Hà Nội ( nay là Phường Định Công, Thành phố Hà Nội)</w:t>
            </w:r>
            <w:r>
              <w:rPr>
                <w:color w:val="000000" w:themeColor="text1"/>
              </w:rPr>
            </w:r>
            <w:r>
              <w:rPr>
                <w:color w:val="000000" w:themeColor="text1"/>
              </w:rPr>
            </w:r>
          </w:p>
        </w:tc>
      </w:tr>
      <w:tr>
        <w:trPr>
          <w:trHeight w:val="1248"/>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color w:val="000000" w:themeColor="text1"/>
              </w:rPr>
            </w:pPr>
            <w:r>
              <w:rPr>
                <w:color w:val="000000" w:themeColor="text1"/>
              </w:rPr>
              <w:t xml:space="preserve">Diện tích (m²):</w:t>
            </w:r>
            <w:r>
              <w:rPr>
                <w:color w:val="000000" w:themeColor="text1"/>
              </w:rPr>
            </w:r>
            <w:r>
              <w:rPr>
                <w:color w:val="000000" w:themeColor="text1"/>
              </w:rPr>
            </w:r>
          </w:p>
        </w:tc>
        <w:tc>
          <w:tcPr>
            <w:tcBorders/>
            <w:tcMar>
              <w:left w:w="0" w:type="dxa"/>
              <w:top w:w="0" w:type="dxa"/>
              <w:right w:w="0" w:type="dxa"/>
              <w:bottom w:w="0" w:type="dxa"/>
            </w:tcMar>
            <w:tcW w:w="200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line="288" w:lineRule="auto"/>
              <w:ind w:right="73" w:firstLine="0" w:left="142"/>
              <w:jc w:val="center"/>
              <w:rPr/>
            </w:pPr>
            <w:r>
              <w:rPr>
                <w:rFonts w:ascii="Times New Roman" w:hAnsi="Times New Roman" w:eastAsia="Times New Roman" w:cs="Times New Roman"/>
                <w:color w:val="000000"/>
                <w:sz w:val="24"/>
              </w:rPr>
              <w:t xml:space="preserve">10.802</w:t>
            </w:r>
            <w:r/>
          </w:p>
        </w:tc>
        <w:tc>
          <w:tcPr>
            <w:tcBorders/>
            <w:tcMar>
              <w:left w:w="0" w:type="dxa"/>
              <w:top w:w="0" w:type="dxa"/>
              <w:right w:w="0" w:type="dxa"/>
              <w:bottom w:w="0" w:type="dxa"/>
            </w:tcMar>
            <w:tcW w:w="239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line="288" w:lineRule="auto"/>
              <w:ind w:right="73" w:firstLine="0" w:left="142"/>
              <w:rPr/>
            </w:pPr>
            <w:r>
              <w:rPr>
                <w:rFonts w:ascii="Times New Roman" w:hAnsi="Times New Roman" w:eastAsia="Times New Roman" w:cs="Times New Roman"/>
                <w:color w:val="000000"/>
                <w:sz w:val="24"/>
              </w:rPr>
              <w:t xml:space="preserve">Hình thức sử dụng</w:t>
            </w:r>
            <w:r/>
          </w:p>
        </w:tc>
        <w:tc>
          <w:tcPr>
            <w:tcBorders/>
            <w:tcMar>
              <w:left w:w="0" w:type="dxa"/>
              <w:top w:w="0" w:type="dxa"/>
              <w:right w:w="0" w:type="dxa"/>
              <w:bottom w:w="0" w:type="dxa"/>
            </w:tcMar>
            <w:tcW w:w="23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line="288" w:lineRule="auto"/>
              <w:ind w:right="73" w:firstLine="0" w:left="142"/>
              <w:jc w:val="center"/>
              <w:rPr/>
            </w:pPr>
            <w:r>
              <w:rPr>
                <w:rFonts w:ascii="Times New Roman" w:hAnsi="Times New Roman" w:eastAsia="Times New Roman" w:cs="Times New Roman"/>
                <w:color w:val="000000"/>
                <w:sz w:val="24"/>
              </w:rPr>
              <w:t xml:space="preserve">Sử dụng chung </w:t>
            </w: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color w:val="000000" w:themeColor="text1"/>
              </w:rPr>
            </w:pPr>
            <w:r>
              <w:rPr>
                <w:color w:val="000000" w:themeColor="text1"/>
              </w:rPr>
              <w:t xml:space="preserve">Mục đích sử dụng:</w:t>
            </w:r>
            <w:r>
              <w:rPr>
                <w:color w:val="000000" w:themeColor="text1"/>
              </w:rPr>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right="73" w:left="142"/>
              <w:jc w:val="center"/>
              <w:rPr>
                <w:color w:val="000000" w:themeColor="text1"/>
              </w:rPr>
            </w:pPr>
            <w:r>
              <w:rPr>
                <w:color w:val="000000" w:themeColor="text1"/>
              </w:rPr>
              <w:t xml:space="preserve">Đất ở tại đô thị</w:t>
            </w:r>
            <w:r>
              <w:rPr>
                <w:color w:val="000000" w:themeColor="text1"/>
              </w:rPr>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right="73" w:left="142"/>
              <w:rPr>
                <w:color w:val="000000" w:themeColor="text1"/>
              </w:rPr>
            </w:pPr>
            <w:r>
              <w:rPr>
                <w:color w:val="000000" w:themeColor="text1"/>
              </w:rPr>
              <w:t xml:space="preserve">Thời hạn sử dụng:</w:t>
            </w:r>
            <w:r>
              <w:rPr>
                <w:color w:val="000000" w:themeColor="text1"/>
              </w:rPr>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right="73" w:left="142"/>
              <w:jc w:val="center"/>
              <w:rPr>
                <w:color w:val="000000" w:themeColor="text1"/>
              </w:rPr>
            </w:pPr>
            <w:r>
              <w:rPr>
                <w:color w:val="000000" w:themeColor="text1"/>
              </w:rPr>
              <w:t xml:space="preserve">Lâu dài</w:t>
            </w:r>
            <w:r>
              <w:rPr>
                <w:color w:val="000000" w:themeColor="text1"/>
              </w:rPr>
            </w:r>
            <w:r>
              <w:rPr>
                <w:color w:val="000000" w:themeColor="text1"/>
              </w:rPr>
            </w:r>
          </w:p>
        </w:tc>
      </w:tr>
      <w:tr>
        <w:trPr>
          <w:trHeight w:val="521"/>
        </w:trPr>
        <w:tc>
          <w:tcPr>
            <w:shd w:val="clear" w:color="ffffff" w:fill="ffffff"/>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tcMar>
              <w:left w:w="0" w:type="dxa"/>
              <w:top w:w="0" w:type="dxa"/>
              <w:right w:w="0" w:type="dxa"/>
              <w:bottom w:w="0" w:type="dxa"/>
            </w:tcMar>
            <w:tcW w:w="20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Nguồn gốc sử dụng đất:</w:t>
            </w:r>
            <w:r/>
          </w:p>
        </w:tc>
        <w:tc>
          <w:tcPr>
            <w:gridSpan w:val="3"/>
            <w:shd w:val="clear" w:color="ffffff" w:fill="ffffff"/>
            <w:tcBorders/>
            <w:tcMar>
              <w:left w:w="0" w:type="dxa"/>
              <w:top w:w="0" w:type="dxa"/>
              <w:right w:w="0" w:type="dxa"/>
              <w:bottom w:w="0" w:type="dxa"/>
            </w:tcMar>
            <w:tcW w:w="67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Nhà nước giao đất có thu tiền sử dụng đất</w:t>
            </w:r>
            <w:r/>
          </w:p>
        </w:tc>
      </w:tr>
      <w:tr>
        <w:trPr>
          <w:trHeight w:val="312"/>
        </w:trPr>
        <w:tc>
          <w:tcPr>
            <w:shd w:val="clear" w:color="ffffff" w:fill="ffffff"/>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88" w:lineRule="auto"/>
              <w:ind w:right="0" w:firstLine="0" w:left="0"/>
              <w:jc w:val="center"/>
              <w:rPr/>
            </w:pPr>
            <w:r>
              <w:rPr>
                <w:rFonts w:ascii="Times New Roman" w:hAnsi="Times New Roman" w:eastAsia="Times New Roman" w:cs="Times New Roman"/>
                <w:color w:val="000000"/>
                <w:sz w:val="24"/>
              </w:rPr>
              <w:t xml:space="preserve">-</w:t>
            </w:r>
            <w:r/>
          </w:p>
        </w:tc>
        <w:tc>
          <w:tcPr>
            <w:gridSpan w:val="4"/>
            <w:shd w:val="clear" w:color="ffffff" w:fill="ffffff"/>
            <w:tcBorders/>
            <w:tcMar>
              <w:left w:w="0" w:type="dxa"/>
              <w:top w:w="0" w:type="dxa"/>
              <w:right w:w="0" w:type="dxa"/>
              <w:bottom w:w="0" w:type="dxa"/>
            </w:tcMar>
            <w:tcW w:w="87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88" w:lineRule="auto"/>
              <w:ind w:right="0" w:firstLine="0" w:left="142"/>
              <w:rPr/>
            </w:pPr>
            <w:r>
              <w:rPr>
                <w:rFonts w:ascii="Times New Roman" w:hAnsi="Times New Roman" w:eastAsia="Times New Roman" w:cs="Times New Roman"/>
                <w:color w:val="000000"/>
                <w:sz w:val="24"/>
              </w:rPr>
              <w:t xml:space="preserve">Vị trí trên bản đồ vệ tinh: 20.973222222222, 105.81977777778</w:t>
            </w:r>
            <w:r/>
          </w:p>
        </w:tc>
      </w:tr>
      <w:tr>
        <w:trPr>
          <w:trHeight w:val="312"/>
        </w:trPr>
        <w:tc>
          <w:tcPr>
            <w:shd w:val="clear" w:color="ffffff" w:fill="ffffff"/>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gridSpan w:val="4"/>
            <w:shd w:val="clear" w:color="ffffff" w:fill="ffffff"/>
            <w:tcBorders/>
            <w:tcMar>
              <w:left w:w="0" w:type="dxa"/>
              <w:top w:w="0" w:type="dxa"/>
              <w:right w:w="0" w:type="dxa"/>
              <w:bottom w:w="0" w:type="dxa"/>
            </w:tcMar>
            <w:tcW w:w="8789" w:type="dxa"/>
            <w:vAlign w:val="center"/>
            <w:textDirection w:val="lrTb"/>
            <w:noWrap w:val="false"/>
          </w:tcPr>
          <w:p>
            <w:pPr>
              <w:pBdr/>
              <w:spacing w:line="288" w:lineRule="auto"/>
              <w:ind w:left="142"/>
              <w:rPr>
                <w:color w:val="000000" w:themeColor="text1"/>
              </w:rPr>
            </w:pPr>
            <w:r>
              <w:rPr>
                <w:color w:val="000000"/>
              </w:rPr>
              <mc:AlternateContent>
                <mc:Choice Requires="wpg">
                  <w:drawing>
                    <wp:inline xmlns:wp="http://schemas.openxmlformats.org/drawingml/2006/wordprocessingDrawing" distT="0" distB="0" distL="0" distR="0">
                      <wp:extent cx="4986867" cy="2540000"/>
                      <wp:effectExtent l="0" t="0" r="0" b="0"/>
                      <wp:docPr id="1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2"/>
                              <a:stretch/>
                            </pic:blipFill>
                            <pic:spPr bwMode="auto">
                              <a:xfrm>
                                <a:off x="0" y="0"/>
                                <a:ext cx="4986867"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392.67pt;height:200.00pt;mso-wrap-distance-left:0.00pt;mso-wrap-distance-top:0.00pt;mso-wrap-distance-right:0.00pt;mso-wrap-distance-bottom:0.00pt;z-index:1;" stroked="false">
                      <v:imagedata r:id="rId22" o:title=""/>
                      <o:lock v:ext="edit" rotation="t"/>
                    </v:shape>
                  </w:pict>
                </mc:Fallback>
              </mc:AlternateConten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b/>
                <w:color w:val="000000" w:themeColor="text1"/>
              </w:rPr>
              <w:t xml:space="preserve">2.</w:t>
            </w:r>
            <w:r>
              <w:rPr>
                <w:color w:val="000000" w:themeColor="text1"/>
              </w:rPr>
            </w:r>
            <w:r>
              <w:rPr>
                <w:color w:val="000000" w:themeColor="text1"/>
              </w:rPr>
            </w:r>
          </w:p>
        </w:tc>
        <w:tc>
          <w:tcPr>
            <w:gridSpan w:val="4"/>
            <w:tcBorders/>
            <w:tcMar>
              <w:left w:w="0" w:type="dxa"/>
              <w:top w:w="0" w:type="dxa"/>
              <w:right w:w="0" w:type="dxa"/>
              <w:bottom w:w="0" w:type="dxa"/>
            </w:tcMar>
            <w:tcW w:w="8789" w:type="dxa"/>
            <w:vAlign w:val="center"/>
            <w:textDirection w:val="lrTb"/>
            <w:noWrap w:val="false"/>
          </w:tcPr>
          <w:p>
            <w:pPr>
              <w:pBdr/>
              <w:spacing w:line="288" w:lineRule="auto"/>
              <w:ind w:left="142"/>
              <w:rPr>
                <w:color w:val="000000" w:themeColor="text1"/>
              </w:rPr>
            </w:pPr>
            <w:r>
              <w:rPr>
                <w:b/>
                <w:color w:val="000000" w:themeColor="text1"/>
              </w:rPr>
              <w:t xml:space="preserve">Thông tin về căn hộ</w:t>
            </w:r>
            <w:r>
              <w:rPr>
                <w:color w:val="000000" w:themeColor="text1"/>
              </w:rPr>
            </w:r>
            <w:r>
              <w:rPr>
                <w:color w:val="000000" w:themeColor="text1"/>
              </w:rPr>
            </w:r>
          </w:p>
        </w:tc>
      </w:tr>
      <w:tr>
        <w:trPr>
          <w:trHeight w:val="624"/>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Diện tích s</w:t>
            </w:r>
            <w:r>
              <w:rPr>
                <w:color w:val="000000" w:themeColor="text1"/>
              </w:rPr>
              <w:t xml:space="preserve">àn</w:t>
            </w:r>
            <w:r>
              <w:rPr>
                <w:color w:val="000000" w:themeColor="text1"/>
              </w:rPr>
              <w:t xml:space="preserve"> thuỷ (m²):</w:t>
            </w:r>
            <w:r>
              <w:rPr>
                <w:color w:val="000000" w:themeColor="text1"/>
              </w:rPr>
            </w:r>
            <w:r>
              <w:rPr>
                <w:color w:val="000000" w:themeColor="text1"/>
              </w:rPr>
            </w:r>
          </w:p>
        </w:tc>
        <w:tc>
          <w:tcPr>
            <w:gridSpan w:val="3"/>
            <w:tcBorders/>
            <w:tcMar>
              <w:left w:w="0" w:type="dxa"/>
              <w:top w:w="0" w:type="dxa"/>
              <w:right w:w="0" w:type="dxa"/>
              <w:bottom w:w="0" w:type="dxa"/>
            </w:tcMar>
            <w:tcW w:w="6734" w:type="dxa"/>
            <w:vAlign w:val="center"/>
            <w:textDirection w:val="lrTb"/>
            <w:noWrap w:val="false"/>
          </w:tcPr>
          <w:p>
            <w:pPr>
              <w:pBdr/>
              <w:spacing w:line="288" w:lineRule="auto"/>
              <w:ind w:left="142"/>
              <w:jc w:val="center"/>
              <w:rPr>
                <w:color w:val="000000" w:themeColor="text1"/>
              </w:rPr>
            </w:pPr>
            <w:r>
              <w:rPr>
                <w:color w:val="000000"/>
              </w:rPr>
              <w:t xml:space="preserve">53,5</w:t>
            </w:r>
            <w:r>
              <w:rPr>
                <w:color w:val="000000" w:themeColor="text1"/>
              </w:rPr>
            </w:r>
            <w:r>
              <w:rPr>
                <w:color w:val="000000" w:themeColor="text1"/>
              </w:rPr>
            </w:r>
          </w:p>
        </w:tc>
      </w:tr>
      <w:tr>
        <w:trPr>
          <w:trHeight w:val="936"/>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Hình thức sở hữu:</w:t>
            </w:r>
            <w:r>
              <w:rPr>
                <w:color w:val="000000" w:themeColor="text1"/>
              </w:rPr>
            </w:r>
            <w:r>
              <w:rPr>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88" w:lineRule="auto"/>
              <w:ind w:right="0" w:firstLine="0" w:left="142"/>
              <w:jc w:val="center"/>
              <w:rPr/>
            </w:pPr>
            <w:r>
              <w:rPr>
                <w:rFonts w:ascii="Times New Roman" w:hAnsi="Times New Roman" w:eastAsia="Times New Roman" w:cs="Times New Roman"/>
                <w:color w:val="000000"/>
                <w:sz w:val="24"/>
              </w:rPr>
              <w:t xml:space="preserve">Sở hữu riêng</w:t>
            </w:r>
            <w:r/>
          </w:p>
        </w:tc>
        <w:tc>
          <w:tcPr>
            <w:shd w:val="clear" w:color="ffffff" w:fill="ffffff"/>
            <w:tcBorders/>
            <w:tcMar>
              <w:left w:w="0" w:type="dxa"/>
              <w:top w:w="0" w:type="dxa"/>
              <w:right w:w="0" w:type="dxa"/>
              <w:bottom w:w="0" w:type="dxa"/>
            </w:tcMar>
            <w:tcW w:w="239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88" w:lineRule="auto"/>
              <w:ind w:right="0" w:firstLine="0" w:left="142"/>
              <w:rPr/>
            </w:pPr>
            <w:r>
              <w:rPr>
                <w:rFonts w:ascii="Times New Roman" w:hAnsi="Times New Roman" w:eastAsia="Times New Roman" w:cs="Times New Roman"/>
                <w:color w:val="000000"/>
                <w:sz w:val="24"/>
              </w:rPr>
              <w:t xml:space="preserve">Vị trí:</w:t>
            </w:r>
            <w:r/>
          </w:p>
        </w:tc>
        <w:tc>
          <w:tcPr>
            <w:shd w:val="clear" w:color="ffffff" w:fill="ffffff"/>
            <w:tcBorders/>
            <w:tcMar>
              <w:left w:w="0" w:type="dxa"/>
              <w:top w:w="0" w:type="dxa"/>
              <w:right w:w="0" w:type="dxa"/>
              <w:bottom w:w="0" w:type="dxa"/>
            </w:tcMar>
            <w:tcW w:w="233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88" w:lineRule="auto"/>
              <w:ind w:right="0" w:firstLine="0" w:left="142"/>
              <w:jc w:val="center"/>
              <w:rPr/>
            </w:pPr>
            <w:r>
              <w:rPr>
                <w:rFonts w:ascii="Times New Roman" w:hAnsi="Times New Roman" w:eastAsia="Times New Roman" w:cs="Times New Roman"/>
                <w:color w:val="000000"/>
                <w:sz w:val="24"/>
              </w:rPr>
              <w:t xml:space="preserve">Tài sản là căn hộ chung cư tại Tòa CT12A Dự án Khu đô thị Kim Văn - Kim Lũ chủ đầu tư Công ty Cổ phần Xây dựng số 2 – Vinaconex 2</w:t>
            </w: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Vị trí tầng:</w:t>
            </w:r>
            <w:r>
              <w:rPr>
                <w:color w:val="000000" w:themeColor="text1"/>
              </w:rPr>
            </w:r>
            <w:r>
              <w:rPr>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88" w:lineRule="auto"/>
              <w:ind w:right="0" w:firstLine="0" w:left="142"/>
              <w:jc w:val="center"/>
              <w:rPr/>
            </w:pPr>
            <w:r>
              <w:rPr>
                <w:rFonts w:ascii="Times New Roman" w:hAnsi="Times New Roman" w:eastAsia="Times New Roman" w:cs="Times New Roman"/>
                <w:color w:val="000000"/>
                <w:sz w:val="24"/>
              </w:rPr>
              <w:t xml:space="preserve">Tầng 9/45</w:t>
            </w:r>
            <w:r/>
          </w:p>
        </w:tc>
        <w:tc>
          <w:tcPr>
            <w:shd w:val="clear" w:color="ffffff" w:fill="ffffff"/>
            <w:tcBorders/>
            <w:tcMar>
              <w:left w:w="0" w:type="dxa"/>
              <w:top w:w="0" w:type="dxa"/>
              <w:right w:w="0" w:type="dxa"/>
              <w:bottom w:w="0" w:type="dxa"/>
            </w:tcMar>
            <w:tcW w:w="239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88" w:lineRule="auto"/>
              <w:ind w:right="0" w:firstLine="0" w:left="142"/>
              <w:rPr/>
            </w:pPr>
            <w:r>
              <w:rPr>
                <w:rFonts w:ascii="Times New Roman" w:hAnsi="Times New Roman" w:eastAsia="Times New Roman" w:cs="Times New Roman"/>
                <w:color w:val="000000"/>
                <w:sz w:val="24"/>
              </w:rPr>
              <w:t xml:space="preserve">Loại căn:</w:t>
            </w:r>
            <w:r/>
          </w:p>
        </w:tc>
        <w:tc>
          <w:tcPr>
            <w:shd w:val="clear" w:color="ffffff" w:fill="ffffff"/>
            <w:tcBorders/>
            <w:tcMar>
              <w:left w:w="0" w:type="dxa"/>
              <w:top w:w="0" w:type="dxa"/>
              <w:right w:w="0" w:type="dxa"/>
              <w:bottom w:w="0" w:type="dxa"/>
            </w:tcMar>
            <w:tcW w:w="233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88" w:lineRule="auto"/>
              <w:ind w:right="0" w:firstLine="0" w:left="142"/>
              <w:jc w:val="center"/>
              <w:rPr/>
            </w:pPr>
            <w:r>
              <w:rPr>
                <w:rFonts w:ascii="Times New Roman" w:hAnsi="Times New Roman" w:eastAsia="Times New Roman" w:cs="Times New Roman"/>
                <w:color w:val="000000"/>
                <w:sz w:val="24"/>
              </w:rPr>
              <w:t xml:space="preserve">2 mặt thoáng</w:t>
            </w: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Hướng cửa:</w:t>
            </w:r>
            <w:r>
              <w:rPr>
                <w:color w:val="000000" w:themeColor="text1"/>
              </w:rPr>
            </w:r>
            <w:r>
              <w:rPr>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88" w:lineRule="auto"/>
              <w:ind w:right="0" w:firstLine="0" w:left="142"/>
              <w:jc w:val="center"/>
              <w:rPr/>
            </w:pPr>
            <w:r>
              <w:rPr>
                <w:rFonts w:ascii="Times New Roman" w:hAnsi="Times New Roman" w:eastAsia="Times New Roman" w:cs="Times New Roman"/>
                <w:color w:val="000000"/>
                <w:sz w:val="24"/>
              </w:rPr>
              <w:t xml:space="preserve">Tây</w:t>
            </w:r>
            <w:r/>
          </w:p>
        </w:tc>
        <w:tc>
          <w:tcPr>
            <w:shd w:val="clear" w:color="ffffff" w:fill="ffffff"/>
            <w:tcBorders/>
            <w:tcMar>
              <w:left w:w="0" w:type="dxa"/>
              <w:top w:w="0" w:type="dxa"/>
              <w:right w:w="0" w:type="dxa"/>
              <w:bottom w:w="0" w:type="dxa"/>
            </w:tcMar>
            <w:tcW w:w="239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88" w:lineRule="auto"/>
              <w:ind w:right="0" w:firstLine="0" w:left="142"/>
              <w:rPr/>
            </w:pPr>
            <w:r>
              <w:rPr>
                <w:rFonts w:ascii="Times New Roman" w:hAnsi="Times New Roman" w:eastAsia="Times New Roman" w:cs="Times New Roman"/>
                <w:color w:val="000000"/>
                <w:sz w:val="24"/>
              </w:rPr>
              <w:t xml:space="preserve">Hướng ban công:</w:t>
            </w:r>
            <w:r/>
          </w:p>
        </w:tc>
        <w:tc>
          <w:tcPr>
            <w:shd w:val="clear" w:color="ffffff" w:fill="ffffff"/>
            <w:tcBorders/>
            <w:tcMar>
              <w:left w:w="0" w:type="dxa"/>
              <w:top w:w="0" w:type="dxa"/>
              <w:right w:w="0" w:type="dxa"/>
              <w:bottom w:w="0" w:type="dxa"/>
            </w:tcMar>
            <w:tcW w:w="233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88" w:lineRule="auto"/>
              <w:ind w:right="0" w:firstLine="0" w:left="142"/>
              <w:jc w:val="center"/>
              <w:rPr/>
            </w:pPr>
            <w:r>
              <w:rPr>
                <w:rFonts w:ascii="Times New Roman" w:hAnsi="Times New Roman" w:eastAsia="Times New Roman" w:cs="Times New Roman"/>
                <w:color w:val="000000"/>
                <w:sz w:val="24"/>
              </w:rPr>
              <w:t xml:space="preserve">Tây</w:t>
            </w:r>
            <w:r/>
          </w:p>
        </w:tc>
      </w:tr>
      <w:tr>
        <w:trPr>
          <w:trHeight w:val="936"/>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Cấu trúc:</w:t>
            </w:r>
            <w:r>
              <w:rPr>
                <w:color w:val="000000" w:themeColor="text1"/>
              </w:rPr>
            </w:r>
            <w:r>
              <w:rPr>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88" w:lineRule="auto"/>
              <w:ind w:right="0" w:firstLine="0" w:left="142"/>
              <w:jc w:val="center"/>
              <w:rPr/>
            </w:pPr>
            <w:r>
              <w:rPr>
                <w:rFonts w:ascii="Times New Roman" w:hAnsi="Times New Roman" w:eastAsia="Times New Roman" w:cs="Times New Roman"/>
                <w:color w:val="000000"/>
                <w:sz w:val="24"/>
              </w:rPr>
              <w:t xml:space="preserve">2 phòng ngủ, 2 nhà vệ sinh</w:t>
            </w:r>
            <w:r/>
          </w:p>
        </w:tc>
        <w:tc>
          <w:tcPr>
            <w:shd w:val="clear" w:color="ffffff" w:fill="ffffff"/>
            <w:tcBorders/>
            <w:tcMar>
              <w:left w:w="0" w:type="dxa"/>
              <w:top w:w="0" w:type="dxa"/>
              <w:right w:w="0" w:type="dxa"/>
              <w:bottom w:w="0" w:type="dxa"/>
            </w:tcMar>
            <w:tcW w:w="239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88" w:lineRule="auto"/>
              <w:ind w:right="0" w:firstLine="0" w:left="142"/>
              <w:rPr/>
            </w:pPr>
            <w:r>
              <w:rPr>
                <w:rFonts w:ascii="Times New Roman" w:hAnsi="Times New Roman" w:eastAsia="Times New Roman" w:cs="Times New Roman"/>
                <w:color w:val="000000"/>
                <w:sz w:val="24"/>
              </w:rPr>
              <w:t xml:space="preserve">Nội thất:</w:t>
            </w:r>
            <w:r/>
          </w:p>
        </w:tc>
        <w:tc>
          <w:tcPr>
            <w:shd w:val="clear" w:color="ffffff" w:fill="ffffff"/>
            <w:tcBorders/>
            <w:tcMar>
              <w:left w:w="0" w:type="dxa"/>
              <w:top w:w="0" w:type="dxa"/>
              <w:right w:w="0" w:type="dxa"/>
              <w:bottom w:w="0" w:type="dxa"/>
            </w:tcMar>
            <w:tcW w:w="233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88" w:lineRule="auto"/>
              <w:ind w:right="0" w:firstLine="0" w:left="142"/>
              <w:jc w:val="center"/>
              <w:rPr/>
            </w:pPr>
            <w:r>
              <w:rPr>
                <w:rFonts w:ascii="Times New Roman" w:hAnsi="Times New Roman" w:eastAsia="Times New Roman" w:cs="Times New Roman"/>
                <w:color w:val="000000"/>
                <w:sz w:val="24"/>
              </w:rPr>
              <w:t xml:space="preserve">Cơ bản</w:t>
            </w: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View/Cảnh quan:</w:t>
            </w:r>
            <w:r>
              <w:rPr>
                <w:color w:val="000000" w:themeColor="text1"/>
              </w:rPr>
            </w:r>
            <w:r>
              <w:rPr>
                <w:color w:val="000000" w:themeColor="text1"/>
              </w:rPr>
            </w:r>
          </w:p>
        </w:tc>
        <w:tc>
          <w:tcPr>
            <w:gridSpan w:val="3"/>
            <w:shd w:val="clear" w:color="ffffff" w:fill="ffffff"/>
            <w:tcBorders/>
            <w:tcMar>
              <w:left w:w="0" w:type="dxa"/>
              <w:top w:w="0" w:type="dxa"/>
              <w:right w:w="0" w:type="dxa"/>
              <w:bottom w:w="0" w:type="dxa"/>
            </w:tcMar>
            <w:tcW w:w="67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88" w:lineRule="auto"/>
              <w:ind w:right="0" w:firstLine="0" w:left="142"/>
              <w:rPr/>
            </w:pPr>
            <w:r>
              <w:rPr>
                <w:rFonts w:ascii="Times New Roman" w:hAnsi="Times New Roman" w:eastAsia="Times New Roman" w:cs="Times New Roman"/>
                <w:color w:val="000000"/>
                <w:sz w:val="24"/>
              </w:rPr>
              <w:t xml:space="preserve">View khu dân cư</w:t>
            </w:r>
            <w:r/>
          </w:p>
        </w:tc>
      </w:tr>
      <w:tr>
        <w:trPr>
          <w:trHeight w:val="450"/>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b/>
                <w:color w:val="000000" w:themeColor="text1"/>
              </w:rPr>
              <w:t xml:space="preserve">3.</w:t>
            </w:r>
            <w:r>
              <w:rPr>
                <w:color w:val="000000" w:themeColor="text1"/>
              </w:rPr>
            </w:r>
            <w:r>
              <w:rPr>
                <w:color w:val="000000" w:themeColor="text1"/>
              </w:rPr>
            </w:r>
          </w:p>
        </w:tc>
        <w:tc>
          <w:tcPr>
            <w:gridSpan w:val="4"/>
            <w:shd w:val="clear" w:color="ffffff" w:fill="ffffff"/>
            <w:tcBorders/>
            <w:tcMar>
              <w:left w:w="0" w:type="dxa"/>
              <w:top w:w="0" w:type="dxa"/>
              <w:right w:w="0" w:type="dxa"/>
              <w:bottom w:w="0" w:type="dxa"/>
            </w:tcMar>
            <w:tcW w:w="8789" w:type="dxa"/>
            <w:vAlign w:val="center"/>
            <w:textDirection w:val="lrTb"/>
            <w:noWrap w:val="false"/>
          </w:tcPr>
          <w:p>
            <w:pPr>
              <w:pBdr/>
              <w:spacing w:line="288" w:lineRule="auto"/>
              <w:ind w:left="142"/>
              <w:rPr>
                <w:color w:val="000000" w:themeColor="text1"/>
              </w:rPr>
            </w:pPr>
            <w:r>
              <w:rPr>
                <w:b/>
                <w:color w:val="000000" w:themeColor="text1"/>
              </w:rPr>
              <w:t xml:space="preserve">Điều kiện kinh doanh; Hạ tầng nội bộ; Hạ tầng xung quanh</w: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Hạ tầng nội bộ:</w:t>
            </w:r>
            <w:r>
              <w:rPr>
                <w:color w:val="000000" w:themeColor="text1"/>
              </w:rPr>
            </w:r>
            <w:r>
              <w:rPr>
                <w:color w:val="000000" w:themeColor="text1"/>
              </w:rPr>
            </w:r>
          </w:p>
        </w:tc>
        <w:tc>
          <w:tcPr>
            <w:gridSpan w:val="3"/>
            <w:shd w:val="clear" w:color="ffffff" w:fill="ffffff"/>
            <w:tcBorders/>
            <w:tcMar>
              <w:left w:w="0" w:type="dxa"/>
              <w:top w:w="0" w:type="dxa"/>
              <w:right w:w="0" w:type="dxa"/>
              <w:bottom w:w="0" w:type="dxa"/>
            </w:tcMar>
            <w:tcW w:w="67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Cấp điện, cấp nước sạch, mạng internet,… hoàn thiện</w:t>
            </w: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Hạ tầng xung quanh:</w:t>
            </w:r>
            <w:r>
              <w:rPr>
                <w:color w:val="000000" w:themeColor="text1"/>
              </w:rPr>
            </w:r>
            <w:r>
              <w:rPr>
                <w:color w:val="000000" w:themeColor="text1"/>
              </w:rPr>
            </w:r>
          </w:p>
        </w:tc>
        <w:tc>
          <w:tcPr>
            <w:gridSpan w:val="3"/>
            <w:shd w:val="clear" w:color="ffffff" w:fill="ffffff"/>
            <w:tcBorders/>
            <w:tcMar>
              <w:left w:w="0" w:type="dxa"/>
              <w:top w:w="0" w:type="dxa"/>
              <w:right w:w="0" w:type="dxa"/>
              <w:bottom w:w="0" w:type="dxa"/>
            </w:tcMar>
            <w:tcW w:w="67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Mật độ dân cư:</w:t>
            </w:r>
            <w:r>
              <w:rPr>
                <w:color w:val="000000" w:themeColor="text1"/>
              </w:rPr>
            </w:r>
            <w:r>
              <w:rPr>
                <w:color w:val="000000" w:themeColor="text1"/>
              </w:rPr>
            </w:r>
          </w:p>
        </w:tc>
        <w:tc>
          <w:tcPr>
            <w:tcBorders/>
            <w:tcMar>
              <w:left w:w="0" w:type="dxa"/>
              <w:top w:w="0" w:type="dxa"/>
              <w:right w:w="0" w:type="dxa"/>
              <w:bottom w:w="0" w:type="dxa"/>
            </w:tcMar>
            <w:tcW w:w="2004"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142"/>
              <w:jc w:val="center"/>
              <w:rPr/>
            </w:pPr>
            <w:r>
              <w:rPr>
                <w:rFonts w:ascii="Times New Roman" w:hAnsi="Times New Roman" w:eastAsia="Times New Roman" w:cs="Times New Roman"/>
                <w:color w:val="000000"/>
                <w:sz w:val="24"/>
              </w:rPr>
              <w:t xml:space="preserve">Đông đúc</w:t>
            </w:r>
            <w:r/>
          </w:p>
        </w:tc>
        <w:tc>
          <w:tcPr>
            <w:tcBorders/>
            <w:tcMar>
              <w:left w:w="0" w:type="dxa"/>
              <w:top w:w="0" w:type="dxa"/>
              <w:right w:w="0" w:type="dxa"/>
              <w:bottom w:w="0" w:type="dxa"/>
            </w:tcMar>
            <w:tcW w:w="2399"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142"/>
              <w:rPr/>
            </w:pPr>
            <w:r>
              <w:rPr>
                <w:rFonts w:ascii="Times New Roman" w:hAnsi="Times New Roman" w:eastAsia="Times New Roman" w:cs="Times New Roman"/>
                <w:color w:val="000000"/>
                <w:sz w:val="24"/>
              </w:rPr>
              <w:t xml:space="preserve">Đời sống dân cư:</w:t>
            </w:r>
            <w:r/>
          </w:p>
        </w:tc>
        <w:tc>
          <w:tcPr>
            <w:tcBorders/>
            <w:tcMar>
              <w:left w:w="0" w:type="dxa"/>
              <w:top w:w="0" w:type="dxa"/>
              <w:right w:w="0" w:type="dxa"/>
              <w:bottom w:w="0" w:type="dxa"/>
            </w:tcMar>
            <w:tcW w:w="2331"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142"/>
              <w:jc w:val="center"/>
              <w:rPr/>
            </w:pPr>
            <w:r>
              <w:rPr>
                <w:rFonts w:ascii="Times New Roman" w:hAnsi="Times New Roman" w:eastAsia="Times New Roman" w:cs="Times New Roman"/>
                <w:color w:val="000000"/>
                <w:sz w:val="24"/>
              </w:rPr>
              <w:t xml:space="preserve">Ổn định</w:t>
            </w:r>
            <w:r/>
          </w:p>
        </w:tc>
      </w:tr>
      <w:tr>
        <w:trPr>
          <w:trHeight w:val="624"/>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Lợi thế kinh doanh:</w:t>
            </w:r>
            <w:r>
              <w:rPr>
                <w:color w:val="000000" w:themeColor="text1"/>
              </w:rPr>
            </w:r>
            <w:r>
              <w:rPr>
                <w:color w:val="000000" w:themeColor="text1"/>
              </w:rPr>
            </w:r>
          </w:p>
        </w:tc>
        <w:tc>
          <w:tcPr>
            <w:tcBorders/>
            <w:tcMar>
              <w:left w:w="0" w:type="dxa"/>
              <w:top w:w="0" w:type="dxa"/>
              <w:right w:w="0" w:type="dxa"/>
              <w:bottom w:w="0" w:type="dxa"/>
            </w:tcMar>
            <w:tcW w:w="2004"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142"/>
              <w:jc w:val="center"/>
              <w:rPr/>
            </w:pPr>
            <w:r>
              <w:rPr>
                <w:rFonts w:ascii="Times New Roman" w:hAnsi="Times New Roman" w:eastAsia="Times New Roman" w:cs="Times New Roman"/>
                <w:color w:val="000000"/>
                <w:sz w:val="24"/>
              </w:rPr>
              <w:t xml:space="preserve">Không có lợi thế thương mại</w:t>
            </w:r>
            <w:r/>
          </w:p>
        </w:tc>
        <w:tc>
          <w:tcPr>
            <w:tcBorders/>
            <w:tcMar>
              <w:left w:w="0" w:type="dxa"/>
              <w:top w:w="0" w:type="dxa"/>
              <w:right w:w="0" w:type="dxa"/>
              <w:bottom w:w="0" w:type="dxa"/>
            </w:tcMar>
            <w:tcW w:w="2399"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142"/>
              <w:rPr/>
            </w:pPr>
            <w:r>
              <w:rPr>
                <w:rFonts w:ascii="Times New Roman" w:hAnsi="Times New Roman" w:eastAsia="Times New Roman" w:cs="Times New Roman"/>
                <w:color w:val="000000"/>
                <w:sz w:val="24"/>
              </w:rPr>
              <w:t xml:space="preserve">Khả năng chuyển nhượng:</w:t>
            </w:r>
            <w:r/>
          </w:p>
        </w:tc>
        <w:tc>
          <w:tcPr>
            <w:tcBorders/>
            <w:tcMar>
              <w:left w:w="0" w:type="dxa"/>
              <w:top w:w="0" w:type="dxa"/>
              <w:right w:w="0" w:type="dxa"/>
              <w:bottom w:w="0" w:type="dxa"/>
            </w:tcMar>
            <w:tcW w:w="2331"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142"/>
              <w:jc w:val="center"/>
              <w:rPr/>
            </w:pPr>
            <w:r>
              <w:rPr>
                <w:rFonts w:ascii="Times New Roman" w:hAnsi="Times New Roman" w:eastAsia="Times New Roman" w:cs="Times New Roman"/>
                <w:color w:val="000000"/>
                <w:sz w:val="24"/>
              </w:rPr>
              <w:t xml:space="preserve">Tốt</w:t>
            </w:r>
            <w:r/>
          </w:p>
        </w:tc>
      </w:tr>
    </w:tbl>
    <w:p>
      <w:pPr>
        <w:pBdr/>
        <w:spacing w:line="276" w:lineRule="auto"/>
        <w:ind w:left="646"/>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pPr>
        <w:pBdr/>
        <w:spacing w:line="276" w:lineRule="auto"/>
        <w:ind/>
        <w:rPr>
          <w:b/>
          <w:bCs/>
          <w:color w:val="000000" w:themeColor="text1"/>
          <w:shd w:val="clear" w:color="auto" w:fill="ffffff"/>
        </w:rPr>
      </w:pPr>
      <w:r>
        <w:rPr>
          <w:b/>
          <w:bCs/>
          <w:color w:val="000000" w:themeColor="text1"/>
          <w:shd w:val="clear" w:color="auto" w:fill="ffffff"/>
        </w:rPr>
        <w:t xml:space="preserve">Bảng ghi chú thay đổi giữa khảo sát thực trạng và pháp lý tài sản:</w:t>
      </w:r>
      <w:r>
        <w:rPr>
          <w:b/>
          <w:bCs/>
          <w:color w:val="000000" w:themeColor="text1"/>
          <w:shd w:val="clear" w:color="auto" w:fill="ffffff"/>
        </w:rPr>
      </w:r>
      <w:r>
        <w:rPr>
          <w:b/>
          <w:bCs/>
          <w:color w:val="000000" w:themeColor="text1"/>
          <w:shd w:val="clear" w:color="auto" w:fill="ffffff"/>
        </w:rPr>
      </w:r>
    </w:p>
    <w:tbl>
      <w:tblPr>
        <w:tblStyle w:val="1116"/>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Địa chỉ theo pháp lý</w:t>
            </w:r>
            <w:r/>
          </w:p>
        </w:tc>
        <w:tc>
          <w:tcPr>
            <w:tcBorders/>
            <w:tcW w:w="1560" w:type="dxa"/>
            <w:vAlign w:val="center"/>
            <w:textDirection w:val="lrTb"/>
            <w:noWrap w:val="false"/>
          </w:tcPr>
          <w:p>
            <w:pPr>
              <w:pBdr/>
              <w:spacing/>
              <w:ind/>
              <w:jc w:val="center"/>
              <w:rPr/>
            </w:pPr>
            <w:r>
              <w:t xml:space="preserve">Dự án Khu đô thị Kim Văn - Kim Lũ, Phường Đại Kim, Quận Hoàng Mai, Thành phố Hà Nội</w:t>
            </w:r>
            <w:r/>
          </w:p>
        </w:tc>
        <w:tc>
          <w:tcPr>
            <w:tcBorders/>
            <w:tcW w:w="1605" w:type="dxa"/>
            <w:vAlign w:val="center"/>
            <w:textDirection w:val="lrTb"/>
            <w:noWrap w:val="false"/>
          </w:tcPr>
          <w:p>
            <w:pPr>
              <w:pBdr/>
              <w:spacing/>
              <w:ind/>
              <w:jc w:val="center"/>
              <w:rPr/>
            </w:pPr>
            <w:r>
              <w:t xml:space="preserve">Dự án Khu đô thị Kim Văn - Kim Lũ, Phường Đại Kim, Quận Hoàng Mai, Thành phố Hà Nội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tại đô thị</w:t>
            </w:r>
            <w:r/>
          </w:p>
        </w:tc>
        <w:tc>
          <w:tcPr>
            <w:tcBorders/>
            <w:tcW w:w="1605" w:type="dxa"/>
            <w:vAlign w:val="center"/>
            <w:textDirection w:val="lrTb"/>
            <w:noWrap w:val="false"/>
          </w:tcPr>
          <w:p>
            <w:pPr>
              <w:pBdr/>
              <w:spacing/>
              <w:ind/>
              <w:jc w:val="center"/>
              <w:rPr/>
            </w:pPr>
            <w:r>
              <w:t xml:space="preserve">Đất ở tại đô thị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Thời hạn sử dụng đất</w:t>
            </w:r>
            <w:r/>
          </w:p>
        </w:tc>
        <w:tc>
          <w:tcPr>
            <w:tcBorders/>
            <w:tcW w:w="1560" w:type="dxa"/>
            <w:vAlign w:val="center"/>
            <w:textDirection w:val="lrTb"/>
            <w:noWrap w:val="false"/>
          </w:tcPr>
          <w:p>
            <w:pPr>
              <w:pBdr/>
              <w:spacing/>
              <w:ind/>
              <w:jc w:val="center"/>
              <w:rPr/>
            </w:pPr>
            <w:r>
              <w:t xml:space="preserve">Lâu dài</w:t>
            </w:r>
            <w:r/>
          </w:p>
        </w:tc>
        <w:tc>
          <w:tcPr>
            <w:tcBorders/>
            <w:tcW w:w="1605"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Dự án</w:t>
            </w:r>
            <w:r/>
          </w:p>
        </w:tc>
        <w:tc>
          <w:tcPr>
            <w:tcBorders/>
            <w:tcW w:w="1560" w:type="dxa"/>
            <w:vAlign w:val="center"/>
            <w:textDirection w:val="lrTb"/>
            <w:noWrap w:val="false"/>
          </w:tcPr>
          <w:p>
            <w:pPr>
              <w:pBdr/>
              <w:spacing/>
              <w:ind/>
              <w:jc w:val="center"/>
              <w:rPr/>
            </w:pPr>
            <w:r>
              <w:t xml:space="preserve">Khu đô thị Kim Văn - Kim Lũ</w:t>
            </w:r>
            <w:r/>
          </w:p>
        </w:tc>
        <w:tc>
          <w:tcPr>
            <w:tcBorders/>
            <w:tcW w:w="1605" w:type="dxa"/>
            <w:vAlign w:val="center"/>
            <w:textDirection w:val="lrTb"/>
            <w:noWrap w:val="false"/>
          </w:tcPr>
          <w:p>
            <w:pPr>
              <w:pBdr/>
              <w:spacing/>
              <w:ind/>
              <w:jc w:val="center"/>
              <w:rPr/>
            </w:pPr>
            <w:r>
              <w:t xml:space="preserve">Khu đô thị Kim Văn - Kim Lũ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Tòa chung cư</w:t>
            </w:r>
            <w:r/>
          </w:p>
        </w:tc>
        <w:tc>
          <w:tcPr>
            <w:tcBorders/>
            <w:tcW w:w="1560" w:type="dxa"/>
            <w:vAlign w:val="center"/>
            <w:textDirection w:val="lrTb"/>
            <w:noWrap w:val="false"/>
          </w:tcPr>
          <w:p>
            <w:pPr>
              <w:pBdr/>
              <w:spacing/>
              <w:ind/>
              <w:jc w:val="center"/>
              <w:rPr/>
            </w:pPr>
            <w:r>
              <w:t xml:space="preserve">Tòa CT12A</w:t>
            </w:r>
            <w:r/>
          </w:p>
        </w:tc>
        <w:tc>
          <w:tcPr>
            <w:tcBorders/>
            <w:tcW w:w="1605" w:type="dxa"/>
            <w:vAlign w:val="center"/>
            <w:textDirection w:val="lrTb"/>
            <w:noWrap w:val="false"/>
          </w:tcPr>
          <w:p>
            <w:pPr>
              <w:pBdr/>
              <w:spacing/>
              <w:ind/>
              <w:jc w:val="center"/>
              <w:rPr/>
            </w:pPr>
            <w:r>
              <w:t xml:space="preserve">Tòa CT12A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w:t>
            </w:r>
            <w:r/>
          </w:p>
        </w:tc>
        <w:tc>
          <w:tcPr>
            <w:tcBorders/>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Địa chỉ</w:t>
            </w:r>
            <w:r/>
          </w:p>
        </w:tc>
        <w:tc>
          <w:tcPr>
            <w:tcBorders/>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Dự án Khu đô thị Kim Văn - Kim Lũ, Phường Đại Kim, Quận Hoàng Mai, Thành phố Hà Nội</w:t>
            </w:r>
            <w:r/>
          </w:p>
        </w:tc>
        <w:tc>
          <w:tcPr>
            <w:tcBorders/>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Dự án Khu đô thị Kim Văn - Kim Lũ, Phường Đại Kim, Quận Hoàng Mai, Thành phố Hà Nội ✔</w:t>
            </w:r>
            <w:r/>
          </w:p>
        </w:tc>
        <w:tc>
          <w:tcPr>
            <w:tcBorders/>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jc w:val="center"/>
        </w:trPr>
        <w:tc>
          <w:tcPr>
            <w:tcBorders/>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w:t>
            </w:r>
            <w:r/>
          </w:p>
        </w:tc>
        <w:tc>
          <w:tcPr>
            <w:tcBorders/>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Tọa độ</w:t>
            </w:r>
            <w:r/>
          </w:p>
        </w:tc>
        <w:tc>
          <w:tcPr>
            <w:tcBorders/>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105.81977777778, 20.973222222222</w:t>
            </w:r>
            <w:r/>
          </w:p>
        </w:tc>
        <w:tc>
          <w:tcPr>
            <w:tcBorders/>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105.81977777778, 20.973222222222 ✔</w:t>
            </w:r>
            <w:r/>
          </w:p>
        </w:tc>
        <w:tc>
          <w:tcPr>
            <w:tcBorders/>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jc w:val="center"/>
        </w:trPr>
        <w:tc>
          <w:tcPr>
            <w:tcBorders/>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w:t>
            </w:r>
            <w:r/>
          </w:p>
        </w:tc>
        <w:tc>
          <w:tcPr>
            <w:tcBorders/>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Loại căn hộ</w:t>
            </w:r>
            <w:r/>
          </w:p>
        </w:tc>
        <w:tc>
          <w:tcPr>
            <w:tcBorders/>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Phổ thông</w:t>
            </w:r>
            <w:r/>
          </w:p>
        </w:tc>
        <w:tc>
          <w:tcPr>
            <w:tcBorders/>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Phổ thông ✔</w:t>
            </w:r>
            <w:r/>
          </w:p>
        </w:tc>
        <w:tc>
          <w:tcPr>
            <w:tcBorders/>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jc w:val="center"/>
        </w:trPr>
        <w:tc>
          <w:tcPr>
            <w:tcBorders/>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w:t>
            </w:r>
            <w:r/>
          </w:p>
        </w:tc>
        <w:tc>
          <w:tcPr>
            <w:tcBorders/>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Vị trí</w:t>
            </w:r>
            <w:r/>
          </w:p>
        </w:tc>
        <w:tc>
          <w:tcPr>
            <w:tcBorders/>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Tài sản là căn hộ chung cư tại Tòa CT12A Dự án Khu đô thị Kim Văn - Kim Lũ chủ đầu tư Công ty Cổ phần Xây dựng số 2 – Vinaconex 2</w:t>
            </w:r>
            <w:r/>
          </w:p>
        </w:tc>
        <w:tc>
          <w:tcPr>
            <w:tcBorders/>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Tài sản là căn hộ chung cư tại Tòa CT12A Dự án Khu đô thị Kim Văn - Kim Lũ chủ đầu tư Công ty Cổ phần Xây dựng số 2 – Vinaconex 2</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jc w:val="center"/>
        </w:trPr>
        <w:tc>
          <w:tcPr>
            <w:tcBorders/>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11</w:t>
            </w:r>
            <w:r/>
          </w:p>
        </w:tc>
        <w:tc>
          <w:tcPr>
            <w:tcBorders/>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Diện tích sàn</w:t>
            </w:r>
            <w:r/>
          </w:p>
        </w:tc>
        <w:tc>
          <w:tcPr>
            <w:tcBorders/>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53,5</w:t>
            </w:r>
            <w:r/>
          </w:p>
        </w:tc>
        <w:tc>
          <w:tcPr>
            <w:tcBorders/>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53,5 ✔</w:t>
            </w:r>
            <w:r/>
          </w:p>
        </w:tc>
        <w:tc>
          <w:tcPr>
            <w:tcBorders/>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jc w:val="center"/>
        </w:trPr>
        <w:tc>
          <w:tcPr>
            <w:tcBorders/>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12</w:t>
            </w:r>
            <w:r/>
          </w:p>
        </w:tc>
        <w:tc>
          <w:tcPr>
            <w:tcBorders/>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Số lượng mặt thoáng</w:t>
            </w:r>
            <w:r/>
          </w:p>
        </w:tc>
        <w:tc>
          <w:tcPr>
            <w:tcBorders/>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 mặt thoáng</w:t>
            </w:r>
            <w:r/>
          </w:p>
        </w:tc>
        <w:tc>
          <w:tcPr>
            <w:tcBorders/>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 mặt thoáng ✔</w:t>
            </w:r>
            <w:r/>
          </w:p>
        </w:tc>
        <w:tc>
          <w:tcPr>
            <w:tcBorders/>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jc w:val="center"/>
        </w:trPr>
        <w:tc>
          <w:tcPr>
            <w:tcBorders/>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13</w:t>
            </w:r>
            <w:r/>
          </w:p>
        </w:tc>
        <w:tc>
          <w:tcPr>
            <w:tcBorders/>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Tầng</w:t>
            </w:r>
            <w:r/>
          </w:p>
        </w:tc>
        <w:tc>
          <w:tcPr>
            <w:tcBorders/>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w:t>
            </w:r>
            <w:r/>
          </w:p>
        </w:tc>
        <w:tc>
          <w:tcPr>
            <w:tcBorders/>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 ✔</w:t>
            </w:r>
            <w:r/>
          </w:p>
        </w:tc>
        <w:tc>
          <w:tcPr>
            <w:tcBorders/>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jc w:val="center"/>
        </w:trPr>
        <w:tc>
          <w:tcPr>
            <w:tcBorders/>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14</w:t>
            </w:r>
            <w:r/>
          </w:p>
        </w:tc>
        <w:tc>
          <w:tcPr>
            <w:tcBorders/>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Nhóm tầng</w:t>
            </w:r>
            <w:r/>
          </w:p>
        </w:tc>
        <w:tc>
          <w:tcPr>
            <w:tcBorders/>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Thấp</w:t>
            </w:r>
            <w:r/>
          </w:p>
        </w:tc>
        <w:tc>
          <w:tcPr>
            <w:tcBorders/>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Thấp ✔</w:t>
            </w:r>
            <w:r/>
          </w:p>
        </w:tc>
        <w:tc>
          <w:tcPr>
            <w:tcBorders/>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jc w:val="center"/>
        </w:trPr>
        <w:tc>
          <w:tcPr>
            <w:tcBorders/>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15</w:t>
            </w:r>
            <w:r/>
          </w:p>
        </w:tc>
        <w:tc>
          <w:tcPr>
            <w:tcBorders/>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Hướng</w:t>
            </w:r>
            <w:r/>
          </w:p>
        </w:tc>
        <w:tc>
          <w:tcPr>
            <w:tcBorders/>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Tây</w:t>
            </w:r>
            <w:r/>
          </w:p>
        </w:tc>
        <w:tc>
          <w:tcPr>
            <w:tcBorders/>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Tây ✔</w:t>
            </w:r>
            <w:r/>
          </w:p>
        </w:tc>
        <w:tc>
          <w:tcPr>
            <w:tcBorders/>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jc w:val="center"/>
        </w:trPr>
        <w:tc>
          <w:tcPr>
            <w:tcBorders/>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16</w:t>
            </w:r>
            <w:r/>
          </w:p>
        </w:tc>
        <w:tc>
          <w:tcPr>
            <w:tcBorders/>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Số phòng ngủ</w:t>
            </w:r>
            <w:r/>
          </w:p>
        </w:tc>
        <w:tc>
          <w:tcPr>
            <w:tcBorders/>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w:t>
            </w:r>
            <w:r/>
          </w:p>
        </w:tc>
        <w:tc>
          <w:tcPr>
            <w:tcBorders/>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 ✔</w:t>
            </w:r>
            <w:r/>
          </w:p>
        </w:tc>
        <w:tc>
          <w:tcPr>
            <w:tcBorders/>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jc w:val="center"/>
        </w:trPr>
        <w:tc>
          <w:tcPr>
            <w:tcBorders/>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17</w:t>
            </w:r>
            <w:r/>
          </w:p>
        </w:tc>
        <w:tc>
          <w:tcPr>
            <w:tcBorders/>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Số phòng vệ sinh</w:t>
            </w:r>
            <w:r/>
          </w:p>
        </w:tc>
        <w:tc>
          <w:tcPr>
            <w:tcBorders/>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w:t>
            </w:r>
            <w:r/>
          </w:p>
        </w:tc>
        <w:tc>
          <w:tcPr>
            <w:tcBorders/>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 ✔</w:t>
            </w:r>
            <w:r/>
          </w:p>
        </w:tc>
        <w:tc>
          <w:tcPr>
            <w:tcBorders/>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jc w:val="center"/>
        </w:trPr>
        <w:tc>
          <w:tcPr>
            <w:tcBorders/>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18</w:t>
            </w:r>
            <w:r/>
          </w:p>
        </w:tc>
        <w:tc>
          <w:tcPr>
            <w:tcBorders/>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Nội thất</w:t>
            </w:r>
            <w:r/>
          </w:p>
        </w:tc>
        <w:tc>
          <w:tcPr>
            <w:tcBorders/>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Cơ bản</w:t>
            </w:r>
            <w:r/>
          </w:p>
        </w:tc>
        <w:tc>
          <w:tcPr>
            <w:tcBorders/>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Cơ bản ✔</w:t>
            </w:r>
            <w:r/>
          </w:p>
        </w:tc>
        <w:tc>
          <w:tcPr>
            <w:tcBorders/>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bl>
    <w:p>
      <w:pPr>
        <w:pStyle w:val="1112"/>
        <w:pBdr/>
        <w:tabs>
          <w:tab w:val="left" w:leader="none" w:pos="993"/>
        </w:tabs>
        <w:spacing w:after="120" w:before="240" w:line="276" w:lineRule="auto"/>
        <w:ind w:left="0"/>
        <w:jc w:val="both"/>
        <w:rPr>
          <w:b/>
          <w:color w:val="000000" w:themeColor="text1"/>
        </w:rPr>
      </w:pPr>
      <w:r>
        <w:rPr>
          <w:b/>
          <w:bCs/>
          <w:color w:val="000000" w:themeColor="text1"/>
          <w:lang w:val="pt-BR"/>
        </w:rPr>
        <w:t xml:space="preserve">V. CÁC GIẢ THIẾT VÀ GIẢ THIẾT ĐẶC BIỆT</w:t>
      </w:r>
      <w:r>
        <w:rPr>
          <w:b/>
          <w:color w:val="000000" w:themeColor="text1"/>
        </w:rPr>
      </w:r>
      <w:r>
        <w:rPr>
          <w:b/>
          <w:color w:val="000000" w:themeColor="text1"/>
        </w:rPr>
      </w:r>
    </w:p>
    <w:p>
      <w:pPr>
        <w:pStyle w:val="1112"/>
        <w:numPr>
          <w:ilvl w:val="0"/>
          <w:numId w:val="3"/>
        </w:numPr>
        <w:pBdr/>
        <w:tabs>
          <w:tab w:val="left" w:leader="none" w:pos="993"/>
        </w:tabs>
        <w:spacing w:after="120" w:before="120" w:line="264" w:lineRule="auto"/>
        <w:ind/>
        <w:jc w:val="both"/>
        <w:rPr>
          <w:color w:val="000000" w:themeColor="text1"/>
          <w:spacing w:val="-2"/>
        </w:rPr>
      </w:pPr>
      <w:r>
        <w:rPr>
          <w:color w:val="000000" w:themeColor="text1"/>
          <w:spacing w:val="-2"/>
          <w:lang w:val="pt-BR"/>
        </w:rPr>
        <w:t xml:space="preserve">Chúng tôi giả định rằng tài sản thẩm định giá không xảy ra tranh chấp, </w:t>
      </w:r>
      <w:r>
        <w:rPr>
          <w:color w:val="000000" w:themeColor="text1"/>
          <w:spacing w:val="-2"/>
          <w:lang w:val="pt-BR"/>
        </w:rPr>
        <w:t xml:space="preserve">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Pr>
          <w:color w:val="000000" w:themeColor="text1"/>
          <w:spacing w:val="-2"/>
        </w:rPr>
      </w:r>
      <w:r>
        <w:rPr>
          <w:color w:val="000000" w:themeColor="text1"/>
          <w:spacing w:val="-2"/>
        </w:rPr>
      </w:r>
    </w:p>
    <w:p>
      <w:pPr>
        <w:pStyle w:val="1112"/>
        <w:numPr>
          <w:ilvl w:val="0"/>
          <w:numId w:val="3"/>
        </w:numPr>
        <w:pBdr/>
        <w:tabs>
          <w:tab w:val="left" w:leader="none" w:pos="993"/>
        </w:tabs>
        <w:spacing w:after="120" w:before="120" w:line="264" w:lineRule="auto"/>
        <w:ind/>
        <w:jc w:val="both"/>
        <w:rPr>
          <w:color w:val="000000" w:themeColor="text1"/>
          <w:spacing w:val="-2"/>
        </w:rPr>
      </w:pPr>
      <w:r>
        <w:rPr>
          <w:color w:val="000000" w:themeColor="text1"/>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color w:val="000000" w:themeColor="text1"/>
          <w:spacing w:val="-2"/>
        </w:rPr>
      </w:r>
      <w:r>
        <w:rPr>
          <w:color w:val="000000" w:themeColor="text1"/>
          <w:spacing w:val="-2"/>
        </w:rPr>
      </w:r>
    </w:p>
    <w:p>
      <w:pPr>
        <w:pBdr/>
        <w:spacing w:after="120" w:before="120" w:line="276" w:lineRule="auto"/>
        <w:ind/>
        <w:rPr>
          <w:b/>
          <w:bCs/>
          <w:color w:val="000000" w:themeColor="text1"/>
        </w:rPr>
      </w:pPr>
      <w:r>
        <w:rPr>
          <w:b/>
          <w:bCs/>
          <w:color w:val="000000" w:themeColor="text1"/>
          <w:lang w:val="pt-BR"/>
        </w:rPr>
        <w:t xml:space="preserve">VI. CƠ SỞ GIÁ TRỊ THẨM ĐỊNH GIÁ</w:t>
      </w:r>
      <w:r>
        <w:rPr>
          <w:b/>
          <w:bCs/>
          <w:color w:val="000000" w:themeColor="text1"/>
        </w:rPr>
      </w:r>
      <w:r>
        <w:rPr>
          <w:b/>
          <w:bCs/>
          <w:color w:val="000000" w:themeColor="text1"/>
        </w:rPr>
      </w:r>
    </w:p>
    <w:p>
      <w:pPr>
        <w:pStyle w:val="1112"/>
        <w:numPr>
          <w:ilvl w:val="0"/>
          <w:numId w:val="3"/>
        </w:numPr>
        <w:pBdr/>
        <w:tabs>
          <w:tab w:val="left" w:leader="none" w:pos="993"/>
        </w:tabs>
        <w:spacing w:after="120" w:before="120" w:line="264" w:lineRule="auto"/>
        <w:ind/>
        <w:jc w:val="both"/>
        <w:rPr>
          <w:color w:val="000000" w:themeColor="text1"/>
        </w:rPr>
      </w:pPr>
      <w:r>
        <w:rPr>
          <w:b/>
          <w:bCs/>
          <w:color w:val="000000" w:themeColor="text1"/>
          <w:lang w:val="pt-BR"/>
        </w:rPr>
        <w:t xml:space="preserve">Giá trị thị trường:</w:t>
      </w:r>
      <w:r>
        <w:rPr>
          <w:color w:val="000000" w:themeColor="text1"/>
          <w:lang w:val="pt-BR"/>
        </w:rPr>
        <w:t xml:space="preserve"> Kết quả thẩm định giá trị tài sản được xác định dựa trên cơ sở giá trị thị trường tại thời điểm thẩm định theo Chuẩn mực thẩm định giá Việt Nam về Cơ sở giá trị thẩm định giá: </w:t>
      </w:r>
      <w:r>
        <w:rPr>
          <w:i/>
          <w:iCs/>
          <w:color w:val="000000" w:themeColor="text1"/>
          <w:lang w:val="pt-BR"/>
        </w:rPr>
        <w:t xml:space="preserve">“Giá trị thị trường là khoản tiền ước t</w:t>
      </w:r>
      <w:r>
        <w:rPr>
          <w:i/>
          <w:iCs/>
          <w:color w:val="000000" w:themeColor="text1"/>
          <w:lang w:val="pt-BR"/>
        </w:rPr>
        <w:t xml:space="preserve">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color w:val="000000" w:themeColor="text1"/>
          <w:lang w:val="pt-BR"/>
        </w:rPr>
        <w:t xml:space="preserve">. </w:t>
      </w:r>
      <w:r>
        <w:rPr>
          <w:color w:val="000000" w:themeColor="text1"/>
        </w:rPr>
      </w:r>
      <w:r>
        <w:rPr>
          <w:color w:val="000000" w:themeColor="text1"/>
        </w:rPr>
      </w:r>
    </w:p>
    <w:p>
      <w:pPr>
        <w:pBdr/>
        <w:spacing w:after="120" w:before="120" w:line="276" w:lineRule="auto"/>
        <w:ind/>
        <w:jc w:val="both"/>
        <w:rPr>
          <w:color w:val="000000" w:themeColor="text1"/>
        </w:rPr>
      </w:pPr>
      <w:r>
        <w:rPr>
          <w:b/>
          <w:bCs/>
          <w:color w:val="000000" w:themeColor="text1"/>
          <w:lang w:val="pt-BR"/>
        </w:rPr>
        <w:t xml:space="preserve">VII. CÁCH TIẾP CẬN, PHƯƠNG PHÁP THẨM ĐỊNH GIÁ</w:t>
      </w:r>
      <w:r>
        <w:rPr>
          <w:color w:val="000000" w:themeColor="text1"/>
        </w:rPr>
      </w:r>
      <w:r>
        <w:rPr>
          <w:color w:val="000000" w:themeColor="text1"/>
        </w:rPr>
      </w:r>
    </w:p>
    <w:p>
      <w:pPr>
        <w:pStyle w:val="1112"/>
        <w:numPr>
          <w:ilvl w:val="0"/>
          <w:numId w:val="24"/>
        </w:numPr>
        <w:pBdr/>
        <w:spacing w:after="120" w:before="120" w:line="276" w:lineRule="auto"/>
        <w:ind w:hanging="357" w:left="357"/>
        <w:jc w:val="both"/>
        <w:rPr>
          <w:b/>
          <w:color w:val="000000" w:themeColor="text1"/>
        </w:rPr>
      </w:pPr>
      <w:r>
        <w:rPr>
          <w:b/>
          <w:color w:val="000000" w:themeColor="text1"/>
          <w:lang w:val="pt-BR"/>
        </w:rPr>
        <w:t xml:space="preserve">Cách tiếp cận và phương pháp thẩm định:</w:t>
      </w:r>
      <w:r>
        <w:rPr>
          <w:b/>
          <w:color w:val="000000" w:themeColor="text1"/>
        </w:rPr>
      </w:r>
      <w:r>
        <w:rPr>
          <w:b/>
          <w:color w:val="000000" w:themeColor="text1"/>
        </w:rPr>
      </w:r>
    </w:p>
    <w:p>
      <w:pPr>
        <w:pStyle w:val="1112"/>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Cách tiếp cận từ thị trường: </w:t>
      </w:r>
      <w:r>
        <w:rPr>
          <w:bCs/>
          <w:color w:val="000000" w:themeColor="text1"/>
          <w:lang w:val="pt-BR"/>
        </w:rPr>
        <w:t xml:space="preserve">Xác định giá trị của tài sản thẩm định giá thông qua việc so sánh tài sản thẩm định giá với các tài sản so sánh đã có các thông tin về giá trên thị trường.</w:t>
      </w:r>
      <w:r>
        <w:rPr>
          <w:bCs/>
          <w:color w:val="000000" w:themeColor="text1"/>
        </w:rPr>
      </w:r>
      <w:r>
        <w:rPr>
          <w:bCs/>
          <w:color w:val="000000" w:themeColor="text1"/>
        </w:rPr>
      </w:r>
    </w:p>
    <w:p>
      <w:pPr>
        <w:pStyle w:val="1112"/>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Phương pháp so sánh:</w:t>
      </w:r>
      <w:r>
        <w:rPr>
          <w:bCs/>
          <w:color w:val="000000" w:themeColor="text1"/>
          <w:lang w:val="pt-BR"/>
        </w:rPr>
        <w:t xml:space="preserve"> Xác đị</w:t>
      </w:r>
      <w:r>
        <w:rPr>
          <w:bCs/>
          <w:color w:val="000000" w:themeColor="text1"/>
          <w:lang w:val="pt-BR"/>
        </w:rPr>
        <w:t xml:space="preserve">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color w:val="000000" w:themeColor="text1"/>
        </w:rPr>
      </w:r>
      <w:r>
        <w:rPr>
          <w:bCs/>
          <w:color w:val="000000" w:themeColor="text1"/>
        </w:rPr>
      </w:r>
    </w:p>
    <w:p>
      <w:pPr>
        <w:pStyle w:val="1112"/>
        <w:numPr>
          <w:ilvl w:val="0"/>
          <w:numId w:val="24"/>
        </w:numPr>
        <w:pBdr/>
        <w:spacing w:after="120" w:before="120" w:line="276" w:lineRule="auto"/>
        <w:ind w:hanging="357" w:left="357"/>
        <w:jc w:val="both"/>
        <w:rPr>
          <w:b/>
          <w:color w:val="000000" w:themeColor="text1"/>
        </w:rPr>
      </w:pPr>
      <w:r>
        <w:rPr>
          <w:b/>
          <w:color w:val="000000" w:themeColor="text1"/>
          <w:lang w:val="pt-BR"/>
        </w:rPr>
        <w:t xml:space="preserve">Xác định cách tiếp cận và phương pháp đối với tài sản thẩm định giá:</w:t>
      </w:r>
      <w:r>
        <w:rPr>
          <w:b/>
          <w:color w:val="000000" w:themeColor="text1"/>
        </w:rPr>
      </w:r>
      <w:r>
        <w:rPr>
          <w:b/>
          <w:color w:val="000000" w:themeColor="text1"/>
        </w:rPr>
      </w:r>
    </w:p>
    <w:p>
      <w:pPr>
        <w:pStyle w:val="1112"/>
        <w:numPr>
          <w:ilvl w:val="0"/>
          <w:numId w:val="3"/>
        </w:numPr>
        <w:pBdr/>
        <w:spacing w:after="120" w:before="120" w:line="276" w:lineRule="auto"/>
        <w:ind w:left="357"/>
        <w:jc w:val="both"/>
        <w:rPr>
          <w:color w:val="000000" w:themeColor="text1"/>
          <w:spacing w:val="-4"/>
        </w:rPr>
      </w:pPr>
      <w:r>
        <w:rPr>
          <w:color w:val="000000" w:themeColor="text1"/>
          <w:spacing w:val="-4"/>
          <w:lang w:val="pt-BR"/>
        </w:rPr>
        <w:t xml:space="preserve">Căn c</w:t>
      </w:r>
      <w:r>
        <w:rPr>
          <w:color w:val="000000" w:themeColor="text1"/>
          <w:spacing w:val="-4"/>
          <w:lang w:val="pt-BR"/>
        </w:rPr>
        <w:t xml:space="preserve">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 giá trị tài sản thẩm định.</w:t>
      </w:r>
      <w:r>
        <w:rPr>
          <w:color w:val="000000" w:themeColor="text1"/>
          <w:spacing w:val="-4"/>
        </w:rPr>
      </w:r>
      <w:r>
        <w:rPr>
          <w:color w:val="000000" w:themeColor="text1"/>
          <w:spacing w:val="-4"/>
        </w:rPr>
      </w:r>
    </w:p>
    <w:p>
      <w:pPr>
        <w:pStyle w:val="1112"/>
        <w:pBdr/>
        <w:spacing w:after="120" w:before="120" w:line="276" w:lineRule="auto"/>
        <w:ind w:left="0"/>
        <w:jc w:val="both"/>
        <w:rPr>
          <w:color w:val="000000" w:themeColor="text1"/>
        </w:rPr>
      </w:pPr>
      <w:r>
        <w:rPr>
          <w:b/>
          <w:bCs/>
          <w:color w:val="000000" w:themeColor="text1"/>
          <w:lang w:val="pt-BR"/>
        </w:rPr>
        <w:t xml:space="preserve">VIII. GIÁ TRỊ TÀI SẢN THẨM ĐỊNH</w:t>
      </w:r>
      <w:r>
        <w:rPr>
          <w:color w:val="000000" w:themeColor="text1"/>
        </w:rPr>
      </w:r>
      <w:r>
        <w:rPr>
          <w:color w:val="000000" w:themeColor="text1"/>
        </w:rPr>
      </w:r>
    </w:p>
    <w:p>
      <w:pPr>
        <w:pStyle w:val="1112"/>
        <w:numPr>
          <w:ilvl w:val="0"/>
          <w:numId w:val="26"/>
        </w:numPr>
        <w:pBdr/>
        <w:spacing w:after="120" w:before="120" w:line="276" w:lineRule="auto"/>
        <w:ind w:hanging="357" w:left="357"/>
        <w:jc w:val="both"/>
        <w:rPr>
          <w:b/>
          <w:color w:val="000000" w:themeColor="text1"/>
        </w:rPr>
      </w:pPr>
      <w:r>
        <w:rPr>
          <w:b/>
          <w:color w:val="000000" w:themeColor="text1"/>
          <w:lang w:val="pt-BR"/>
        </w:rPr>
        <w:t xml:space="preserve">Xác định đơn giá quyền sở hữu căn hộ</w:t>
      </w:r>
      <w:r>
        <w:rPr>
          <w:b/>
          <w:color w:val="000000" w:themeColor="text1"/>
        </w:rPr>
      </w:r>
      <w:r>
        <w:rPr>
          <w:b/>
          <w:color w:val="000000" w:themeColor="text1"/>
        </w:rPr>
      </w:r>
    </w:p>
    <w:p>
      <w:pPr>
        <w:pStyle w:val="1112"/>
        <w:pBdr/>
        <w:spacing w:after="120" w:before="120" w:line="276" w:lineRule="auto"/>
        <w:ind w:firstLine="357" w:left="0"/>
        <w:jc w:val="both"/>
        <w:rPr>
          <w:bCs/>
          <w:color w:val="000000" w:themeColor="text1"/>
        </w:rPr>
      </w:pPr>
      <w:r>
        <w:rPr>
          <w:color w:val="000000" w:themeColor="text1"/>
          <w:lang w:val="nl-NL"/>
        </w:rPr>
        <w:t xml:space="preserve">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color w:val="000000" w:themeColor="text1"/>
        </w:rPr>
      </w:r>
      <w:r>
        <w:rPr>
          <w:bCs/>
          <w:color w:val="000000" w:themeColor="text1"/>
        </w:rPr>
      </w:r>
    </w:p>
    <w:p>
      <w:pPr>
        <w:pStyle w:val="1112"/>
        <w:numPr>
          <w:ilvl w:val="0"/>
          <w:numId w:val="6"/>
        </w:numPr>
        <w:pBdr/>
        <w:tabs>
          <w:tab w:val="left" w:leader="none" w:pos="720"/>
        </w:tabs>
        <w:spacing w:after="120" w:before="120" w:line="276" w:lineRule="auto"/>
        <w:ind w:left="360"/>
        <w:jc w:val="both"/>
        <w:rPr>
          <w:b/>
          <w:color w:val="000000" w:themeColor="text1"/>
        </w:rPr>
      </w:pPr>
      <w:r>
        <w:rPr>
          <w:b/>
          <w:color w:val="000000" w:themeColor="text1"/>
          <w:lang w:val="nl-NL"/>
        </w:rPr>
        <w:t xml:space="preserve">Thông tin tài sản so sánh:</w:t>
      </w:r>
      <w:r>
        <w:rPr>
          <w:b/>
          <w:color w:val="000000" w:themeColor="text1"/>
        </w:rPr>
      </w:r>
      <w:r>
        <w:rPr>
          <w:b/>
          <w:color w:val="000000" w:themeColor="text1"/>
        </w:rPr>
      </w:r>
    </w:p>
    <w:tbl>
      <w:tblPr>
        <w:tblW w:w="9515" w:type="dxa"/>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Địa chỉ</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Dự án Khu đô thị Kim Văn - Kim Lũ, Phường Định Công Thành phố Hà Nội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Dự án Khu đô thị Kim Văn - Kim Lũ, Phường Định Công Thành phố Hà Nội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Dự án Khu đô thị Kim Văn - Kim Lũ, Phường Định Công Thành phố Hà Nội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Dự án Khu đô thị Kim Văn - Kim Lũ, Phường Định Công Thành phố Hà Nội</w:t>
            </w: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https://www.nhatot.com/mua-ban-can-ho-chung-cu-quan-hoang-mai-ha-noi/133817785.htm?event_source=seo_content_hub</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Thông tin liên lạc</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0973883550 </w:t>
              <w:br/>
              <w:t xml:space="preserve"> (Phương Oanh Oanh)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03999.789.25</w:t>
              <w:br/>
              <w:t xml:space="preserve"> (Thành Long)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0389932940</w:t>
              <w:br/>
              <w:t xml:space="preserve"> (Huyền Phi)</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r>
      <w:tr>
        <w:trPr>
          <w:trHeight w:val="60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07/2026</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07/2026</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07/2026</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 </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Loại hình tài sản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Phổ thông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Phổ thông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Phổ thông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Phổ thông</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là căn hộ chung cư tại Tòa CT12A Dự án Khu đô thị Kim Văn - Kim Lũ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là căn hộ chung cư tại Tòa CT12A Dự án Khu đô thị Kim Văn - Kim Lũ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là căn hộ chung cư tại Tòa CT12A Dự án Khu đô thị Kim Văn - Kim Lũ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là căn hộ chung cư tại Tòa CT12C Dự án Khu đô thị Kim Văn - Kim Lũ </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thông thủy (m²)</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53,5</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53,5</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53,5</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45</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thoáng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 mặt thoáng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 mặt thoáng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 mặt thoáng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 mặt thoáng</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Tầng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Tầng 9, Thuộc nhóm tầng: Thấp</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Tầng 37, Thuộc nhóm tầng: Cao</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Thuộc nhóm tầng: Trung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Tầng 14, Thuộc nhóm tầng: Thấp</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Hướng ban công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Tây</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Tây Bắc</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Đông Nam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Đông Nam</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Cấu trúc tài sản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 phòng ngủ, 2 nhà vệ sinh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 phòng ngủ, 2 nhà vệ sinh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 phòng ngủ, 2 nhà vệ sinh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 phòng ngủ, 2 nhà vệ sinh</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Nội thất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Cơ bản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Cơ bản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Cơ bản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Cơ bản</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3.150.000.000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3.750.000.000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2.950.000.000</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lượng/bán (đồng) (đã giảm trừ giá trị nội thất nếu có)</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2.835.000.000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3.375.000.000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2.655.000.000</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Đơn giá QSD căn hộ (đồng/m2)</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52.990.654</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63.084.112</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59.000.000</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Loại hình tài sản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thông thủy (m²)</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thoáng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Tầng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Hướng ban công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Cấu trúc tài sản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Nội thất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bl>
    <w:p>
      <w:pPr>
        <w:pBdr/>
        <w:tabs>
          <w:tab w:val="left" w:leader="none" w:pos="90"/>
          <w:tab w:val="left" w:leader="none" w:pos="180"/>
        </w:tabs>
        <w:spacing w:after="120" w:before="120" w:line="264" w:lineRule="auto"/>
        <w:ind/>
        <w:jc w:val="both"/>
        <w:rPr>
          <w:b/>
          <w:color w:val="000000" w:themeColor="text1"/>
        </w:rPr>
      </w:pPr>
      <w:r>
        <w:rPr>
          <w:color w:val="000000" w:themeColor="text1"/>
          <w:lang w:val="it-IT"/>
        </w:rPr>
        <w:t xml:space="preserve">Các yếu tố như</w:t>
      </w:r>
      <w:r>
        <w:rPr>
          <w:color w:val="000000" w:themeColor="text1"/>
          <w:lang w:val="vi-VN"/>
        </w:rPr>
        <w:t xml:space="preserve"> vị trí, giao thông, diện tích, </w:t>
      </w:r>
      <w:r>
        <w:rPr>
          <w:color w:val="000000" w:themeColor="text1"/>
        </w:rPr>
        <w:t xml:space="preserve">hình dáng, </w:t>
      </w:r>
      <w:r>
        <w:rPr>
          <w:color w:val="000000" w:themeColor="text1"/>
          <w:lang w:val="vi-VN"/>
        </w:rPr>
        <w:t xml:space="preserve">hạ tầng kỹ thuật và hạ tầng xã hội</w:t>
      </w:r>
      <w:r>
        <w:rPr>
          <w:color w:val="000000" w:themeColor="text1"/>
          <w:lang w:val="it-IT"/>
        </w:rPr>
        <w:t xml:space="preserve">… làm ảnh hưởng đến giá trị của </w:t>
      </w:r>
      <w:r>
        <w:rPr>
          <w:color w:val="000000" w:themeColor="text1"/>
        </w:rPr>
        <w:t xml:space="preserve">thửa</w:t>
      </w:r>
      <w:r>
        <w:rPr>
          <w:color w:val="000000" w:themeColor="text1"/>
          <w:lang w:val="vi-VN"/>
        </w:rPr>
        <w:t xml:space="preserve"> đất</w:t>
      </w:r>
      <w:r>
        <w:rPr>
          <w:color w:val="000000" w:themeColor="text1"/>
          <w:lang w:val="it-IT"/>
        </w:rPr>
        <w:t xml:space="preserve">. Mỗi yếu tố đóng góp một tỷ lệ nhất định vào giá trị của </w:t>
      </w:r>
      <w:r>
        <w:rPr>
          <w:color w:val="000000" w:themeColor="text1"/>
          <w:lang w:val="vi-VN"/>
        </w:rPr>
        <w:t xml:space="preserve">thửa đất</w:t>
      </w:r>
      <w:r>
        <w:rPr>
          <w:color w:val="000000" w:themeColor="text1"/>
          <w:lang w:val="it-IT"/>
        </w:rPr>
        <w:t xml:space="preserve">. Vì vậy, </w:t>
      </w:r>
      <w:r>
        <w:rPr>
          <w:color w:val="000000" w:themeColor="text1"/>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color w:val="000000" w:themeColor="text1"/>
        </w:rPr>
      </w:r>
      <w:r>
        <w:rPr>
          <w:b/>
          <w:color w:val="000000" w:themeColor="text1"/>
        </w:rPr>
      </w:r>
    </w:p>
    <w:p>
      <w:pPr>
        <w:pBdr/>
        <w:tabs>
          <w:tab w:val="left" w:leader="none" w:pos="90"/>
          <w:tab w:val="left" w:leader="none" w:pos="180"/>
        </w:tabs>
        <w:spacing w:after="120" w:before="120" w:line="264" w:lineRule="auto"/>
        <w:ind/>
        <w:jc w:val="both"/>
        <w:rPr>
          <w:color w:val="000000" w:themeColor="text1"/>
        </w:rPr>
      </w:pPr>
      <w:r>
        <w:rPr>
          <w:color w:val="000000" w:themeColor="text1"/>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color w:val="000000" w:themeColor="text1"/>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lang w:val="vi-VN"/>
        </w:rPr>
        <w:t xml:space="preserve">thẩm </w:t>
      </w:r>
      <w:r>
        <w:rPr>
          <w:color w:val="000000" w:themeColor="text1"/>
          <w:lang w:val="it-IT"/>
        </w:rPr>
        <w:t xml:space="preserve">định giá thì giữ nguyên mức giá của tài sản so sánh (không điều chỉnh).</w:t>
      </w:r>
      <w:r>
        <w:rPr>
          <w:color w:val="000000" w:themeColor="text1"/>
        </w:rPr>
      </w:r>
      <w:r>
        <w:rPr>
          <w:color w:val="000000" w:themeColor="text1"/>
        </w:rPr>
      </w:r>
    </w:p>
    <w:p>
      <w:pPr>
        <w:pStyle w:val="1112"/>
        <w:numPr>
          <w:ilvl w:val="0"/>
          <w:numId w:val="6"/>
        </w:numPr>
        <w:pBdr/>
        <w:tabs>
          <w:tab w:val="left" w:leader="none" w:pos="720"/>
        </w:tabs>
        <w:spacing w:after="120" w:before="120" w:line="276" w:lineRule="auto"/>
        <w:ind w:hanging="284" w:left="284"/>
        <w:jc w:val="both"/>
        <w:rPr>
          <w:b/>
          <w:color w:val="000000" w:themeColor="text1"/>
        </w:rPr>
      </w:pPr>
      <w:r>
        <w:rPr>
          <w:b/>
          <w:color w:val="000000" w:themeColor="text1"/>
          <w:lang w:val="nl-NL"/>
        </w:rPr>
        <w:t xml:space="preserve">Bảng điều chỉnh:</w:t>
      </w:r>
      <w:r>
        <w:rPr>
          <w:b/>
          <w:color w:val="000000" w:themeColor="text1"/>
        </w:rPr>
      </w:r>
      <w:r>
        <w:rPr>
          <w:b/>
          <w:color w:val="000000" w:themeColor="text1"/>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A</w:t>
            </w: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Giá trị BĐS thị trường (Ước tính trước điều chỉnh)</w:t>
            </w:r>
            <w:r/>
          </w:p>
        </w:tc>
        <w:tc>
          <w:tcPr>
            <w:shd w:val="clear" w:color="000000" w:fill="ffffff"/>
            <w:tcBorders/>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Đồng</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2.834.999.989</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3.374.999.992</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2.655.000.000</w:t>
            </w:r>
            <w:r/>
          </w:p>
        </w:tc>
      </w:tr>
      <w:tr>
        <w:trPr>
          <w:trHeight w:val="20"/>
        </w:trPr>
        <w:tc>
          <w:tcPr>
            <w:shd w:val="clear" w:color="000000" w:fill="ffffff"/>
            <w:tcBorders/>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B</w:t>
            </w: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Đơn giá QSD căn hộ ước tính</w:t>
            </w:r>
            <w:r/>
          </w:p>
        </w:tc>
        <w:tc>
          <w:tcPr>
            <w:shd w:val="clear" w:color="000000" w:fill="ffffff"/>
            <w:tcBorders/>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52.990.654</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63.084.112</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59.000.000</w:t>
            </w:r>
            <w:r/>
          </w:p>
        </w:tc>
      </w:tr>
      <w:tr>
        <w:trPr>
          <w:trHeight w:val="20"/>
        </w:trPr>
        <w:tc>
          <w:tcPr>
            <w:shd w:val="clear" w:color="000000" w:fill="ffffff"/>
            <w:tcBorders/>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w:t>
            </w: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Điều chỉnh các yếu tố so sánh</w:t>
            </w:r>
            <w:r/>
          </w:p>
        </w:tc>
        <w:tc>
          <w:tcPr>
            <w:shd w:val="clear" w:color="000000" w:fill="ffffff"/>
            <w:tcBorders/>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shd w:val="clear" w:color="000000" w:fill="ffffff"/>
            <w:tcBorders/>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w:t>
            </w:r>
            <w:r/>
          </w:p>
          <w:p>
            <w:pPr>
              <w:pBdr/>
              <w:spacing/>
              <w:ind/>
              <w:rPr/>
            </w:pPr>
            <w:r/>
            <w:r/>
          </w:p>
          <w:p>
            <w:pPr>
              <w:pBdr/>
              <w:spacing/>
              <w:ind/>
              <w:rPr/>
            </w:pPr>
            <w:r/>
            <w:r/>
          </w:p>
          <w:p>
            <w:pPr>
              <w:pBdr/>
              <w:spacing/>
              <w:ind/>
              <w:rPr/>
            </w:pPr>
            <w: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Pháp lý</w:t>
            </w:r>
            <w:r/>
          </w:p>
        </w:tc>
        <w:tc>
          <w:tcPr>
            <w:shd w:val="clear" w:color="000000" w:fill="ffffff"/>
            <w:tcBorders/>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000000" w:fill="ffffff"/>
            <w:tcBorders/>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000000" w:fill="ffffff"/>
            <w:tcBorders/>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000000" w:fill="ffffff"/>
            <w:tcBorders/>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52.990.654</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63.084.112</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59.000.000</w:t>
            </w:r>
            <w:r/>
          </w:p>
        </w:tc>
      </w:tr>
      <w:tr>
        <w:trPr>
          <w:trHeight w:val="20"/>
        </w:trPr>
        <w:tc>
          <w:tcPr>
            <w:shd w:val="clear" w:color="000000" w:fill="ffffff"/>
            <w:tcBorders/>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C.2</w:t>
            </w:r>
            <w:r/>
          </w:p>
          <w:p>
            <w:pPr>
              <w:pBdr/>
              <w:spacing/>
              <w:ind/>
              <w:rPr/>
            </w:pPr>
            <w:r/>
            <w:r/>
          </w:p>
          <w:p>
            <w:pPr>
              <w:pBdr/>
              <w:spacing/>
              <w:ind/>
              <w:rPr/>
            </w:pPr>
            <w:r/>
            <w:r/>
          </w:p>
          <w:p>
            <w:pPr>
              <w:pBdr/>
              <w:spacing/>
              <w:ind/>
              <w:rPr/>
            </w:pPr>
            <w: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Loại hình tài sản</w:t>
            </w:r>
            <w:r/>
          </w:p>
        </w:tc>
        <w:tc>
          <w:tcPr>
            <w:shd w:val="clear" w:color="000000" w:fill="ffffff"/>
            <w:tcBorders/>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Phổ thông</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Phổ thông</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Phổ thông</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Phổ thông</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000000" w:fill="ffffff"/>
            <w:tcBorders/>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000000" w:fill="ffffff"/>
            <w:tcBorders/>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000000" w:fill="ffffff"/>
            <w:tcBorders/>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52.990.654</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63.084.112</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59.000.000</w:t>
            </w:r>
            <w:r/>
          </w:p>
        </w:tc>
      </w:tr>
      <w:tr>
        <w:trPr>
          <w:trHeight w:val="20"/>
        </w:trPr>
        <w:tc>
          <w:tcPr>
            <w:shd w:val="clear" w:color="000000" w:fill="ffffff"/>
            <w:tcBorders/>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C.3</w:t>
            </w:r>
            <w:r/>
          </w:p>
          <w:p>
            <w:pPr>
              <w:pBdr/>
              <w:spacing/>
              <w:ind/>
              <w:rPr/>
            </w:pPr>
            <w:r/>
            <w:r/>
          </w:p>
          <w:p>
            <w:pPr>
              <w:pBdr/>
              <w:spacing/>
              <w:ind/>
              <w:rPr/>
            </w:pPr>
            <w:r/>
            <w:r/>
          </w:p>
          <w:p>
            <w:pPr>
              <w:pBdr/>
              <w:spacing/>
              <w:ind/>
              <w:rPr/>
            </w:pPr>
            <w: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Vị trí</w:t>
            </w:r>
            <w:r/>
          </w:p>
        </w:tc>
        <w:tc>
          <w:tcPr>
            <w:shd w:val="clear" w:color="000000" w:fill="ffffff"/>
            <w:tcBorders/>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là căn hộ chung cư tại Tòa CT12A Dự án Khu đô thị Kim Văn - Kim Lũ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là căn hộ chung cư tại Tòa CT12A Dự án Khu đô thị Kim Văn - Kim Lũ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là căn hộ chung cư tại Tòa CT12A Dự án Khu đô thị Kim Văn - Kim Lũ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là căn hộ chung cư tại Tòa CT12C Dự án Khu đô thị Kim Văn - Kim Lũ </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000000" w:fill="ffffff"/>
            <w:tcBorders/>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000000" w:fill="ffffff"/>
            <w:tcBorders/>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000000" w:fill="ffffff"/>
            <w:tcBorders/>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52.990.654</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63.084.112</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59.000.000</w:t>
            </w:r>
            <w:r/>
          </w:p>
        </w:tc>
      </w:tr>
      <w:tr>
        <w:trPr>
          <w:trHeight w:val="20"/>
        </w:trPr>
        <w:tc>
          <w:tcPr>
            <w:shd w:val="clear" w:color="000000" w:fill="ffffff"/>
            <w:tcBorders/>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C.4</w:t>
            </w:r>
            <w:r/>
          </w:p>
          <w:p>
            <w:pPr>
              <w:pBdr/>
              <w:spacing/>
              <w:ind/>
              <w:rPr/>
            </w:pPr>
            <w:r/>
            <w:r/>
          </w:p>
          <w:p>
            <w:pPr>
              <w:pBdr/>
              <w:spacing/>
              <w:ind/>
              <w:rPr/>
            </w:pPr>
            <w:r/>
            <w:r/>
          </w:p>
          <w:p>
            <w:pPr>
              <w:pBdr/>
              <w:spacing/>
              <w:ind/>
              <w:rPr/>
            </w:pPr>
            <w: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Diện tích thông thủy (m²)</w:t>
            </w:r>
            <w:r/>
          </w:p>
        </w:tc>
        <w:tc>
          <w:tcPr>
            <w:shd w:val="clear" w:color="000000" w:fill="ffffff"/>
            <w:tcBorders/>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(m2)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53,5</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53,5</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53,5</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45</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000000" w:fill="ffffff"/>
            <w:tcBorders/>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000000" w:fill="ffffff"/>
            <w:tcBorders/>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-1.770.000</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000000" w:fill="ffffff"/>
            <w:tcBorders/>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52.990.654</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63.084.112</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57.230.000</w:t>
            </w:r>
            <w:r/>
          </w:p>
        </w:tc>
      </w:tr>
      <w:tr>
        <w:trPr>
          <w:trHeight w:val="20"/>
        </w:trPr>
        <w:tc>
          <w:tcPr>
            <w:shd w:val="clear" w:color="000000" w:fill="ffffff"/>
            <w:tcBorders/>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C.5</w:t>
            </w:r>
            <w:r/>
          </w:p>
          <w:p>
            <w:pPr>
              <w:pBdr/>
              <w:spacing/>
              <w:ind/>
              <w:rPr/>
            </w:pPr>
            <w:r/>
            <w:r/>
          </w:p>
          <w:p>
            <w:pPr>
              <w:pBdr/>
              <w:spacing/>
              <w:ind/>
              <w:rPr/>
            </w:pPr>
            <w:r/>
            <w:r/>
          </w:p>
          <w:p>
            <w:pPr>
              <w:pBdr/>
              <w:spacing/>
              <w:ind/>
              <w:rPr/>
            </w:pPr>
            <w: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Số lượng mặt thoáng</w:t>
            </w:r>
            <w:r/>
          </w:p>
        </w:tc>
        <w:tc>
          <w:tcPr>
            <w:shd w:val="clear" w:color="000000" w:fill="ffffff"/>
            <w:tcBorders/>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 mặt thoáng</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 mặt thoáng</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 mặt thoáng</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 mặt thoáng</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000000" w:fill="ffffff"/>
            <w:tcBorders/>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000000" w:fill="ffffff"/>
            <w:tcBorders/>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1.589.720</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1.770.000</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000000" w:fill="ffffff"/>
            <w:tcBorders/>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54.580.374</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63.084.112</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59.000.000</w:t>
            </w:r>
            <w:r/>
          </w:p>
        </w:tc>
      </w:tr>
      <w:tr>
        <w:trPr>
          <w:trHeight w:val="20"/>
        </w:trPr>
        <w:tc>
          <w:tcPr>
            <w:shd w:val="clear" w:color="000000" w:fill="ffffff"/>
            <w:tcBorders/>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C.6</w:t>
            </w:r>
            <w:r/>
          </w:p>
          <w:p>
            <w:pPr>
              <w:pBdr/>
              <w:spacing/>
              <w:ind/>
              <w:rPr/>
            </w:pPr>
            <w:r/>
            <w:r/>
          </w:p>
          <w:p>
            <w:pPr>
              <w:pBdr/>
              <w:spacing/>
              <w:ind/>
              <w:rPr/>
            </w:pPr>
            <w:r/>
            <w:r/>
          </w:p>
          <w:p>
            <w:pPr>
              <w:pBdr/>
              <w:spacing/>
              <w:ind/>
              <w:rPr/>
            </w:pPr>
            <w: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Tầng</w:t>
            </w:r>
            <w:r/>
          </w:p>
        </w:tc>
        <w:tc>
          <w:tcPr>
            <w:shd w:val="clear" w:color="000000" w:fill="ffffff"/>
            <w:tcBorders/>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Tầng 9, Thuộc nhóm tầng: Thấp</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Tầng 37, Thuộc nhóm tầng: Cao</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Tầng , Thuộc nhóm tầng: Trung</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Tầng 14, Thuộc nhóm tầng: Thấp</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000000" w:fill="ffffff"/>
            <w:tcBorders/>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000000" w:fill="ffffff"/>
            <w:tcBorders/>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-1.892.523</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000000" w:fill="ffffff"/>
            <w:tcBorders/>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54.580.374</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61.191.589</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59.000.000</w:t>
            </w:r>
            <w:r/>
          </w:p>
        </w:tc>
      </w:tr>
      <w:tr>
        <w:trPr>
          <w:trHeight w:val="20"/>
        </w:trPr>
        <w:tc>
          <w:tcPr>
            <w:shd w:val="clear" w:color="000000" w:fill="ffffff"/>
            <w:tcBorders/>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C.7</w:t>
            </w:r>
            <w:r/>
          </w:p>
          <w:p>
            <w:pPr>
              <w:pBdr/>
              <w:spacing/>
              <w:ind/>
              <w:rPr/>
            </w:pPr>
            <w:r/>
            <w:r/>
          </w:p>
          <w:p>
            <w:pPr>
              <w:pBdr/>
              <w:spacing/>
              <w:ind/>
              <w:rPr/>
            </w:pPr>
            <w:r/>
            <w:r/>
          </w:p>
          <w:p>
            <w:pPr>
              <w:pBdr/>
              <w:spacing/>
              <w:ind/>
              <w:rPr/>
            </w:pPr>
            <w: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Hướng ban công</w:t>
            </w:r>
            <w:r/>
          </w:p>
        </w:tc>
        <w:tc>
          <w:tcPr>
            <w:shd w:val="clear" w:color="000000" w:fill="ffffff"/>
            <w:tcBorders/>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Tây</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Tây Bắc</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Đông Nam</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Đông Nam</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000000" w:fill="ffffff"/>
            <w:tcBorders/>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000000" w:fill="ffffff"/>
            <w:tcBorders/>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000000" w:fill="ffffff"/>
            <w:tcBorders/>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54.580.374</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61.191.589</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59.000.000</w:t>
            </w:r>
            <w:r/>
          </w:p>
        </w:tc>
      </w:tr>
      <w:tr>
        <w:trPr>
          <w:trHeight w:val="20"/>
        </w:trPr>
        <w:tc>
          <w:tcPr>
            <w:shd w:val="clear" w:color="000000" w:fill="ffffff"/>
            <w:tcBorders/>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C.8</w:t>
            </w:r>
            <w:r/>
          </w:p>
          <w:p>
            <w:pPr>
              <w:pBdr/>
              <w:spacing/>
              <w:ind/>
              <w:rPr/>
            </w:pPr>
            <w:r/>
            <w:r/>
          </w:p>
          <w:p>
            <w:pPr>
              <w:pBdr/>
              <w:spacing/>
              <w:ind/>
              <w:rPr/>
            </w:pPr>
            <w:r/>
            <w:r/>
          </w:p>
          <w:p>
            <w:pPr>
              <w:pBdr/>
              <w:spacing/>
              <w:ind/>
              <w:rPr/>
            </w:pPr>
            <w: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Cấu trúc tài sản</w:t>
            </w:r>
            <w:r/>
          </w:p>
        </w:tc>
        <w:tc>
          <w:tcPr>
            <w:shd w:val="clear" w:color="000000" w:fill="ffffff"/>
            <w:tcBorders/>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 phòng ngủ, 2 nhà vệ sinh</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 phòng ngủ, 2 nhà vệ sinh</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 phòng ngủ, 2 nhà vệ sinh</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 phòng ngủ, 2 nhà vệ sinh</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000000" w:fill="ffffff"/>
            <w:tcBorders/>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000000" w:fill="ffffff"/>
            <w:tcBorders/>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000000" w:fill="ffffff"/>
            <w:tcBorders/>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54.580.374</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61.191.589</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59.000.000</w:t>
            </w:r>
            <w:r/>
          </w:p>
        </w:tc>
      </w:tr>
      <w:tr>
        <w:trPr>
          <w:trHeight w:val="20"/>
        </w:trPr>
        <w:tc>
          <w:tcPr>
            <w:shd w:val="clear" w:color="000000" w:fill="ffffff"/>
            <w:tcBorders/>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C.9</w:t>
            </w:r>
            <w:r/>
          </w:p>
          <w:p>
            <w:pPr>
              <w:pBdr/>
              <w:spacing/>
              <w:ind/>
              <w:rPr/>
            </w:pPr>
            <w:r/>
            <w:r/>
          </w:p>
          <w:p>
            <w:pPr>
              <w:pBdr/>
              <w:spacing/>
              <w:ind/>
              <w:rPr/>
            </w:pPr>
            <w:r/>
            <w:r/>
          </w:p>
          <w:p>
            <w:pPr>
              <w:pBdr/>
              <w:spacing/>
              <w:ind/>
              <w:rPr/>
            </w:pPr>
            <w: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Nội thất</w:t>
            </w:r>
            <w:r/>
          </w:p>
        </w:tc>
        <w:tc>
          <w:tcPr>
            <w:shd w:val="clear" w:color="000000" w:fill="ffffff"/>
            <w:tcBorders/>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Cơ bản</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Cơ bản</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Cơ bản</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Cơ bản</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000000" w:fill="ffffff"/>
            <w:tcBorders/>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000000" w:fill="ffffff"/>
            <w:tcBorders/>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000000" w:fill="ffffff"/>
            <w:tcBorders/>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54.580.374</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61.191.589</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59.000.000</w:t>
            </w:r>
            <w:r/>
          </w:p>
        </w:tc>
      </w:tr>
      <w:tr>
        <w:trPr>
          <w:trHeight w:val="20"/>
        </w:trPr>
        <w:tc>
          <w:tcPr>
            <w:shd w:val="clear" w:color="000000" w:fill="ffffff"/>
            <w:tcBorders/>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D</w:t>
            </w:r>
            <w:r/>
          </w:p>
        </w:tc>
        <w:tc>
          <w:tcPr>
            <w:shd w:val="clear" w:color="000000" w:fill="ffffff"/>
            <w:tcBorders/>
            <w:tcW w:w="176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Mức giá chỉ dẫn </w:t>
            </w:r>
            <w:r/>
          </w:p>
        </w:tc>
        <w:tc>
          <w:tcPr>
            <w:shd w:val="clear" w:color="000000" w:fill="ffffff"/>
            <w:tcBorders/>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54.580.374</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61.191.589</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59.000.000</w:t>
            </w:r>
            <w:r/>
          </w:p>
        </w:tc>
      </w:tr>
      <w:tr>
        <w:trPr>
          <w:trHeight w:val="20"/>
        </w:trPr>
        <w:tc>
          <w:tcPr>
            <w:shd w:val="clear" w:color="000000" w:fill="ffffff"/>
            <w:tcBorders/>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D1</w:t>
            </w: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trị trung bình </w:t>
            </w:r>
            <w:r/>
          </w:p>
        </w:tc>
        <w:tc>
          <w:tcPr>
            <w:shd w:val="clear" w:color="000000" w:fill="ffffff"/>
            <w:tcBorders/>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gridSpan w:val="3"/>
            <w:shd w:val="clear" w:color="000000" w:fill="ffffff"/>
            <w:tcBorders/>
            <w:tcW w:w="45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58.257.321</w:t>
            </w:r>
            <w:r/>
          </w:p>
        </w:tc>
      </w:tr>
      <w:tr>
        <w:trPr>
          <w:trHeight w:val="20"/>
        </w:trPr>
        <w:tc>
          <w:tcPr>
            <w:shd w:val="clear" w:color="000000" w:fill="ffffff"/>
            <w:tcBorders/>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D2</w:t>
            </w: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độ chênh lệch</w:t>
            </w:r>
            <w:r/>
          </w:p>
        </w:tc>
        <w:tc>
          <w:tcPr>
            <w:shd w:val="clear" w:color="000000" w:fill="ffffff"/>
            <w:tcBorders/>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-6,31%</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5,04%</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1,27%</w:t>
            </w:r>
            <w:r/>
          </w:p>
        </w:tc>
      </w:tr>
      <w:tr>
        <w:trPr>
          <w:trHeight w:val="20"/>
        </w:trPr>
        <w:tc>
          <w:tcPr>
            <w:shd w:val="clear" w:color="000000" w:fill="ffffff"/>
            <w:tcBorders/>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E</w:t>
            </w: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Tổng hợp các số liệu điều chỉnh tại mục C</w:t>
            </w:r>
            <w:r/>
          </w:p>
        </w:tc>
        <w:tc>
          <w:tcPr>
            <w:shd w:val="clear" w:color="000000" w:fill="ffffff"/>
            <w:tcBorders/>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shd w:val="clear" w:color="000000" w:fill="ffffff"/>
            <w:tcBorders/>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E1</w:t>
            </w: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gộp</w:t>
            </w:r>
            <w:r/>
          </w:p>
        </w:tc>
        <w:tc>
          <w:tcPr>
            <w:shd w:val="clear" w:color="000000" w:fill="ffffff"/>
            <w:tcBorders/>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1.589.720</w:t>
            </w:r>
            <w:r>
              <w:rPr>
                <w:rFonts w:ascii="Times New Roman" w:hAnsi="Times New Roman" w:eastAsia="Times New Roman" w:cs="Times New Roman"/>
                <w:b/>
                <w:color w:val="000000"/>
                <w:sz w:val="22"/>
              </w:rPr>
              <w:t xml:space="preserve">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1.892.523</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666666"/>
                <w:sz w:val="22"/>
                <w:highlight w:val="white"/>
              </w:rPr>
              <w:t xml:space="preserve">3.540.000</w:t>
            </w:r>
            <w:r/>
          </w:p>
        </w:tc>
      </w:tr>
      <w:tr>
        <w:trPr>
          <w:trHeight w:val="20"/>
        </w:trPr>
        <w:tc>
          <w:tcPr>
            <w:shd w:val="clear" w:color="000000" w:fill="ffffff"/>
            <w:tcBorders/>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E2</w:t>
            </w: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số lần điều chỉnh</w:t>
            </w:r>
            <w:r/>
          </w:p>
        </w:tc>
        <w:tc>
          <w:tcPr>
            <w:shd w:val="clear" w:color="000000" w:fill="ffffff"/>
            <w:tcBorders/>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Lần</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w:t>
            </w:r>
            <w:r/>
          </w:p>
        </w:tc>
      </w:tr>
      <w:tr>
        <w:trPr>
          <w:trHeight w:val="20"/>
        </w:trPr>
        <w:tc>
          <w:tcPr>
            <w:shd w:val="clear" w:color="000000" w:fill="ffffff"/>
            <w:tcBorders/>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E3</w:t>
            </w: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Biên độ điều chỉnh</w:t>
            </w:r>
            <w:r/>
          </w:p>
        </w:tc>
        <w:tc>
          <w:tcPr>
            <w:shd w:val="clear" w:color="000000" w:fill="ffffff"/>
            <w:tcBorders/>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- 3%</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- 3%</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- 3%</w:t>
            </w:r>
            <w:r/>
          </w:p>
        </w:tc>
      </w:tr>
      <w:tr>
        <w:trPr>
          <w:trHeight w:val="20"/>
        </w:trPr>
        <w:tc>
          <w:tcPr>
            <w:shd w:val="clear" w:color="000000" w:fill="ffffff"/>
            <w:tcBorders/>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E4</w:t>
            </w: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thuần </w:t>
            </w:r>
            <w:r/>
          </w:p>
        </w:tc>
        <w:tc>
          <w:tcPr>
            <w:shd w:val="clear" w:color="000000" w:fill="ffffff"/>
            <w:tcBorders/>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1.589.720</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1.892.523</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1.770.000</w:t>
            </w:r>
            <w:r/>
          </w:p>
        </w:tc>
      </w:tr>
    </w:tbl>
    <w:p>
      <w:pPr>
        <w:pBdr/>
        <w:spacing w:after="120" w:before="120" w:line="276" w:lineRule="auto"/>
        <w:ind/>
        <w:jc w:val="both"/>
        <w:rPr>
          <w:b/>
          <w:bCs/>
          <w:i/>
          <w:iCs/>
          <w:color w:val="000000" w:themeColor="text1"/>
        </w:rPr>
      </w:pPr>
      <w:r>
        <w:rPr>
          <w:i/>
          <w:iCs/>
          <w:color w:val="000000" w:themeColor="text1"/>
          <w:u w:val="single"/>
        </w:rPr>
        <w:t xml:space="preserve"> </w:t>
      </w:r>
      <w:r>
        <w:rPr>
          <w:b/>
          <w:bCs/>
          <w:i/>
          <w:iCs/>
          <w:color w:val="000000" w:themeColor="text1"/>
          <w:u w:val="single"/>
        </w:rPr>
        <w:t xml:space="preserve">Về nguyên tắc khống chế</w:t>
      </w:r>
      <w:r>
        <w:rPr>
          <w:b/>
          <w:bCs/>
          <w:i/>
          <w:iCs/>
          <w:color w:val="000000" w:themeColor="text1"/>
        </w:rPr>
        <w:t xml:space="preserve">: </w:t>
      </w:r>
      <w:r>
        <w:rPr>
          <w:b/>
          <w:bCs/>
          <w:i/>
          <w:iCs/>
          <w:color w:val="000000" w:themeColor="text1"/>
        </w:rPr>
      </w:r>
      <w:r>
        <w:rPr>
          <w:b/>
          <w:bCs/>
          <w:i/>
          <w:iCs/>
          <w:color w:val="000000" w:themeColor="text1"/>
        </w:rPr>
      </w:r>
    </w:p>
    <w:p>
      <w:pPr>
        <w:pBdr/>
        <w:spacing w:after="120" w:before="120" w:line="276" w:lineRule="auto"/>
        <w:ind/>
        <w:jc w:val="both"/>
        <w:rPr>
          <w:b/>
          <w:bCs/>
          <w:color w:val="000000" w:themeColor="text1"/>
          <w:u w:val="single"/>
        </w:rPr>
      </w:pPr>
      <w:r>
        <w:rPr>
          <w:color w:val="000000" w:themeColor="text1"/>
        </w:rPr>
        <w:t xml:space="preserve">Theo số liệu tại mục D2, chênh lệch giữa mức giá trung bình của các mức giá chỉ dẫn nằm trong khoảng từ  </w:t>
      </w:r>
      <w:r>
        <w:t xml:space="preserve">-6,31% đến 5,04%,</w:t>
      </w:r>
      <w:r>
        <w:rPr>
          <w:color w:val="00b050"/>
        </w:rPr>
        <w:t xml:space="preserve"> </w:t>
      </w:r>
      <w:r>
        <w:rPr>
          <w:color w:val="000000" w:themeColor="text1"/>
        </w:rPr>
        <w:t xml:space="preserve">đảm bảo không quá 15% (theo Thông tư số 32/2024/TT-BTC ngày 16/5/2024 của Bộ Tài chính).</w:t>
      </w:r>
      <w:r>
        <w:rPr>
          <w:b/>
          <w:bCs/>
          <w:color w:val="000000" w:themeColor="text1"/>
          <w:u w:val="single"/>
        </w:rPr>
      </w:r>
      <w:r>
        <w:rPr>
          <w:b/>
          <w:bCs/>
          <w:color w:val="000000" w:themeColor="text1"/>
          <w:u w:val="single"/>
        </w:rPr>
      </w:r>
    </w:p>
    <w:p>
      <w:pPr>
        <w:pBdr/>
        <w:spacing w:after="120" w:before="120" w:line="276" w:lineRule="auto"/>
        <w:ind/>
        <w:rPr>
          <w:b/>
          <w:bCs/>
          <w:i/>
          <w:iCs/>
          <w:color w:val="000000" w:themeColor="text1"/>
          <w:u w:val="single"/>
        </w:rPr>
      </w:pPr>
      <w:r>
        <w:rPr>
          <w:b/>
          <w:bCs/>
          <w:i/>
          <w:iCs/>
          <w:color w:val="000000" w:themeColor="text1"/>
          <w:u w:val="single"/>
        </w:rPr>
        <w:t xml:space="preserve">Về thống nhất mức giá chỉ dẫn:</w:t>
      </w:r>
      <w:r>
        <w:rPr>
          <w:b/>
          <w:bCs/>
          <w:i/>
          <w:iCs/>
          <w:color w:val="000000" w:themeColor="text1"/>
          <w:u w:val="single"/>
        </w:rPr>
      </w:r>
      <w:r>
        <w:rPr>
          <w:b/>
          <w:bCs/>
          <w:i/>
          <w:iCs/>
          <w:color w:val="000000" w:themeColor="text1"/>
          <w:u w:val="single"/>
        </w:rPr>
      </w:r>
    </w:p>
    <w:p>
      <w:pPr>
        <w:pBdr/>
        <w:spacing/>
        <w:ind/>
        <w:jc w:val="right"/>
        <w:rPr>
          <w:i/>
          <w:iCs/>
          <w:color w:val="000000" w:themeColor="text1"/>
        </w:rPr>
      </w:pPr>
      <w:r>
        <w:rPr>
          <w:i/>
          <w:iCs/>
          <w:color w:val="000000" w:themeColor="text1"/>
        </w:rPr>
        <w:t xml:space="preserve">Đơn vị tính: Đồng/m²</w:t>
      </w:r>
      <w:r>
        <w:rPr>
          <w:i/>
          <w:iCs/>
          <w:color w:val="000000" w:themeColor="text1"/>
        </w:rPr>
      </w:r>
      <w:r>
        <w:rPr>
          <w:i/>
          <w:iCs/>
          <w:color w:val="000000" w:themeColor="text1"/>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54.580.374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18.197.097</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61.191.589</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20.395.157</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59.000.000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19.664.700</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58.256.954</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58.000.000</w:t>
            </w:r>
            <w:r>
              <w:rPr>
                <w:b/>
                <w:bCs/>
                <w:color w:val="000000"/>
              </w:rPr>
            </w:r>
            <w:r>
              <w:rPr>
                <w:b/>
                <w:bCs/>
                <w:color w:val="000000"/>
              </w:rPr>
            </w:r>
          </w:p>
        </w:tc>
      </w:tr>
    </w:tbl>
    <w:p>
      <w:pPr>
        <w:pBdr/>
        <w:spacing w:after="120" w:before="120" w:line="276" w:lineRule="auto"/>
        <w:ind/>
        <w:jc w:val="both"/>
        <w:rPr>
          <w:b/>
          <w:bCs/>
          <w:color w:val="000000" w:themeColor="text1"/>
        </w:rPr>
      </w:pPr>
      <w:r>
        <w:rPr>
          <w:color w:val="000000" w:themeColor="text1"/>
        </w:rPr>
        <w:t xml:space="preserve">Tổ thẩm định sử dụng mức giá chỉ dẫn là mức giá bình quân có trọng số của 03 tài sản so sánh làm mức giá của tài sản thẩm định, tương ứng là: </w:t>
      </w:r>
      <w:r>
        <w:rPr>
          <w:b/>
          <w:bCs/>
          <w:color w:val="000000" w:themeColor="text1"/>
          <w:lang w:val="vi-VN"/>
        </w:rPr>
        <w:t xml:space="preserve">58.000.000</w:t>
      </w:r>
      <w:r>
        <w:rPr>
          <w:b/>
          <w:bCs/>
          <w:color w:val="000000" w:themeColor="text1"/>
        </w:rPr>
        <w:t xml:space="preserve"> </w:t>
      </w:r>
      <w:r>
        <w:rPr>
          <w:b/>
          <w:bCs/>
        </w:rPr>
        <w:t xml:space="preserve">đồng/m²</w:t>
      </w:r>
      <w:r>
        <w:rPr>
          <w:b/>
          <w:bCs/>
        </w:rPr>
        <w:t xml:space="preserve">.</w:t>
      </w:r>
      <w:r>
        <w:rPr>
          <w:b/>
          <w:bCs/>
          <w:color w:val="000000" w:themeColor="text1"/>
        </w:rPr>
      </w:r>
      <w:r>
        <w:rPr>
          <w:b/>
          <w:bCs/>
          <w:color w:val="000000" w:themeColor="text1"/>
        </w:rPr>
      </w:r>
    </w:p>
    <w:p>
      <w:pPr>
        <w:pStyle w:val="1112"/>
        <w:numPr>
          <w:ilvl w:val="0"/>
          <w:numId w:val="26"/>
        </w:numPr>
        <w:pBdr/>
        <w:spacing w:after="120" w:before="120" w:line="276" w:lineRule="auto"/>
        <w:ind w:hanging="357" w:left="357"/>
        <w:jc w:val="both"/>
        <w:rPr>
          <w:b/>
          <w:color w:val="000000" w:themeColor="text1"/>
        </w:rPr>
      </w:pPr>
      <w:r>
        <w:rPr>
          <w:b/>
          <w:color w:val="000000" w:themeColor="text1"/>
          <w:lang w:val="pt-BR"/>
        </w:rPr>
        <w:t xml:space="preserve">Kết quả thẩm định giá:</w:t>
      </w:r>
      <w:r>
        <w:rPr>
          <w:b/>
          <w:color w:val="000000" w:themeColor="text1"/>
        </w:rPr>
      </w:r>
      <w:r>
        <w:rPr>
          <w:b/>
          <w:color w:val="000000" w:themeColor="text1"/>
        </w:rPr>
      </w:r>
    </w:p>
    <w:p>
      <w:pPr>
        <w:pStyle w:val="1112"/>
        <w:pBdr/>
        <w:tabs>
          <w:tab w:val="left" w:leader="none" w:pos="993"/>
        </w:tabs>
        <w:spacing w:after="120" w:before="120" w:line="276" w:lineRule="auto"/>
        <w:ind w:left="0"/>
        <w:jc w:val="both"/>
        <w:rPr>
          <w:color w:val="000000" w:themeColor="text1"/>
        </w:rPr>
      </w:pPr>
      <w:r>
        <w:rPr>
          <w:color w:val="000000" w:themeColor="text1"/>
          <w:lang w:val="pt-BR"/>
        </w:rPr>
        <w:t xml:space="preserve">Dựa trên các lập luận trên, Tổ thẩm định ước tính giá trị </w:t>
      </w:r>
      <w:r>
        <w:rPr>
          <w:color w:val="000000" w:themeColor="text1"/>
          <w:lang w:val="vi-VN"/>
        </w:rPr>
        <w:t xml:space="preserve">tài sản thẩm định giá</w:t>
      </w:r>
      <w:r>
        <w:rPr>
          <w:color w:val="000000" w:themeColor="text1"/>
          <w:lang w:val="pt-BR"/>
        </w:rPr>
        <w:t xml:space="preserve"> </w:t>
      </w:r>
      <w:r>
        <w:rPr>
          <w:color w:val="000000" w:themeColor="text1"/>
          <w:lang w:val="de-DE"/>
        </w:rPr>
        <w:t xml:space="preserve">chưa bao gồm các loại thuế, phí và lệ phí liên quan đến việc chuyển nhượng tài sản</w:t>
      </w:r>
      <w:r>
        <w:rPr>
          <w:color w:val="000000" w:themeColor="text1"/>
          <w:lang w:val="pt-BR"/>
        </w:rPr>
        <w:t xml:space="preserve"> tại thời điểm thẩm định giá </w:t>
      </w:r>
      <w:r>
        <w:t xml:space="preserve">Tháng 07/2026</w:t>
      </w:r>
      <w:r>
        <w:rPr>
          <w:color w:val="000000" w:themeColor="text1"/>
        </w:rPr>
        <w:t xml:space="preserve"> ước tính như sau:</w:t>
      </w:r>
      <w:r>
        <w:rPr>
          <w:color w:val="000000" w:themeColor="text1"/>
        </w:rPr>
      </w:r>
      <w:r>
        <w:rPr>
          <w:color w:val="000000" w:themeColor="text1"/>
        </w:rPr>
      </w:r>
    </w:p>
    <w:tbl>
      <w:tblPr>
        <w:tblStyle w:val="1116"/>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2941"/>
        <w:gridCol w:w="1701"/>
        <w:gridCol w:w="1848"/>
        <w:gridCol w:w="2263"/>
      </w:tblGrid>
      <w:tr>
        <w:trPr>
          <w:trHeight w:val="732"/>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color w:val="000000" w:themeColor="text1"/>
              </w:rPr>
            </w:pPr>
            <w:r>
              <w:rPr>
                <w:b/>
                <w:color w:val="000000" w:themeColor="text1"/>
              </w:rPr>
              <w:t xml:space="preserve">TT</w:t>
            </w:r>
            <w:r>
              <w:rPr>
                <w:color w:val="000000" w:themeColor="text1"/>
              </w:rPr>
            </w:r>
            <w:r>
              <w:rPr>
                <w:color w:val="000000" w:themeColor="text1"/>
              </w:rPr>
            </w:r>
          </w:p>
        </w:tc>
        <w:tc>
          <w:tcPr>
            <w:shd w:val="clear" w:color="ffffff" w:fill="ffffff"/>
            <w:tcBorders/>
            <w:tcMar>
              <w:left w:w="0" w:type="dxa"/>
              <w:top w:w="0" w:type="dxa"/>
              <w:right w:w="0" w:type="dxa"/>
              <w:bottom w:w="0" w:type="dxa"/>
            </w:tcMar>
            <w:tcW w:w="2941" w:type="dxa"/>
            <w:vAlign w:val="center"/>
            <w:textDirection w:val="lrTb"/>
            <w:noWrap w:val="false"/>
          </w:tcPr>
          <w:p>
            <w:pPr>
              <w:pBdr/>
              <w:spacing w:line="312" w:lineRule="auto"/>
              <w:ind/>
              <w:jc w:val="center"/>
              <w:rPr>
                <w:color w:val="000000" w:themeColor="text1"/>
              </w:rPr>
            </w:pPr>
            <w:r>
              <w:rPr>
                <w:b/>
                <w:color w:val="000000" w:themeColor="text1"/>
              </w:rPr>
              <w:t xml:space="preserve">Tài sản</w:t>
            </w:r>
            <w:r>
              <w:rPr>
                <w:color w:val="000000" w:themeColor="text1"/>
              </w:rPr>
            </w:r>
            <w:r>
              <w:rPr>
                <w:color w:val="000000" w:themeColor="text1"/>
              </w:rPr>
            </w:r>
          </w:p>
        </w:tc>
        <w:tc>
          <w:tcPr>
            <w:shd w:val="clear" w:color="ffffff" w:fill="ffffff"/>
            <w:tcBorders/>
            <w:tcMar>
              <w:left w:w="0" w:type="dxa"/>
              <w:top w:w="0" w:type="dxa"/>
              <w:right w:w="0" w:type="dxa"/>
              <w:bottom w:w="0" w:type="dxa"/>
            </w:tcMar>
            <w:tcW w:w="1701" w:type="dxa"/>
            <w:vAlign w:val="center"/>
            <w:textDirection w:val="lrTb"/>
            <w:noWrap w:val="false"/>
          </w:tcPr>
          <w:p>
            <w:pPr>
              <w:pBdr/>
              <w:spacing w:line="312" w:lineRule="auto"/>
              <w:ind/>
              <w:jc w:val="center"/>
              <w:rPr>
                <w:color w:val="000000" w:themeColor="text1"/>
              </w:rPr>
            </w:pPr>
            <w:r>
              <w:rPr>
                <w:b/>
                <w:color w:val="000000" w:themeColor="text1"/>
              </w:rPr>
              <w:t xml:space="preserve">Diện tích</w:t>
            </w:r>
            <w:r>
              <w:rPr>
                <w:b/>
                <w:color w:val="000000" w:themeColor="text1"/>
              </w:rPr>
              <w:br/>
              <w:t xml:space="preserve"> (m²)</w:t>
            </w:r>
            <w:r>
              <w:rPr>
                <w:color w:val="000000" w:themeColor="text1"/>
              </w:rPr>
            </w:r>
            <w:r>
              <w:rPr>
                <w:color w:val="000000" w:themeColor="text1"/>
              </w:rPr>
            </w:r>
          </w:p>
        </w:tc>
        <w:tc>
          <w:tcPr>
            <w:shd w:val="clear" w:color="ffffff" w:fill="ffffff"/>
            <w:tcBorders/>
            <w:tcMar>
              <w:left w:w="0" w:type="dxa"/>
              <w:top w:w="0" w:type="dxa"/>
              <w:right w:w="0" w:type="dxa"/>
              <w:bottom w:w="0" w:type="dxa"/>
            </w:tcMar>
            <w:tcW w:w="1848" w:type="dxa"/>
            <w:vAlign w:val="center"/>
            <w:textDirection w:val="lrTb"/>
            <w:noWrap w:val="false"/>
          </w:tcPr>
          <w:p>
            <w:pPr>
              <w:pBdr/>
              <w:spacing w:line="312" w:lineRule="auto"/>
              <w:ind/>
              <w:jc w:val="center"/>
              <w:rPr>
                <w:b/>
                <w:bCs/>
                <w:color w:val="000000" w:themeColor="text1"/>
              </w:rPr>
            </w:pPr>
            <w:r>
              <w:rPr>
                <w:b/>
                <w:color w:val="000000" w:themeColor="text1"/>
              </w:rPr>
              <w:t xml:space="preserve">Đơn giá </w:t>
            </w:r>
            <w:r>
              <w:rPr>
                <w:b/>
                <w:bCs/>
                <w:color w:val="000000" w:themeColor="text1"/>
              </w:rPr>
            </w:r>
            <w:r>
              <w:rPr>
                <w:b/>
                <w:bCs/>
                <w:color w:val="000000" w:themeColor="text1"/>
              </w:rPr>
            </w:r>
          </w:p>
          <w:p>
            <w:pPr>
              <w:pBdr/>
              <w:spacing w:line="312" w:lineRule="auto"/>
              <w:ind/>
              <w:jc w:val="center"/>
              <w:rPr>
                <w:color w:val="000000" w:themeColor="text1"/>
              </w:rPr>
            </w:pPr>
            <w:r>
              <w:rPr>
                <w:b/>
                <w:color w:val="000000" w:themeColor="text1"/>
              </w:rPr>
              <w:t xml:space="preserve">(đồng/m²)</w:t>
            </w:r>
            <w:r>
              <w:rPr>
                <w:color w:val="000000" w:themeColor="text1"/>
              </w:rPr>
            </w:r>
            <w:r>
              <w:rPr>
                <w:color w:val="000000" w:themeColor="text1"/>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jc w:val="center"/>
              <w:rPr>
                <w:color w:val="000000" w:themeColor="text1"/>
              </w:rPr>
            </w:pPr>
            <w:r>
              <w:rPr>
                <w:b/>
                <w:lang w:val="nl-NL"/>
              </w:rPr>
              <w:t xml:space="preserve">Giá trị thẩm định</w:t>
            </w:r>
            <w:r>
              <w:rPr>
                <w:b/>
              </w:rPr>
              <w:t xml:space="preserve"> </w:t>
            </w:r>
            <w:r>
              <w:rPr>
                <w:b/>
              </w:rPr>
              <w:br/>
              <w:t xml:space="preserve">(đồng)</w:t>
            </w:r>
            <w:r>
              <w:rPr>
                <w:color w:val="000000" w:themeColor="text1"/>
              </w:rPr>
            </w:r>
            <w:r>
              <w:rPr>
                <w:color w:val="000000" w:themeColor="text1"/>
              </w:rPr>
            </w:r>
          </w:p>
        </w:tc>
      </w:tr>
      <w:tr>
        <w:trPr>
          <w:trHeight w:val="835"/>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color w:val="000000" w:themeColor="text1"/>
              </w:rPr>
            </w:pPr>
            <w:r>
              <w:rPr>
                <w:b/>
                <w:color w:val="000000" w:themeColor="text1"/>
              </w:rPr>
              <w:t xml:space="preserve"> </w:t>
            </w:r>
            <w:r>
              <w:rPr>
                <w:color w:val="000000" w:themeColor="text1"/>
              </w:rPr>
            </w:r>
            <w:r>
              <w:rPr>
                <w:color w:val="000000" w:themeColor="text1"/>
              </w:rPr>
            </w:r>
          </w:p>
        </w:tc>
        <w:tc>
          <w:tcPr>
            <w:gridSpan w:val="3"/>
            <w:shd w:val="clear" w:color="ffffff" w:fill="ffffff"/>
            <w:tcBorders/>
            <w:tcMar>
              <w:left w:w="0" w:type="dxa"/>
              <w:top w:w="0" w:type="dxa"/>
              <w:right w:w="0" w:type="dxa"/>
              <w:bottom w:w="0" w:type="dxa"/>
            </w:tcMar>
            <w:tcW w:w="6490" w:type="dxa"/>
            <w:vAlign w:val="center"/>
            <w:textDirection w:val="lrTb"/>
            <w:noWrap w:val="false"/>
          </w:tcPr>
          <w:p>
            <w:pPr>
              <w:pBdr/>
              <w:spacing w:line="312" w:lineRule="auto"/>
              <w:ind w:right="143" w:left="142"/>
              <w:jc w:val="both"/>
              <w:rPr>
                <w:color w:val="000000" w:themeColor="text1"/>
              </w:rPr>
            </w:pPr>
            <w:r>
              <w:rPr>
                <w:color w:val="000000"/>
              </w:rPr>
              <w:t xml:space="preserve">Quyền sở hữu căn hộ chung cư số 928, Toà nhà CT12A khu đô thị mới Kim Văn- Kim Lũ, phường Đại Kim, quận Hoàng Mai, thành phố Hà Nội (nay là phường Định Công, thàn</w:t>
            </w:r>
            <w:r>
              <w:rPr>
                <w:color w:val="000000"/>
              </w:rPr>
              <w:t xml:space="preserve">h phố Hà Nội) theo Giấy chứng nhận quyền sử dụng đất quyền sở hữu nhà ở và tài sản khác gắn liền với đất số: CR 471587, số vào sổ cấp GCN: CS 12468 do Sở Tài Nguyên và Môi Trường Thành Phố Hà Nội cấp ngày 04/04/2019; Chủ sở hữu căn hộ là Bà Nguyễn Thị Nga.</w:t>
            </w:r>
            <w:r>
              <w:rPr>
                <w:b/>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jc w:val="right"/>
              <w:rPr>
                <w:color w:val="000000" w:themeColor="text1"/>
              </w:rPr>
            </w:pPr>
            <w:r>
              <w:rPr>
                <w:b/>
                <w:color w:val="000000" w:themeColor="text1"/>
              </w:rPr>
              <w:t xml:space="preserve"> </w:t>
            </w:r>
            <w:r>
              <w:rPr>
                <w:color w:val="000000" w:themeColor="text1"/>
              </w:rPr>
            </w:r>
            <w:r>
              <w:rPr>
                <w:color w:val="000000" w:themeColor="text1"/>
              </w:rPr>
            </w:r>
          </w:p>
        </w:tc>
      </w:tr>
      <w:tr>
        <w:trPr>
          <w:trHeight w:val="312"/>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color w:val="000000" w:themeColor="text1"/>
              </w:rPr>
            </w:pPr>
            <w:r>
              <w:rPr>
                <w:b/>
                <w:bCs/>
              </w:rPr>
              <w:t xml:space="preserve">1</w:t>
            </w:r>
            <w:r>
              <w:rPr>
                <w:color w:val="000000" w:themeColor="text1"/>
              </w:rPr>
            </w:r>
            <w:r>
              <w:rPr>
                <w:color w:val="000000" w:themeColor="text1"/>
              </w:rPr>
            </w:r>
          </w:p>
        </w:tc>
        <w:tc>
          <w:tcPr>
            <w:shd w:val="clear" w:color="ffffff" w:fill="ffffff"/>
            <w:tcBorders/>
            <w:tcMar>
              <w:left w:w="0" w:type="dxa"/>
              <w:top w:w="0" w:type="dxa"/>
              <w:right w:w="0" w:type="dxa"/>
              <w:bottom w:w="0" w:type="dxa"/>
            </w:tcMar>
            <w:tcW w:w="2941" w:type="dxa"/>
            <w:vAlign w:val="center"/>
            <w:textDirection w:val="lrTb"/>
            <w:noWrap w:val="false"/>
          </w:tcPr>
          <w:p>
            <w:pPr>
              <w:pBdr/>
              <w:spacing w:line="312" w:lineRule="auto"/>
              <w:ind w:left="142"/>
              <w:rPr>
                <w:color w:val="000000" w:themeColor="text1"/>
              </w:rPr>
            </w:pPr>
            <w:r>
              <w:rPr>
                <w:b/>
                <w:bCs/>
              </w:rPr>
              <w:t xml:space="preserve">Căn hộ chung cư</w:t>
            </w:r>
            <w:r>
              <w:rPr>
                <w:color w:val="000000" w:themeColor="text1"/>
              </w:rPr>
            </w:r>
            <w:r>
              <w:rPr>
                <w:color w:val="000000" w:themeColor="text1"/>
              </w:rPr>
            </w:r>
          </w:p>
        </w:tc>
        <w:tc>
          <w:tcPr>
            <w:tcBorders/>
            <w:tcMar>
              <w:left w:w="0" w:type="dxa"/>
              <w:top w:w="0" w:type="dxa"/>
              <w:right w:w="0" w:type="dxa"/>
              <w:bottom w:w="0" w:type="dxa"/>
            </w:tcMar>
            <w:tcW w:w="1701" w:type="dxa"/>
            <w:vAlign w:val="center"/>
            <w:textDirection w:val="lrTb"/>
            <w:noWrap/>
          </w:tcPr>
          <w:p>
            <w:pPr>
              <w:pBdr/>
              <w:spacing w:line="312" w:lineRule="auto"/>
              <w:ind w:left="142"/>
              <w:jc w:val="center"/>
              <w:rPr>
                <w:color w:val="000000" w:themeColor="text1"/>
              </w:rPr>
            </w:pPr>
            <w:r>
              <w:rPr>
                <w:color w:val="000000" w:themeColor="text1"/>
              </w:rPr>
              <w:t xml:space="preserve">53,5</w:t>
            </w:r>
            <w:r>
              <w:rPr>
                <w:color w:val="000000" w:themeColor="text1"/>
              </w:rPr>
            </w:r>
            <w:r>
              <w:rPr>
                <w:color w:val="000000" w:themeColor="text1"/>
              </w:rPr>
            </w:r>
          </w:p>
        </w:tc>
        <w:tc>
          <w:tcPr>
            <w:shd w:val="clear" w:color="ffffff" w:fill="ffffff"/>
            <w:tcBorders/>
            <w:tcMar>
              <w:left w:w="0" w:type="dxa"/>
              <w:top w:w="0" w:type="dxa"/>
              <w:right w:w="0" w:type="dxa"/>
              <w:bottom w:w="0" w:type="dxa"/>
            </w:tcMar>
            <w:tcW w:w="1848" w:type="dxa"/>
            <w:vAlign w:val="center"/>
            <w:textDirection w:val="lrTb"/>
            <w:noWrap w:val="false"/>
          </w:tcPr>
          <w:p>
            <w:pPr>
              <w:pBdr/>
              <w:spacing w:line="312" w:lineRule="auto"/>
              <w:ind w:left="142"/>
              <w:jc w:val="center"/>
              <w:rPr>
                <w:color w:val="000000" w:themeColor="text1"/>
              </w:rPr>
            </w:pPr>
            <w:r>
              <w:rPr>
                <w:color w:val="000000" w:themeColor="text1"/>
              </w:rPr>
              <w:t xml:space="preserve">58.000.000</w:t>
            </w:r>
            <w:r>
              <w:rPr>
                <w:color w:val="000000" w:themeColor="text1"/>
              </w:rPr>
            </w:r>
            <w:r>
              <w:rPr>
                <w:color w:val="000000" w:themeColor="text1"/>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right="142"/>
              <w:jc w:val="right"/>
              <w:rPr>
                <w:color w:val="000000" w:themeColor="text1"/>
              </w:rPr>
            </w:pPr>
            <w:r>
              <w:rPr>
                <w:color w:val="000000" w:themeColor="text1"/>
              </w:rPr>
              <w:t xml:space="preserve">3.103.000.000</w:t>
            </w:r>
            <w:r>
              <w:rPr>
                <w:color w:val="000000" w:themeColor="text1"/>
              </w:rPr>
            </w:r>
            <w:r>
              <w:rPr>
                <w:color w:val="000000" w:themeColor="text1"/>
              </w:rPr>
            </w:r>
          </w:p>
        </w:tc>
      </w:tr>
      <w:tr>
        <w:trPr>
          <w:trHeight w:val="312"/>
        </w:trPr>
        <w:tc>
          <w:tcPr>
            <w:gridSpan w:val="4"/>
            <w:tcBorders/>
            <w:tcMar>
              <w:left w:w="0" w:type="dxa"/>
              <w:top w:w="0" w:type="dxa"/>
              <w:right w:w="0" w:type="dxa"/>
              <w:bottom w:w="0" w:type="dxa"/>
            </w:tcMar>
            <w:tcW w:w="7227" w:type="dxa"/>
            <w:vAlign w:val="center"/>
            <w:textDirection w:val="lrTb"/>
            <w:noWrap/>
          </w:tcPr>
          <w:p>
            <w:pPr>
              <w:pBdr/>
              <w:spacing w:line="312" w:lineRule="auto"/>
              <w:ind/>
              <w:jc w:val="center"/>
              <w:rPr>
                <w:color w:val="000000" w:themeColor="text1"/>
              </w:rPr>
            </w:pPr>
            <w:r>
              <w:rPr>
                <w:b/>
                <w:color w:val="000000" w:themeColor="text1"/>
              </w:rPr>
              <w:t xml:space="preserve">TỔNG CỘNG:</w:t>
            </w:r>
            <w:r>
              <w:rPr>
                <w:color w:val="000000" w:themeColor="text1"/>
              </w:rPr>
            </w:r>
            <w:r>
              <w:rPr>
                <w:color w:val="000000" w:themeColor="text1"/>
              </w:rPr>
            </w:r>
          </w:p>
        </w:tc>
        <w:tc>
          <w:tcPr>
            <w:tcBorders/>
            <w:tcMar>
              <w:left w:w="0" w:type="dxa"/>
              <w:top w:w="0" w:type="dxa"/>
              <w:right w:w="0" w:type="dxa"/>
              <w:bottom w:w="0" w:type="dxa"/>
            </w:tcMar>
            <w:tcW w:w="2263" w:type="dxa"/>
            <w:vAlign w:val="center"/>
            <w:textDirection w:val="lrTb"/>
            <w:noWrap/>
          </w:tcPr>
          <w:p>
            <w:pPr>
              <w:pBdr/>
              <w:spacing w:line="312" w:lineRule="auto"/>
              <w:ind w:right="142"/>
              <w:jc w:val="right"/>
              <w:rPr>
                <w:b/>
                <w:color w:val="000000" w:themeColor="text1"/>
              </w:rPr>
            </w:pPr>
            <w:r>
              <w:t xml:space="preserve">3.103.000.000</w:t>
            </w:r>
            <w:r>
              <w:rPr>
                <w:b/>
                <w:color w:val="000000" w:themeColor="text1"/>
              </w:rPr>
            </w:r>
            <w:r>
              <w:rPr>
                <w:b/>
                <w:color w:val="000000" w:themeColor="text1"/>
              </w:rPr>
            </w:r>
          </w:p>
        </w:tc>
      </w:tr>
      <w:tr>
        <w:trPr>
          <w:trHeight w:val="312"/>
        </w:trPr>
        <w:tc>
          <w:tcPr>
            <w:gridSpan w:val="4"/>
            <w:tcBorders/>
            <w:tcMar>
              <w:left w:w="0" w:type="dxa"/>
              <w:top w:w="0" w:type="dxa"/>
              <w:right w:w="0" w:type="dxa"/>
              <w:bottom w:w="0" w:type="dxa"/>
            </w:tcMar>
            <w:tcW w:w="7227" w:type="dxa"/>
            <w:vAlign w:val="center"/>
            <w:textDirection w:val="lrTb"/>
            <w:noWrap/>
          </w:tcPr>
          <w:p>
            <w:pPr>
              <w:pBdr/>
              <w:spacing w:line="312" w:lineRule="auto"/>
              <w:ind/>
              <w:jc w:val="center"/>
              <w:rPr>
                <w:color w:val="000000" w:themeColor="text1"/>
              </w:rPr>
            </w:pPr>
            <w:r>
              <w:rPr>
                <w:b/>
                <w:color w:val="000000" w:themeColor="text1"/>
              </w:rPr>
              <w:t xml:space="preserve">LÀM TRÒN:</w:t>
            </w:r>
            <w:r>
              <w:rPr>
                <w:color w:val="000000" w:themeColor="text1"/>
              </w:rPr>
            </w:r>
            <w:r>
              <w:rPr>
                <w:color w:val="000000" w:themeColor="text1"/>
              </w:rPr>
            </w:r>
          </w:p>
        </w:tc>
        <w:tc>
          <w:tcPr>
            <w:tcBorders/>
            <w:tcMar>
              <w:left w:w="0" w:type="dxa"/>
              <w:top w:w="0" w:type="dxa"/>
              <w:right w:w="0" w:type="dxa"/>
              <w:bottom w:w="0" w:type="dxa"/>
            </w:tcMar>
            <w:tcW w:w="2263" w:type="dxa"/>
            <w:vAlign w:val="center"/>
            <w:textDirection w:val="lrTb"/>
            <w:noWrap/>
          </w:tcPr>
          <w:p>
            <w:pPr>
              <w:pBdr/>
              <w:spacing w:line="312" w:lineRule="auto"/>
              <w:ind w:right="142"/>
              <w:jc w:val="right"/>
              <w:rPr>
                <w:b/>
                <w:color w:val="000000" w:themeColor="text1"/>
              </w:rPr>
            </w:pPr>
            <w:r>
              <w:rPr>
                <w:b/>
                <w:bCs/>
                <w:color w:val="000000"/>
              </w:rPr>
              <w:t xml:space="preserve">3.103.000.000</w:t>
            </w:r>
            <w:r>
              <w:rPr>
                <w:b/>
                <w:color w:val="000000" w:themeColor="text1"/>
              </w:rPr>
            </w:r>
            <w:r>
              <w:rPr>
                <w:b/>
                <w:color w:val="000000" w:themeColor="text1"/>
              </w:rPr>
            </w:r>
          </w:p>
        </w:tc>
      </w:tr>
      <w:tr>
        <w:trPr>
          <w:trHeight w:val="312"/>
        </w:trPr>
        <w:tc>
          <w:tcPr>
            <w:gridSpan w:val="5"/>
            <w:tcBorders/>
            <w:tcMar>
              <w:left w:w="0" w:type="dxa"/>
              <w:top w:w="0" w:type="dxa"/>
              <w:right w:w="0" w:type="dxa"/>
              <w:bottom w:w="0" w:type="dxa"/>
            </w:tcMar>
            <w:tcW w:w="9490" w:type="dxa"/>
            <w:vAlign w:val="center"/>
            <w:textDirection w:val="lrTb"/>
            <w:noWrap w:val="false"/>
          </w:tcPr>
          <w:p>
            <w:pPr>
              <w:pBdr/>
              <w:spacing w:line="312" w:lineRule="auto"/>
              <w:ind/>
              <w:jc w:val="center"/>
              <w:rPr>
                <w:color w:val="000000" w:themeColor="text1"/>
              </w:rPr>
            </w:pPr>
            <w:r>
              <w:rPr>
                <w:b/>
                <w:i/>
                <w:color w:val="000000" w:themeColor="text1"/>
              </w:rPr>
              <w:t xml:space="preserve">(Bằng chữ:</w:t>
            </w:r>
            <w:r>
              <w:rPr>
                <w:b/>
                <w:bCs/>
                <w:i/>
                <w:iCs/>
                <w:color w:val="000000"/>
              </w:rPr>
              <w:t xml:space="preserve"> Ba tỷ một trăm lẻ ba triệu </w:t>
            </w:r>
            <w:r>
              <w:rPr>
                <w:b/>
                <w:bCs/>
                <w:i/>
                <w:iCs/>
                <w:color w:val="000000"/>
              </w:rPr>
              <w:t xml:space="preserve">đ</w:t>
            </w:r>
            <w:r>
              <w:rPr>
                <w:b/>
                <w:i/>
                <w:color w:val="000000" w:themeColor="text1"/>
              </w:rPr>
              <w:t xml:space="preserve">ồng</w:t>
            </w:r>
            <w:r>
              <w:rPr>
                <w:b/>
                <w:i/>
                <w:color w:val="000000" w:themeColor="text1"/>
              </w:rPr>
              <w:t xml:space="preserve">./.)</w:t>
            </w:r>
            <w:r>
              <w:rPr>
                <w:color w:val="000000" w:themeColor="text1"/>
              </w:rPr>
            </w:r>
            <w:r>
              <w:rPr>
                <w:color w:val="000000" w:themeColor="text1"/>
              </w:rPr>
            </w:r>
          </w:p>
        </w:tc>
      </w:tr>
    </w:tbl>
    <w:p>
      <w:pPr>
        <w:pStyle w:val="1112"/>
        <w:pBdr/>
        <w:tabs>
          <w:tab w:val="left" w:leader="none" w:pos="993"/>
        </w:tabs>
        <w:spacing w:after="120" w:before="120" w:line="288" w:lineRule="auto"/>
        <w:ind w:left="0"/>
        <w:jc w:val="both"/>
        <w:rPr>
          <w:b/>
          <w:color w:val="000000" w:themeColor="text1"/>
        </w:rPr>
      </w:pPr>
      <w:r>
        <w:rPr>
          <w:b/>
          <w:color w:val="000000" w:themeColor="text1"/>
          <w:lang w:val="pt-BR"/>
        </w:rPr>
        <w:t xml:space="preserve">IX. </w:t>
      </w:r>
      <w:r>
        <w:rPr>
          <w:b/>
          <w:bCs/>
          <w:color w:val="000000" w:themeColor="text1"/>
          <w:lang w:val="pt-BR"/>
        </w:rPr>
        <w:t xml:space="preserve">THỜI HẠN HIỆU LỰC CỦA KẾT QUẢ THẨM ĐỊNH GIÁ</w:t>
      </w:r>
      <w:r>
        <w:rPr>
          <w:b/>
          <w:color w:val="000000" w:themeColor="text1"/>
        </w:rPr>
      </w:r>
      <w:r>
        <w:rPr>
          <w:b/>
          <w:color w:val="000000" w:themeColor="text1"/>
        </w:rPr>
      </w:r>
    </w:p>
    <w:p>
      <w:pPr>
        <w:pStyle w:val="1112"/>
        <w:numPr>
          <w:ilvl w:val="0"/>
          <w:numId w:val="4"/>
        </w:numPr>
        <w:pBdr/>
        <w:tabs>
          <w:tab w:val="left" w:leader="none" w:pos="993"/>
        </w:tabs>
        <w:spacing w:after="120" w:before="120" w:line="288" w:lineRule="auto"/>
        <w:ind/>
        <w:jc w:val="both"/>
        <w:rPr>
          <w:b/>
          <w:color w:val="000000" w:themeColor="text1"/>
        </w:rPr>
      </w:pPr>
      <w:r>
        <w:rPr>
          <w:color w:val="000000" w:themeColor="text1"/>
          <w:lang w:val="pt-BR"/>
        </w:rPr>
        <w:t xml:space="preserve">Tối đa 06 (sáu) tháng tính từ ngày ký đối với tài sản là Bất động sản.</w:t>
      </w:r>
      <w:r>
        <w:rPr>
          <w:b/>
          <w:color w:val="000000" w:themeColor="text1"/>
        </w:rPr>
      </w:r>
      <w:r>
        <w:rPr>
          <w:b/>
          <w:color w:val="000000" w:themeColor="text1"/>
        </w:rPr>
      </w:r>
    </w:p>
    <w:p>
      <w:pPr>
        <w:pStyle w:val="1112"/>
        <w:pBdr/>
        <w:tabs>
          <w:tab w:val="left" w:leader="none" w:pos="993"/>
        </w:tabs>
        <w:spacing w:after="120" w:before="120" w:line="288" w:lineRule="auto"/>
        <w:ind w:left="0"/>
        <w:jc w:val="both"/>
        <w:rPr>
          <w:rFonts w:ascii="Times New Roman Bold" w:hAnsi="Times New Roman Bold"/>
          <w:b/>
          <w:bCs/>
          <w:color w:val="000000" w:themeColor="text1"/>
          <w:spacing w:val="-4"/>
        </w:rPr>
      </w:pPr>
      <w:r>
        <w:rPr>
          <w:rFonts w:ascii="Times New Roman Bold" w:hAnsi="Times New Roman Bold"/>
          <w:b/>
          <w:bCs/>
          <w:color w:val="000000" w:themeColor="text1"/>
          <w:spacing w:val="-4"/>
          <w:lang w:val="pt-BR"/>
        </w:rPr>
        <w:t xml:space="preserve">X. TUYÊN BỐ CHUNG VÀ MIỄN TRỪ TRÁCH NHIỆM</w:t>
      </w:r>
      <w:r>
        <w:rPr>
          <w:rFonts w:ascii="Times New Roman Bold" w:hAnsi="Times New Roman Bold"/>
          <w:b/>
          <w:bCs/>
          <w:color w:val="000000" w:themeColor="text1"/>
          <w:spacing w:val="-4"/>
        </w:rPr>
      </w:r>
      <w:r>
        <w:rPr>
          <w:rFonts w:ascii="Times New Roman Bold" w:hAnsi="Times New Roman Bold"/>
          <w:b/>
          <w:bCs/>
          <w:color w:val="000000" w:themeColor="text1"/>
          <w:spacing w:val="-4"/>
        </w:rPr>
      </w:r>
    </w:p>
    <w:p>
      <w:pPr>
        <w:pStyle w:val="1112"/>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Công ty Cổ phần Thẩm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rPr>
      </w:r>
      <w:r>
        <w:rPr>
          <w:color w:val="000000" w:themeColor="text1"/>
        </w:rPr>
      </w:r>
    </w:p>
    <w:p>
      <w:pPr>
        <w:pStyle w:val="1112"/>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color w:val="000000" w:themeColor="text1"/>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rPr>
      </w:r>
      <w:r>
        <w:rPr>
          <w:color w:val="000000" w:themeColor="text1"/>
        </w:rPr>
      </w:r>
    </w:p>
    <w:p>
      <w:pPr>
        <w:pStyle w:val="1112"/>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Chứng thư, Báo cáo này được soạn thảo theo Hợp đồng được ký kết và tuâ</w:t>
      </w:r>
      <w:r>
        <w:rPr>
          <w:color w:val="000000" w:themeColor="text1"/>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rPr>
      </w:r>
      <w:r>
        <w:rPr>
          <w:color w:val="000000" w:themeColor="text1"/>
        </w:rPr>
      </w:r>
    </w:p>
    <w:p>
      <w:pPr>
        <w:pStyle w:val="1112"/>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Các bên liên quan khi đọc và thực hiện sử dụng sản phẩm tư vấn này, tức là đã chấp nhận và đồng ý với những điều khoản sau:</w:t>
      </w:r>
      <w:r>
        <w:rPr>
          <w:color w:val="000000" w:themeColor="text1"/>
        </w:rPr>
      </w:r>
      <w:r>
        <w:rPr>
          <w:color w:val="000000" w:themeColor="text1"/>
        </w:rPr>
      </w:r>
    </w:p>
    <w:p>
      <w:pPr>
        <w:pStyle w:val="1112"/>
        <w:numPr>
          <w:ilvl w:val="0"/>
          <w:numId w:val="10"/>
        </w:numPr>
        <w:pBdr/>
        <w:spacing w:after="120" w:before="120" w:line="288" w:lineRule="auto"/>
        <w:ind w:hanging="284" w:left="426"/>
        <w:jc w:val="both"/>
        <w:rPr>
          <w:color w:val="000000" w:themeColor="text1"/>
        </w:rPr>
      </w:pPr>
      <w:r>
        <w:rPr>
          <w:color w:val="000000" w:themeColor="text1"/>
          <w:lang w:val="pt-BR"/>
        </w:rPr>
        <w:t xml:space="preserve">Sản phẩm tư vấn của Chúng tôi chỉ nhằm mục đích duy nhất đã ghi tại Mục 4 của Chứng thư mà không nhằm bất kỳ mục đích nào khác và mọi hành</w:t>
      </w:r>
      <w:r>
        <w:rPr>
          <w:color w:val="000000" w:themeColor="text1"/>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rPr>
      </w:r>
      <w:r>
        <w:rPr>
          <w:color w:val="000000" w:themeColor="text1"/>
        </w:rPr>
      </w:r>
    </w:p>
    <w:p>
      <w:pPr>
        <w:pStyle w:val="1112"/>
        <w:numPr>
          <w:ilvl w:val="0"/>
          <w:numId w:val="10"/>
        </w:numPr>
        <w:pBdr/>
        <w:spacing w:after="120" w:before="120" w:line="288" w:lineRule="auto"/>
        <w:ind w:hanging="284" w:left="426"/>
        <w:jc w:val="both"/>
        <w:rPr>
          <w:color w:val="000000" w:themeColor="text1"/>
        </w:rPr>
      </w:pPr>
      <w:r>
        <w:rPr>
          <w:color w:val="000000" w:themeColor="text1"/>
          <w:lang w:val="pt-BR"/>
        </w:rPr>
        <w:t xml:space="preserve">Lotus VFI, Ban Lãnh đạo, toàn thể nhân viên, Thẩm định viên và đại diện pháp luật của Lotus VFI khôn</w:t>
      </w:r>
      <w:r>
        <w:rPr>
          <w:color w:val="000000" w:themeColor="text1"/>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color w:val="000000" w:themeColor="text1"/>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color w:val="000000" w:themeColor="text1"/>
        </w:rPr>
      </w:r>
      <w:r>
        <w:rPr>
          <w:color w:val="000000" w:themeColor="text1"/>
        </w:rPr>
      </w:r>
    </w:p>
    <w:p>
      <w:pPr>
        <w:pStyle w:val="1112"/>
        <w:numPr>
          <w:ilvl w:val="0"/>
          <w:numId w:val="10"/>
        </w:numPr>
        <w:pBdr/>
        <w:spacing w:after="120" w:before="120" w:line="288" w:lineRule="auto"/>
        <w:ind w:hanging="284" w:left="426"/>
        <w:jc w:val="both"/>
        <w:rPr>
          <w:color w:val="000000" w:themeColor="text1"/>
        </w:rPr>
      </w:pPr>
      <w:r>
        <w:rPr>
          <w:color w:val="000000" w:themeColor="text1"/>
          <w:lang w:val="pt-BR"/>
        </w:rPr>
        <w:t xml:space="preserve">Khách hàng hoặc bất kỳ bên nào khác sử dụng báo cáo này và bất kỳ hoạt động nào của bất kỳ bên liên q</w:t>
      </w:r>
      <w:r>
        <w:rPr>
          <w:color w:val="000000" w:themeColor="text1"/>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rPr>
      </w:r>
      <w:r>
        <w:rPr>
          <w:color w:val="000000" w:themeColor="text1"/>
        </w:rPr>
      </w:r>
    </w:p>
    <w:p>
      <w:pPr>
        <w:pStyle w:val="1112"/>
        <w:pBdr/>
        <w:tabs>
          <w:tab w:val="left" w:leader="none" w:pos="993"/>
        </w:tabs>
        <w:spacing w:after="120" w:before="120" w:line="288" w:lineRule="auto"/>
        <w:ind w:left="0"/>
        <w:jc w:val="both"/>
        <w:rPr>
          <w:rFonts w:ascii="Times New Roman Bold" w:hAnsi="Times New Roman Bold"/>
          <w:b/>
          <w:color w:val="000000" w:themeColor="text1"/>
          <w:spacing w:val="-4"/>
        </w:rPr>
      </w:pPr>
      <w:r>
        <w:rPr>
          <w:rFonts w:ascii="Times New Roman Bold" w:hAnsi="Times New Roman Bold"/>
          <w:b/>
          <w:bCs/>
          <w:color w:val="000000" w:themeColor="text1"/>
          <w:spacing w:val="-4"/>
          <w:lang w:val="pt-BR"/>
        </w:rPr>
        <w:t xml:space="preserve">XI. NHỮNG ĐIỀU KHOẢN LOẠI TRỪ VÀ HẠN CHẾ CỦA KẾT QUẢ THẨM ĐỊNH GIÁ</w:t>
      </w:r>
      <w:r>
        <w:rPr>
          <w:rFonts w:ascii="Times New Roman Bold" w:hAnsi="Times New Roman Bold"/>
          <w:b/>
          <w:color w:val="000000" w:themeColor="text1"/>
          <w:spacing w:val="-4"/>
        </w:rPr>
      </w:r>
      <w:r>
        <w:rPr>
          <w:rFonts w:ascii="Times New Roman Bold" w:hAnsi="Times New Roman Bold"/>
          <w:b/>
          <w:color w:val="000000" w:themeColor="text1"/>
          <w:spacing w:val="-4"/>
        </w:rPr>
      </w:r>
    </w:p>
    <w:p>
      <w:pPr>
        <w:pStyle w:val="1112"/>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Chứng thư này chỉ được cung cấp theo yêu cầu của khách hàng. Chỉ bản chính và bản sao Chứng thư thẩm định giá do Công ty</w:t>
      </w:r>
      <w:r>
        <w:rPr>
          <w:color w:val="000000" w:themeColor="text1"/>
          <w:lang w:val="pt-BR"/>
        </w:rPr>
        <w:t xml:space="preserve"> Cổ phần Thẩm định và Đầu tư Tài chính Hoa Sen cấp mới có giá trị. Mọi hành vi sử dụng bản sao Chứng thư/Báo cáo kết quả thẩm định giá mà không có xác nhận của Công ty Cổ phần Thẩm định và Đầu tư Tài chính Hoa Sen đều vi phạm pháp luật và không có giá trị.</w:t>
      </w:r>
      <w:r>
        <w:rPr>
          <w:color w:val="000000" w:themeColor="text1"/>
        </w:rPr>
      </w:r>
      <w:r>
        <w:rPr>
          <w:color w:val="000000" w:themeColor="text1"/>
        </w:rPr>
      </w:r>
    </w:p>
    <w:p>
      <w:pPr>
        <w:pStyle w:val="1112"/>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rPr>
      </w:r>
      <w:r>
        <w:rPr>
          <w:color w:val="000000" w:themeColor="text1"/>
        </w:rPr>
      </w:r>
    </w:p>
    <w:p>
      <w:pPr>
        <w:pStyle w:val="1112"/>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rPr>
      </w:r>
      <w:r>
        <w:rPr>
          <w:color w:val="000000" w:themeColor="text1"/>
        </w:rPr>
      </w:r>
    </w:p>
    <w:p>
      <w:pPr>
        <w:pStyle w:val="1112"/>
        <w:numPr>
          <w:ilvl w:val="0"/>
          <w:numId w:val="5"/>
        </w:numPr>
        <w:pBdr/>
        <w:tabs>
          <w:tab w:val="left" w:leader="none" w:pos="993"/>
        </w:tabs>
        <w:spacing w:after="120" w:before="120" w:line="288" w:lineRule="auto"/>
        <w:ind/>
        <w:jc w:val="both"/>
        <w:rPr>
          <w:b/>
          <w:color w:val="000000" w:themeColor="text1"/>
        </w:rPr>
      </w:pPr>
      <w:r>
        <w:rPr>
          <w:color w:val="000000" w:themeColor="text1"/>
          <w:lang w:val="pt-BR"/>
        </w:rPr>
        <w:t xml:space="preserve">Các phương pháp tính toán trên cơ sở tài liệu được cung cấp bởi khách hàng và dựa trên các tài liệu khác có liên quan do tổ</w:t>
      </w:r>
      <w:r>
        <w:rPr>
          <w:color w:val="000000" w:themeColor="text1"/>
          <w:lang w:val="vi-VN"/>
        </w:rPr>
        <w:t xml:space="preserve"> </w:t>
      </w:r>
      <w:r>
        <w:rPr>
          <w:color w:val="000000" w:themeColor="text1"/>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color w:val="000000" w:themeColor="text1"/>
          <w:lang w:val="vi-VN"/>
        </w:rPr>
        <w:t xml:space="preserve"> </w:t>
      </w:r>
      <w:r>
        <w:rPr>
          <w:color w:val="000000" w:themeColor="text1"/>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lang w:val="vi-VN"/>
        </w:rPr>
        <w:t xml:space="preserve">tổ </w:t>
      </w:r>
      <w:r>
        <w:rPr>
          <w:color w:val="000000" w:themeColor="text1"/>
          <w:lang w:val="pt-BR"/>
        </w:rPr>
        <w:t xml:space="preserve">thẩm định không đảm bảo là các giả định làm cơ sở thẩm định giá là chính xác hoàn toàn.</w:t>
      </w:r>
      <w:r>
        <w:rPr>
          <w:b/>
          <w:color w:val="000000" w:themeColor="text1"/>
        </w:rPr>
      </w:r>
      <w:r>
        <w:rPr>
          <w:b/>
          <w:color w:val="000000" w:themeColor="text1"/>
        </w:rPr>
      </w:r>
    </w:p>
    <w:p>
      <w:pPr>
        <w:pStyle w:val="1112"/>
        <w:numPr>
          <w:ilvl w:val="0"/>
          <w:numId w:val="5"/>
        </w:numPr>
        <w:pBdr/>
        <w:tabs>
          <w:tab w:val="left" w:leader="none" w:pos="993"/>
        </w:tabs>
        <w:spacing w:after="120" w:before="120" w:line="288" w:lineRule="auto"/>
        <w:ind/>
        <w:jc w:val="both"/>
        <w:rPr>
          <w:b/>
          <w:color w:val="000000" w:themeColor="text1"/>
          <w:spacing w:val="2"/>
        </w:rPr>
      </w:pPr>
      <w:r>
        <w:rPr>
          <w:color w:val="000000" w:themeColor="text1"/>
          <w:spacing w:val="2"/>
          <w:lang w:val="pt-BR"/>
        </w:rPr>
        <w:t xml:space="preserve">Công ty Cổ phần Thẩm định và</w:t>
      </w:r>
      <w:r>
        <w:rPr>
          <w:color w:val="000000" w:themeColor="text1"/>
          <w:spacing w:val="2"/>
          <w:lang w:val="pt-BR"/>
        </w:rPr>
        <w:t xml:space="preserve">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w:t>
      </w:r>
      <w:r>
        <w:rPr>
          <w:color w:val="000000" w:themeColor="text1"/>
          <w:spacing w:val="2"/>
          <w:lang w:val="pt-BR"/>
        </w:rPr>
        <w:t xml:space="preserve">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w:t>
      </w:r>
      <w:r>
        <w:rPr>
          <w:color w:val="000000" w:themeColor="text1"/>
          <w:spacing w:val="2"/>
          <w:lang w:val="pt-BR"/>
        </w:rPr>
        <w:t xml:space="preserve">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rPr>
      </w:r>
      <w:r>
        <w:rPr>
          <w:b/>
          <w:color w:val="000000" w:themeColor="text1"/>
          <w:spacing w:val="2"/>
        </w:rPr>
      </w:r>
    </w:p>
    <w:p>
      <w:pPr>
        <w:pStyle w:val="1112"/>
        <w:numPr>
          <w:ilvl w:val="0"/>
          <w:numId w:val="5"/>
        </w:numPr>
        <w:pBdr/>
        <w:tabs>
          <w:tab w:val="left" w:leader="none" w:pos="993"/>
        </w:tabs>
        <w:spacing w:after="120" w:before="120" w:line="288" w:lineRule="auto"/>
        <w:ind w:hanging="357" w:left="357"/>
        <w:jc w:val="both"/>
        <w:rPr>
          <w:b/>
          <w:color w:val="000000" w:themeColor="text1"/>
        </w:rPr>
      </w:pPr>
      <w:r>
        <w:rPr>
          <w:color w:val="000000" w:themeColor="text1"/>
          <w:lang w:val="pt-BR"/>
        </w:rPr>
        <w:t xml:space="preserve">Khách hàng yêu cầu thẩm định giá và người hướng dẫn tổ</w:t>
      </w:r>
      <w:r>
        <w:rPr>
          <w:color w:val="000000" w:themeColor="text1"/>
          <w:lang w:val="vi-VN"/>
        </w:rPr>
        <w:t xml:space="preserve"> </w:t>
      </w:r>
      <w:r>
        <w:rPr>
          <w:color w:val="000000" w:themeColor="text1"/>
          <w:lang w:val="pt-BR"/>
        </w:rPr>
        <w:t xml:space="preserve">thẩm định thực hiện thẩm định hiện trạng tà</w:t>
      </w:r>
      <w:r>
        <w:rPr>
          <w:color w:val="000000" w:themeColor="text1"/>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rPr>
      </w:r>
      <w:r>
        <w:rPr>
          <w:b/>
          <w:color w:val="000000" w:themeColor="text1"/>
        </w:rPr>
      </w:r>
    </w:p>
    <w:p>
      <w:pPr>
        <w:pStyle w:val="1112"/>
        <w:numPr>
          <w:ilvl w:val="0"/>
          <w:numId w:val="5"/>
        </w:numPr>
        <w:pBdr/>
        <w:spacing w:after="120" w:before="120" w:line="288" w:lineRule="auto"/>
        <w:ind w:hanging="357" w:left="357"/>
        <w:jc w:val="both"/>
        <w:rPr>
          <w:color w:val="000000" w:themeColor="text1"/>
        </w:rPr>
      </w:pPr>
      <w:r>
        <w:rPr>
          <w:color w:val="000000" w:themeColor="text1"/>
          <w:shd w:val="clear" w:color="auto" w:fill="ffffff"/>
          <w:lang w:val="pt-BR"/>
        </w:rPr>
        <w:t xml:space="preserve">Chúng tôi nhấn mạnh rằng việc thẩm định giá không phải là môn khoa học chính xác, m</w:t>
      </w:r>
      <w:r>
        <w:rPr>
          <w:color w:val="000000" w:themeColor="text1"/>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shd w:val="clear" w:color="auto" w:fill="ffffff"/>
          <w:lang w:val="vi-VN"/>
        </w:rPr>
        <w:t xml:space="preserve">.</w:t>
      </w:r>
      <w:r>
        <w:rPr>
          <w:color w:val="000000" w:themeColor="text1"/>
        </w:rPr>
      </w:r>
      <w:r>
        <w:rPr>
          <w:color w:val="000000" w:themeColor="text1"/>
        </w:rPr>
      </w:r>
    </w:p>
    <w:p>
      <w:pPr>
        <w:pStyle w:val="1112"/>
        <w:numPr>
          <w:ilvl w:val="0"/>
          <w:numId w:val="5"/>
        </w:numPr>
        <w:pBdr/>
        <w:tabs>
          <w:tab w:val="left" w:leader="none" w:pos="993"/>
        </w:tabs>
        <w:spacing w:after="120" w:before="120" w:line="288" w:lineRule="auto"/>
        <w:ind/>
        <w:jc w:val="both"/>
        <w:rPr>
          <w:color w:val="000000" w:themeColor="text1"/>
          <w:shd w:val="clear" w:color="auto" w:fill="ffffff"/>
        </w:rPr>
      </w:pPr>
      <w:r>
        <w:rPr>
          <w:color w:val="000000" w:themeColor="text1"/>
          <w:shd w:val="clear" w:color="auto" w:fill="ffffff"/>
          <w:lang w:val="pt-BR"/>
        </w:rPr>
        <w:t xml:space="preserve">Chúng tôi chỉ hoạt động trong lĩnh</w:t>
      </w:r>
      <w:r>
        <w:rPr>
          <w:color w:val="000000" w:themeColor="text1"/>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lang w:val="pt-BR"/>
        </w:rPr>
        <w:t xml:space="preserve">Giấy chứng nhận quyền sử dụng đất  đã cung cấp cho chúng tôi.</w:t>
      </w:r>
      <w:r>
        <w:rPr>
          <w:color w:val="000000" w:themeColor="text1"/>
          <w:shd w:val="clear" w:color="auto" w:fill="ffffff"/>
        </w:rPr>
      </w:r>
      <w:r>
        <w:rPr>
          <w:color w:val="000000" w:themeColor="text1"/>
          <w:shd w:val="clear" w:color="auto" w:fill="ffffff"/>
        </w:rPr>
      </w:r>
    </w:p>
    <w:p>
      <w:pPr>
        <w:pStyle w:val="1112"/>
        <w:numPr>
          <w:ilvl w:val="0"/>
          <w:numId w:val="5"/>
        </w:numPr>
        <w:pBdr/>
        <w:spacing w:after="120" w:before="120" w:line="288" w:lineRule="auto"/>
        <w:ind/>
        <w:jc w:val="both"/>
        <w:rPr>
          <w:color w:val="000000" w:themeColor="text1"/>
        </w:rPr>
      </w:pPr>
      <w:r>
        <w:rPr>
          <w:color w:val="000000" w:themeColor="text1"/>
          <w:lang w:val="vi-VN"/>
        </w:rPr>
        <w:t xml:space="preserve">Chúng tôi giả định rằng tài sản thẩm định giá không xảy ra tranh chấp, </w:t>
      </w:r>
      <w:r>
        <w:rPr>
          <w:color w:val="000000" w:themeColor="text1"/>
          <w:lang w:val="vi-VN"/>
        </w:rPr>
        <w:t xml:space="preserve">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Pr>
          <w:color w:val="000000" w:themeColor="text1"/>
        </w:rPr>
      </w:r>
      <w:r>
        <w:rPr>
          <w:color w:val="000000" w:themeColor="text1"/>
        </w:rPr>
      </w:r>
    </w:p>
    <w:p>
      <w:pPr>
        <w:pStyle w:val="1112"/>
        <w:numPr>
          <w:ilvl w:val="0"/>
          <w:numId w:val="3"/>
        </w:numPr>
        <w:pBdr/>
        <w:tabs>
          <w:tab w:val="left" w:leader="none" w:pos="993"/>
        </w:tabs>
        <w:spacing w:after="120" w:before="120" w:line="288" w:lineRule="auto"/>
        <w:ind/>
        <w:jc w:val="both"/>
        <w:rPr>
          <w:color w:val="000000" w:themeColor="text1"/>
        </w:rPr>
      </w:pPr>
      <w:r>
        <w:rPr>
          <w:color w:val="000000" w:themeColor="text1"/>
          <w:lang w:val="vi-VN"/>
        </w:rPr>
        <w:t xml:space="preserve">Tổ thẩm định giá sử dụng Phương pháp so sánh để xác định giá trị tài sản thẩm định giá trong đó  việc thu thập thông tin </w:t>
      </w:r>
      <w:r>
        <w:rPr>
          <w:color w:val="000000" w:themeColor="text1"/>
        </w:rPr>
        <w:t xml:space="preserve">TSSS</w:t>
      </w:r>
      <w:r>
        <w:rPr>
          <w:color w:val="000000" w:themeColor="text1"/>
          <w:lang w:val="vi-VN"/>
        </w:rPr>
        <w:t xml:space="preserve"> đã giao dịch thành công còn gặp nhiều hạn chế, vì vậy</w:t>
      </w:r>
      <w:r>
        <w:rPr>
          <w:color w:val="000000" w:themeColor="text1"/>
        </w:rPr>
        <w:t xml:space="preserve">,</w:t>
      </w:r>
      <w:r>
        <w:rPr>
          <w:color w:val="000000" w:themeColor="text1"/>
          <w:lang w:val="vi-VN"/>
        </w:rPr>
        <w:t xml:space="preserve"> </w:t>
      </w:r>
      <w:r>
        <w:rPr>
          <w:color w:val="000000" w:themeColor="text1"/>
        </w:rPr>
        <w:t xml:space="preserve">T</w:t>
      </w:r>
      <w:r>
        <w:rPr>
          <w:color w:val="000000" w:themeColor="text1"/>
          <w:lang w:val="vi-VN"/>
        </w:rPr>
        <w:t xml:space="preserve">ổ thẩm định giá sử dụng các </w:t>
      </w:r>
      <w:r>
        <w:rPr>
          <w:color w:val="000000" w:themeColor="text1"/>
        </w:rPr>
        <w:t xml:space="preserve">TSSS</w:t>
      </w:r>
      <w:r>
        <w:rPr>
          <w:color w:val="000000" w:themeColor="text1"/>
          <w:lang w:val="vi-VN"/>
        </w:rPr>
        <w:t xml:space="preserve"> là các tài sản đang được </w:t>
      </w:r>
      <w:r>
        <w:rPr>
          <w:color w:val="000000" w:themeColor="text1"/>
        </w:rPr>
        <w:t xml:space="preserve">r</w:t>
      </w:r>
      <w:r>
        <w:rPr>
          <w:color w:val="000000" w:themeColor="text1"/>
          <w:lang w:val="vi-VN"/>
        </w:rPr>
        <w:t xml:space="preserve">ao bán trên thị trường. Kết quả thẩm định giá có thể thay đổi khi các </w:t>
      </w:r>
      <w:r>
        <w:rPr>
          <w:color w:val="000000" w:themeColor="text1"/>
        </w:rPr>
        <w:t xml:space="preserve">TSSS</w:t>
      </w:r>
      <w:r>
        <w:rPr>
          <w:color w:val="000000" w:themeColor="text1"/>
          <w:lang w:val="vi-VN"/>
        </w:rPr>
        <w:t xml:space="preserve"> được giao dịch thành công. Khách hàng và các bên thứ ba khi sử dụng kết quả thẩm định giá cần lưu ý khi sử dụng Chứng thư thẩm định giá.</w:t>
      </w:r>
      <w:r>
        <w:rPr>
          <w:color w:val="000000" w:themeColor="text1"/>
        </w:rPr>
      </w:r>
      <w:r>
        <w:rPr>
          <w:color w:val="000000" w:themeColor="text1"/>
        </w:rPr>
      </w:r>
    </w:p>
    <w:p>
      <w:pPr>
        <w:pStyle w:val="1112"/>
        <w:numPr>
          <w:ilvl w:val="0"/>
          <w:numId w:val="5"/>
        </w:numPr>
        <w:pBdr/>
        <w:tabs>
          <w:tab w:val="left" w:leader="none" w:pos="993"/>
        </w:tabs>
        <w:spacing w:after="120" w:before="120" w:line="288" w:lineRule="auto"/>
        <w:ind w:hanging="357" w:left="357"/>
        <w:jc w:val="both"/>
        <w:rPr>
          <w:bCs/>
          <w:color w:val="000000" w:themeColor="text1"/>
        </w:rPr>
      </w:pPr>
      <w:r>
        <w:rPr>
          <w:bCs/>
          <w:color w:val="000000" w:themeColor="text1"/>
          <w:lang w:val="pt-BR"/>
        </w:rPr>
        <w:t xml:space="preserve">Kết quả t</w:t>
      </w:r>
      <w:r>
        <w:rPr>
          <w:bCs/>
          <w:color w:val="000000" w:themeColor="text1"/>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rPr>
      </w:r>
      <w:r>
        <w:rPr>
          <w:bCs/>
          <w:color w:val="000000" w:themeColor="text1"/>
        </w:rPr>
      </w:r>
    </w:p>
    <w:p>
      <w:pPr>
        <w:pStyle w:val="1112"/>
        <w:numPr>
          <w:ilvl w:val="0"/>
          <w:numId w:val="5"/>
        </w:numPr>
        <w:pBdr/>
        <w:tabs>
          <w:tab w:val="left" w:leader="none" w:pos="993"/>
        </w:tabs>
        <w:spacing w:after="120" w:before="120" w:line="288" w:lineRule="auto"/>
        <w:ind w:hanging="357" w:left="357"/>
        <w:jc w:val="both"/>
        <w:rPr>
          <w:color w:val="000000" w:themeColor="text1"/>
        </w:rPr>
      </w:pPr>
      <w:r/>
      <w:bookmarkStart w:id="3" w:name="_Hlk151374072"/>
      <w:r>
        <w:rPr>
          <w:color w:val="000000" w:themeColor="text1"/>
          <w:lang w:val="pt-BR"/>
        </w:rPr>
        <w:t xml:space="preserve">Tổ thẩm định đã gửi các bản dự thảo chứng thư cho các đơn vị sử dụng chứng thư đọc</w:t>
      </w:r>
      <w:r>
        <w:rPr>
          <w:color w:val="000000" w:themeColor="text1"/>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color w:val="000000" w:themeColor="text1"/>
        </w:rPr>
      </w:r>
      <w:r>
        <w:rPr>
          <w:color w:val="000000" w:themeColor="text1"/>
        </w:rPr>
      </w:r>
    </w:p>
    <w:p>
      <w:pPr>
        <w:pBdr/>
        <w:spacing w:after="120" w:before="120" w:line="288" w:lineRule="auto"/>
        <w:ind/>
        <w:rPr>
          <w:b/>
          <w:bCs/>
          <w:color w:val="000000" w:themeColor="text1"/>
        </w:rPr>
      </w:pPr>
      <w:r>
        <w:rPr>
          <w:b/>
          <w:bCs/>
          <w:color w:val="000000" w:themeColor="text1"/>
          <w:lang w:val="pt-BR"/>
        </w:rPr>
        <w:t xml:space="preserve">XII. CÁC PHỤ LỤC KÈM THEO </w:t>
      </w:r>
      <w:r>
        <w:rPr>
          <w:b/>
          <w:bCs/>
          <w:color w:val="000000" w:themeColor="text1"/>
        </w:rPr>
      </w:r>
      <w:r>
        <w:rPr>
          <w:b/>
          <w:bCs/>
          <w:color w:val="000000" w:themeColor="text1"/>
        </w:rPr>
      </w:r>
    </w:p>
    <w:p>
      <w:pPr>
        <w:pStyle w:val="1112"/>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Hình ảnh hiện trạng của tài sản.</w:t>
      </w:r>
      <w:r>
        <w:rPr>
          <w:bCs/>
          <w:color w:val="000000" w:themeColor="text1"/>
        </w:rPr>
      </w:r>
      <w:r>
        <w:rPr>
          <w:bCs/>
          <w:color w:val="000000" w:themeColor="text1"/>
        </w:rPr>
      </w:r>
    </w:p>
    <w:p>
      <w:pPr>
        <w:pStyle w:val="1112"/>
        <w:pBdr/>
        <w:tabs>
          <w:tab w:val="left" w:leader="none" w:pos="993"/>
        </w:tabs>
        <w:spacing w:after="120" w:before="120" w:line="288" w:lineRule="auto"/>
        <w:ind w:left="0"/>
        <w:jc w:val="both"/>
        <w:rPr>
          <w:color w:val="000000" w:themeColor="text1"/>
        </w:rPr>
      </w:pPr>
      <w:r>
        <w:rPr>
          <w:color w:val="000000" w:themeColor="text1"/>
          <w:lang w:val="pt-BR"/>
        </w:rPr>
        <w:t xml:space="preserve">Phụ lục 2: Thông tin thu thập thị trường.</w:t>
      </w:r>
      <w:r>
        <w:rPr>
          <w:color w:val="000000" w:themeColor="text1"/>
        </w:rPr>
      </w:r>
      <w:r>
        <w:rPr>
          <w:color w:val="000000" w:themeColor="text1"/>
        </w:rPr>
      </w:r>
    </w:p>
    <w:p>
      <w:pPr>
        <w:pBdr/>
        <w:spacing w:after="200" w:line="276" w:lineRule="auto"/>
        <w:ind/>
        <w:rPr>
          <w:color w:val="000000" w:themeColor="text1"/>
          <w:lang w:val="vi-VN"/>
        </w:rPr>
      </w:pPr>
      <w:r>
        <w:rPr>
          <w:color w:val="000000" w:themeColor="text1"/>
          <w:lang w:val="vi-VN"/>
        </w:rPr>
        <w:br w:type="page" w:clear="all"/>
      </w:r>
      <w:r>
        <w:rPr>
          <w:color w:val="000000" w:themeColor="text1"/>
          <w:lang w:val="vi-VN"/>
        </w:rPr>
      </w:r>
      <w:r>
        <w:rPr>
          <w:color w:val="000000" w:themeColor="text1"/>
          <w:lang w:val="vi-VN"/>
        </w:rPr>
      </w:r>
    </w:p>
    <w:p>
      <w:pPr>
        <w:pStyle w:val="1112"/>
        <w:pBdr/>
        <w:tabs>
          <w:tab w:val="left" w:leader="none" w:pos="993"/>
        </w:tabs>
        <w:spacing w:after="120" w:before="120" w:line="288" w:lineRule="auto"/>
        <w:ind w:left="0"/>
        <w:jc w:val="both"/>
        <w:rPr>
          <w:color w:val="000000" w:themeColor="text1"/>
        </w:rPr>
      </w:pPr>
      <w:r>
        <w:rPr>
          <w:color w:val="000000" w:themeColor="text1"/>
          <w:lang w:val="vi-VN"/>
        </w:rPr>
        <w:t xml:space="preserve">Báo cáo kết quả thẩm định giá được phát hành 03 (ba) bản chính bằng tiếng Việt kèm theo Chứng thư thẩm định giá số </w:t>
      </w:r>
      <w:r>
        <w:rPr>
          <w:color w:val="000000" w:themeColor="text1"/>
          <w:lang w:val="vi-VN"/>
        </w:rPr>
        <w:t xml:space="preserve">275/2026/1174/VFI-CT.T02</w:t>
      </w:r>
      <w:r>
        <w:rPr>
          <w:color w:val="000000" w:themeColor="text1"/>
          <w:lang w:val="vi-VN"/>
        </w:rPr>
        <w:t xml:space="preserve"> </w:t>
      </w:r>
      <w:r>
        <w:rPr>
          <w:color w:val="000000" w:themeColor="text1"/>
        </w:rPr>
        <w:t xml:space="preserve">ngày 31 tháng 7 năm 2026</w:t>
      </w:r>
      <w:r>
        <w:rPr>
          <w:color w:val="000000" w:themeColor="text1"/>
        </w:rPr>
        <w:t xml:space="preserve"> </w:t>
      </w:r>
      <w:r>
        <w:rPr>
          <w:color w:val="000000" w:themeColor="text1"/>
          <w:lang w:val="vi-VN"/>
        </w:rPr>
        <w:t xml:space="preserve">tại</w:t>
      </w:r>
      <w:r>
        <w:rPr>
          <w:color w:val="000000" w:themeColor="text1"/>
        </w:rPr>
        <w:t xml:space="preserve"> </w:t>
      </w:r>
      <w:r>
        <w:rPr>
          <w:color w:val="000000" w:themeColor="text1"/>
          <w:lang w:val="vi-VN"/>
        </w:rPr>
        <w:t xml:space="preserve">Công ty Cổ phần Thẩm định và Đầu tư Tài chính Hoa Sen.</w:t>
      </w:r>
      <w:r>
        <w:rPr>
          <w:color w:val="000000" w:themeColor="text1"/>
        </w:rPr>
      </w:r>
      <w:r>
        <w:rPr>
          <w:color w:val="000000" w:themeColor="text1"/>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Nga</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color w:val="000000" w:themeColor="text1"/>
          <w:u w:val="single"/>
        </w:rPr>
      </w:pPr>
      <w:r>
        <w:rPr>
          <w:b/>
          <w:color w:val="000000" w:themeColor="text1"/>
          <w:u w:val="single"/>
        </w:rPr>
      </w:r>
      <w:r>
        <w:rPr>
          <w:b/>
          <w:color w:val="000000" w:themeColor="text1"/>
          <w:u w:val="single"/>
        </w:rPr>
      </w:r>
      <w:r>
        <w:rPr>
          <w:b/>
          <w:color w:val="000000" w:themeColor="text1"/>
          <w:u w:val="single"/>
        </w:rPr>
      </w:r>
    </w:p>
    <w:p>
      <w:pPr>
        <w:pBdr/>
        <w:spacing w:after="200" w:line="276" w:lineRule="auto"/>
        <w:ind/>
        <w:jc w:val="center"/>
        <w:rPr>
          <w:b/>
          <w:color w:val="000000" w:themeColor="text1"/>
          <w:u w:val="single"/>
        </w:rPr>
      </w:pPr>
      <w:r>
        <w:rPr>
          <w:color w:val="000000" w:themeColor="text1"/>
          <w:lang w:val="vi-VN"/>
        </w:rPr>
        <w:br w:type="page" w:clear="all"/>
      </w:r>
      <w:r>
        <w:rPr>
          <w:b/>
          <w:color w:val="000000" w:themeColor="text1"/>
          <w:u w:val="single"/>
          <w:lang w:val="vi-VN"/>
        </w:rPr>
        <w:t xml:space="preserve">PHỤ LỤC</w:t>
      </w:r>
      <w:r>
        <w:rPr>
          <w:b/>
          <w:color w:val="000000" w:themeColor="text1"/>
          <w:u w:val="single"/>
          <w:lang w:val="pt-BR"/>
        </w:rPr>
        <w:t xml:space="preserve"> 01</w:t>
      </w:r>
      <w:r>
        <w:rPr>
          <w:b/>
          <w:color w:val="000000" w:themeColor="text1"/>
          <w:lang w:val="vi-VN"/>
        </w:rPr>
        <w:t xml:space="preserve">: </w:t>
      </w:r>
      <w:r>
        <w:rPr>
          <w:b/>
          <w:color w:val="000000" w:themeColor="text1"/>
        </w:rPr>
        <w:t xml:space="preserve">THÔNG TIN</w:t>
      </w:r>
      <w:r>
        <w:rPr>
          <w:b/>
          <w:color w:val="000000" w:themeColor="text1"/>
          <w:lang w:val="vi-VN"/>
        </w:rPr>
        <w:t xml:space="preserve"> HIỆN TRẠNG</w:t>
      </w:r>
      <w:r>
        <w:rPr>
          <w:b/>
          <w:color w:val="000000" w:themeColor="text1"/>
          <w:lang w:val="pt-BR"/>
        </w:rPr>
        <w:t xml:space="preserve"> VÀ PHÁP LÝ CỦA TÀI SẢN</w:t>
      </w:r>
      <w:r>
        <w:rPr>
          <w:b/>
          <w:color w:val="000000" w:themeColor="text1"/>
          <w:u w:val="single"/>
        </w:rPr>
      </w:r>
      <w:r>
        <w:rPr>
          <w:b/>
          <w:color w:val="000000" w:themeColor="text1"/>
          <w:u w:val="single"/>
        </w:rPr>
      </w:r>
    </w:p>
    <w:p>
      <w:pPr>
        <w:pBdr/>
        <w:spacing/>
        <w:ind/>
        <w:jc w:val="center"/>
        <w:rPr>
          <w:i/>
          <w:color w:val="000000" w:themeColor="text1"/>
        </w:rPr>
      </w:pPr>
      <w:r>
        <w:rPr>
          <w:i/>
          <w:color w:val="000000" w:themeColor="text1"/>
          <w:lang w:val="pt-BR"/>
        </w:rPr>
        <w:t xml:space="preserve">(Kèm theo Báo cáo thẩm định số </w:t>
      </w:r>
      <w:r>
        <w:rPr>
          <w:i/>
        </w:rPr>
        <w:t xml:space="preserve">275/2026/1174/VFI-BC.T02</w:t>
      </w:r>
      <w:r>
        <w:rPr>
          <w:i/>
          <w:lang w:val="pt-BR"/>
        </w:rPr>
        <w:t xml:space="preserve"> </w:t>
      </w:r>
      <w:r>
        <w:rPr>
          <w:i/>
          <w:lang w:val="pt-BR"/>
        </w:rPr>
        <w:t xml:space="preserve">31 tháng 7 năm 2026</w:t>
      </w:r>
      <w:r>
        <w:rPr>
          <w:i/>
          <w:color w:val="000000" w:themeColor="text1"/>
          <w:lang w:val="pt-BR"/>
        </w:rPr>
        <w:t xml:space="preserve"> của </w:t>
      </w:r>
      <w:r>
        <w:rPr>
          <w:i/>
          <w:color w:val="000000" w:themeColor="text1"/>
        </w:rPr>
      </w:r>
      <w:r>
        <w:rPr>
          <w:i/>
          <w:color w:val="000000" w:themeColor="text1"/>
        </w:rPr>
      </w:r>
    </w:p>
    <w:p>
      <w:pPr>
        <w:pBdr/>
        <w:spacing w:after="120"/>
        <w:ind/>
        <w:jc w:val="center"/>
        <w:rPr>
          <w:i/>
          <w:color w:val="000000" w:themeColor="text1"/>
        </w:rPr>
      </w:pPr>
      <w:r>
        <w:rPr>
          <w:i/>
          <w:color w:val="000000" w:themeColor="text1"/>
          <w:lang w:val="pt-BR"/>
        </w:rPr>
        <w:t xml:space="preserve">Công ty Cổ phần Thẩm định và Đầu tư Tài chính Hoa Sen)</w:t>
      </w:r>
      <w:r>
        <w:rPr>
          <w:i/>
          <w:color w:val="000000" w:themeColor="text1"/>
        </w:rPr>
      </w:r>
      <w:r>
        <w:rPr>
          <w:i/>
          <w:color w:val="000000" w:themeColor="text1"/>
        </w:rPr>
      </w:r>
    </w:p>
    <w:tbl>
      <w:tblPr>
        <w:tblStyle w:val="1116"/>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w:t>
            </w:r>
            <w:r>
              <w:rPr>
                <w:b/>
                <w:bCs/>
                <w:i/>
                <w:color w:val="000000" w:themeColor="text1"/>
                <w:lang w:val="pt-BR"/>
              </w:rPr>
              <w:t xml:space="preserve">ư</w:t>
            </w:r>
            <w:r>
              <w:rPr>
                <w:b/>
                <w:bCs/>
                <w:i/>
                <w:color w:val="000000" w:themeColor="text1"/>
                <w:lang w:val="pt-BR"/>
              </w:rPr>
              <w:t xml:space="preserve">ờng</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Người khảo sát</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ind/>
              <w:jc w:val="center"/>
              <w:rPr>
                <w:i/>
                <w:iCs/>
                <w:color w:val="000000" w:themeColor="text1"/>
              </w:rPr>
            </w:pPr>
            <w:r>
              <w:rPr>
                <w:i/>
                <w:iCs/>
                <w:color w:val="000000" w:themeColor="text1"/>
              </w:rPr>
            </w:r>
            <w:r>
              <mc:AlternateContent>
                <mc:Choice Requires="wpg">
                  <w:drawing>
                    <wp:inline xmlns:wp="http://schemas.openxmlformats.org/drawingml/2006/wordprocessingDrawing" distT="0" distB="0" distL="0" distR="0">
                      <wp:extent cx="1366446" cy="2956123"/>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09813" name=""/>
                              <pic:cNvPicPr>
                                <a:picLocks noChangeAspect="1"/>
                              </pic:cNvPicPr>
                              <pic:nvPr/>
                            </pic:nvPicPr>
                            <pic:blipFill rotWithShape="1">
                              <a:blip r:embed="rId23"/>
                              <a:stretch/>
                            </pic:blipFill>
                            <pic:spPr bwMode="auto">
                              <a:xfrm flipH="0" flipV="0">
                                <a:off x="0" y="0"/>
                                <a:ext cx="1366445" cy="295612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07.59pt;height:232.77pt;mso-wrap-distance-left:0.00pt;mso-wrap-distance-top:0.00pt;mso-wrap-distance-right:0.00pt;mso-wrap-distance-bottom:0.00pt;z-index:1;" stroked="false">
                      <v:imagedata r:id="rId23" o:title=""/>
                      <o:lock v:ext="edit" rotation="t"/>
                    </v:shape>
                  </w:pict>
                </mc:Fallback>
              </mc:AlternateContent>
            </w:r>
            <w:r>
              <w:rPr>
                <w:i/>
                <w:iCs/>
                <w:color w:val="000000" w:themeColor="text1"/>
              </w:rPr>
            </w:r>
            <w:r>
              <w:rPr>
                <w:i/>
                <w:iCs/>
                <w:color w:val="000000" w:themeColor="text1"/>
              </w:rPr>
            </w:r>
          </w:p>
        </w:tc>
        <w:tc>
          <w:tcPr>
            <w:tcBorders/>
            <w:tcW w:w="4757" w:type="dxa"/>
            <w:vAlign w:val="center"/>
            <w:textDirection w:val="lrTb"/>
            <w:noWrap w:val="false"/>
          </w:tcPr>
          <w:p>
            <w:pPr>
              <w:pBdr/>
              <w:spacing w:after="120"/>
              <w:ind/>
              <w:jc w:val="center"/>
              <w:rPr>
                <w:i/>
                <w:iCs/>
                <w:color w:val="000000" w:themeColor="text1"/>
              </w:rPr>
            </w:pPr>
            <w:r>
              <w:rPr>
                <w:i/>
                <w:iCs/>
                <w:color w:val="000000" w:themeColor="text1"/>
              </w:rPr>
            </w:r>
            <w:r>
              <mc:AlternateContent>
                <mc:Choice Requires="wpg">
                  <w:drawing>
                    <wp:inline xmlns:wp="http://schemas.openxmlformats.org/drawingml/2006/wordprocessingDrawing" distT="0" distB="0" distL="0" distR="0">
                      <wp:extent cx="2790249" cy="209118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646917" name=""/>
                              <pic:cNvPicPr>
                                <a:picLocks noChangeAspect="1"/>
                              </pic:cNvPicPr>
                              <pic:nvPr/>
                            </pic:nvPicPr>
                            <pic:blipFill rotWithShape="1">
                              <a:blip r:embed="rId24"/>
                              <a:stretch/>
                            </pic:blipFill>
                            <pic:spPr bwMode="auto">
                              <a:xfrm flipH="0" flipV="0">
                                <a:off x="0" y="0"/>
                                <a:ext cx="2790248" cy="20911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19.70pt;height:164.66pt;mso-wrap-distance-left:0.00pt;mso-wrap-distance-top:0.00pt;mso-wrap-distance-right:0.00pt;mso-wrap-distance-bottom:0.00pt;z-index:1;" stroked="false">
                      <v:imagedata r:id="rId24" o:title=""/>
                      <o:lock v:ext="edit" rotation="t"/>
                    </v:shape>
                  </w:pict>
                </mc:Fallback>
              </mc:AlternateContent>
            </w:r>
            <w:r>
              <w:rPr>
                <w:i/>
                <w:iCs/>
                <w:color w:val="000000" w:themeColor="text1"/>
              </w:rPr>
            </w:r>
            <w:r>
              <w:rPr>
                <w:i/>
                <w:iCs/>
                <w:color w:val="000000" w:themeColor="text1"/>
              </w:rPr>
            </w:r>
          </w:p>
        </w:tc>
      </w:tr>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Tổng quan toà nhà</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r>
            <w:r>
              <w:rPr>
                <w:b/>
                <w:bCs/>
                <w:i/>
                <w:color w:val="000000" w:themeColor="text1"/>
                <w:lang w:val="pt-BR"/>
              </w:rPr>
              <w:t xml:space="preserve">Đ</w:t>
            </w:r>
            <w:r>
              <w:rPr>
                <w:b/>
                <w:bCs/>
                <w:i/>
                <w:color w:val="000000" w:themeColor="text1"/>
                <w:lang w:val="pt-BR"/>
              </w:rPr>
              <w:t xml:space="preserve">ư</w:t>
            </w:r>
            <w:r>
              <w:rPr>
                <w:b/>
                <w:bCs/>
                <w:i/>
                <w:color w:val="000000" w:themeColor="text1"/>
                <w:lang w:val="pt-BR"/>
              </w:rPr>
              <w:t xml:space="preserve">ờng</w:t>
            </w:r>
            <w:r>
              <w:rPr>
                <w:b/>
                <w:bCs/>
                <w:i/>
                <w:color w:val="000000" w:themeColor="text1"/>
                <w:lang w:val="pt-BR"/>
              </w:rPr>
              <w:t xml:space="preserve"> tr</w:t>
            </w:r>
            <w:r>
              <w:rPr>
                <w:b/>
                <w:bCs/>
                <w:i/>
                <w:color w:val="000000" w:themeColor="text1"/>
                <w:lang w:val="pt-BR"/>
              </w:rPr>
              <w:t xml:space="preserve">ư</w:t>
            </w:r>
            <w:r>
              <w:rPr>
                <w:b/>
                <w:bCs/>
                <w:i/>
                <w:color w:val="000000" w:themeColor="text1"/>
                <w:lang w:val="pt-BR"/>
              </w:rPr>
              <w:t xml:space="preserve">ớc</w:t>
            </w:r>
            <w:r>
              <w:rPr>
                <w:b/>
                <w:bCs/>
                <w:i/>
                <w:color w:val="000000" w:themeColor="text1"/>
                <w:lang w:val="pt-BR"/>
              </w:rPr>
              <w:t xml:space="preserve">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rPr>
            </w:r>
            <w:r>
              <mc:AlternateContent>
                <mc:Choice Requires="wpg">
                  <w:drawing>
                    <wp:inline xmlns:wp="http://schemas.openxmlformats.org/drawingml/2006/wordprocessingDrawing" distT="0" distB="0" distL="0" distR="0">
                      <wp:extent cx="2868200" cy="2152616"/>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796597" name=""/>
                              <pic:cNvPicPr>
                                <a:picLocks noChangeAspect="1"/>
                              </pic:cNvPicPr>
                              <pic:nvPr/>
                            </pic:nvPicPr>
                            <pic:blipFill rotWithShape="1">
                              <a:blip r:embed="rId25"/>
                              <a:stretch/>
                            </pic:blipFill>
                            <pic:spPr bwMode="auto">
                              <a:xfrm flipH="0" flipV="0">
                                <a:off x="0" y="0"/>
                                <a:ext cx="2868199" cy="215261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25.84pt;height:169.50pt;mso-wrap-distance-left:0.00pt;mso-wrap-distance-top:0.00pt;mso-wrap-distance-right:0.00pt;mso-wrap-distance-bottom:0.00pt;z-index:1;" stroked="false">
                      <v:imagedata r:id="rId25"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i/>
                <w:color w:val="000000" w:themeColor="text1"/>
              </w:rPr>
            </w:pPr>
            <w:r>
              <w:rPr>
                <w:i/>
                <w:color w:val="000000" w:themeColor="text1"/>
              </w:rPr>
            </w:r>
            <w:r>
              <mc:AlternateContent>
                <mc:Choice Requires="wpg">
                  <w:drawing>
                    <wp:inline xmlns:wp="http://schemas.openxmlformats.org/drawingml/2006/wordprocessingDrawing" distT="0" distB="0" distL="0" distR="0">
                      <wp:extent cx="3037651" cy="2276508"/>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369072" name=""/>
                              <pic:cNvPicPr>
                                <a:picLocks noChangeAspect="1"/>
                              </pic:cNvPicPr>
                              <pic:nvPr/>
                            </pic:nvPicPr>
                            <pic:blipFill rotWithShape="1">
                              <a:blip r:embed="rId26"/>
                              <a:stretch/>
                            </pic:blipFill>
                            <pic:spPr bwMode="auto">
                              <a:xfrm flipH="0" flipV="0">
                                <a:off x="0" y="0"/>
                                <a:ext cx="3037650" cy="227650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39.19pt;height:179.25pt;mso-wrap-distance-left:0.00pt;mso-wrap-distance-top:0.00pt;mso-wrap-distance-right:0.00pt;mso-wrap-distance-bottom:0.00pt;z-index:1;" stroked="false">
                      <v:imagedata r:id="rId26" o:title=""/>
                      <o:lock v:ext="edit" rotation="t"/>
                    </v:shape>
                  </w:pict>
                </mc:Fallback>
              </mc:AlternateContent>
            </w:r>
            <w:r>
              <w:rPr>
                <w:i/>
                <w:color w:val="000000" w:themeColor="text1"/>
              </w:rPr>
            </w:r>
            <w:r>
              <w:rPr>
                <w:i/>
                <w:color w:val="000000" w:themeColor="text1"/>
              </w:rPr>
            </w:r>
          </w:p>
        </w:tc>
      </w:tr>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rPr>
            </w:r>
            <w:r>
              <mc:AlternateContent>
                <mc:Choice Requires="wpg">
                  <w:drawing>
                    <wp:inline xmlns:wp="http://schemas.openxmlformats.org/drawingml/2006/wordprocessingDrawing" distT="0" distB="0" distL="0" distR="0">
                      <wp:extent cx="3008335" cy="225449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962624" name=""/>
                              <pic:cNvPicPr>
                                <a:picLocks noChangeAspect="1"/>
                              </pic:cNvPicPr>
                              <pic:nvPr/>
                            </pic:nvPicPr>
                            <pic:blipFill rotWithShape="1">
                              <a:blip r:embed="rId27"/>
                              <a:stretch/>
                            </pic:blipFill>
                            <pic:spPr bwMode="auto">
                              <a:xfrm flipH="0" flipV="0">
                                <a:off x="0" y="0"/>
                                <a:ext cx="3008334" cy="225448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36.88pt;height:177.52pt;mso-wrap-distance-left:0.00pt;mso-wrap-distance-top:0.00pt;mso-wrap-distance-right:0.00pt;mso-wrap-distance-bottom:0.00pt;z-index:1;" stroked="false">
                      <v:imagedata r:id="rId27"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i/>
                <w:color w:val="000000" w:themeColor="text1"/>
              </w:rPr>
            </w:r>
            <w:r>
              <mc:AlternateContent>
                <mc:Choice Requires="wpg">
                  <w:drawing>
                    <wp:inline xmlns:wp="http://schemas.openxmlformats.org/drawingml/2006/wordprocessingDrawing" distT="0" distB="0" distL="0" distR="0">
                      <wp:extent cx="2893123" cy="2171160"/>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857533" name=""/>
                              <pic:cNvPicPr>
                                <a:picLocks noChangeAspect="1"/>
                              </pic:cNvPicPr>
                              <pic:nvPr/>
                            </pic:nvPicPr>
                            <pic:blipFill rotWithShape="1">
                              <a:blip r:embed="rId28"/>
                              <a:stretch/>
                            </pic:blipFill>
                            <pic:spPr bwMode="auto">
                              <a:xfrm flipH="0" flipV="0">
                                <a:off x="0" y="0"/>
                                <a:ext cx="2893123" cy="21711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27.80pt;height:170.96pt;mso-wrap-distance-left:0.00pt;mso-wrap-distance-top:0.00pt;mso-wrap-distance-right:0.00pt;mso-wrap-distance-bottom:0.00pt;z-index:1;" stroked="false">
                      <v:imagedata r:id="rId28" o:title=""/>
                      <o:lock v:ext="edit" rotation="t"/>
                    </v:shape>
                  </w:pict>
                </mc:Fallback>
              </mc:AlternateContent>
            </w:r>
            <w:r>
              <w:rPr>
                <w:b/>
                <w:bCs/>
                <w:i/>
                <w:color w:val="000000" w:themeColor="text1"/>
              </w:rPr>
            </w:r>
            <w:r>
              <w:rPr>
                <w:b/>
                <w:bCs/>
                <w:i/>
                <w:color w:val="000000" w:themeColor="text1"/>
              </w:rPr>
            </w:r>
          </w:p>
        </w:tc>
      </w:tr>
    </w:tbl>
    <w:p>
      <w:pPr>
        <w:pBdr/>
        <w:spacing/>
        <w:ind/>
        <w:rPr>
          <w:color w:val="000000" w:themeColor="text1"/>
        </w:rPr>
      </w:pPr>
      <w:r>
        <w:rPr>
          <w:color w:val="000000" w:themeColor="text1"/>
        </w:rPr>
      </w:r>
      <w:r>
        <w:rPr>
          <w:color w:val="000000" w:themeColor="text1"/>
        </w:rPr>
      </w:r>
      <w:r>
        <w:rPr>
          <w:color w:val="000000" w:themeColor="text1"/>
        </w:rPr>
      </w:r>
    </w:p>
    <w:p>
      <w:pPr>
        <w:pBdr/>
        <w:spacing w:after="200" w:line="276" w:lineRule="auto"/>
        <w:ind/>
        <w:jc w:val="center"/>
        <w:rPr>
          <w:color w:val="000000" w:themeColor="text1"/>
        </w:rPr>
      </w:pPr>
      <w:r>
        <w:rPr>
          <w:color w:val="000000" w:themeColor="text1"/>
        </w:rPr>
      </w:r>
      <w:r>
        <w:rPr>
          <w:b/>
          <w:color w:val="000000" w:themeColor="text1"/>
          <w:u w:val="single"/>
          <w:lang w:val="vi-VN"/>
        </w:rPr>
        <w:t xml:space="preserve">PHỤ LỤC</w:t>
      </w:r>
      <w:r>
        <w:rPr>
          <w:b/>
          <w:color w:val="000000" w:themeColor="text1"/>
          <w:u w:val="single"/>
          <w:lang w:val="pt-BR"/>
        </w:rPr>
        <w:t xml:space="preserve"> 02</w:t>
      </w:r>
      <w:r>
        <w:rPr>
          <w:b/>
          <w:color w:val="000000" w:themeColor="text1"/>
          <w:lang w:val="vi-VN"/>
        </w:rPr>
        <w:t xml:space="preserve">: THÔNG TIN THU THẬP THỊ TRƯỜN</w:t>
      </w:r>
      <w:r>
        <w:rPr>
          <w:b/>
          <w:color w:val="000000" w:themeColor="text1"/>
        </w:rPr>
        <w:t xml:space="preserve">G</w:t>
      </w:r>
      <w:r>
        <w:rPr>
          <w:color w:val="000000" w:themeColor="text1"/>
        </w:rPr>
      </w:r>
      <w:r>
        <w:rPr>
          <w:color w:val="000000" w:themeColor="text1"/>
        </w:rPr>
      </w:r>
    </w:p>
    <w:p>
      <w:pPr>
        <w:pBdr/>
        <w:spacing/>
        <w:ind/>
        <w:jc w:val="center"/>
        <w:rPr>
          <w:i/>
          <w:color w:val="000000" w:themeColor="text1"/>
        </w:rPr>
      </w:pPr>
      <w:r>
        <w:rPr>
          <w:i/>
          <w:color w:val="000000" w:themeColor="text1"/>
          <w:lang w:val="pt-BR"/>
        </w:rPr>
        <w:t xml:space="preserve">(Kèm theo Báo cáo thẩm định số </w:t>
      </w:r>
      <w:r>
        <w:rPr>
          <w:i/>
          <w:color w:val="000000" w:themeColor="text1"/>
          <w:lang w:val="pt-BR"/>
        </w:rPr>
        <w:t xml:space="preserve">275/2026/1174/VFI-BC.T02</w:t>
      </w:r>
      <w:r>
        <w:rPr>
          <w:i/>
          <w:lang w:val="pt-BR"/>
        </w:rPr>
        <w:t xml:space="preserve"> </w:t>
      </w:r>
      <w:r>
        <w:rPr>
          <w:i/>
          <w:lang w:val="pt-BR"/>
        </w:rPr>
        <w:t xml:space="preserve">31 tháng 7 năm 2026</w:t>
      </w:r>
      <w:r>
        <w:rPr>
          <w:i/>
          <w:color w:val="000000" w:themeColor="text1"/>
          <w:lang w:val="pt-BR"/>
        </w:rPr>
        <w:t xml:space="preserve"> của </w:t>
      </w:r>
      <w:r>
        <w:rPr>
          <w:i/>
          <w:color w:val="000000" w:themeColor="text1"/>
        </w:rPr>
      </w:r>
      <w:r>
        <w:rPr>
          <w:i/>
          <w:color w:val="000000" w:themeColor="text1"/>
        </w:rPr>
      </w:r>
    </w:p>
    <w:p>
      <w:pPr>
        <w:pBdr/>
        <w:spacing w:after="120"/>
        <w:ind/>
        <w:jc w:val="center"/>
        <w:rPr>
          <w:i/>
          <w:color w:val="000000" w:themeColor="text1"/>
          <w:lang w:val="pt-BR"/>
        </w:rPr>
      </w:pPr>
      <w:r>
        <w:rPr>
          <w:i/>
          <w:color w:val="000000" w:themeColor="text1"/>
          <w:lang w:val="pt-BR"/>
        </w:rPr>
        <w:t xml:space="preserve">Công ty Cổ phần Thẩm định và Đầu tư Tài chính Hoa Sen)</w:t>
      </w:r>
      <w:r>
        <w:rPr>
          <w:i/>
          <w:color w:val="000000" w:themeColor="text1"/>
          <w:lang w:val="pt-BR"/>
        </w:rPr>
      </w:r>
      <w:r>
        <w:rPr>
          <w:i/>
          <w:color w:val="000000" w:themeColor="text1"/>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0973883550</w:t>
            </w:r>
            <w:r>
              <w:rPr>
                <w:sz w:val="22"/>
                <w:szCs w:val="22"/>
              </w:rPr>
              <w:t xml:space="preserve"> </w:t>
            </w:r>
            <w:r>
              <w:rPr>
                <w:sz w:val="22"/>
                <w:szCs w:val="22"/>
              </w:rPr>
              <w:br/>
              <w:t xml:space="preserve">(Sale Phương Oanh Oanh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3.150.000.000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2.835.000.000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Loại hình tài sản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Căn hộ chung cư</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là căn hộ chung cư tại Tòa CT12A Dự án Khu đô thị Kim Văn - Kim Lũ chủ đầu tư Công ty Cổ phần Xây dựng số 2 – Vinaconex 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53,5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w:t>
            </w:r>
            <w:r>
              <w:rPr>
                <w:color w:val="000000"/>
                <w:sz w:val="22"/>
                <w:szCs w:val="22"/>
              </w:rPr>
              <w:t xml:space="preserve">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 mặt thoáng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Tầng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Tầng 37, Thuộc nhóm tầng: Cao</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Hướng ban công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Tây Bắc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Cấu trúc</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2 phòng ngủ, 2 nhà vệ sinh</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Nội thất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Cơ bản</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t xml:space="preserve"> </w:t>
              <mc:AlternateContent>
                <mc:Choice Requires="wpg">
                  <w:drawing>
                    <wp:inline xmlns:wp="http://schemas.openxmlformats.org/drawingml/2006/wordprocessingDrawing" distT="0" distB="0" distL="0" distR="0">
                      <wp:extent cx="3652013"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365201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87.56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502579"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350257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75.79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327345"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332734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62.00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p>
            <w:pPr>
              <w:pBdr/>
              <w:spacing/>
              <w:ind/>
              <w:rPr/>
            </w:pPr>
            <w:r/>
            <w:r/>
          </w:p>
        </w:tc>
      </w:tr>
    </w:tbl>
    <w:p>
      <w:pPr>
        <w:pBdr/>
        <w:spacing w:after="120"/>
        <w:ind/>
        <w:jc w:val="center"/>
        <w:rPr>
          <w:i/>
          <w:color w:val="000000" w:themeColor="text1"/>
        </w:rPr>
      </w:pPr>
      <w:r>
        <w:rPr>
          <w:i/>
          <w:color w:val="000000" w:themeColor="text1"/>
        </w:rPr>
      </w:r>
      <w:r>
        <w:rPr>
          <w:i/>
          <w:color w:val="000000" w:themeColor="text1"/>
        </w:rPr>
      </w:r>
      <w:r>
        <w:rPr>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Thị Nga</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i/>
          <w:color w:val="000000" w:themeColor="text1"/>
        </w:rPr>
      </w:pPr>
      <w:r>
        <w:rPr>
          <w:i/>
          <w:color w:val="000000" w:themeColor="text1"/>
        </w:rPr>
      </w:r>
      <w:r>
        <w:rPr>
          <w:i/>
          <w:color w:val="000000" w:themeColor="text1"/>
        </w:rPr>
      </w:r>
      <w:r>
        <w:rPr>
          <w:i/>
          <w:color w:val="000000" w:themeColor="text1"/>
        </w:rPr>
      </w:r>
    </w:p>
    <w:p>
      <w:pPr>
        <w:pBdr/>
        <w:spacing w:after="200" w:line="276" w:lineRule="auto"/>
        <w:ind/>
        <w:jc w:val="left"/>
        <w:rPr>
          <w:b/>
          <w:bCs/>
          <w:iCs/>
          <w:color w:val="000000" w:themeColor="text1"/>
        </w:rPr>
      </w:pPr>
      <w:r>
        <w:rPr>
          <w:b/>
          <w:bCs/>
          <w:iCs/>
          <w:color w:val="000000" w:themeColor="text1"/>
        </w:rPr>
      </w:r>
      <w:r>
        <w:rPr>
          <w:b/>
          <w:bCs/>
          <w:iCs/>
          <w:color w:val="000000" w:themeColor="text1"/>
        </w:rPr>
      </w:r>
      <w:r>
        <w:rPr>
          <w:b/>
          <w:bCs/>
          <w:i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left"/>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w:t>
            </w:r>
            <w:r>
              <w:rPr>
                <w:b/>
                <w:bCs/>
                <w:color w:val="000000"/>
                <w:sz w:val="22"/>
                <w:szCs w:val="22"/>
              </w:rPr>
              <w:t xml:space="preserve">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03999.789.25</w:t>
            </w:r>
            <w:r>
              <w:rPr>
                <w:sz w:val="22"/>
                <w:szCs w:val="22"/>
              </w:rPr>
              <w:t xml:space="preserve"> </w:t>
            </w:r>
            <w:r>
              <w:rPr>
                <w:sz w:val="22"/>
                <w:szCs w:val="22"/>
              </w:rPr>
              <w:br/>
              <w:t xml:space="preserve">(Thành Long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3.750.000.000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3.375.000.000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Loại hình tài sản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Căn hộ chung cư</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là căn hộ chung cư tại Tòa CT12A Dự án Khu đô thị Kim Văn - Kim Lũ chủ đầu tư Công ty Cổ phần Xây dựng số 2 – Vinaconex 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53,5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w:t>
            </w:r>
            <w:r>
              <w:rPr>
                <w:color w:val="000000"/>
                <w:sz w:val="22"/>
                <w:szCs w:val="22"/>
              </w:rPr>
              <w:t xml:space="preserve">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 mặt thoáng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Tầng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Tầng , Thuộc nhóm tầng: Trung</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Hướng ban công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Đông Nam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Cấu trúc</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2 phòng ngủ, 1 nhà vệ sinh</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Nội thất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Cơ bản</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t xml:space="preserve"> </w:t>
              <mc:AlternateContent>
                <mc:Choice Requires="wpg">
                  <w:drawing>
                    <wp:inline xmlns:wp="http://schemas.openxmlformats.org/drawingml/2006/wordprocessingDrawing" distT="0" distB="0" distL="0" distR="0">
                      <wp:extent cx="3753695"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375369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95.57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582526"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358252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82.09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399747"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339974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67.70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425847"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342584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69.75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p>
            <w:pPr>
              <w:pBdr/>
              <w:spacing/>
              <w:ind/>
              <w:rPr/>
            </w:pPr>
            <w:r/>
            <w:r/>
          </w:p>
        </w:tc>
      </w:tr>
    </w:tbl>
    <w:p>
      <w:pPr>
        <w:pBdr/>
        <w:spacing w:after="120"/>
        <w:ind/>
        <w:jc w:val="center"/>
        <w:rPr>
          <w:i/>
          <w:color w:val="000000" w:themeColor="text1"/>
        </w:rPr>
      </w:pPr>
      <w:r>
        <w:rPr>
          <w:i/>
          <w:color w:val="000000" w:themeColor="text1"/>
        </w:rPr>
      </w:r>
      <w:r>
        <w:rPr>
          <w:i/>
          <w:color w:val="000000" w:themeColor="text1"/>
        </w:rPr>
      </w:r>
      <w:r>
        <w:rPr>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Thị Nga</w:t>
            </w:r>
            <w:r/>
          </w:p>
        </w:tc>
      </w:tr>
    </w:tbl>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after="200" w:line="276"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lang w:val="pt-BR"/>
        </w:rPr>
        <w:br w:type="page" w:clear="all"/>
      </w:r>
      <w:r>
        <w:rPr>
          <w:b/>
          <w:bCs/>
          <w:color w:val="000000" w:themeColor="text1"/>
        </w:rPr>
      </w:r>
      <w:r>
        <w:rPr>
          <w:b/>
          <w:b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w:t>
            </w:r>
            <w:r>
              <w:rPr>
                <w:b/>
                <w:bCs/>
                <w:color w:val="000000"/>
                <w:sz w:val="22"/>
                <w:szCs w:val="22"/>
              </w:rPr>
              <w:t xml:space="preserve">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https://www.nhatot.com/mua-ban-can-ho-chung-cu-quan-hoang-mai-ha-noi/133817785.htm?event_source=seo_content_hub</w:t>
            </w:r>
            <w:r>
              <w:rPr>
                <w:color w:val="000000" w:themeColor="text1"/>
                <w:sz w:val="22"/>
                <w:szCs w:val="22"/>
              </w:rPr>
              <w:br/>
              <w:t xml:space="preserve">0389932940</w:t>
            </w:r>
            <w:r>
              <w:rPr>
                <w:sz w:val="22"/>
                <w:szCs w:val="22"/>
              </w:rPr>
              <w:t xml:space="preserve"> </w:t>
            </w:r>
            <w:r>
              <w:rPr>
                <w:sz w:val="22"/>
                <w:szCs w:val="22"/>
              </w:rPr>
              <w:br/>
              <w:t xml:space="preserve">(Huyền Phi</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2.950.000.000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2.655.000.000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Loại hình tài sản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Căn hộ chung cư</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là căn hộ chung cư tại Tòa CT12C Dự án Khu đô thị Kim Văn - Kim Lũ chủ đầu tư Công ty Cổ phần Xây dựng số 2 – Vinaconex 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w:t>
            </w:r>
            <w:r>
              <w:rPr>
                <w:color w:val="000000"/>
                <w:sz w:val="22"/>
                <w:szCs w:val="22"/>
              </w:rPr>
              <w:t xml:space="preserve">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 mặt thoáng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Tầng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Tầng 14, Thuộc nhóm tầng: Thấp</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Hướng ban công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Đông Nam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Cấu trúc</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2 phòng ngủ, 1 nhà vệ sinh</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Nội thất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Cơ bản</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highlight w:val="none"/>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mc:AlternateContent>
                <mc:Choice Requires="wpg">
                  <w:drawing>
                    <wp:inline xmlns:wp="http://schemas.openxmlformats.org/drawingml/2006/wordprocessingDrawing" distT="0" distB="0" distL="0" distR="0">
                      <wp:extent cx="3969095" cy="2377881"/>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158890" name=""/>
                              <pic:cNvPicPr>
                                <a:picLocks noChangeAspect="1"/>
                              </pic:cNvPicPr>
                              <pic:nvPr/>
                            </pic:nvPicPr>
                            <pic:blipFill rotWithShape="1">
                              <a:blip r:embed="rId36"/>
                              <a:stretch/>
                            </pic:blipFill>
                            <pic:spPr bwMode="auto">
                              <a:xfrm flipH="0" flipV="0">
                                <a:off x="0" y="0"/>
                                <a:ext cx="3969094" cy="23778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312.53pt;height:187.23pt;mso-wrap-distance-left:0.00pt;mso-wrap-distance-top:0.00pt;mso-wrap-distance-right:0.00pt;mso-wrap-distance-bottom:0.00pt;z-index:1;" stroked="false">
                      <v:imagedata r:id="rId36" o:title=""/>
                      <o:lock v:ext="edit" rotation="t"/>
                    </v:shape>
                  </w:pict>
                </mc:Fallback>
              </mc:AlternateContent>
            </w:r>
            <w:r>
              <w:rPr>
                <w:highlight w:val="none"/>
              </w:rPr>
            </w:r>
            <w:r>
              <w:rPr>
                <w:highlight w:val="none"/>
              </w:rPr>
            </w:r>
          </w:p>
          <w:p>
            <w:pPr>
              <w:pBdr/>
              <w:spacing w:line="276" w:lineRule="auto"/>
              <w:ind/>
              <w:rPr/>
            </w:pPr>
            <w:r>
              <w:rPr>
                <w:highlight w:val="none"/>
              </w:rPr>
            </w:r>
            <w:r>
              <mc:AlternateContent>
                <mc:Choice Requires="wpg">
                  <w:drawing>
                    <wp:inline xmlns:wp="http://schemas.openxmlformats.org/drawingml/2006/wordprocessingDrawing" distT="0" distB="0" distL="0" distR="0">
                      <wp:extent cx="3407115" cy="4537320"/>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354949" name=""/>
                              <pic:cNvPicPr>
                                <a:picLocks noChangeAspect="1"/>
                              </pic:cNvPicPr>
                              <pic:nvPr/>
                            </pic:nvPicPr>
                            <pic:blipFill rotWithShape="1">
                              <a:blip r:embed="rId37"/>
                              <a:stretch/>
                            </pic:blipFill>
                            <pic:spPr bwMode="auto">
                              <a:xfrm flipH="0" flipV="0">
                                <a:off x="0" y="0"/>
                                <a:ext cx="3407114" cy="453732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268.28pt;height:357.27pt;mso-wrap-distance-left:0.00pt;mso-wrap-distance-top:0.00pt;mso-wrap-distance-right:0.00pt;mso-wrap-distance-bottom:0.00pt;z-index:1;" stroked="false">
                      <v:imagedata r:id="rId37" o:title=""/>
                      <o:lock v:ext="edit" rotation="t"/>
                    </v:shape>
                  </w:pict>
                </mc:Fallback>
              </mc:AlternateContent>
            </w:r>
            <w:r>
              <w:rPr>
                <w:highlight w:val="none"/>
              </w:rPr>
            </w:r>
            <w:r/>
          </w:p>
          <w:p>
            <w:pPr>
              <w:pBdr/>
              <w:spacing/>
              <w:ind/>
              <w:rPr/>
            </w:pPr>
            <w:r/>
            <w:r/>
          </w:p>
        </w:tc>
      </w:tr>
    </w:tbl>
    <w:p>
      <w:pPr>
        <w:pBdr/>
        <w:spacing w:after="120"/>
        <w:ind/>
        <w:jc w:val="center"/>
        <w:rPr>
          <w:i/>
          <w:color w:val="000000" w:themeColor="text1"/>
        </w:rPr>
      </w:pPr>
      <w:r>
        <w:rPr>
          <w:i/>
          <w:color w:val="000000" w:themeColor="text1"/>
        </w:rPr>
      </w:r>
      <w:r>
        <w:rPr>
          <w:i/>
          <w:color w:val="000000" w:themeColor="text1"/>
        </w:rPr>
      </w:r>
      <w:r>
        <w:rPr>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Thị Nga</w:t>
            </w:r>
            <w:r/>
          </w:p>
        </w:tc>
      </w:tr>
    </w:tbl>
    <w:p>
      <w:pPr>
        <w:pBdr/>
        <w:spacing w:after="200" w:line="276"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highlight w:val="none"/>
        </w:rPr>
      </w:pPr>
      <w:r>
        <w:rPr>
          <w:b/>
          <w:bCs/>
          <w:color w:val="000000" w:themeColor="text1"/>
        </w:rPr>
        <w:t xml:space="preserve">H</w:t>
      </w:r>
      <w:r>
        <w:rPr>
          <w:b/>
          <w:bCs/>
          <w:color w:val="000000" w:themeColor="text1"/>
        </w:rPr>
        <w:t xml:space="preserve">Ồ</w:t>
      </w:r>
      <w:r>
        <w:rPr>
          <w:b/>
          <w:bCs/>
          <w:color w:val="000000" w:themeColor="text1"/>
        </w:rPr>
        <w:t xml:space="preserve"> S</w:t>
      </w:r>
      <w:r>
        <w:rPr>
          <w:b/>
          <w:bCs/>
          <w:color w:val="000000" w:themeColor="text1"/>
        </w:rPr>
        <w:t xml:space="preserve">Ơ</w:t>
      </w:r>
      <w:r>
        <w:rPr>
          <w:b/>
          <w:bCs/>
          <w:color w:val="000000" w:themeColor="text1"/>
        </w:rPr>
        <w:t xml:space="preserve"> PH</w:t>
      </w:r>
      <w:r>
        <w:rPr>
          <w:b/>
          <w:bCs/>
          <w:color w:val="000000" w:themeColor="text1"/>
        </w:rPr>
        <w:t xml:space="preserve">ÁP</w:t>
      </w:r>
      <w:r>
        <w:rPr>
          <w:b/>
          <w:bCs/>
          <w:color w:val="000000" w:themeColor="text1"/>
        </w:rPr>
        <w:t xml:space="preserve"> L</w:t>
      </w:r>
      <w:r>
        <w:rPr>
          <w:b/>
          <w:bCs/>
          <w:color w:val="000000" w:themeColor="text1"/>
        </w:rPr>
        <w:t xml:space="preserve">Ý</w:t>
      </w:r>
      <w:r>
        <w:rPr>
          <w:b/>
          <w:bCs/>
          <w:color w:val="000000" w:themeColor="text1"/>
        </w:rPr>
        <w:t xml:space="preserve"> </w:t>
      </w:r>
      <w:r>
        <w:rPr>
          <w:b/>
          <w:bCs/>
          <w:color w:val="000000" w:themeColor="text1"/>
          <w:highlight w:val="none"/>
        </w:rPr>
      </w:r>
      <w:r>
        <w:rPr>
          <w:b/>
          <w:bCs/>
          <w:color w:val="000000" w:themeColor="text1"/>
          <w:highlight w:val="none"/>
        </w:rPr>
      </w:r>
    </w:p>
    <w:p>
      <w:pPr>
        <w:pBdr/>
        <w:spacing/>
        <w:ind/>
        <w:jc w:val="center"/>
        <w:rPr>
          <w:b/>
          <w:bCs/>
          <w:color w:val="000000" w:themeColor="text1"/>
          <w:highlight w:val="none"/>
        </w:rPr>
      </w:pPr>
      <w:r>
        <w:rPr>
          <w:b/>
          <w:bCs/>
          <w:color w:val="000000" w:themeColor="text1"/>
          <w:highlight w:val="none"/>
        </w:rPr>
      </w:r>
      <w:r>
        <mc:AlternateContent>
          <mc:Choice Requires="wpg">
            <w:drawing>
              <wp:inline xmlns:wp="http://schemas.openxmlformats.org/drawingml/2006/wordprocessingDrawing" distT="0" distB="0" distL="0" distR="0">
                <wp:extent cx="6048375" cy="4219575"/>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752107" name=""/>
                        <pic:cNvPicPr>
                          <a:picLocks noChangeAspect="1"/>
                        </pic:cNvPicPr>
                        <pic:nvPr/>
                      </pic:nvPicPr>
                      <pic:blipFill rotWithShape="1">
                        <a:blip r:embed="rId38"/>
                        <a:stretch/>
                      </pic:blipFill>
                      <pic:spPr bwMode="auto">
                        <a:xfrm>
                          <a:off x="0" y="0"/>
                          <a:ext cx="6048374" cy="42195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476.25pt;height:332.25pt;mso-wrap-distance-left:0.00pt;mso-wrap-distance-top:0.00pt;mso-wrap-distance-right:0.00pt;mso-wrap-distance-bottom:0.00pt;z-index:1;" stroked="false">
                <v:imagedata r:id="rId38" o:title=""/>
                <o:lock v:ext="edit" rotation="t"/>
              </v:shape>
            </w:pict>
          </mc:Fallback>
        </mc:AlternateContent>
      </w:r>
      <w:r>
        <w:rPr>
          <w:b/>
          <w:bCs/>
          <w:color w:val="000000" w:themeColor="text1"/>
          <w:highlight w:val="none"/>
        </w:rPr>
      </w:r>
      <w:r>
        <w:rPr>
          <w:b/>
          <w:bCs/>
          <w:color w:val="000000" w:themeColor="text1"/>
          <w:highlight w:val="none"/>
        </w:rPr>
      </w:r>
    </w:p>
    <w:p>
      <w:pPr>
        <w:pBdr/>
        <w:spacing/>
        <w:ind/>
        <w:jc w:val="center"/>
        <w:rPr>
          <w:b/>
          <w:bCs/>
          <w:color w:val="000000" w:themeColor="text1"/>
          <w:highlight w:val="none"/>
        </w:rPr>
      </w:pPr>
      <w:r>
        <w:rPr>
          <w:b/>
          <w:bCs/>
          <w:color w:val="000000" w:themeColor="text1"/>
          <w:highlight w:val="none"/>
        </w:rPr>
      </w:r>
      <w:r>
        <mc:AlternateContent>
          <mc:Choice Requires="wpg">
            <w:drawing>
              <wp:inline xmlns:wp="http://schemas.openxmlformats.org/drawingml/2006/wordprocessingDrawing" distT="0" distB="0" distL="0" distR="0">
                <wp:extent cx="6048375" cy="3933825"/>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387710" name=""/>
                        <pic:cNvPicPr>
                          <a:picLocks noChangeAspect="1"/>
                        </pic:cNvPicPr>
                        <pic:nvPr/>
                      </pic:nvPicPr>
                      <pic:blipFill rotWithShape="1">
                        <a:blip r:embed="rId39"/>
                        <a:stretch/>
                      </pic:blipFill>
                      <pic:spPr bwMode="auto">
                        <a:xfrm>
                          <a:off x="0" y="0"/>
                          <a:ext cx="6048374" cy="39338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476.25pt;height:309.75pt;mso-wrap-distance-left:0.00pt;mso-wrap-distance-top:0.00pt;mso-wrap-distance-right:0.00pt;mso-wrap-distance-bottom:0.00pt;z-index:1;" stroked="false">
                <v:imagedata r:id="rId39" o:title=""/>
                <o:lock v:ext="edit" rotation="t"/>
              </v:shape>
            </w:pict>
          </mc:Fallback>
        </mc:AlternateContent>
      </w:r>
      <w:r>
        <w:rPr>
          <w:b/>
          <w:bCs/>
          <w:color w:val="000000" w:themeColor="text1"/>
          <w:highlight w:val="none"/>
        </w:rPr>
      </w:r>
      <w:r>
        <w:rPr>
          <w:b/>
          <w:bCs/>
          <w:color w:val="000000" w:themeColor="text1"/>
          <w:highlight w:val="none"/>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highlight w:val="none"/>
        </w:rPr>
      </w:pPr>
      <w:r>
        <w:rPr>
          <w:b/>
          <w:bCs/>
          <w:color w:val="000000" w:themeColor="text1"/>
          <w:highlight w:val="none"/>
        </w:rPr>
        <w:t xml:space="preserve">BI</w:t>
      </w:r>
      <w:r>
        <w:rPr>
          <w:b/>
          <w:bCs/>
          <w:color w:val="000000" w:themeColor="text1"/>
          <w:highlight w:val="none"/>
        </w:rPr>
        <w:t xml:space="preserve">Ê</w:t>
      </w:r>
      <w:r>
        <w:rPr>
          <w:b/>
          <w:bCs/>
          <w:color w:val="000000" w:themeColor="text1"/>
          <w:highlight w:val="none"/>
        </w:rPr>
        <w:t xml:space="preserve">N B</w:t>
      </w:r>
      <w:r>
        <w:rPr>
          <w:b/>
          <w:bCs/>
          <w:color w:val="000000" w:themeColor="text1"/>
          <w:highlight w:val="none"/>
        </w:rPr>
        <w:t xml:space="preserve">ẢN</w:t>
      </w:r>
      <w:r>
        <w:rPr>
          <w:b/>
          <w:bCs/>
          <w:color w:val="000000" w:themeColor="text1"/>
          <w:highlight w:val="none"/>
        </w:rPr>
        <w:t xml:space="preserve"> KH</w:t>
      </w:r>
      <w:r>
        <w:rPr>
          <w:b/>
          <w:bCs/>
          <w:color w:val="000000" w:themeColor="text1"/>
          <w:highlight w:val="none"/>
        </w:rPr>
        <w:t xml:space="preserve">ẢO</w:t>
      </w:r>
      <w:r>
        <w:rPr>
          <w:b/>
          <w:bCs/>
          <w:color w:val="000000" w:themeColor="text1"/>
          <w:highlight w:val="none"/>
        </w:rPr>
        <w:t xml:space="preserve"> S</w:t>
      </w:r>
      <w:r>
        <w:rPr>
          <w:b/>
          <w:bCs/>
          <w:color w:val="000000" w:themeColor="text1"/>
          <w:highlight w:val="none"/>
        </w:rPr>
        <w:t xml:space="preserve">ÁT</w:t>
      </w:r>
      <w:r>
        <w:rPr>
          <w:b/>
          <w:bCs/>
          <w:color w:val="000000" w:themeColor="text1"/>
          <w:highlight w:val="none"/>
        </w:rPr>
      </w:r>
      <w:r>
        <w:rPr>
          <w:b/>
          <w:bCs/>
          <w:color w:val="000000" w:themeColor="text1"/>
          <w:highlight w:val="none"/>
        </w:rPr>
      </w:r>
    </w:p>
    <w:p>
      <w:pPr>
        <w:pBdr/>
        <w:spacing/>
        <w:ind/>
        <w:jc w:val="center"/>
        <w:rPr>
          <w:b/>
          <w:bCs/>
          <w:color w:val="000000" w:themeColor="text1"/>
        </w:rPr>
      </w:pPr>
      <w:r>
        <w:rPr>
          <w:b/>
          <w:bCs/>
          <w:color w:val="000000" w:themeColor="text1"/>
          <w:highlight w:val="none"/>
        </w:rPr>
      </w:r>
      <w:r>
        <mc:AlternateContent>
          <mc:Choice Requires="wpg">
            <w:drawing>
              <wp:inline xmlns:wp="http://schemas.openxmlformats.org/drawingml/2006/wordprocessingDrawing" distT="0" distB="0" distL="0" distR="0">
                <wp:extent cx="6048375" cy="8066532"/>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368631" name=""/>
                        <pic:cNvPicPr>
                          <a:picLocks noChangeAspect="1"/>
                        </pic:cNvPicPr>
                        <pic:nvPr/>
                      </pic:nvPicPr>
                      <pic:blipFill rotWithShape="1">
                        <a:blip r:embed="rId40"/>
                        <a:stretch/>
                      </pic:blipFill>
                      <pic:spPr bwMode="auto">
                        <a:xfrm>
                          <a:off x="0" y="0"/>
                          <a:ext cx="6048374" cy="80665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476.25pt;height:635.16pt;mso-wrap-distance-left:0.00pt;mso-wrap-distance-top:0.00pt;mso-wrap-distance-right:0.00pt;mso-wrap-distance-bottom:0.00pt;z-index:1;" stroked="false">
                <v:imagedata r:id="rId40" o:title=""/>
                <o:lock v:ext="edit" rotation="t"/>
              </v:shape>
            </w:pict>
          </mc:Fallback>
        </mc:AlternateContent>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8"/>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108"/>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8"/>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8"/>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6"/>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9264;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1FC7BAD"/>
    <w:lvl w:ilvl="0">
      <w:isLgl w:val="false"/>
      <w:lvlJc w:val="left"/>
      <w:lvlText w:val=""/>
      <w:numFmt w:val="bullet"/>
      <w:pPr>
        <w:pBdr/>
        <w:spacing/>
        <w:ind w:hanging="360" w:left="1146"/>
      </w:pPr>
      <w:rPr>
        <w:rFonts w:hint="default" w:ascii="Symbol" w:hAnsi="Symbol"/>
      </w:rPr>
      <w:start w:val="1"/>
      <w:suff w:val="tab"/>
    </w:lvl>
    <w:lvl w:ilvl="1">
      <w:isLgl w:val="false"/>
      <w:lvlJc w:val="left"/>
      <w:lvlText w:val="o"/>
      <w:numFmt w:val="bullet"/>
      <w:pPr>
        <w:pBdr/>
        <w:spacing/>
        <w:ind w:hanging="360" w:left="1866"/>
      </w:pPr>
      <w:rPr>
        <w:rFonts w:hint="default" w:ascii="Courier New" w:hAnsi="Courier New" w:cs="Courier New"/>
      </w:rPr>
      <w:start w:val="1"/>
      <w:suff w:val="tab"/>
    </w:lvl>
    <w:lvl w:ilvl="2">
      <w:isLgl w:val="false"/>
      <w:lvlJc w:val="left"/>
      <w:lvlText w:val=""/>
      <w:numFmt w:val="bullet"/>
      <w:pPr>
        <w:pBdr/>
        <w:spacing/>
        <w:ind w:hanging="360" w:left="2586"/>
      </w:pPr>
      <w:rPr>
        <w:rFonts w:hint="default" w:ascii="Wingdings" w:hAnsi="Wingdings"/>
      </w:rPr>
      <w:start w:val="1"/>
      <w:suff w:val="tab"/>
    </w:lvl>
    <w:lvl w:ilvl="3">
      <w:isLgl w:val="false"/>
      <w:lvlJc w:val="left"/>
      <w:lvlText w:val=""/>
      <w:numFmt w:val="bullet"/>
      <w:pPr>
        <w:pBdr/>
        <w:spacing/>
        <w:ind w:hanging="360" w:left="3306"/>
      </w:pPr>
      <w:rPr>
        <w:rFonts w:hint="default" w:ascii="Symbol" w:hAnsi="Symbol"/>
      </w:rPr>
      <w:start w:val="1"/>
      <w:suff w:val="tab"/>
    </w:lvl>
    <w:lvl w:ilvl="4">
      <w:isLgl w:val="false"/>
      <w:lvlJc w:val="left"/>
      <w:lvlText w:val="o"/>
      <w:numFmt w:val="bullet"/>
      <w:pPr>
        <w:pBdr/>
        <w:spacing/>
        <w:ind w:hanging="360" w:left="4026"/>
      </w:pPr>
      <w:rPr>
        <w:rFonts w:hint="default" w:ascii="Courier New" w:hAnsi="Courier New" w:cs="Courier New"/>
      </w:rPr>
      <w:start w:val="1"/>
      <w:suff w:val="tab"/>
    </w:lvl>
    <w:lvl w:ilvl="5">
      <w:isLgl w:val="false"/>
      <w:lvlJc w:val="left"/>
      <w:lvlText w:val=""/>
      <w:numFmt w:val="bullet"/>
      <w:pPr>
        <w:pBdr/>
        <w:spacing/>
        <w:ind w:hanging="360" w:left="4746"/>
      </w:pPr>
      <w:rPr>
        <w:rFonts w:hint="default" w:ascii="Wingdings" w:hAnsi="Wingdings"/>
      </w:rPr>
      <w:start w:val="1"/>
      <w:suff w:val="tab"/>
    </w:lvl>
    <w:lvl w:ilvl="6">
      <w:isLgl w:val="false"/>
      <w:lvlJc w:val="left"/>
      <w:lvlText w:val=""/>
      <w:numFmt w:val="bullet"/>
      <w:pPr>
        <w:pBdr/>
        <w:spacing/>
        <w:ind w:hanging="360" w:left="5466"/>
      </w:pPr>
      <w:rPr>
        <w:rFonts w:hint="default" w:ascii="Symbol" w:hAnsi="Symbol"/>
      </w:rPr>
      <w:start w:val="1"/>
      <w:suff w:val="tab"/>
    </w:lvl>
    <w:lvl w:ilvl="7">
      <w:isLgl w:val="false"/>
      <w:lvlJc w:val="left"/>
      <w:lvlText w:val="o"/>
      <w:numFmt w:val="bullet"/>
      <w:pPr>
        <w:pBdr/>
        <w:spacing/>
        <w:ind w:hanging="360" w:left="6186"/>
      </w:pPr>
      <w:rPr>
        <w:rFonts w:hint="default" w:ascii="Courier New" w:hAnsi="Courier New" w:cs="Courier New"/>
      </w:rPr>
      <w:start w:val="1"/>
      <w:suff w:val="tab"/>
    </w:lvl>
    <w:lvl w:ilvl="8">
      <w:isLgl w:val="false"/>
      <w:lvlJc w:val="left"/>
      <w:lvlText w:val=""/>
      <w:numFmt w:val="bullet"/>
      <w:pPr>
        <w:pBdr/>
        <w:spacing/>
        <w:ind w:hanging="360" w:left="6906"/>
      </w:pPr>
      <w:rPr>
        <w:rFonts w:hint="default" w:ascii="Wingdings" w:hAnsi="Wingdings"/>
      </w:rPr>
      <w:start w:val="1"/>
      <w:suff w:val="tab"/>
    </w:lvl>
  </w:abstractNum>
  <w:abstractNum w:abstractNumId="7">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8">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9">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0">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1">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2">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4">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5">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6">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7">
    <w:nsid w:val="46B95F68"/>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8">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9">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20">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21">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5">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6">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7">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8">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0">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31">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2">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3">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4">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5">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6">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7">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8">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4"/>
  </w:num>
  <w:num w:numId="2">
    <w:abstractNumId w:val="7"/>
  </w:num>
  <w:num w:numId="3">
    <w:abstractNumId w:val="5"/>
  </w:num>
  <w:num w:numId="4">
    <w:abstractNumId w:val="29"/>
  </w:num>
  <w:num w:numId="5">
    <w:abstractNumId w:val="33"/>
  </w:num>
  <w:num w:numId="6">
    <w:abstractNumId w:val="35"/>
  </w:num>
  <w:num w:numId="7">
    <w:abstractNumId w:val="12"/>
  </w:num>
  <w:num w:numId="8">
    <w:abstractNumId w:val="3"/>
  </w:num>
  <w:num w:numId="9">
    <w:abstractNumId w:val="9"/>
  </w:num>
  <w:num w:numId="10">
    <w:abstractNumId w:val="13"/>
  </w:num>
  <w:num w:numId="11">
    <w:abstractNumId w:val="23"/>
  </w:num>
  <w:num w:numId="12">
    <w:abstractNumId w:val="8"/>
  </w:num>
  <w:num w:numId="13">
    <w:abstractNumId w:val="26"/>
  </w:num>
  <w:num w:numId="14">
    <w:abstractNumId w:val="20"/>
  </w:num>
  <w:num w:numId="15">
    <w:abstractNumId w:val="16"/>
  </w:num>
  <w:num w:numId="16">
    <w:abstractNumId w:val="4"/>
  </w:num>
  <w:num w:numId="17">
    <w:abstractNumId w:val="12"/>
  </w:num>
  <w:num w:numId="18">
    <w:abstractNumId w:val="37"/>
  </w:num>
  <w:num w:numId="19">
    <w:abstractNumId w:val="34"/>
  </w:num>
  <w:num w:numId="20">
    <w:abstractNumId w:val="25"/>
  </w:num>
  <w:num w:numId="21">
    <w:abstractNumId w:val="15"/>
  </w:num>
  <w:num w:numId="22">
    <w:abstractNumId w:val="10"/>
  </w:num>
  <w:num w:numId="23">
    <w:abstractNumId w:val="38"/>
  </w:num>
  <w:num w:numId="24">
    <w:abstractNumId w:val="18"/>
  </w:num>
  <w:num w:numId="25">
    <w:abstractNumId w:val="31"/>
  </w:num>
  <w:num w:numId="26">
    <w:abstractNumId w:val="27"/>
  </w:num>
  <w:num w:numId="27">
    <w:abstractNumId w:val="0"/>
  </w:num>
  <w:num w:numId="28">
    <w:abstractNumId w:val="1"/>
  </w:num>
  <w:num w:numId="29">
    <w:abstractNumId w:val="24"/>
  </w:num>
  <w:num w:numId="30">
    <w:abstractNumId w:val="30"/>
  </w:num>
  <w:num w:numId="31">
    <w:abstractNumId w:val="19"/>
  </w:num>
  <w:num w:numId="32">
    <w:abstractNumId w:val="32"/>
  </w:num>
  <w:num w:numId="33">
    <w:abstractNumId w:val="2"/>
  </w:num>
  <w:num w:numId="34">
    <w:abstractNumId w:val="11"/>
  </w:num>
  <w:num w:numId="35">
    <w:abstractNumId w:val="22"/>
  </w:num>
  <w:num w:numId="36">
    <w:abstractNumId w:val="36"/>
  </w:num>
  <w:num w:numId="37">
    <w:abstractNumId w:val="28"/>
  </w:num>
  <w:num w:numId="38">
    <w:abstractNumId w:val="21"/>
  </w:num>
  <w:num w:numId="39">
    <w:abstractNumId w:val="17"/>
  </w:num>
  <w:num w:numId="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1">
    <w:name w:val="Table Grid Light"/>
    <w:basedOn w:val="9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1 Light - Accent 1"/>
    <w:basedOn w:val="9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 Accent 2"/>
    <w:basedOn w:val="9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3"/>
    <w:basedOn w:val="9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4"/>
    <w:basedOn w:val="9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5"/>
    <w:basedOn w:val="9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6"/>
    <w:basedOn w:val="9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2 - Accent 1"/>
    <w:basedOn w:val="9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2 - Accent 2"/>
    <w:basedOn w:val="9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 Accent 3"/>
    <w:basedOn w:val="9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4"/>
    <w:basedOn w:val="9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5"/>
    <w:basedOn w:val="9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6"/>
    <w:basedOn w:val="9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3 - Accent 1"/>
    <w:basedOn w:val="9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3 - Accent 2"/>
    <w:basedOn w:val="9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3 - Accent 3"/>
    <w:basedOn w:val="9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 Accent 4"/>
    <w:basedOn w:val="9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5"/>
    <w:basedOn w:val="9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6"/>
    <w:basedOn w:val="9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4 - Accent 1"/>
    <w:basedOn w:val="93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4 - Accent 2"/>
    <w:basedOn w:val="93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4 - Accent 3"/>
    <w:basedOn w:val="93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4 - Accent 4"/>
    <w:basedOn w:val="93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 Accent 5"/>
    <w:basedOn w:val="93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6"/>
    <w:basedOn w:val="93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5 Dark - Accent 2"/>
    <w:basedOn w:val="9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5 Dark - Accent 3"/>
    <w:basedOn w:val="9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5 Dark - Accent 5"/>
    <w:basedOn w:val="9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5 Dark - Accent 6"/>
    <w:basedOn w:val="9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6 Colorful - Accent 1"/>
    <w:basedOn w:val="93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71">
    <w:name w:val="Grid Table 6 Colorful - Accent 2"/>
    <w:basedOn w:val="9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72">
    <w:name w:val="Grid Table 6 Colorful - Accent 3"/>
    <w:basedOn w:val="93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73">
    <w:name w:val="Grid Table 6 Colorful - Accent 4"/>
    <w:basedOn w:val="9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74">
    <w:name w:val="Grid Table 6 Colorful - Accent 5"/>
    <w:basedOn w:val="93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5">
    <w:name w:val="Grid Table 6 Colorful - Accent 6"/>
    <w:basedOn w:val="93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6">
    <w:name w:val="Grid Table 7 Colorful - Accent 1"/>
    <w:basedOn w:val="93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7 Colorful - Accent 2"/>
    <w:basedOn w:val="93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7 Colorful - Accent 3"/>
    <w:basedOn w:val="93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7 Colorful - Accent 4"/>
    <w:basedOn w:val="93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7 Colorful - Accent 5"/>
    <w:basedOn w:val="93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7 Colorful - Accent 6"/>
    <w:basedOn w:val="93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1 Light - Accent 1"/>
    <w:basedOn w:val="9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1 Light - Accent 2"/>
    <w:basedOn w:val="9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1 Light - Accent 3"/>
    <w:basedOn w:val="9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1 Light - Accent 4"/>
    <w:basedOn w:val="9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1 Light - Accent 5"/>
    <w:basedOn w:val="9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1 Light - Accent 6"/>
    <w:basedOn w:val="9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2 - Accent 1"/>
    <w:basedOn w:val="93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2 - Accent 2"/>
    <w:basedOn w:val="93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2 - Accent 3"/>
    <w:basedOn w:val="93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2 - Accent 4"/>
    <w:basedOn w:val="93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2 - Accent 5"/>
    <w:basedOn w:val="93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2 - Accent 6"/>
    <w:basedOn w:val="93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3 - Accent 1"/>
    <w:basedOn w:val="93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3 - Accent 2"/>
    <w:basedOn w:val="9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3 - Accent 3"/>
    <w:basedOn w:val="93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3 - Accent 4"/>
    <w:basedOn w:val="9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3 - Accent 5"/>
    <w:basedOn w:val="93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3 - Accent 6"/>
    <w:basedOn w:val="93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4 - Accent 1"/>
    <w:basedOn w:val="93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4 - Accent 2"/>
    <w:basedOn w:val="93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4 - Accent 3"/>
    <w:basedOn w:val="93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4 - Accent 4"/>
    <w:basedOn w:val="93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4 - Accent 5"/>
    <w:basedOn w:val="93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4 - Accent 6"/>
    <w:basedOn w:val="93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5 Dark - Accent 1"/>
    <w:basedOn w:val="93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7">
    <w:name w:val="List Table 5 Dark - Accent 2"/>
    <w:basedOn w:val="93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8">
    <w:name w:val="List Table 5 Dark - Accent 3"/>
    <w:basedOn w:val="93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9">
    <w:name w:val="List Table 5 Dark - Accent 4"/>
    <w:basedOn w:val="93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0">
    <w:name w:val="List Table 5 Dark - Accent 5"/>
    <w:basedOn w:val="93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1">
    <w:name w:val="List Table 5 Dark - Accent 6"/>
    <w:basedOn w:val="93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2">
    <w:name w:val="List Table 6 Colorful - Accent 1"/>
    <w:basedOn w:val="93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6 Colorful - Accent 2"/>
    <w:basedOn w:val="93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6 Colorful - Accent 3"/>
    <w:basedOn w:val="93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6 Colorful - Accent 4"/>
    <w:basedOn w:val="93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6 Colorful - Accent 5"/>
    <w:basedOn w:val="93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6 Colorful - Accent 6"/>
    <w:basedOn w:val="93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7 Colorful - Accent 1"/>
    <w:basedOn w:val="93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19">
    <w:name w:val="List Table 7 Colorful - Accent 2"/>
    <w:basedOn w:val="93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20">
    <w:name w:val="List Table 7 Colorful - Accent 3"/>
    <w:basedOn w:val="93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21">
    <w:name w:val="List Table 7 Colorful - Accent 4"/>
    <w:basedOn w:val="93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22">
    <w:name w:val="List Table 7 Colorful - Accent 5"/>
    <w:basedOn w:val="93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23">
    <w:name w:val="List Table 7 Colorful - Accent 6"/>
    <w:basedOn w:val="93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paragraph" w:styleId="924" w:default="1">
    <w:name w:val="Normal"/>
    <w:qFormat/>
    <w:pPr>
      <w:pBdr/>
      <w:spacing w:after="0" w:line="240" w:lineRule="auto"/>
      <w:ind/>
    </w:pPr>
    <w:rPr>
      <w:rFonts w:ascii="Times New Roman" w:hAnsi="Times New Roman" w:eastAsia="Times New Roman" w:cs="Times New Roman"/>
      <w:sz w:val="24"/>
      <w:szCs w:val="24"/>
    </w:rPr>
  </w:style>
  <w:style w:type="paragraph" w:styleId="925">
    <w:name w:val="Heading 1"/>
    <w:basedOn w:val="924"/>
    <w:next w:val="924"/>
    <w:link w:val="1098"/>
    <w:qFormat/>
    <w:pPr>
      <w:keepNext w:val="true"/>
      <w:pBdr/>
      <w:spacing w:after="120" w:before="120"/>
      <w:ind/>
      <w:jc w:val="center"/>
      <w:outlineLvl w:val="0"/>
    </w:pPr>
    <w:rPr>
      <w:b/>
      <w:bCs/>
      <w:sz w:val="27"/>
      <w:szCs w:val="27"/>
    </w:rPr>
  </w:style>
  <w:style w:type="paragraph" w:styleId="926">
    <w:name w:val="Heading 2"/>
    <w:basedOn w:val="924"/>
    <w:next w:val="924"/>
    <w:link w:val="1099"/>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927">
    <w:name w:val="Heading 3"/>
    <w:basedOn w:val="924"/>
    <w:next w:val="924"/>
    <w:link w:val="1100"/>
    <w:qFormat/>
    <w:pPr>
      <w:keepNext w:val="true"/>
      <w:pBdr/>
      <w:spacing w:before="60"/>
      <w:ind/>
      <w:outlineLvl w:val="2"/>
    </w:pPr>
    <w:rPr>
      <w:sz w:val="28"/>
      <w:szCs w:val="28"/>
    </w:rPr>
  </w:style>
  <w:style w:type="paragraph" w:styleId="928">
    <w:name w:val="Heading 4"/>
    <w:basedOn w:val="924"/>
    <w:next w:val="924"/>
    <w:link w:val="1101"/>
    <w:qFormat/>
    <w:pPr>
      <w:keepNext w:val="true"/>
      <w:pBdr/>
      <w:spacing/>
      <w:ind/>
      <w:jc w:val="center"/>
      <w:outlineLvl w:val="3"/>
    </w:pPr>
    <w:rPr>
      <w:b/>
      <w:bCs/>
    </w:rPr>
  </w:style>
  <w:style w:type="paragraph" w:styleId="929">
    <w:name w:val="Heading 5"/>
    <w:basedOn w:val="924"/>
    <w:next w:val="924"/>
    <w:link w:val="1062"/>
    <w:uiPriority w:val="9"/>
    <w:unhideWhenUsed/>
    <w:qFormat/>
    <w:pPr>
      <w:keepNext w:val="true"/>
      <w:keepLines w:val="true"/>
      <w:pBdr/>
      <w:spacing w:after="40" w:before="80"/>
      <w:ind/>
      <w:outlineLvl w:val="4"/>
    </w:pPr>
    <w:rPr>
      <w:rFonts w:ascii="Arial" w:hAnsi="Arial" w:eastAsia="Arial" w:cs="Arial"/>
      <w:color w:val="365f91" w:themeColor="accent1" w:themeShade="BF"/>
    </w:rPr>
  </w:style>
  <w:style w:type="paragraph" w:styleId="930">
    <w:name w:val="Heading 6"/>
    <w:basedOn w:val="924"/>
    <w:next w:val="924"/>
    <w:link w:val="1063"/>
    <w:uiPriority w:val="9"/>
    <w:unhideWhenUsed/>
    <w:qFormat/>
    <w:pPr>
      <w:keepNext w:val="true"/>
      <w:keepLines w:val="true"/>
      <w:pBdr/>
      <w:spacing w:before="40"/>
      <w:ind/>
      <w:outlineLvl w:val="5"/>
    </w:pPr>
    <w:rPr>
      <w:rFonts w:ascii="Arial" w:hAnsi="Arial" w:eastAsia="Arial" w:cs="Arial"/>
      <w:i/>
      <w:iCs/>
      <w:color w:val="595959" w:themeColor="text1" w:themeTint="A6"/>
    </w:rPr>
  </w:style>
  <w:style w:type="paragraph" w:styleId="931">
    <w:name w:val="Heading 7"/>
    <w:basedOn w:val="924"/>
    <w:next w:val="924"/>
    <w:link w:val="1064"/>
    <w:uiPriority w:val="9"/>
    <w:unhideWhenUsed/>
    <w:qFormat/>
    <w:pPr>
      <w:keepNext w:val="true"/>
      <w:keepLines w:val="true"/>
      <w:pBdr/>
      <w:spacing w:before="40"/>
      <w:ind/>
      <w:outlineLvl w:val="6"/>
    </w:pPr>
    <w:rPr>
      <w:rFonts w:ascii="Arial" w:hAnsi="Arial" w:eastAsia="Arial" w:cs="Arial"/>
      <w:color w:val="595959" w:themeColor="text1" w:themeTint="A6"/>
    </w:rPr>
  </w:style>
  <w:style w:type="paragraph" w:styleId="932">
    <w:name w:val="Heading 8"/>
    <w:basedOn w:val="924"/>
    <w:next w:val="924"/>
    <w:link w:val="1065"/>
    <w:uiPriority w:val="9"/>
    <w:unhideWhenUsed/>
    <w:qFormat/>
    <w:pPr>
      <w:keepNext w:val="true"/>
      <w:keepLines w:val="true"/>
      <w:pBdr/>
      <w:spacing/>
      <w:ind/>
      <w:outlineLvl w:val="7"/>
    </w:pPr>
    <w:rPr>
      <w:rFonts w:ascii="Arial" w:hAnsi="Arial" w:eastAsia="Arial" w:cs="Arial"/>
      <w:i/>
      <w:iCs/>
      <w:color w:val="272727" w:themeColor="text1" w:themeTint="D8"/>
    </w:rPr>
  </w:style>
  <w:style w:type="paragraph" w:styleId="933">
    <w:name w:val="Heading 9"/>
    <w:basedOn w:val="924"/>
    <w:next w:val="924"/>
    <w:link w:val="1066"/>
    <w:uiPriority w:val="9"/>
    <w:unhideWhenUsed/>
    <w:qFormat/>
    <w:pPr>
      <w:keepNext w:val="true"/>
      <w:keepLines w:val="true"/>
      <w:pBdr/>
      <w:spacing/>
      <w:ind/>
      <w:outlineLvl w:val="8"/>
    </w:pPr>
    <w:rPr>
      <w:rFonts w:ascii="Arial" w:hAnsi="Arial" w:eastAsia="Arial" w:cs="Arial"/>
      <w:i/>
      <w:iCs/>
      <w:color w:val="272727" w:themeColor="text1" w:themeTint="D8"/>
    </w:rPr>
  </w:style>
  <w:style w:type="character" w:styleId="934" w:default="1">
    <w:name w:val="Default Paragraph Font"/>
    <w:uiPriority w:val="1"/>
    <w:semiHidden/>
    <w:unhideWhenUsed/>
    <w:pPr>
      <w:pBdr/>
      <w:spacing/>
      <w:ind/>
    </w:pPr>
  </w:style>
  <w:style w:type="table" w:styleId="93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36" w:default="1">
    <w:name w:val="No List"/>
    <w:uiPriority w:val="99"/>
    <w:semiHidden/>
    <w:unhideWhenUsed/>
    <w:pPr>
      <w:pBdr/>
      <w:spacing/>
      <w:ind/>
    </w:pPr>
  </w:style>
  <w:style w:type="table" w:styleId="937">
    <w:name w:val="Grid Table Light"/>
    <w:basedOn w:val="935"/>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Plain Table 1"/>
    <w:basedOn w:val="935"/>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Plain Table 2"/>
    <w:basedOn w:val="935"/>
    <w:uiPriority w:val="59"/>
    <w:pPr>
      <w:pBdr/>
      <w:spacing w:after="0" w:line="240" w:lineRule="auto"/>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Plain Table 3"/>
    <w:basedOn w:val="935"/>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Plain Table 4"/>
    <w:basedOn w:val="935"/>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Plain Table 5"/>
    <w:basedOn w:val="935"/>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Grid Table 1 Light"/>
    <w:basedOn w:val="935"/>
    <w:uiPriority w:val="99"/>
    <w:pPr>
      <w:pBdr/>
      <w:spacing w:after="0" w:line="240" w:lineRule="auto"/>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Grid Table 1 Light Accent 1"/>
    <w:basedOn w:val="935"/>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7b4d8"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Grid Table 1 Light Accent 2"/>
    <w:basedOn w:val="935"/>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da989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Grid Table 1 Light Accent 3"/>
    <w:basedOn w:val="935"/>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4d79d"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Grid Table 1 Light Accent 4"/>
    <w:basedOn w:val="935"/>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b4a4c8"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Grid Table 1 Light Accent 5"/>
    <w:basedOn w:val="935"/>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5cedd"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Grid Table 1 Light Accent 6"/>
    <w:basedOn w:val="935"/>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ac192"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Grid Table 2"/>
    <w:basedOn w:val="935"/>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Grid Table 2 Accent 1"/>
    <w:basedOn w:val="935"/>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Grid Table 2 Accent 2"/>
    <w:basedOn w:val="935"/>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Grid Table 2 Accent 3"/>
    <w:basedOn w:val="935"/>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Grid Table 2 Accent 4"/>
    <w:basedOn w:val="935"/>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Grid Table 2 Accent 5"/>
    <w:basedOn w:val="935"/>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Grid Table 2 Accent 6"/>
    <w:basedOn w:val="935"/>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Grid Table 3"/>
    <w:basedOn w:val="935"/>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Grid Table 3 Accent 1"/>
    <w:basedOn w:val="935"/>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Grid Table 3 Accent 2"/>
    <w:basedOn w:val="935"/>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Grid Table 3 Accent 3"/>
    <w:basedOn w:val="935"/>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Grid Table 3 Accent 4"/>
    <w:basedOn w:val="935"/>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Grid Table 3 Accent 5"/>
    <w:basedOn w:val="935"/>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Grid Table 3 Accent 6"/>
    <w:basedOn w:val="935"/>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Grid Table 4"/>
    <w:basedOn w:val="935"/>
    <w:uiPriority w:val="59"/>
    <w:pPr>
      <w:pBdr/>
      <w:spacing w:after="0" w:line="240" w:lineRule="auto"/>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Grid Table 4 Accent 1"/>
    <w:basedOn w:val="935"/>
    <w:uiPriority w:val="5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d8ac2"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Grid Table 4 Accent 2"/>
    <w:basedOn w:val="935"/>
    <w:uiPriority w:val="5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Grid Table 4 Accent 3"/>
    <w:basedOn w:val="935"/>
    <w:uiPriority w:val="5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abb59"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Grid Table 4 Accent 4"/>
    <w:basedOn w:val="935"/>
    <w:uiPriority w:val="5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Grid Table 4 Accent 5"/>
    <w:basedOn w:val="935"/>
    <w:uiPriority w:val="5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Grid Table 4 Accent 6"/>
    <w:basedOn w:val="935"/>
    <w:uiPriority w:val="5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Grid Table 5 Dark"/>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customStyle="1">
    <w:name w:val="Grid Table 5 Dark- Accent 1"/>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cPr>
      <w:tcBorders/>
    </w:tcPr>
    <w:tblStylePr w:type="band1Horz">
      <w:pPr>
        <w:pBdr/>
        <w:spacing/>
        <w:ind/>
      </w:pPr>
      <w:tblPr>
        <w:tblBorders/>
      </w:tblPr>
      <w:tcPr>
        <w:shd w:val="clear" w:color="aec4e0" w:themeColor="accent1" w:themeTint="75" w:fill="aec4e0" w:themeFill="accent1" w:themeFillTint="75"/>
        <w:tcBorders/>
      </w:tcPr>
    </w:tblStylePr>
    <w:tblStylePr w:type="band1Vert">
      <w:pPr>
        <w:pBdr/>
        <w:spacing/>
        <w:ind/>
      </w:pPr>
      <w:tblPr>
        <w:tblBorders/>
      </w:tblPr>
      <w:tcPr>
        <w:shd w:val="clear" w:color="aec4e0" w:themeColor="accent1" w:themeTint="75" w:fill="aec4e0"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f81bd" w:themeColor="accent1" w:fill="4f81bd" w:themeFill="accent1"/>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rFonts w:ascii="Arial" w:hAnsi="Arial"/>
        <w:b/>
        <w:color w:val="ffffff"/>
        <w:sz w:val="22"/>
      </w:rPr>
      <w:pPr>
        <w:pBdr/>
        <w:spacing/>
        <w:ind/>
      </w:pPr>
      <w:tblPr>
        <w:tblBorders/>
      </w:tblPr>
      <w:tcPr>
        <w:shd w:val="clear" w:color="4f81bd" w:themeColor="accent1" w:fill="4f81bd" w:themeFill="accent1"/>
        <w:tcBorders/>
      </w:tcPr>
    </w:tblStylePr>
    <w:tblStylePr w:type="lastRow">
      <w:rPr>
        <w:rFonts w:ascii="Arial" w:hAnsi="Arial"/>
        <w:b/>
        <w:color w:val="ffffff"/>
        <w:sz w:val="22"/>
      </w:rPr>
      <w:pPr>
        <w:pBdr/>
        <w:spacing/>
        <w:ind/>
      </w:pPr>
      <w:tblPr>
        <w:tblBorders/>
      </w:tblPr>
      <w:tcPr>
        <w:shd w:val="clear" w:color="4f81bd" w:themeColor="accent1" w:fill="4f81bd"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Grid Table 5 Dark Accent 2"/>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cPr>
      <w:tcBorders/>
    </w:tcPr>
    <w:tblStylePr w:type="band1Horz">
      <w:pPr>
        <w:pBdr/>
        <w:spacing/>
        <w:ind/>
      </w:pPr>
      <w:tblPr>
        <w:tblBorders/>
      </w:tblPr>
      <w:tcPr>
        <w:shd w:val="clear" w:color="e2aead" w:themeColor="accent2" w:themeTint="75" w:fill="e2aead" w:themeFill="accent2" w:themeFillTint="75"/>
        <w:tcBorders/>
      </w:tcPr>
    </w:tblStylePr>
    <w:tblStylePr w:type="band1Vert">
      <w:pPr>
        <w:pBdr/>
        <w:spacing/>
        <w:ind/>
      </w:pPr>
      <w:tblPr>
        <w:tblBorders/>
      </w:tblPr>
      <w:tcPr>
        <w:shd w:val="clear" w:color="e2aead" w:themeColor="accent2" w:themeTint="75" w:fill="e2ae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c0504d" w:themeColor="accent2" w:fill="c0504d" w:themeFill="accent2"/>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rFonts w:ascii="Arial" w:hAnsi="Arial"/>
        <w:b/>
        <w:color w:val="ffffff"/>
        <w:sz w:val="22"/>
      </w:rPr>
      <w:pPr>
        <w:pBdr/>
        <w:spacing/>
        <w:ind/>
      </w:pPr>
      <w:tblPr>
        <w:tblBorders/>
      </w:tblPr>
      <w:tcPr>
        <w:shd w:val="clear" w:color="c0504d" w:themeColor="accent2" w:fill="c0504d" w:themeFill="accent2"/>
        <w:tcBorders/>
      </w:tcPr>
    </w:tblStylePr>
    <w:tblStylePr w:type="lastRow">
      <w:rPr>
        <w:rFonts w:ascii="Arial" w:hAnsi="Arial"/>
        <w:b/>
        <w:color w:val="ffffff"/>
        <w:sz w:val="22"/>
      </w:rPr>
      <w:pPr>
        <w:pBdr/>
        <w:spacing/>
        <w:ind/>
      </w:pPr>
      <w:tblPr>
        <w:tblBorders/>
      </w:tblPr>
      <w:tcPr>
        <w:shd w:val="clear" w:color="c0504d" w:themeColor="accent2" w:fill="c0504d"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Grid Table 5 Dark Accent 3"/>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cPr>
      <w:tcBorders/>
    </w:tcPr>
    <w:tblStylePr w:type="band1Horz">
      <w:pPr>
        <w:pBdr/>
        <w:spacing/>
        <w:ind/>
      </w:pPr>
      <w:tblPr>
        <w:tblBorders/>
      </w:tblPr>
      <w:tcPr>
        <w:shd w:val="clear" w:color="d0dfb2" w:themeColor="accent3" w:themeTint="75" w:fill="d0dfb2" w:themeFill="accent3" w:themeFillTint="75"/>
        <w:tcBorders/>
      </w:tcPr>
    </w:tblStylePr>
    <w:tblStylePr w:type="band1Vert">
      <w:pPr>
        <w:pBdr/>
        <w:spacing/>
        <w:ind/>
      </w:pPr>
      <w:tblPr>
        <w:tblBorders/>
      </w:tblPr>
      <w:tcPr>
        <w:shd w:val="clear" w:color="d0dfb2" w:themeColor="accent3" w:themeTint="75" w:fill="d0dfb2"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9bbb59" w:themeColor="accent3" w:fill="9bbb59" w:themeFill="accent3"/>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rFonts w:ascii="Arial" w:hAnsi="Arial"/>
        <w:b/>
        <w:color w:val="ffffff"/>
        <w:sz w:val="22"/>
      </w:rPr>
      <w:pPr>
        <w:pBdr/>
        <w:spacing/>
        <w:ind/>
      </w:pPr>
      <w:tblPr>
        <w:tblBorders/>
      </w:tblPr>
      <w:tcPr>
        <w:shd w:val="clear" w:color="9bbb59" w:themeColor="accent3" w:fill="9bbb59" w:themeFill="accent3"/>
        <w:tcBorders/>
      </w:tcPr>
    </w:tblStylePr>
    <w:tblStylePr w:type="lastRow">
      <w:rPr>
        <w:rFonts w:ascii="Arial" w:hAnsi="Arial"/>
        <w:b/>
        <w:color w:val="ffffff"/>
        <w:sz w:val="22"/>
      </w:rPr>
      <w:pPr>
        <w:pBdr/>
        <w:spacing/>
        <w:ind/>
      </w:pPr>
      <w:tblPr>
        <w:tblBorders/>
      </w:tblPr>
      <w:tcPr>
        <w:shd w:val="clear" w:color="9bbb59" w:themeColor="accent3" w:fill="9bbb59"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customStyle="1">
    <w:name w:val="Grid Table 5 Dark- Accent 4"/>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cPr>
      <w:tcBorders/>
    </w:tcPr>
    <w:tblStylePr w:type="band1Horz">
      <w:pPr>
        <w:pBdr/>
        <w:spacing/>
        <w:ind/>
      </w:pPr>
      <w:tblPr>
        <w:tblBorders/>
      </w:tblPr>
      <w:tcPr>
        <w:shd w:val="clear" w:color="c4b7d4" w:themeColor="accent4" w:themeTint="75" w:fill="c4b7d4" w:themeFill="accent4" w:themeFillTint="75"/>
        <w:tcBorders/>
      </w:tcPr>
    </w:tblStylePr>
    <w:tblStylePr w:type="band1Vert">
      <w:pPr>
        <w:pBdr/>
        <w:spacing/>
        <w:ind/>
      </w:pPr>
      <w:tblPr>
        <w:tblBorders/>
      </w:tblPr>
      <w:tcPr>
        <w:shd w:val="clear" w:color="c4b7d4" w:themeColor="accent4" w:themeTint="75" w:fill="c4b7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8064a2" w:themeColor="accent4" w:fill="8064a2" w:themeFill="accent4"/>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rFonts w:ascii="Arial" w:hAnsi="Arial"/>
        <w:b/>
        <w:color w:val="ffffff"/>
        <w:sz w:val="22"/>
      </w:rPr>
      <w:pPr>
        <w:pBdr/>
        <w:spacing/>
        <w:ind/>
      </w:pPr>
      <w:tblPr>
        <w:tblBorders/>
      </w:tblPr>
      <w:tcPr>
        <w:shd w:val="clear" w:color="8064a2" w:themeColor="accent4" w:fill="8064a2" w:themeFill="accent4"/>
        <w:tcBorders/>
      </w:tcPr>
    </w:tblStylePr>
    <w:tblStylePr w:type="lastRow">
      <w:rPr>
        <w:rFonts w:ascii="Arial" w:hAnsi="Arial"/>
        <w:b/>
        <w:color w:val="ffffff"/>
        <w:sz w:val="22"/>
      </w:rPr>
      <w:pPr>
        <w:pBdr/>
        <w:spacing/>
        <w:ind/>
      </w:pPr>
      <w:tblPr>
        <w:tblBorders/>
      </w:tblPr>
      <w:tcPr>
        <w:shd w:val="clear" w:color="8064a2" w:themeColor="accent4" w:fill="8064a2"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Grid Table 5 Dark Accent 5"/>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cPr>
      <w:tcBorders/>
    </w:tcPr>
    <w:tblStylePr w:type="band1Horz">
      <w:pPr>
        <w:pBdr/>
        <w:spacing/>
        <w:ind/>
      </w:pPr>
      <w:tblPr>
        <w:tblBorders/>
      </w:tblPr>
      <w:tcPr>
        <w:shd w:val="clear" w:color="acd8e4" w:themeColor="accent5" w:themeTint="75" w:fill="acd8e4" w:themeFill="accent5" w:themeFillTint="75"/>
        <w:tcBorders/>
      </w:tcPr>
    </w:tblStylePr>
    <w:tblStylePr w:type="band1Vert">
      <w:pPr>
        <w:pBdr/>
        <w:spacing/>
        <w:ind/>
      </w:pPr>
      <w:tblPr>
        <w:tblBorders/>
      </w:tblPr>
      <w:tcPr>
        <w:shd w:val="clear" w:color="acd8e4" w:themeColor="accent5" w:themeTint="75" w:fill="acd8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bacc6" w:themeColor="accent5" w:fill="4bacc6" w:themeFill="accent5"/>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rFonts w:ascii="Arial" w:hAnsi="Arial"/>
        <w:b/>
        <w:color w:val="ffffff"/>
        <w:sz w:val="22"/>
      </w:rPr>
      <w:pPr>
        <w:pBdr/>
        <w:spacing/>
        <w:ind/>
      </w:pPr>
      <w:tblPr>
        <w:tblBorders/>
      </w:tblPr>
      <w:tcPr>
        <w:shd w:val="clear" w:color="4bacc6" w:themeColor="accent5" w:fill="4bacc6" w:themeFill="accent5"/>
        <w:tcBorders/>
      </w:tcPr>
    </w:tblStylePr>
    <w:tblStylePr w:type="lastRow">
      <w:rPr>
        <w:rFonts w:ascii="Arial" w:hAnsi="Arial"/>
        <w:b/>
        <w:color w:val="ffffff"/>
        <w:sz w:val="22"/>
      </w:rPr>
      <w:pPr>
        <w:pBdr/>
        <w:spacing/>
        <w:ind/>
      </w:pPr>
      <w:tblPr>
        <w:tblBorders/>
      </w:tblPr>
      <w:tcPr>
        <w:shd w:val="clear" w:color="4bacc6" w:themeColor="accent5" w:fill="4bacc6"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Grid Table 5 Dark Accent 6"/>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cPr>
      <w:tcBorders/>
    </w:tcPr>
    <w:tblStylePr w:type="band1Horz">
      <w:pPr>
        <w:pBdr/>
        <w:spacing/>
        <w:ind/>
      </w:pPr>
      <w:tblPr>
        <w:tblBorders/>
      </w:tblPr>
      <w:tcPr>
        <w:shd w:val="clear" w:color="fbceaa" w:themeColor="accent6" w:themeTint="75" w:fill="fbceaa" w:themeFill="accent6" w:themeFillTint="75"/>
        <w:tcBorders/>
      </w:tcPr>
    </w:tblStylePr>
    <w:tblStylePr w:type="band1Vert">
      <w:pPr>
        <w:pBdr/>
        <w:spacing/>
        <w:ind/>
      </w:pPr>
      <w:tblPr>
        <w:tblBorders/>
      </w:tblPr>
      <w:tcPr>
        <w:shd w:val="clear" w:color="fbceaa" w:themeColor="accent6" w:themeTint="75" w:fill="fbce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79646" w:themeColor="accent6" w:fill="f79646" w:themeFill="accent6"/>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rFonts w:ascii="Arial" w:hAnsi="Arial"/>
        <w:b/>
        <w:color w:val="ffffff"/>
        <w:sz w:val="22"/>
      </w:rPr>
      <w:pPr>
        <w:pBdr/>
        <w:spacing/>
        <w:ind/>
      </w:pPr>
      <w:tblPr>
        <w:tblBorders/>
      </w:tblPr>
      <w:tcPr>
        <w:shd w:val="clear" w:color="f79646" w:themeColor="accent6" w:fill="f79646" w:themeFill="accent6"/>
        <w:tcBorders/>
      </w:tcPr>
    </w:tblStylePr>
    <w:tblStylePr w:type="lastRow">
      <w:rPr>
        <w:rFonts w:ascii="Arial" w:hAnsi="Arial"/>
        <w:b/>
        <w:color w:val="ffffff"/>
        <w:sz w:val="22"/>
      </w:rPr>
      <w:pPr>
        <w:pBdr/>
        <w:spacing/>
        <w:ind/>
      </w:pPr>
      <w:tblPr>
        <w:tblBorders/>
      </w:tblPr>
      <w:tcPr>
        <w:shd w:val="clear" w:color="f79646" w:themeColor="accent6" w:fill="f79646"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Grid Table 6 Colorful"/>
    <w:basedOn w:val="935"/>
    <w:uiPriority w:val="99"/>
    <w:pPr>
      <w:pBdr/>
      <w:spacing w:after="0" w:line="240" w:lineRule="auto"/>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Grid Table 6 Colorful Accent 1"/>
    <w:basedOn w:val="935"/>
    <w:uiPriority w:val="99"/>
    <w:pPr>
      <w:pBdr/>
      <w:spacing w:after="0" w:line="240" w:lineRule="auto"/>
      <w:ind/>
    </w:pPr>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6bfdd" w:themeColor="accent1" w:themeTint="80" w:themeShade="95"/>
      </w:rPr>
      <w:pPr>
        <w:pBdr/>
        <w:spacing/>
        <w:ind/>
      </w:pPr>
      <w:tblPr>
        <w:tblBorders/>
      </w:tblPr>
      <w:tcPr>
        <w:tcBorders/>
      </w:tcPr>
    </w:tblStylePr>
    <w:tblStylePr w:type="firstRow">
      <w:rPr>
        <w:b/>
        <w:color w:val="a6bfdd" w:themeColor="accent1" w:themeTint="80" w:themeShade="95"/>
      </w:rPr>
      <w:pPr>
        <w:pBdr/>
        <w:spacing/>
        <w:ind/>
      </w:pPr>
      <w:tblPr>
        <w:tblBorders/>
      </w:tblPr>
      <w:tcPr>
        <w:tcBorders>
          <w:bottom w:val="single" w:color="a6bfdd" w:themeColor="accent1" w:themeTint="80" w:sz="12" w:space="0"/>
        </w:tcBorders>
      </w:tcPr>
    </w:tblStylePr>
    <w:tblStylePr w:type="lastCol">
      <w:rPr>
        <w:b/>
        <w:color w:val="a6bfdd" w:themeColor="accent1" w:themeTint="80" w:themeShade="95"/>
      </w:rPr>
      <w:pPr>
        <w:pBdr/>
        <w:spacing/>
        <w:ind/>
      </w:pPr>
      <w:tblPr>
        <w:tblBorders/>
      </w:tblPr>
      <w:tcPr>
        <w:tcBorders/>
      </w:tcPr>
    </w:tblStylePr>
    <w:tblStylePr w:type="lastRow">
      <w:rPr>
        <w:b/>
        <w:color w:val="a6bfd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name w:val="Grid Table 6 Colorful Accent 2"/>
    <w:basedOn w:val="935"/>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12"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name w:val="Grid Table 6 Colorful Accent 3"/>
    <w:basedOn w:val="935"/>
    <w:uiPriority w:val="99"/>
    <w:pPr>
      <w:pBdr/>
      <w:spacing w:after="0" w:line="240" w:lineRule="auto"/>
      <w:ind/>
    </w:pPr>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abb59" w:themeColor="accent3" w:themeTint="FE" w:themeShade="95"/>
      </w:rPr>
      <w:pPr>
        <w:pBdr/>
        <w:spacing/>
        <w:ind/>
      </w:pPr>
      <w:tblPr>
        <w:tblBorders/>
      </w:tblPr>
      <w:tcPr>
        <w:tcBorders/>
      </w:tcPr>
    </w:tblStylePr>
    <w:tblStylePr w:type="firstRow">
      <w:rPr>
        <w:b/>
        <w:color w:val="9abb59" w:themeColor="accent3" w:themeTint="FE" w:themeShade="95"/>
      </w:rPr>
      <w:pPr>
        <w:pBdr/>
        <w:spacing/>
        <w:ind/>
      </w:pPr>
      <w:tblPr>
        <w:tblBorders/>
      </w:tblPr>
      <w:tcPr>
        <w:tcBorders>
          <w:bottom w:val="single" w:color="9abb59" w:themeColor="accent3" w:themeTint="FE" w:sz="12" w:space="0"/>
        </w:tcBorders>
      </w:tcPr>
    </w:tblStylePr>
    <w:tblStylePr w:type="lastCol">
      <w:rPr>
        <w:b/>
        <w:color w:val="9abb59" w:themeColor="accent3" w:themeTint="FE" w:themeShade="95"/>
      </w:rPr>
      <w:pPr>
        <w:pBdr/>
        <w:spacing/>
        <w:ind/>
      </w:pPr>
      <w:tblPr>
        <w:tblBorders/>
      </w:tblPr>
      <w:tcPr>
        <w:tcBorders/>
      </w:tcPr>
    </w:tblStylePr>
    <w:tblStylePr w:type="lastRow">
      <w:rPr>
        <w:b/>
        <w:color w:val="9abb59"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Grid Table 6 Colorful Accent 4"/>
    <w:basedOn w:val="935"/>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12"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Grid Table 6 Colorful Accent 5"/>
    <w:basedOn w:val="935"/>
    <w:uiPriority w:val="99"/>
    <w:pPr>
      <w:pBdr/>
      <w:spacing w:after="0" w:line="240" w:lineRule="auto"/>
      <w:ind/>
    </w:p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4bacc6" w:themeColor="accent5"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name w:val="Grid Table 6 Colorful Accent 6"/>
    <w:basedOn w:val="935"/>
    <w:uiPriority w:val="99"/>
    <w:pPr>
      <w:pBdr/>
      <w:spacing w:after="0" w:line="240" w:lineRule="auto"/>
      <w:ind/>
    </w:p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266779" w:themeColor="accent5"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f79646" w:themeColor="accent6"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name w:val="Grid Table 7 Colorful"/>
    <w:basedOn w:val="935"/>
    <w:uiPriority w:val="99"/>
    <w:pPr>
      <w:pBdr/>
      <w:spacing w:after="0" w:line="240" w:lineRule="auto"/>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name w:val="Grid Table 7 Colorful Accent 1"/>
    <w:basedOn w:val="935"/>
    <w:uiPriority w:val="99"/>
    <w:pPr>
      <w:pBdr/>
      <w:spacing w:after="0" w:line="240" w:lineRule="auto"/>
      <w:ind/>
    </w:pPr>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6bfdd"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6bfdd" w:themeColor="accent1" w:themeTint="80" w:sz="4" w:space="0"/>
        </w:tcBorders>
      </w:tcPr>
    </w:tblStylePr>
    <w:tblStylePr w:type="fir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6bfdd" w:themeColor="accent1" w:themeTint="80" w:sz="4" w:space="0"/>
          <w:right w:val="none" w:color="000000" w:sz="4" w:space="0"/>
        </w:tcBorders>
      </w:tcPr>
    </w:tblStylePr>
    <w:tblStylePr w:type="lastCol">
      <w:rPr>
        <w:rFonts w:ascii="Arial" w:hAnsi="Arial"/>
        <w:i/>
        <w:color w:val="a6bfdd" w:themeColor="accent1" w:themeTint="80" w:themeShade="95"/>
        <w:sz w:val="22"/>
      </w:rPr>
      <w:pPr>
        <w:pBdr/>
        <w:spacing/>
        <w:ind/>
      </w:pPr>
      <w:tblPr>
        <w:tblBorders/>
      </w:tblPr>
      <w:tcPr>
        <w:shd w:val="clear" w:color="ffffff" w:fill="auto"/>
        <w:tcBorders>
          <w:top w:val="none" w:color="000000" w:sz="4" w:space="0"/>
          <w:left w:val="single" w:color="a6bfdd" w:themeColor="accent1" w:themeTint="80" w:sz="4" w:space="0"/>
          <w:bottom w:val="none" w:color="000000" w:sz="4" w:space="0"/>
          <w:right w:val="none" w:color="000000" w:sz="4" w:space="0"/>
        </w:tcBorders>
      </w:tcPr>
    </w:tblStylePr>
    <w:tblStylePr w:type="la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single" w:color="a6bfdd"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name w:val="Grid Table 7 Colorful Accent 2"/>
    <w:basedOn w:val="935"/>
    <w:uiPriority w:val="99"/>
    <w:pPr>
      <w:pBdr/>
      <w:spacing w:after="0" w:line="240" w:lineRule="auto"/>
      <w:ind/>
    </w:pPr>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name w:val="Grid Table 7 Colorful Accent 3"/>
    <w:basedOn w:val="935"/>
    <w:uiPriority w:val="99"/>
    <w:pPr>
      <w:pBdr/>
      <w:spacing w:after="0" w:line="240" w:lineRule="auto"/>
      <w:ind/>
    </w:pPr>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abb59"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abb59" w:themeColor="accent3" w:themeTint="FE" w:sz="4" w:space="0"/>
        </w:tcBorders>
      </w:tcPr>
    </w:tblStylePr>
    <w:tblStylePr w:type="fir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abb59" w:themeColor="accent3" w:themeTint="FE" w:sz="4" w:space="0"/>
          <w:right w:val="none" w:color="000000" w:sz="4" w:space="0"/>
        </w:tcBorders>
      </w:tcPr>
    </w:tblStylePr>
    <w:tblStylePr w:type="lastCol">
      <w:rPr>
        <w:rFonts w:ascii="Arial" w:hAnsi="Arial"/>
        <w:i/>
        <w:color w:val="9abb59" w:themeColor="accent3" w:themeTint="FE" w:themeShade="95"/>
        <w:sz w:val="22"/>
      </w:rPr>
      <w:pPr>
        <w:pBdr/>
        <w:spacing/>
        <w:ind/>
      </w:pPr>
      <w:tblPr>
        <w:tblBorders/>
      </w:tblPr>
      <w:tcPr>
        <w:shd w:val="clear" w:color="ffffff" w:fill="auto"/>
        <w:tcBorders>
          <w:top w:val="none" w:color="000000" w:sz="4" w:space="0"/>
          <w:left w:val="single" w:color="9abb59" w:themeColor="accent3" w:themeTint="FE" w:sz="4" w:space="0"/>
          <w:bottom w:val="none" w:color="000000" w:sz="4" w:space="0"/>
          <w:right w:val="none" w:color="000000" w:sz="4" w:space="0"/>
        </w:tcBorders>
      </w:tcPr>
    </w:tblStylePr>
    <w:tblStylePr w:type="la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name w:val="Grid Table 7 Colorful Accent 4"/>
    <w:basedOn w:val="935"/>
    <w:uiPriority w:val="99"/>
    <w:pPr>
      <w:pBdr/>
      <w:spacing w:after="0" w:line="240" w:lineRule="auto"/>
      <w:ind/>
    </w:pPr>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0">
    <w:name w:val="Grid Table 7 Colorful Accent 5"/>
    <w:basedOn w:val="935"/>
    <w:uiPriority w:val="99"/>
    <w:pPr>
      <w:pBdr/>
      <w:spacing w:after="0" w:line="240" w:lineRule="auto"/>
      <w:ind/>
    </w:pPr>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779"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9d0de" w:themeColor="accent5" w:themeTint="90" w:sz="4" w:space="0"/>
        </w:tcBorders>
      </w:tcPr>
    </w:tblStylePr>
    <w:tblStylePr w:type="firstRow">
      <w:rPr>
        <w:rFonts w:ascii="Arial" w:hAnsi="Arial"/>
        <w:b/>
        <w:color w:val="2667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9d0de" w:themeColor="accent5" w:themeTint="90" w:sz="4" w:space="0"/>
          <w:right w:val="none" w:color="000000" w:sz="4" w:space="0"/>
        </w:tcBorders>
      </w:tcPr>
    </w:tblStylePr>
    <w:tblStylePr w:type="lastCol">
      <w:rPr>
        <w:rFonts w:ascii="Arial" w:hAnsi="Arial"/>
        <w:i/>
        <w:color w:val="266779" w:themeColor="accent5" w:themeShade="95"/>
        <w:sz w:val="22"/>
      </w:rPr>
      <w:pPr>
        <w:pBdr/>
        <w:spacing/>
        <w:ind/>
      </w:pPr>
      <w:tblPr>
        <w:tblBorders/>
      </w:tblPr>
      <w:tcPr>
        <w:shd w:val="clear" w:color="ffffff" w:fill="auto"/>
        <w:tcBorders>
          <w:top w:val="none" w:color="000000" w:sz="4" w:space="0"/>
          <w:left w:val="single" w:color="99d0de" w:themeColor="accent5" w:themeTint="90" w:sz="4" w:space="0"/>
          <w:bottom w:val="none" w:color="000000" w:sz="4" w:space="0"/>
          <w:right w:val="none" w:color="000000" w:sz="4" w:space="0"/>
        </w:tcBorders>
      </w:tcPr>
    </w:tblStylePr>
    <w:tblStylePr w:type="lastRow">
      <w:rPr>
        <w:rFonts w:ascii="Arial" w:hAnsi="Arial"/>
        <w:b/>
        <w:color w:val="266779" w:themeColor="accent5" w:themeShade="95"/>
        <w:sz w:val="22"/>
      </w:rPr>
      <w:pPr>
        <w:pBdr/>
        <w:spacing/>
        <w:ind/>
      </w:pPr>
      <w:tblPr>
        <w:tblBorders/>
      </w:tblPr>
      <w:tcPr>
        <w:shd w:val="clear" w:color="ffffff" w:themeColor="light1" w:fill="ffffff" w:themeFill="light1"/>
        <w:tcBorders>
          <w:top w:val="single" w:color="99d0de"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1">
    <w:name w:val="Grid Table 7 Colorful Accent 6"/>
    <w:basedOn w:val="935"/>
    <w:uiPriority w:val="99"/>
    <w:pPr>
      <w:pBdr/>
      <w:spacing w:after="0" w:line="240" w:lineRule="auto"/>
      <w:ind/>
    </w:pPr>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b15407" w:themeColor="accent6"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b15407"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15407"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396" w:themeColor="accent6" w:themeTint="90" w:sz="4" w:space="0"/>
        </w:tcBorders>
      </w:tcPr>
    </w:tblStylePr>
    <w:tblStylePr w:type="firstRow">
      <w:rPr>
        <w:rFonts w:ascii="Arial" w:hAnsi="Arial"/>
        <w:b/>
        <w:color w:val="b15407"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396" w:themeColor="accent6" w:themeTint="90" w:sz="4" w:space="0"/>
          <w:right w:val="none" w:color="000000" w:sz="4" w:space="0"/>
        </w:tcBorders>
      </w:tcPr>
    </w:tblStylePr>
    <w:tblStylePr w:type="lastCol">
      <w:rPr>
        <w:rFonts w:ascii="Arial" w:hAnsi="Arial"/>
        <w:i/>
        <w:color w:val="b15407" w:themeColor="accent6" w:themeShade="95"/>
        <w:sz w:val="22"/>
      </w:rPr>
      <w:pPr>
        <w:pBdr/>
        <w:spacing/>
        <w:ind/>
      </w:pPr>
      <w:tblPr>
        <w:tblBorders/>
      </w:tblPr>
      <w:tcPr>
        <w:shd w:val="clear" w:color="ffffff" w:fill="auto"/>
        <w:tcBorders>
          <w:top w:val="none" w:color="000000" w:sz="4" w:space="0"/>
          <w:left w:val="single" w:color="fac396" w:themeColor="accent6" w:themeTint="90" w:sz="4" w:space="0"/>
          <w:bottom w:val="none" w:color="000000" w:sz="4" w:space="0"/>
          <w:right w:val="none" w:color="000000" w:sz="4" w:space="0"/>
        </w:tcBorders>
      </w:tcPr>
    </w:tblStylePr>
    <w:tblStylePr w:type="lastRow">
      <w:rPr>
        <w:rFonts w:ascii="Arial" w:hAnsi="Arial"/>
        <w:b/>
        <w:color w:val="b15407" w:themeColor="accent6" w:themeShade="95"/>
        <w:sz w:val="22"/>
      </w:rPr>
      <w:pPr>
        <w:pBdr/>
        <w:spacing/>
        <w:ind/>
      </w:pPr>
      <w:tblPr>
        <w:tblBorders/>
      </w:tblPr>
      <w:tcPr>
        <w:shd w:val="clear" w:color="ffffff" w:themeColor="light1" w:fill="ffffff" w:themeFill="light1"/>
        <w:tcBorders>
          <w:top w:val="single" w:color="fac396"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2">
    <w:name w:val="List Table 1 Light"/>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3">
    <w:name w:val="List Table 1 Light Accent 1"/>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4">
    <w:name w:val="List Table 1 Light Accent 2"/>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c0504d"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5">
    <w:name w:val="List Table 1 Light Accent 3"/>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bbb59"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6">
    <w:name w:val="List Table 1 Light Accent 4"/>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8064a2"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7">
    <w:name w:val="List Table 1 Light Accent 5"/>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8">
    <w:name w:val="List Table 1 Light Accent 6"/>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9">
    <w:name w:val="List Table 2"/>
    <w:basedOn w:val="935"/>
    <w:uiPriority w:val="99"/>
    <w:pPr>
      <w:pBdr/>
      <w:spacing w:after="0" w:line="240" w:lineRule="auto"/>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0">
    <w:name w:val="List Table 2 Accent 1"/>
    <w:basedOn w:val="935"/>
    <w:uiPriority w:val="99"/>
    <w:pPr>
      <w:pBdr/>
      <w:spacing w:after="0" w:line="240" w:lineRule="auto"/>
      <w:ind/>
    </w:pPr>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1">
    <w:name w:val="List Table 2 Accent 2"/>
    <w:basedOn w:val="935"/>
    <w:uiPriority w:val="99"/>
    <w:pPr>
      <w:pBdr/>
      <w:spacing w:after="0" w:line="240" w:lineRule="auto"/>
      <w:ind/>
    </w:pPr>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2">
    <w:name w:val="List Table 2 Accent 3"/>
    <w:basedOn w:val="935"/>
    <w:uiPriority w:val="99"/>
    <w:pPr>
      <w:pBdr/>
      <w:spacing w:after="0" w:line="240" w:lineRule="auto"/>
      <w:ind/>
    </w:pPr>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3">
    <w:name w:val="List Table 2 Accent 4"/>
    <w:basedOn w:val="935"/>
    <w:uiPriority w:val="99"/>
    <w:pPr>
      <w:pBdr/>
      <w:spacing w:after="0" w:line="240" w:lineRule="auto"/>
      <w:ind/>
    </w:pPr>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4">
    <w:name w:val="List Table 2 Accent 5"/>
    <w:basedOn w:val="935"/>
    <w:uiPriority w:val="99"/>
    <w:pPr>
      <w:pBdr/>
      <w:spacing w:after="0" w:line="240" w:lineRule="auto"/>
      <w:ind/>
    </w:pPr>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5">
    <w:name w:val="List Table 2 Accent 6"/>
    <w:basedOn w:val="935"/>
    <w:uiPriority w:val="99"/>
    <w:pPr>
      <w:pBdr/>
      <w:spacing w:after="0" w:line="240" w:lineRule="auto"/>
      <w:ind/>
    </w:pPr>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6">
    <w:name w:val="List Table 3"/>
    <w:basedOn w:val="935"/>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7">
    <w:name w:val="List Table 3 Accent 1"/>
    <w:basedOn w:val="935"/>
    <w:uiPriority w:val="99"/>
    <w:pPr>
      <w:pBdr/>
      <w:spacing w:after="0" w:line="240" w:lineRule="auto"/>
      <w:ind/>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cPr>
      <w:tcBorders/>
    </w:tcPr>
    <w:tblStylePr w:type="band1Horz">
      <w:rPr>
        <w:rFonts w:ascii="Arial" w:hAnsi="Arial"/>
        <w:color w:val="404040"/>
        <w:sz w:val="22"/>
      </w:rPr>
      <w:pPr>
        <w:pBdr/>
        <w:spacing/>
        <w:ind/>
      </w:pPr>
      <w:tblPr>
        <w:tblBorders/>
      </w:tblPr>
      <w:tcPr>
        <w:tcBorders>
          <w:top w:val="single" w:color="4f81bd" w:themeColor="accent1" w:sz="4" w:space="0"/>
          <w:bottom w:val="single" w:color="4f81bd" w:themeColor="accent1" w:sz="4" w:space="0"/>
        </w:tcBorders>
      </w:tcPr>
    </w:tblStylePr>
    <w:tblStylePr w:type="band1Vert">
      <w:rPr>
        <w:rFonts w:ascii="Arial" w:hAnsi="Arial"/>
        <w:color w:val="404040"/>
        <w:sz w:val="22"/>
      </w:rPr>
      <w:pPr>
        <w:pBdr/>
        <w:spacing/>
        <w:ind/>
      </w:pPr>
      <w:tblPr>
        <w:tblBorders/>
      </w:tblPr>
      <w:tcPr>
        <w:tcBorders>
          <w:left w:val="single" w:color="4f81bd" w:themeColor="accent1" w:sz="4" w:space="0"/>
          <w:right w:val="single" w:color="4f81bd"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8">
    <w:name w:val="List Table 3 Accent 2"/>
    <w:basedOn w:val="935"/>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pPr>
        <w:pBdr/>
        <w:spacing/>
        <w:ind/>
      </w:pPr>
      <w:tblPr>
        <w:tblBorders/>
      </w:tblPr>
      <w:tcPr>
        <w:tcBorders>
          <w:left w:val="single" w:color="d99695" w:themeColor="accent2" w:themeTint="97" w:sz="4" w:space="0"/>
          <w:right w:val="single" w:color="d99695"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9">
    <w:name w:val="List Table 3 Accent 3"/>
    <w:basedOn w:val="935"/>
    <w:uiPriority w:val="99"/>
    <w:pPr>
      <w:pBdr/>
      <w:spacing w:after="0" w:line="240" w:lineRule="auto"/>
      <w:ind/>
    </w:pPr>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pPr>
        <w:pBdr/>
        <w:spacing/>
        <w:ind/>
      </w:pPr>
      <w:tblPr>
        <w:tblBorders/>
      </w:tblPr>
      <w:tcPr>
        <w:tcBorders>
          <w:left w:val="single" w:color="c3d69b" w:themeColor="accent3" w:themeTint="98" w:sz="4" w:space="0"/>
          <w:right w:val="single" w:color="c3d69b"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3d69b" w:themeColor="accent3" w:themeTint="98" w:fill="c3d69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0">
    <w:name w:val="List Table 3 Accent 4"/>
    <w:basedOn w:val="935"/>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pPr>
        <w:pBdr/>
        <w:spacing/>
        <w:ind/>
      </w:pPr>
      <w:tblPr>
        <w:tblBorders/>
      </w:tblPr>
      <w:tcPr>
        <w:tcBorders>
          <w:left w:val="single" w:color="b2a1c6" w:themeColor="accent4" w:themeTint="9A" w:sz="4" w:space="0"/>
          <w:right w:val="single" w:color="b2a1c6"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1">
    <w:name w:val="List Table 3 Accent 5"/>
    <w:basedOn w:val="935"/>
    <w:uiPriority w:val="99"/>
    <w:pPr>
      <w:pBdr/>
      <w:spacing w:after="0" w:line="240" w:lineRule="auto"/>
      <w:ind/>
    </w:pPr>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pPr>
        <w:pBdr/>
        <w:spacing/>
        <w:ind/>
      </w:pPr>
      <w:tblPr>
        <w:tblBorders/>
      </w:tblPr>
      <w:tcPr>
        <w:tcBorders>
          <w:left w:val="single" w:color="92ccdc" w:themeColor="accent5" w:themeTint="9A" w:sz="4" w:space="0"/>
          <w:right w:val="single" w:color="92ccdc"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2ccdc" w:themeColor="accent5" w:themeTint="9A" w:fill="92ccd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2">
    <w:name w:val="List Table 3 Accent 6"/>
    <w:basedOn w:val="935"/>
    <w:uiPriority w:val="99"/>
    <w:pPr>
      <w:pBdr/>
      <w:spacing w:after="0" w:line="240" w:lineRule="auto"/>
      <w:ind/>
    </w:pPr>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pPr>
        <w:pBdr/>
        <w:spacing/>
        <w:ind/>
      </w:pPr>
      <w:tblPr>
        <w:tblBorders/>
      </w:tblPr>
      <w:tcPr>
        <w:tcBorders>
          <w:left w:val="single" w:color="fac090" w:themeColor="accent6" w:themeTint="98" w:sz="4" w:space="0"/>
          <w:right w:val="single" w:color="fac09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ac090" w:themeColor="accent6" w:themeTint="98" w:fill="fac090"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3">
    <w:name w:val="List Table 4"/>
    <w:basedOn w:val="935"/>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4">
    <w:name w:val="List Table 4 Accent 1"/>
    <w:basedOn w:val="935"/>
    <w:uiPriority w:val="9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5">
    <w:name w:val="List Table 4 Accent 2"/>
    <w:basedOn w:val="935"/>
    <w:uiPriority w:val="9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6">
    <w:name w:val="List Table 4 Accent 3"/>
    <w:basedOn w:val="935"/>
    <w:uiPriority w:val="9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7">
    <w:name w:val="List Table 4 Accent 4"/>
    <w:basedOn w:val="935"/>
    <w:uiPriority w:val="9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8">
    <w:name w:val="List Table 4 Accent 5"/>
    <w:basedOn w:val="935"/>
    <w:uiPriority w:val="9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9">
    <w:name w:val="List Table 4 Accent 6"/>
    <w:basedOn w:val="935"/>
    <w:uiPriority w:val="9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0">
    <w:name w:val="List Table 5 Dark"/>
    <w:basedOn w:val="935"/>
    <w:uiPriority w:val="99"/>
    <w:pPr>
      <w:pBdr/>
      <w:spacing w:after="0" w:line="240" w:lineRule="auto"/>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1">
    <w:name w:val="List Table 5 Dark Accent 1"/>
    <w:basedOn w:val="935"/>
    <w:uiPriority w:val="99"/>
    <w:pPr>
      <w:pBdr/>
      <w:spacing w:after="0" w:line="240" w:lineRule="auto"/>
      <w:ind/>
    </w:pPr>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cPr>
      <w:tcBorders/>
    </w:tcPr>
    <w:tblStylePr w:type="band1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f81bd" w:themeColor="accent1" w:fill="4f81bd"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f81bd" w:themeColor="accent1" w:fill="4f81bd" w:themeFill="accent1"/>
        <w:tcBorders>
          <w:top w:val="single" w:color="4f81bd"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2">
    <w:name w:val="List Table 5 Dark Accent 2"/>
    <w:basedOn w:val="935"/>
    <w:uiPriority w:val="99"/>
    <w:pPr>
      <w:pBdr/>
      <w:spacing w:after="0" w:line="240" w:lineRule="auto"/>
      <w:ind/>
    </w:pPr>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cPr>
      <w:tcBorders/>
    </w:tcPr>
    <w:tblStylePr w:type="band1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3">
    <w:name w:val="List Table 5 Dark Accent 3"/>
    <w:basedOn w:val="935"/>
    <w:uiPriority w:val="99"/>
    <w:pPr>
      <w:pBdr/>
      <w:spacing w:after="0" w:line="240" w:lineRule="auto"/>
      <w:ind/>
    </w:pPr>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cPr>
      <w:tcBorders/>
    </w:tcPr>
    <w:tblStylePr w:type="band1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4">
    <w:name w:val="List Table 5 Dark Accent 4"/>
    <w:basedOn w:val="935"/>
    <w:uiPriority w:val="99"/>
    <w:pPr>
      <w:pBdr/>
      <w:spacing w:after="0" w:line="240" w:lineRule="auto"/>
      <w:ind/>
    </w:pPr>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cPr>
      <w:tcBorders/>
    </w:tcPr>
    <w:tblStylePr w:type="band1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5">
    <w:name w:val="List Table 5 Dark Accent 5"/>
    <w:basedOn w:val="935"/>
    <w:uiPriority w:val="99"/>
    <w:pPr>
      <w:pBdr/>
      <w:spacing w:after="0" w:line="240" w:lineRule="auto"/>
      <w:ind/>
    </w:pPr>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cPr>
      <w:tcBorders/>
    </w:tcPr>
    <w:tblStylePr w:type="band1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6">
    <w:name w:val="List Table 5 Dark Accent 6"/>
    <w:basedOn w:val="935"/>
    <w:uiPriority w:val="99"/>
    <w:pPr>
      <w:pBdr/>
      <w:spacing w:after="0" w:line="240" w:lineRule="auto"/>
      <w:ind/>
    </w:pPr>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cPr>
      <w:tcBorders/>
    </w:tcPr>
    <w:tblStylePr w:type="band1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7">
    <w:name w:val="List Table 6 Colorful"/>
    <w:basedOn w:val="935"/>
    <w:uiPriority w:val="99"/>
    <w:pPr>
      <w:pBdr/>
      <w:spacing w:after="0" w:line="240" w:lineRule="auto"/>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8">
    <w:name w:val="List Table 6 Colorful Accent 1"/>
    <w:basedOn w:val="935"/>
    <w:uiPriority w:val="99"/>
    <w:pPr>
      <w:pBdr/>
      <w:spacing w:after="0" w:line="240" w:lineRule="auto"/>
      <w:ind/>
    </w:pPr>
    <w:tblPr>
      <w:tblStyleRowBandSize w:val="1"/>
      <w:tblStyleColBandSize w:val="1"/>
      <w:tblBorders>
        <w:top w:val="single" w:color="4f81bd" w:themeColor="accent1" w:sz="4" w:space="0"/>
        <w:bottom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a4a71" w:themeColor="accent1" w:themeShade="95"/>
      </w:rPr>
      <w:pPr>
        <w:pBdr/>
        <w:spacing/>
        <w:ind/>
      </w:pPr>
      <w:tblPr>
        <w:tblBorders/>
      </w:tblPr>
      <w:tcPr>
        <w:tcBorders/>
      </w:tcPr>
    </w:tblStylePr>
    <w:tblStylePr w:type="firstRow">
      <w:rPr>
        <w:b/>
        <w:color w:val="2a4a71" w:themeColor="accent1" w:themeShade="95"/>
      </w:rPr>
      <w:pPr>
        <w:pBdr/>
        <w:spacing/>
        <w:ind/>
      </w:pPr>
      <w:tblPr>
        <w:tblBorders/>
      </w:tblPr>
      <w:tcPr>
        <w:tcBorders>
          <w:bottom w:val="single" w:color="4f81bd" w:themeColor="accent1" w:sz="4" w:space="0"/>
        </w:tcBorders>
      </w:tcPr>
    </w:tblStylePr>
    <w:tblStylePr w:type="lastCol">
      <w:rPr>
        <w:b/>
        <w:color w:val="2a4a71" w:themeColor="accent1" w:themeShade="95"/>
      </w:rPr>
      <w:pPr>
        <w:pBdr/>
        <w:spacing/>
        <w:ind/>
      </w:pPr>
      <w:tblPr>
        <w:tblBorders/>
      </w:tblPr>
      <w:tcPr>
        <w:tcBorders/>
      </w:tcPr>
    </w:tblStylePr>
    <w:tblStylePr w:type="lastRow">
      <w:rPr>
        <w:b/>
        <w:color w:val="2a4a71" w:themeColor="accent1" w:themeShade="95"/>
      </w:rPr>
      <w:pPr>
        <w:pBdr/>
        <w:spacing/>
        <w:ind/>
      </w:pPr>
      <w:tblPr>
        <w:tblBorders/>
      </w:tblPr>
      <w:tcPr>
        <w:tcBorders>
          <w:top w:val="single" w:color="4f81bd"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9">
    <w:name w:val="List Table 6 Colorful Accent 2"/>
    <w:basedOn w:val="935"/>
    <w:uiPriority w:val="99"/>
    <w:pPr>
      <w:pBdr/>
      <w:spacing w:after="0" w:line="240" w:lineRule="auto"/>
      <w:ind/>
    </w:pPr>
    <w:tblPr>
      <w:tblStyleRowBandSize w:val="1"/>
      <w:tblStyleColBandSize w:val="1"/>
      <w:tblBorders>
        <w:top w:val="single" w:color="d99695" w:themeColor="accent2" w:themeTint="97" w:sz="4" w:space="0"/>
        <w:bottom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4"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0">
    <w:name w:val="List Table 6 Colorful Accent 3"/>
    <w:basedOn w:val="935"/>
    <w:uiPriority w:val="99"/>
    <w:pPr>
      <w:pBdr/>
      <w:spacing w:after="0" w:line="240" w:lineRule="auto"/>
      <w:ind/>
    </w:pPr>
    <w:tblPr>
      <w:tblStyleRowBandSize w:val="1"/>
      <w:tblStyleColBandSize w:val="1"/>
      <w:tblBorders>
        <w:top w:val="single" w:color="c3d69b" w:themeColor="accent3" w:themeTint="98" w:sz="4" w:space="0"/>
        <w:bottom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3d69b" w:themeColor="accent3" w:themeTint="98" w:themeShade="95"/>
      </w:rPr>
      <w:pPr>
        <w:pBdr/>
        <w:spacing/>
        <w:ind/>
      </w:pPr>
      <w:tblPr>
        <w:tblBorders/>
      </w:tblPr>
      <w:tcPr>
        <w:tcBorders/>
      </w:tcPr>
    </w:tblStylePr>
    <w:tblStylePr w:type="firstRow">
      <w:rPr>
        <w:b/>
        <w:color w:val="c3d69b" w:themeColor="accent3" w:themeTint="98" w:themeShade="95"/>
      </w:rPr>
      <w:pPr>
        <w:pBdr/>
        <w:spacing/>
        <w:ind/>
      </w:pPr>
      <w:tblPr>
        <w:tblBorders/>
      </w:tblPr>
      <w:tcPr>
        <w:tcBorders>
          <w:bottom w:val="single" w:color="c3d69b" w:themeColor="accent3" w:themeTint="98" w:sz="4" w:space="0"/>
        </w:tcBorders>
      </w:tcPr>
    </w:tblStylePr>
    <w:tblStylePr w:type="lastCol">
      <w:rPr>
        <w:b/>
        <w:color w:val="c3d69b" w:themeColor="accent3" w:themeTint="98" w:themeShade="95"/>
      </w:rPr>
      <w:pPr>
        <w:pBdr/>
        <w:spacing/>
        <w:ind/>
      </w:pPr>
      <w:tblPr>
        <w:tblBorders/>
      </w:tblPr>
      <w:tcPr>
        <w:tcBorders/>
      </w:tcPr>
    </w:tblStylePr>
    <w:tblStylePr w:type="lastRow">
      <w:rPr>
        <w:b/>
        <w:color w:val="c3d69b" w:themeColor="accent3" w:themeTint="98" w:themeShade="95"/>
      </w:rPr>
      <w:pPr>
        <w:pBdr/>
        <w:spacing/>
        <w:ind/>
      </w:pPr>
      <w:tblPr>
        <w:tblBorders/>
      </w:tblPr>
      <w:tcPr>
        <w:tcBorders>
          <w:top w:val="single" w:color="c3d69b"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1">
    <w:name w:val="List Table 6 Colorful Accent 4"/>
    <w:basedOn w:val="935"/>
    <w:uiPriority w:val="99"/>
    <w:pPr>
      <w:pBdr/>
      <w:spacing w:after="0" w:line="240" w:lineRule="auto"/>
      <w:ind/>
    </w:pPr>
    <w:tblPr>
      <w:tblStyleRowBandSize w:val="1"/>
      <w:tblStyleColBandSize w:val="1"/>
      <w:tblBorders>
        <w:top w:val="single" w:color="b2a1c6" w:themeColor="accent4" w:themeTint="9A" w:sz="4" w:space="0"/>
        <w:bottom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4"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2">
    <w:name w:val="List Table 6 Colorful Accent 5"/>
    <w:basedOn w:val="935"/>
    <w:uiPriority w:val="99"/>
    <w:pPr>
      <w:pBdr/>
      <w:spacing w:after="0" w:line="240" w:lineRule="auto"/>
      <w:ind/>
    </w:pPr>
    <w:tblPr>
      <w:tblStyleRowBandSize w:val="1"/>
      <w:tblStyleColBandSize w:val="1"/>
      <w:tblBorders>
        <w:top w:val="single" w:color="92ccdc" w:themeColor="accent5" w:themeTint="9A" w:sz="4" w:space="0"/>
        <w:bottom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2ccdc" w:themeColor="accent5" w:themeTint="9A" w:themeShade="95"/>
      </w:rPr>
      <w:pPr>
        <w:pBdr/>
        <w:spacing/>
        <w:ind/>
      </w:pPr>
      <w:tblPr>
        <w:tblBorders/>
      </w:tblPr>
      <w:tcPr>
        <w:tcBorders/>
      </w:tcPr>
    </w:tblStylePr>
    <w:tblStylePr w:type="firstRow">
      <w:rPr>
        <w:b/>
        <w:color w:val="92ccdc" w:themeColor="accent5" w:themeTint="9A" w:themeShade="95"/>
      </w:rPr>
      <w:pPr>
        <w:pBdr/>
        <w:spacing/>
        <w:ind/>
      </w:pPr>
      <w:tblPr>
        <w:tblBorders/>
      </w:tblPr>
      <w:tcPr>
        <w:tcBorders>
          <w:bottom w:val="single" w:color="92ccdc" w:themeColor="accent5" w:themeTint="9A" w:sz="4" w:space="0"/>
        </w:tcBorders>
      </w:tcPr>
    </w:tblStylePr>
    <w:tblStylePr w:type="lastCol">
      <w:rPr>
        <w:b/>
        <w:color w:val="92ccdc" w:themeColor="accent5" w:themeTint="9A" w:themeShade="95"/>
      </w:rPr>
      <w:pPr>
        <w:pBdr/>
        <w:spacing/>
        <w:ind/>
      </w:pPr>
      <w:tblPr>
        <w:tblBorders/>
      </w:tblPr>
      <w:tcPr>
        <w:tcBorders/>
      </w:tcPr>
    </w:tblStylePr>
    <w:tblStylePr w:type="lastRow">
      <w:rPr>
        <w:b/>
        <w:color w:val="92ccdc" w:themeColor="accent5" w:themeTint="9A" w:themeShade="95"/>
      </w:rPr>
      <w:pPr>
        <w:pBdr/>
        <w:spacing/>
        <w:ind/>
      </w:pPr>
      <w:tblPr>
        <w:tblBorders/>
      </w:tblPr>
      <w:tcPr>
        <w:tcBorders>
          <w:top w:val="single" w:color="92ccdc"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3">
    <w:name w:val="List Table 6 Colorful Accent 6"/>
    <w:basedOn w:val="935"/>
    <w:uiPriority w:val="99"/>
    <w:pPr>
      <w:pBdr/>
      <w:spacing w:after="0" w:line="240" w:lineRule="auto"/>
      <w:ind/>
    </w:pPr>
    <w:tblPr>
      <w:tblStyleRowBandSize w:val="1"/>
      <w:tblStyleColBandSize w:val="1"/>
      <w:tblBorders>
        <w:top w:val="single" w:color="fac090" w:themeColor="accent6" w:themeTint="98" w:sz="4" w:space="0"/>
        <w:bottom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ac090" w:themeColor="accent6" w:themeTint="98" w:themeShade="95"/>
      </w:rPr>
      <w:pPr>
        <w:pBdr/>
        <w:spacing/>
        <w:ind/>
      </w:pPr>
      <w:tblPr>
        <w:tblBorders/>
      </w:tblPr>
      <w:tcPr>
        <w:tcBorders/>
      </w:tcPr>
    </w:tblStylePr>
    <w:tblStylePr w:type="firstRow">
      <w:rPr>
        <w:b/>
        <w:color w:val="fac090" w:themeColor="accent6" w:themeTint="98" w:themeShade="95"/>
      </w:rPr>
      <w:pPr>
        <w:pBdr/>
        <w:spacing/>
        <w:ind/>
      </w:pPr>
      <w:tblPr>
        <w:tblBorders/>
      </w:tblPr>
      <w:tcPr>
        <w:tcBorders>
          <w:bottom w:val="single" w:color="fac090" w:themeColor="accent6" w:themeTint="98" w:sz="4" w:space="0"/>
        </w:tcBorders>
      </w:tcPr>
    </w:tblStylePr>
    <w:tblStylePr w:type="lastCol">
      <w:rPr>
        <w:b/>
        <w:color w:val="fac090" w:themeColor="accent6" w:themeTint="98" w:themeShade="95"/>
      </w:rPr>
      <w:pPr>
        <w:pBdr/>
        <w:spacing/>
        <w:ind/>
      </w:pPr>
      <w:tblPr>
        <w:tblBorders/>
      </w:tblPr>
      <w:tcPr>
        <w:tcBorders/>
      </w:tcPr>
    </w:tblStylePr>
    <w:tblStylePr w:type="lastRow">
      <w:rPr>
        <w:b/>
        <w:color w:val="fac090" w:themeColor="accent6" w:themeTint="98" w:themeShade="95"/>
      </w:rPr>
      <w:pPr>
        <w:pBdr/>
        <w:spacing/>
        <w:ind/>
      </w:pPr>
      <w:tblPr>
        <w:tblBorders/>
      </w:tblPr>
      <w:tcPr>
        <w:tcBorders>
          <w:top w:val="single" w:color="fac09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List Table 7 Colorful"/>
    <w:basedOn w:val="935"/>
    <w:uiPriority w:val="99"/>
    <w:pPr>
      <w:pBdr/>
      <w:spacing w:after="0" w:line="240" w:lineRule="auto"/>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List Table 7 Colorful Accent 1"/>
    <w:basedOn w:val="935"/>
    <w:uiPriority w:val="99"/>
    <w:pPr>
      <w:pBdr/>
      <w:spacing w:after="0" w:line="240" w:lineRule="auto"/>
      <w:ind/>
    </w:pPr>
    <w:tblPr>
      <w:tblStyleRowBandSize w:val="1"/>
      <w:tblStyleColBandSize w:val="1"/>
      <w:tblBorders>
        <w:right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a4a71"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rFonts w:ascii="Arial" w:hAnsi="Arial"/>
        <w:i/>
        <w:color w:val="2a4a71"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rFonts w:ascii="Arial" w:hAnsi="Arial"/>
        <w:i/>
        <w:color w:val="2a4a71" w:themeColor="accent1" w:themeShade="95"/>
        <w:sz w:val="22"/>
      </w:rPr>
      <w:pPr>
        <w:pBdr/>
        <w:spacing/>
        <w:ind/>
      </w:pPr>
      <w:tblPr>
        <w:tblBorders/>
      </w:tbl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rFonts w:ascii="Arial" w:hAnsi="Arial"/>
        <w:i/>
        <w:color w:val="2a4a71" w:themeColor="accent1" w:themeShade="95"/>
        <w:sz w:val="22"/>
      </w:rPr>
      <w:pPr>
        <w:pBdr/>
        <w:spacing/>
        <w:ind/>
      </w:pPr>
      <w:tblPr>
        <w:tblBorders/>
      </w:tblPr>
      <w:tcPr>
        <w:shd w:val="clear" w:color="ffffff" w:themeColor="light1" w:fill="ffffff" w:themeFill="light1"/>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List Table 7 Colorful Accent 2"/>
    <w:basedOn w:val="935"/>
    <w:uiPriority w:val="99"/>
    <w:pPr>
      <w:pBdr/>
      <w:spacing w:after="0" w:line="240" w:lineRule="auto"/>
      <w:ind/>
    </w:pPr>
    <w:tblPr>
      <w:tblStyleRowBandSize w:val="1"/>
      <w:tblStyleColBandSize w:val="1"/>
      <w:tblBorders>
        <w:right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List Table 7 Colorful Accent 3"/>
    <w:basedOn w:val="935"/>
    <w:uiPriority w:val="99"/>
    <w:pPr>
      <w:pBdr/>
      <w:spacing w:after="0" w:line="240" w:lineRule="auto"/>
      <w:ind/>
    </w:pPr>
    <w:tblPr>
      <w:tblStyleRowBandSize w:val="1"/>
      <w:tblStyleColBandSize w:val="1"/>
      <w:tblBorders>
        <w:right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3d69b"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3d69b" w:themeColor="accent3" w:themeTint="98" w:sz="4" w:space="0"/>
        </w:tcBorders>
      </w:tcPr>
    </w:tblStylePr>
    <w:tblStylePr w:type="fir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c3d69b" w:themeColor="accent3" w:themeTint="98" w:sz="4" w:space="0"/>
          <w:right w:val="none" w:color="000000" w:sz="4" w:space="0"/>
        </w:tcBorders>
      </w:tcPr>
    </w:tblStylePr>
    <w:tblStylePr w:type="lastCol">
      <w:rPr>
        <w:rFonts w:ascii="Arial" w:hAnsi="Arial"/>
        <w:i/>
        <w:color w:val="c3d69b" w:themeColor="accent3" w:themeTint="98" w:themeShade="95"/>
        <w:sz w:val="22"/>
      </w:rPr>
      <w:pPr>
        <w:pBdr/>
        <w:spacing/>
        <w:ind/>
      </w:pPr>
      <w:tblPr>
        <w:tblBorders/>
      </w:tblPr>
      <w:tcPr>
        <w:shd w:val="clear" w:color="ffffff" w:fill="auto"/>
        <w:tcBorders>
          <w:top w:val="none" w:color="000000" w:sz="4" w:space="0"/>
          <w:left w:val="single" w:color="c3d69b" w:themeColor="accent3" w:themeTint="98" w:sz="4" w:space="0"/>
          <w:bottom w:val="none" w:color="000000" w:sz="4" w:space="0"/>
          <w:right w:val="none" w:color="000000" w:sz="4" w:space="0"/>
        </w:tcBorders>
      </w:tcPr>
    </w:tblStylePr>
    <w:tblStylePr w:type="la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single" w:color="c3d69b"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List Table 7 Colorful Accent 4"/>
    <w:basedOn w:val="935"/>
    <w:uiPriority w:val="99"/>
    <w:pPr>
      <w:pBdr/>
      <w:spacing w:after="0" w:line="240" w:lineRule="auto"/>
      <w:ind/>
    </w:pPr>
    <w:tblPr>
      <w:tblStyleRowBandSize w:val="1"/>
      <w:tblStyleColBandSize w:val="1"/>
      <w:tblBorders>
        <w:right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st Table 7 Colorful Accent 5"/>
    <w:basedOn w:val="935"/>
    <w:uiPriority w:val="99"/>
    <w:pPr>
      <w:pBdr/>
      <w:spacing w:after="0" w:line="240" w:lineRule="auto"/>
      <w:ind/>
    </w:pPr>
    <w:tblPr>
      <w:tblStyleRowBandSize w:val="1"/>
      <w:tblStyleColBandSize w:val="1"/>
      <w:tblBorders>
        <w:right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2ccdc"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2ccdc" w:themeColor="accent5" w:themeTint="9A" w:sz="4" w:space="0"/>
        </w:tcBorders>
      </w:tcPr>
    </w:tblStylePr>
    <w:tblStylePr w:type="fir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2ccdc" w:themeColor="accent5" w:themeTint="9A" w:sz="4" w:space="0"/>
          <w:right w:val="none" w:color="000000" w:sz="4" w:space="0"/>
        </w:tcBorders>
      </w:tcPr>
    </w:tblStylePr>
    <w:tblStylePr w:type="lastCol">
      <w:rPr>
        <w:rFonts w:ascii="Arial" w:hAnsi="Arial"/>
        <w:i/>
        <w:color w:val="92ccdc" w:themeColor="accent5" w:themeTint="9A" w:themeShade="95"/>
        <w:sz w:val="22"/>
      </w:rPr>
      <w:pPr>
        <w:pBdr/>
        <w:spacing/>
        <w:ind/>
      </w:pPr>
      <w:tblPr>
        <w:tblBorders/>
      </w:tblPr>
      <w:tcPr>
        <w:shd w:val="clear" w:color="ffffff" w:fill="auto"/>
        <w:tcBorders>
          <w:top w:val="none" w:color="000000" w:sz="4" w:space="0"/>
          <w:left w:val="single" w:color="92ccdc" w:themeColor="accent5" w:themeTint="9A" w:sz="4" w:space="0"/>
          <w:bottom w:val="none" w:color="000000" w:sz="4" w:space="0"/>
          <w:right w:val="none" w:color="000000" w:sz="4" w:space="0"/>
        </w:tcBorders>
      </w:tcPr>
    </w:tblStylePr>
    <w:tblStylePr w:type="la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single" w:color="92ccdc"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List Table 7 Colorful Accent 6"/>
    <w:basedOn w:val="935"/>
    <w:uiPriority w:val="99"/>
    <w:pPr>
      <w:pBdr/>
      <w:spacing w:after="0" w:line="240" w:lineRule="auto"/>
      <w:ind/>
    </w:pPr>
    <w:tblPr>
      <w:tblStyleRowBandSize w:val="1"/>
      <w:tblStyleColBandSize w:val="1"/>
      <w:tblBorders>
        <w:right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ac090"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090" w:themeColor="accent6" w:themeTint="98" w:sz="4" w:space="0"/>
        </w:tcBorders>
      </w:tcPr>
    </w:tblStylePr>
    <w:tblStylePr w:type="fir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090" w:themeColor="accent6" w:themeTint="98" w:sz="4" w:space="0"/>
          <w:right w:val="none" w:color="000000" w:sz="4" w:space="0"/>
        </w:tcBorders>
      </w:tcPr>
    </w:tblStylePr>
    <w:tblStylePr w:type="lastCol">
      <w:rPr>
        <w:rFonts w:ascii="Arial" w:hAnsi="Arial"/>
        <w:i/>
        <w:color w:val="fac090" w:themeColor="accent6" w:themeTint="98" w:themeShade="95"/>
        <w:sz w:val="22"/>
      </w:rPr>
      <w:pPr>
        <w:pBdr/>
        <w:spacing/>
        <w:ind/>
      </w:pPr>
      <w:tblPr>
        <w:tblBorders/>
      </w:tblPr>
      <w:tcPr>
        <w:shd w:val="clear" w:color="ffffff" w:fill="auto"/>
        <w:tcBorders>
          <w:top w:val="none" w:color="000000" w:sz="4" w:space="0"/>
          <w:left w:val="single" w:color="fac090" w:themeColor="accent6" w:themeTint="98" w:sz="4" w:space="0"/>
          <w:bottom w:val="none" w:color="000000" w:sz="4" w:space="0"/>
          <w:right w:val="none" w:color="000000" w:sz="4" w:space="0"/>
        </w:tcBorders>
      </w:tcPr>
    </w:tblStylePr>
    <w:tblStylePr w:type="la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single" w:color="fac09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customStyle="1">
    <w:name w:val="Lined - Accent"/>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customStyle="1">
    <w:name w:val="Lined - Accent 1"/>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customStyle="1">
    <w:name w:val="Lined - Accent 2"/>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customStyle="1">
    <w:name w:val="Lined - Accent 3"/>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customStyle="1">
    <w:name w:val="Lined - Accent 4"/>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customStyle="1">
    <w:name w:val="Lined - Accent 5"/>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customStyle="1">
    <w:name w:val="Lined - Accent 6"/>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customStyle="1">
    <w:name w:val="Bordered &amp; Lined - Accent"/>
    <w:basedOn w:val="935"/>
    <w:uiPriority w:val="99"/>
    <w:pPr>
      <w:pBdr/>
      <w:spacing w:after="0" w:line="240" w:lineRule="auto"/>
      <w:ind/>
    </w:pPr>
    <w:rPr>
      <w:color w:val="404040"/>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customStyle="1">
    <w:name w:val="Bordered &amp; Lined - Accent 1"/>
    <w:basedOn w:val="935"/>
    <w:uiPriority w:val="99"/>
    <w:pPr>
      <w:pBdr/>
      <w:spacing w:after="0" w:line="240" w:lineRule="auto"/>
      <w:ind/>
    </w:pPr>
    <w:rPr>
      <w:color w:val="404040"/>
      <w:sz w:val="20"/>
      <w:szCs w:val="20"/>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customStyle="1">
    <w:name w:val="Bordered &amp; Lined - Accent 2"/>
    <w:basedOn w:val="935"/>
    <w:uiPriority w:val="99"/>
    <w:pPr>
      <w:pBdr/>
      <w:spacing w:after="0" w:line="240" w:lineRule="auto"/>
      <w:ind/>
    </w:pPr>
    <w:rPr>
      <w:color w:val="404040"/>
      <w:sz w:val="20"/>
      <w:szCs w:val="20"/>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customStyle="1">
    <w:name w:val="Bordered &amp; Lined - Accent 3"/>
    <w:basedOn w:val="935"/>
    <w:uiPriority w:val="99"/>
    <w:pPr>
      <w:pBdr/>
      <w:spacing w:after="0" w:line="240" w:lineRule="auto"/>
      <w:ind/>
    </w:pPr>
    <w:rPr>
      <w:color w:val="404040"/>
      <w:sz w:val="20"/>
      <w:szCs w:val="20"/>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customStyle="1">
    <w:name w:val="Bordered &amp; Lined - Accent 4"/>
    <w:basedOn w:val="935"/>
    <w:uiPriority w:val="99"/>
    <w:pPr>
      <w:pBdr/>
      <w:spacing w:after="0" w:line="240" w:lineRule="auto"/>
      <w:ind/>
    </w:pPr>
    <w:rPr>
      <w:color w:val="404040"/>
      <w:sz w:val="20"/>
      <w:szCs w:val="20"/>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customStyle="1">
    <w:name w:val="Bordered &amp; Lined - Accent 5"/>
    <w:basedOn w:val="935"/>
    <w:uiPriority w:val="99"/>
    <w:pPr>
      <w:pBdr/>
      <w:spacing w:after="0" w:line="240" w:lineRule="auto"/>
      <w:ind/>
    </w:pPr>
    <w:rPr>
      <w:color w:val="404040"/>
      <w:sz w:val="20"/>
      <w:szCs w:val="20"/>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customStyle="1">
    <w:name w:val="Bordered &amp; Lined - Accent 6"/>
    <w:basedOn w:val="935"/>
    <w:uiPriority w:val="99"/>
    <w:pPr>
      <w:pBdr/>
      <w:spacing w:after="0" w:line="240" w:lineRule="auto"/>
      <w:ind/>
    </w:pPr>
    <w:rPr>
      <w:color w:val="404040"/>
      <w:sz w:val="20"/>
      <w:szCs w:val="20"/>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customStyle="1">
    <w:name w:val="Bordered"/>
    <w:basedOn w:val="935"/>
    <w:uiPriority w:val="99"/>
    <w:pPr>
      <w:pBdr/>
      <w:spacing w:after="0" w:line="240" w:lineRule="auto"/>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customStyle="1">
    <w:name w:val="Bordered - Accent 1"/>
    <w:basedOn w:val="935"/>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f81bd" w:themeColor="accent1" w:sz="12" w:space="0"/>
        </w:tcBorders>
      </w:tcPr>
    </w:tblStylePr>
    <w:tblStylePr w:type="lastCol">
      <w:rPr>
        <w:rFonts w:ascii="Arial" w:hAnsi="Arial"/>
        <w:color w:val="404040"/>
        <w:sz w:val="22"/>
      </w:rPr>
      <w:pPr>
        <w:pBdr/>
        <w:spacing/>
        <w:ind/>
      </w:pPr>
      <w:tblPr>
        <w:tblBorders/>
      </w:tblPr>
      <w:tcPr>
        <w:tcBorders>
          <w:left w:val="single" w:color="4f81bd" w:themeColor="accent1" w:sz="12" w:space="0"/>
        </w:tcBorders>
      </w:tcPr>
    </w:tblStylePr>
    <w:tblStylePr w:type="lastRow">
      <w:rPr>
        <w:rFonts w:ascii="Arial" w:hAnsi="Arial"/>
        <w:color w:val="404040"/>
        <w:sz w:val="22"/>
      </w:rPr>
      <w:pPr>
        <w:pBdr/>
        <w:spacing/>
        <w:ind/>
      </w:pPr>
      <w:tblPr>
        <w:tblBorders/>
      </w:tblPr>
      <w:tcPr>
        <w:tcBorders>
          <w:top w:val="single" w:color="4f81bd"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customStyle="1">
    <w:name w:val="Bordered - Accent 2"/>
    <w:basedOn w:val="935"/>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d99695" w:themeColor="accent2" w:themeTint="97" w:sz="12" w:space="0"/>
        </w:tcBorders>
      </w:tcPr>
    </w:tblStylePr>
    <w:tblStylePr w:type="lastCol">
      <w:rPr>
        <w:rFonts w:ascii="Arial" w:hAnsi="Arial"/>
        <w:color w:val="404040"/>
        <w:sz w:val="22"/>
      </w:rPr>
      <w:pPr>
        <w:pBdr/>
        <w:spacing/>
        <w:ind/>
      </w:pPr>
      <w:tblPr>
        <w:tblBorders/>
      </w:tblPr>
      <w:tcPr>
        <w:tcBorders>
          <w:left w:val="single" w:color="d99695" w:themeColor="accent2" w:themeTint="97" w:sz="12" w:space="0"/>
        </w:tcBorders>
      </w:tcPr>
    </w:tblStylePr>
    <w:tblStylePr w:type="lastRow">
      <w:rPr>
        <w:rFonts w:ascii="Arial" w:hAnsi="Arial"/>
        <w:color w:val="404040"/>
        <w:sz w:val="22"/>
      </w:rPr>
      <w:pPr>
        <w:pBdr/>
        <w:spacing/>
        <w:ind/>
      </w:pPr>
      <w:tblPr>
        <w:tblBorders/>
      </w:tblPr>
      <w:tcPr>
        <w:tcBorders>
          <w:top w:val="single" w:color="d99695"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customStyle="1">
    <w:name w:val="Bordered - Accent 3"/>
    <w:basedOn w:val="935"/>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3d69b" w:themeColor="accent3" w:themeTint="98" w:sz="12" w:space="0"/>
        </w:tcBorders>
      </w:tcPr>
    </w:tblStylePr>
    <w:tblStylePr w:type="lastCol">
      <w:rPr>
        <w:rFonts w:ascii="Arial" w:hAnsi="Arial"/>
        <w:color w:val="404040"/>
        <w:sz w:val="22"/>
      </w:rPr>
      <w:pPr>
        <w:pBdr/>
        <w:spacing/>
        <w:ind/>
      </w:pPr>
      <w:tblPr>
        <w:tblBorders/>
      </w:tblPr>
      <w:tcPr>
        <w:tcBorders>
          <w:left w:val="single" w:color="c3d69b" w:themeColor="accent3" w:themeTint="98" w:sz="12" w:space="0"/>
        </w:tcBorders>
      </w:tcPr>
    </w:tblStylePr>
    <w:tblStylePr w:type="lastRow">
      <w:rPr>
        <w:rFonts w:ascii="Arial" w:hAnsi="Arial"/>
        <w:color w:val="404040"/>
        <w:sz w:val="22"/>
      </w:rPr>
      <w:pPr>
        <w:pBdr/>
        <w:spacing/>
        <w:ind/>
      </w:pPr>
      <w:tblPr>
        <w:tblBorders/>
      </w:tblPr>
      <w:tcPr>
        <w:tcBorders>
          <w:top w:val="single" w:color="c3d69b"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customStyle="1">
    <w:name w:val="Bordered - Accent 4"/>
    <w:basedOn w:val="935"/>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b2a1c6" w:themeColor="accent4" w:themeTint="9A" w:sz="12" w:space="0"/>
        </w:tcBorders>
      </w:tcPr>
    </w:tblStylePr>
    <w:tblStylePr w:type="lastCol">
      <w:rPr>
        <w:rFonts w:ascii="Arial" w:hAnsi="Arial"/>
        <w:color w:val="404040"/>
        <w:sz w:val="22"/>
      </w:rPr>
      <w:pPr>
        <w:pBdr/>
        <w:spacing/>
        <w:ind/>
      </w:pPr>
      <w:tblPr>
        <w:tblBorders/>
      </w:tblPr>
      <w:tcPr>
        <w:tcBorders>
          <w:left w:val="single" w:color="b2a1c6" w:themeColor="accent4" w:themeTint="9A" w:sz="12" w:space="0"/>
        </w:tcBorders>
      </w:tcPr>
    </w:tblStylePr>
    <w:tblStylePr w:type="lastRow">
      <w:rPr>
        <w:rFonts w:ascii="Arial" w:hAnsi="Arial"/>
        <w:color w:val="404040"/>
        <w:sz w:val="22"/>
      </w:rPr>
      <w:pPr>
        <w:pBdr/>
        <w:spacing/>
        <w:ind/>
      </w:pPr>
      <w:tblPr>
        <w:tblBorders/>
      </w:tblPr>
      <w:tcPr>
        <w:tcBorders>
          <w:top w:val="single" w:color="b2a1c6"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customStyle="1">
    <w:name w:val="Bordered - Accent 5"/>
    <w:basedOn w:val="935"/>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2ccdc" w:themeColor="accent5" w:themeTint="9A" w:sz="12" w:space="0"/>
        </w:tcBorders>
      </w:tcPr>
    </w:tblStylePr>
    <w:tblStylePr w:type="lastCol">
      <w:rPr>
        <w:rFonts w:ascii="Arial" w:hAnsi="Arial"/>
        <w:color w:val="404040"/>
        <w:sz w:val="22"/>
      </w:rPr>
      <w:pPr>
        <w:pBdr/>
        <w:spacing/>
        <w:ind/>
      </w:pPr>
      <w:tblPr>
        <w:tblBorders/>
      </w:tblPr>
      <w:tcPr>
        <w:tcBorders>
          <w:left w:val="single" w:color="92ccdc" w:themeColor="accent5" w:themeTint="9A" w:sz="12" w:space="0"/>
        </w:tcBorders>
      </w:tcPr>
    </w:tblStylePr>
    <w:tblStylePr w:type="lastRow">
      <w:rPr>
        <w:rFonts w:ascii="Arial" w:hAnsi="Arial"/>
        <w:color w:val="404040"/>
        <w:sz w:val="22"/>
      </w:rPr>
      <w:pPr>
        <w:pBdr/>
        <w:spacing/>
        <w:ind/>
      </w:pPr>
      <w:tblPr>
        <w:tblBorders/>
      </w:tblPr>
      <w:tcPr>
        <w:tcBorders>
          <w:top w:val="single" w:color="92ccdc"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customStyle="1">
    <w:name w:val="Bordered - Accent 6"/>
    <w:basedOn w:val="935"/>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ac090" w:themeColor="accent6" w:themeTint="98" w:sz="12" w:space="0"/>
        </w:tcBorders>
      </w:tcPr>
    </w:tblStylePr>
    <w:tblStylePr w:type="lastCol">
      <w:rPr>
        <w:rFonts w:ascii="Arial" w:hAnsi="Arial"/>
        <w:color w:val="404040"/>
        <w:sz w:val="22"/>
      </w:rPr>
      <w:pPr>
        <w:pBdr/>
        <w:spacing/>
        <w:ind/>
      </w:pPr>
      <w:tblPr>
        <w:tblBorders/>
      </w:tblPr>
      <w:tcPr>
        <w:tcBorders>
          <w:left w:val="single" w:color="fac090" w:themeColor="accent6" w:themeTint="98" w:sz="12" w:space="0"/>
        </w:tcBorders>
      </w:tcPr>
    </w:tblStylePr>
    <w:tblStylePr w:type="lastRow">
      <w:rPr>
        <w:rFonts w:ascii="Arial" w:hAnsi="Arial"/>
        <w:color w:val="404040"/>
        <w:sz w:val="22"/>
      </w:rPr>
      <w:pPr>
        <w:pBdr/>
        <w:spacing/>
        <w:ind/>
      </w:pPr>
      <w:tblPr>
        <w:tblBorders/>
      </w:tblPr>
      <w:tcPr>
        <w:tcBorders>
          <w:top w:val="single" w:color="fac09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062" w:customStyle="1">
    <w:name w:val="Heading 5 Char"/>
    <w:basedOn w:val="934"/>
    <w:link w:val="929"/>
    <w:uiPriority w:val="9"/>
    <w:pPr>
      <w:pBdr/>
      <w:spacing/>
      <w:ind/>
    </w:pPr>
    <w:rPr>
      <w:rFonts w:ascii="Arial" w:hAnsi="Arial" w:eastAsia="Arial" w:cs="Arial"/>
      <w:color w:val="365f91" w:themeColor="accent1" w:themeShade="BF"/>
    </w:rPr>
  </w:style>
  <w:style w:type="character" w:styleId="1063" w:customStyle="1">
    <w:name w:val="Heading 6 Char"/>
    <w:basedOn w:val="934"/>
    <w:link w:val="930"/>
    <w:uiPriority w:val="9"/>
    <w:pPr>
      <w:pBdr/>
      <w:spacing/>
      <w:ind/>
    </w:pPr>
    <w:rPr>
      <w:rFonts w:ascii="Arial" w:hAnsi="Arial" w:eastAsia="Arial" w:cs="Arial"/>
      <w:i/>
      <w:iCs/>
      <w:color w:val="595959" w:themeColor="text1" w:themeTint="A6"/>
    </w:rPr>
  </w:style>
  <w:style w:type="character" w:styleId="1064" w:customStyle="1">
    <w:name w:val="Heading 7 Char"/>
    <w:basedOn w:val="934"/>
    <w:link w:val="931"/>
    <w:uiPriority w:val="9"/>
    <w:pPr>
      <w:pBdr/>
      <w:spacing/>
      <w:ind/>
    </w:pPr>
    <w:rPr>
      <w:rFonts w:ascii="Arial" w:hAnsi="Arial" w:eastAsia="Arial" w:cs="Arial"/>
      <w:color w:val="595959" w:themeColor="text1" w:themeTint="A6"/>
    </w:rPr>
  </w:style>
  <w:style w:type="character" w:styleId="1065" w:customStyle="1">
    <w:name w:val="Heading 8 Char"/>
    <w:basedOn w:val="934"/>
    <w:link w:val="932"/>
    <w:uiPriority w:val="9"/>
    <w:pPr>
      <w:pBdr/>
      <w:spacing/>
      <w:ind/>
    </w:pPr>
    <w:rPr>
      <w:rFonts w:ascii="Arial" w:hAnsi="Arial" w:eastAsia="Arial" w:cs="Arial"/>
      <w:i/>
      <w:iCs/>
      <w:color w:val="272727" w:themeColor="text1" w:themeTint="D8"/>
    </w:rPr>
  </w:style>
  <w:style w:type="character" w:styleId="1066" w:customStyle="1">
    <w:name w:val="Heading 9 Char"/>
    <w:basedOn w:val="934"/>
    <w:link w:val="933"/>
    <w:uiPriority w:val="9"/>
    <w:pPr>
      <w:pBdr/>
      <w:spacing/>
      <w:ind/>
    </w:pPr>
    <w:rPr>
      <w:rFonts w:ascii="Arial" w:hAnsi="Arial" w:eastAsia="Arial" w:cs="Arial"/>
      <w:i/>
      <w:iCs/>
      <w:color w:val="272727" w:themeColor="text1" w:themeTint="D8"/>
    </w:rPr>
  </w:style>
  <w:style w:type="paragraph" w:styleId="1067">
    <w:name w:val="Subtitle"/>
    <w:basedOn w:val="924"/>
    <w:next w:val="924"/>
    <w:link w:val="1068"/>
    <w:uiPriority w:val="11"/>
    <w:qFormat/>
    <w:pPr>
      <w:numPr>
        <w:ilvl w:val="1"/>
      </w:numPr>
      <w:pBdr/>
      <w:spacing/>
      <w:ind/>
    </w:pPr>
    <w:rPr>
      <w:color w:val="595959" w:themeColor="text1" w:themeTint="A6"/>
      <w:spacing w:val="15"/>
      <w:sz w:val="28"/>
      <w:szCs w:val="28"/>
    </w:rPr>
  </w:style>
  <w:style w:type="character" w:styleId="1068" w:customStyle="1">
    <w:name w:val="Subtitle Char"/>
    <w:basedOn w:val="934"/>
    <w:link w:val="1067"/>
    <w:uiPriority w:val="11"/>
    <w:pPr>
      <w:pBdr/>
      <w:spacing/>
      <w:ind/>
    </w:pPr>
    <w:rPr>
      <w:color w:val="595959" w:themeColor="text1" w:themeTint="A6"/>
      <w:spacing w:val="15"/>
      <w:sz w:val="28"/>
      <w:szCs w:val="28"/>
    </w:rPr>
  </w:style>
  <w:style w:type="paragraph" w:styleId="1069">
    <w:name w:val="Quote"/>
    <w:basedOn w:val="924"/>
    <w:next w:val="924"/>
    <w:link w:val="1070"/>
    <w:uiPriority w:val="29"/>
    <w:qFormat/>
    <w:pPr>
      <w:pBdr/>
      <w:spacing w:before="160"/>
      <w:ind/>
      <w:jc w:val="center"/>
    </w:pPr>
    <w:rPr>
      <w:i/>
      <w:iCs/>
      <w:color w:val="404040" w:themeColor="text1" w:themeTint="BF"/>
    </w:rPr>
  </w:style>
  <w:style w:type="character" w:styleId="1070" w:customStyle="1">
    <w:name w:val="Quote Char"/>
    <w:basedOn w:val="934"/>
    <w:link w:val="1069"/>
    <w:uiPriority w:val="29"/>
    <w:pPr>
      <w:pBdr/>
      <w:spacing/>
      <w:ind/>
    </w:pPr>
    <w:rPr>
      <w:i/>
      <w:iCs/>
      <w:color w:val="404040" w:themeColor="text1" w:themeTint="BF"/>
    </w:rPr>
  </w:style>
  <w:style w:type="character" w:styleId="1071">
    <w:name w:val="Intense Emphasis"/>
    <w:basedOn w:val="934"/>
    <w:uiPriority w:val="21"/>
    <w:qFormat/>
    <w:pPr>
      <w:pBdr/>
      <w:spacing/>
      <w:ind/>
    </w:pPr>
    <w:rPr>
      <w:i/>
      <w:iCs/>
      <w:color w:val="365f91" w:themeColor="accent1" w:themeShade="BF"/>
    </w:rPr>
  </w:style>
  <w:style w:type="paragraph" w:styleId="1072">
    <w:name w:val="Intense Quote"/>
    <w:basedOn w:val="924"/>
    <w:next w:val="924"/>
    <w:link w:val="1073"/>
    <w:uiPriority w:val="30"/>
    <w:qFormat/>
    <w:pPr>
      <w:pBdr>
        <w:top w:val="single" w:color="365f91" w:themeColor="accent1" w:themeShade="BF" w:sz="4" w:space="10"/>
        <w:bottom w:val="single" w:color="365f91" w:themeColor="accent1" w:themeShade="BF" w:sz="4" w:space="10"/>
      </w:pBdr>
      <w:spacing w:after="360" w:before="360"/>
      <w:ind w:right="864" w:left="864"/>
      <w:jc w:val="center"/>
    </w:pPr>
    <w:rPr>
      <w:i/>
      <w:iCs/>
      <w:color w:val="365f91" w:themeColor="accent1" w:themeShade="BF"/>
    </w:rPr>
  </w:style>
  <w:style w:type="character" w:styleId="1073" w:customStyle="1">
    <w:name w:val="Intense Quote Char"/>
    <w:basedOn w:val="934"/>
    <w:link w:val="1072"/>
    <w:uiPriority w:val="30"/>
    <w:pPr>
      <w:pBdr/>
      <w:spacing/>
      <w:ind/>
    </w:pPr>
    <w:rPr>
      <w:i/>
      <w:iCs/>
      <w:color w:val="365f91" w:themeColor="accent1" w:themeShade="BF"/>
    </w:rPr>
  </w:style>
  <w:style w:type="character" w:styleId="1074">
    <w:name w:val="Intense Reference"/>
    <w:basedOn w:val="934"/>
    <w:uiPriority w:val="32"/>
    <w:qFormat/>
    <w:pPr>
      <w:pBdr/>
      <w:spacing/>
      <w:ind/>
    </w:pPr>
    <w:rPr>
      <w:b/>
      <w:bCs/>
      <w:smallCaps/>
      <w:color w:val="365f91" w:themeColor="accent1" w:themeShade="BF"/>
      <w:spacing w:val="5"/>
    </w:rPr>
  </w:style>
  <w:style w:type="paragraph" w:styleId="1075">
    <w:name w:val="No Spacing"/>
    <w:basedOn w:val="924"/>
    <w:uiPriority w:val="1"/>
    <w:qFormat/>
    <w:pPr>
      <w:pBdr/>
      <w:spacing/>
      <w:ind/>
    </w:pPr>
  </w:style>
  <w:style w:type="character" w:styleId="1076">
    <w:name w:val="Subtle Emphasis"/>
    <w:basedOn w:val="934"/>
    <w:uiPriority w:val="19"/>
    <w:qFormat/>
    <w:pPr>
      <w:pBdr/>
      <w:spacing/>
      <w:ind/>
    </w:pPr>
    <w:rPr>
      <w:i/>
      <w:iCs/>
      <w:color w:val="404040" w:themeColor="text1" w:themeTint="BF"/>
    </w:rPr>
  </w:style>
  <w:style w:type="character" w:styleId="1077">
    <w:name w:val="Subtle Reference"/>
    <w:basedOn w:val="934"/>
    <w:uiPriority w:val="31"/>
    <w:qFormat/>
    <w:pPr>
      <w:pBdr/>
      <w:spacing/>
      <w:ind/>
    </w:pPr>
    <w:rPr>
      <w:smallCaps/>
      <w:color w:val="5a5a5a" w:themeColor="text1" w:themeTint="A5"/>
    </w:rPr>
  </w:style>
  <w:style w:type="character" w:styleId="1078">
    <w:name w:val="Book Title"/>
    <w:basedOn w:val="934"/>
    <w:uiPriority w:val="33"/>
    <w:qFormat/>
    <w:pPr>
      <w:pBdr/>
      <w:spacing/>
      <w:ind/>
    </w:pPr>
    <w:rPr>
      <w:b/>
      <w:bCs/>
      <w:i/>
      <w:iCs/>
      <w:spacing w:val="5"/>
    </w:rPr>
  </w:style>
  <w:style w:type="paragraph" w:styleId="1079">
    <w:name w:val="Caption"/>
    <w:basedOn w:val="924"/>
    <w:next w:val="924"/>
    <w:uiPriority w:val="35"/>
    <w:unhideWhenUsed/>
    <w:qFormat/>
    <w:pPr>
      <w:pBdr/>
      <w:spacing w:after="200"/>
      <w:ind/>
    </w:pPr>
    <w:rPr>
      <w:i/>
      <w:iCs/>
      <w:color w:val="1f497d" w:themeColor="text2"/>
      <w:sz w:val="18"/>
      <w:szCs w:val="18"/>
    </w:rPr>
  </w:style>
  <w:style w:type="paragraph" w:styleId="1080">
    <w:name w:val="footnote text"/>
    <w:basedOn w:val="924"/>
    <w:link w:val="1081"/>
    <w:uiPriority w:val="99"/>
    <w:semiHidden/>
    <w:unhideWhenUsed/>
    <w:pPr>
      <w:pBdr/>
      <w:spacing/>
      <w:ind/>
    </w:pPr>
    <w:rPr>
      <w:sz w:val="20"/>
      <w:szCs w:val="20"/>
    </w:rPr>
  </w:style>
  <w:style w:type="character" w:styleId="1081" w:customStyle="1">
    <w:name w:val="Footnote Text Char"/>
    <w:basedOn w:val="934"/>
    <w:link w:val="1080"/>
    <w:uiPriority w:val="99"/>
    <w:semiHidden/>
    <w:pPr>
      <w:pBdr/>
      <w:spacing/>
      <w:ind/>
    </w:pPr>
    <w:rPr>
      <w:sz w:val="20"/>
      <w:szCs w:val="20"/>
    </w:rPr>
  </w:style>
  <w:style w:type="character" w:styleId="1082">
    <w:name w:val="footnote reference"/>
    <w:basedOn w:val="934"/>
    <w:uiPriority w:val="99"/>
    <w:semiHidden/>
    <w:unhideWhenUsed/>
    <w:pPr>
      <w:pBdr/>
      <w:spacing/>
      <w:ind/>
    </w:pPr>
    <w:rPr>
      <w:vertAlign w:val="superscript"/>
    </w:rPr>
  </w:style>
  <w:style w:type="paragraph" w:styleId="1083">
    <w:name w:val="endnote text"/>
    <w:basedOn w:val="924"/>
    <w:link w:val="1084"/>
    <w:uiPriority w:val="99"/>
    <w:semiHidden/>
    <w:unhideWhenUsed/>
    <w:pPr>
      <w:pBdr/>
      <w:spacing/>
      <w:ind/>
    </w:pPr>
    <w:rPr>
      <w:sz w:val="20"/>
      <w:szCs w:val="20"/>
    </w:rPr>
  </w:style>
  <w:style w:type="character" w:styleId="1084" w:customStyle="1">
    <w:name w:val="Endnote Text Char"/>
    <w:basedOn w:val="934"/>
    <w:link w:val="1083"/>
    <w:uiPriority w:val="99"/>
    <w:semiHidden/>
    <w:pPr>
      <w:pBdr/>
      <w:spacing/>
      <w:ind/>
    </w:pPr>
    <w:rPr>
      <w:sz w:val="20"/>
      <w:szCs w:val="20"/>
    </w:rPr>
  </w:style>
  <w:style w:type="character" w:styleId="1085">
    <w:name w:val="endnote reference"/>
    <w:basedOn w:val="934"/>
    <w:uiPriority w:val="99"/>
    <w:semiHidden/>
    <w:unhideWhenUsed/>
    <w:pPr>
      <w:pBdr/>
      <w:spacing/>
      <w:ind/>
    </w:pPr>
    <w:rPr>
      <w:vertAlign w:val="superscript"/>
    </w:rPr>
  </w:style>
  <w:style w:type="paragraph" w:styleId="1086">
    <w:name w:val="toc 1"/>
    <w:basedOn w:val="924"/>
    <w:next w:val="924"/>
    <w:uiPriority w:val="39"/>
    <w:unhideWhenUsed/>
    <w:pPr>
      <w:pBdr/>
      <w:spacing w:after="100"/>
      <w:ind/>
    </w:pPr>
  </w:style>
  <w:style w:type="paragraph" w:styleId="1087">
    <w:name w:val="toc 2"/>
    <w:basedOn w:val="924"/>
    <w:next w:val="924"/>
    <w:uiPriority w:val="39"/>
    <w:unhideWhenUsed/>
    <w:pPr>
      <w:pBdr/>
      <w:spacing w:after="100"/>
      <w:ind w:left="220"/>
    </w:pPr>
  </w:style>
  <w:style w:type="paragraph" w:styleId="1088">
    <w:name w:val="toc 3"/>
    <w:basedOn w:val="924"/>
    <w:next w:val="924"/>
    <w:uiPriority w:val="39"/>
    <w:unhideWhenUsed/>
    <w:pPr>
      <w:pBdr/>
      <w:spacing w:after="100"/>
      <w:ind w:left="440"/>
    </w:pPr>
  </w:style>
  <w:style w:type="paragraph" w:styleId="1089">
    <w:name w:val="toc 4"/>
    <w:basedOn w:val="924"/>
    <w:next w:val="924"/>
    <w:uiPriority w:val="39"/>
    <w:unhideWhenUsed/>
    <w:pPr>
      <w:pBdr/>
      <w:spacing w:after="100"/>
      <w:ind w:left="660"/>
    </w:pPr>
  </w:style>
  <w:style w:type="paragraph" w:styleId="1090">
    <w:name w:val="toc 5"/>
    <w:basedOn w:val="924"/>
    <w:next w:val="924"/>
    <w:uiPriority w:val="39"/>
    <w:unhideWhenUsed/>
    <w:pPr>
      <w:pBdr/>
      <w:spacing w:after="100"/>
      <w:ind w:left="880"/>
    </w:pPr>
  </w:style>
  <w:style w:type="paragraph" w:styleId="1091">
    <w:name w:val="toc 6"/>
    <w:basedOn w:val="924"/>
    <w:next w:val="924"/>
    <w:uiPriority w:val="39"/>
    <w:unhideWhenUsed/>
    <w:pPr>
      <w:pBdr/>
      <w:spacing w:after="100"/>
      <w:ind w:left="1100"/>
    </w:pPr>
  </w:style>
  <w:style w:type="paragraph" w:styleId="1092">
    <w:name w:val="toc 7"/>
    <w:basedOn w:val="924"/>
    <w:next w:val="924"/>
    <w:uiPriority w:val="39"/>
    <w:unhideWhenUsed/>
    <w:pPr>
      <w:pBdr/>
      <w:spacing w:after="100"/>
      <w:ind w:left="1320"/>
    </w:pPr>
  </w:style>
  <w:style w:type="paragraph" w:styleId="1093">
    <w:name w:val="toc 8"/>
    <w:basedOn w:val="924"/>
    <w:next w:val="924"/>
    <w:uiPriority w:val="39"/>
    <w:unhideWhenUsed/>
    <w:pPr>
      <w:pBdr/>
      <w:spacing w:after="100"/>
      <w:ind w:left="1540"/>
    </w:pPr>
  </w:style>
  <w:style w:type="paragraph" w:styleId="1094">
    <w:name w:val="toc 9"/>
    <w:basedOn w:val="924"/>
    <w:next w:val="924"/>
    <w:uiPriority w:val="39"/>
    <w:unhideWhenUsed/>
    <w:pPr>
      <w:pBdr/>
      <w:spacing w:after="100"/>
      <w:ind w:left="1760"/>
    </w:pPr>
  </w:style>
  <w:style w:type="character" w:styleId="1095">
    <w:name w:val="Placeholder Text"/>
    <w:basedOn w:val="934"/>
    <w:uiPriority w:val="99"/>
    <w:semiHidden/>
    <w:pPr>
      <w:pBdr/>
      <w:spacing/>
      <w:ind/>
    </w:pPr>
    <w:rPr>
      <w:color w:val="666666"/>
    </w:rPr>
  </w:style>
  <w:style w:type="paragraph" w:styleId="1096">
    <w:name w:val="TOC Heading"/>
    <w:uiPriority w:val="39"/>
    <w:unhideWhenUsed/>
    <w:pPr>
      <w:pBdr/>
      <w:spacing/>
      <w:ind/>
    </w:pPr>
  </w:style>
  <w:style w:type="paragraph" w:styleId="1097">
    <w:name w:val="table of figures"/>
    <w:basedOn w:val="924"/>
    <w:next w:val="924"/>
    <w:uiPriority w:val="99"/>
    <w:unhideWhenUsed/>
    <w:pPr>
      <w:pBdr/>
      <w:spacing/>
      <w:ind/>
    </w:pPr>
  </w:style>
  <w:style w:type="character" w:styleId="1098" w:customStyle="1">
    <w:name w:val="Heading 1 Char"/>
    <w:basedOn w:val="934"/>
    <w:link w:val="925"/>
    <w:pPr>
      <w:pBdr/>
      <w:spacing/>
      <w:ind/>
    </w:pPr>
    <w:rPr>
      <w:rFonts w:ascii="Times New Roman" w:hAnsi="Times New Roman" w:eastAsia="Times New Roman" w:cs="Times New Roman"/>
      <w:b/>
      <w:bCs/>
      <w:sz w:val="27"/>
      <w:szCs w:val="27"/>
    </w:rPr>
  </w:style>
  <w:style w:type="character" w:styleId="1099" w:customStyle="1">
    <w:name w:val="Heading 2 Char"/>
    <w:basedOn w:val="934"/>
    <w:link w:val="926"/>
    <w:uiPriority w:val="9"/>
    <w:pPr>
      <w:pBdr/>
      <w:spacing/>
      <w:ind/>
    </w:pPr>
    <w:rPr>
      <w:rFonts w:asciiTheme="majorHAnsi" w:hAnsiTheme="majorHAnsi" w:eastAsiaTheme="majorEastAsia" w:cstheme="majorBidi"/>
      <w:color w:val="365f91" w:themeColor="accent1" w:themeShade="BF"/>
      <w:sz w:val="26"/>
      <w:szCs w:val="26"/>
    </w:rPr>
  </w:style>
  <w:style w:type="character" w:styleId="1100" w:customStyle="1">
    <w:name w:val="Heading 3 Char"/>
    <w:basedOn w:val="934"/>
    <w:link w:val="927"/>
    <w:pPr>
      <w:pBdr/>
      <w:spacing/>
      <w:ind/>
    </w:pPr>
    <w:rPr>
      <w:rFonts w:ascii="Times New Roman" w:hAnsi="Times New Roman" w:eastAsia="Times New Roman" w:cs="Times New Roman"/>
      <w:sz w:val="28"/>
      <w:szCs w:val="28"/>
    </w:rPr>
  </w:style>
  <w:style w:type="character" w:styleId="1101" w:customStyle="1">
    <w:name w:val="Heading 4 Char"/>
    <w:basedOn w:val="934"/>
    <w:link w:val="928"/>
    <w:pPr>
      <w:pBdr/>
      <w:spacing/>
      <w:ind/>
    </w:pPr>
    <w:rPr>
      <w:rFonts w:ascii="Times New Roman" w:hAnsi="Times New Roman" w:eastAsia="Times New Roman" w:cs="Times New Roman"/>
      <w:b/>
      <w:bCs/>
      <w:sz w:val="24"/>
      <w:szCs w:val="24"/>
    </w:rPr>
  </w:style>
  <w:style w:type="character" w:styleId="1102">
    <w:name w:val="Hyperlink"/>
    <w:uiPriority w:val="99"/>
    <w:pPr>
      <w:pBdr/>
      <w:spacing/>
      <w:ind/>
    </w:pPr>
    <w:rPr>
      <w:color w:val="000000"/>
      <w:u w:val="single"/>
    </w:rPr>
  </w:style>
  <w:style w:type="character" w:styleId="1103">
    <w:name w:val="Strong"/>
    <w:uiPriority w:val="22"/>
    <w:qFormat/>
    <w:pPr>
      <w:pBdr/>
      <w:spacing/>
      <w:ind/>
    </w:pPr>
    <w:rPr>
      <w:b/>
      <w:bCs/>
    </w:rPr>
  </w:style>
  <w:style w:type="paragraph" w:styleId="1104">
    <w:name w:val="Balloon Text"/>
    <w:basedOn w:val="924"/>
    <w:link w:val="1105"/>
    <w:uiPriority w:val="99"/>
    <w:semiHidden/>
    <w:unhideWhenUsed/>
    <w:pPr>
      <w:pBdr/>
      <w:spacing/>
      <w:ind/>
    </w:pPr>
    <w:rPr>
      <w:rFonts w:ascii="Tahoma" w:hAnsi="Tahoma" w:cs="Tahoma"/>
      <w:sz w:val="16"/>
      <w:szCs w:val="16"/>
    </w:rPr>
  </w:style>
  <w:style w:type="character" w:styleId="1105" w:customStyle="1">
    <w:name w:val="Balloon Text Char"/>
    <w:basedOn w:val="934"/>
    <w:link w:val="1104"/>
    <w:uiPriority w:val="99"/>
    <w:semiHidden/>
    <w:pPr>
      <w:pBdr/>
      <w:spacing/>
      <w:ind/>
    </w:pPr>
    <w:rPr>
      <w:rFonts w:ascii="Tahoma" w:hAnsi="Tahoma" w:eastAsia="Times New Roman" w:cs="Tahoma"/>
      <w:sz w:val="16"/>
      <w:szCs w:val="16"/>
    </w:rPr>
  </w:style>
  <w:style w:type="paragraph" w:styleId="1106">
    <w:name w:val="Header"/>
    <w:basedOn w:val="924"/>
    <w:link w:val="1107"/>
    <w:unhideWhenUsed/>
    <w:pPr>
      <w:pBdr/>
      <w:tabs>
        <w:tab w:val="center" w:leader="none" w:pos="4680"/>
        <w:tab w:val="right" w:leader="none" w:pos="9360"/>
      </w:tabs>
      <w:spacing/>
      <w:ind/>
    </w:pPr>
  </w:style>
  <w:style w:type="character" w:styleId="1107" w:customStyle="1">
    <w:name w:val="Header Char"/>
    <w:basedOn w:val="934"/>
    <w:link w:val="1106"/>
    <w:pPr>
      <w:pBdr/>
      <w:spacing/>
      <w:ind/>
    </w:pPr>
    <w:rPr>
      <w:rFonts w:ascii="Times New Roman" w:hAnsi="Times New Roman" w:eastAsia="Times New Roman" w:cs="Times New Roman"/>
      <w:sz w:val="24"/>
      <w:szCs w:val="24"/>
    </w:rPr>
  </w:style>
  <w:style w:type="paragraph" w:styleId="1108">
    <w:name w:val="Footer"/>
    <w:basedOn w:val="924"/>
    <w:link w:val="1109"/>
    <w:uiPriority w:val="99"/>
    <w:unhideWhenUsed/>
    <w:pPr>
      <w:pBdr/>
      <w:tabs>
        <w:tab w:val="center" w:leader="none" w:pos="4680"/>
        <w:tab w:val="right" w:leader="none" w:pos="9360"/>
      </w:tabs>
      <w:spacing/>
      <w:ind/>
    </w:pPr>
  </w:style>
  <w:style w:type="character" w:styleId="1109" w:customStyle="1">
    <w:name w:val="Footer Char"/>
    <w:basedOn w:val="934"/>
    <w:link w:val="1108"/>
    <w:uiPriority w:val="99"/>
    <w:pPr>
      <w:pBdr/>
      <w:spacing/>
      <w:ind/>
    </w:pPr>
    <w:rPr>
      <w:rFonts w:ascii="Times New Roman" w:hAnsi="Times New Roman" w:eastAsia="Times New Roman" w:cs="Times New Roman"/>
      <w:sz w:val="24"/>
      <w:szCs w:val="24"/>
    </w:rPr>
  </w:style>
  <w:style w:type="character" w:styleId="1110" w:customStyle="1">
    <w:name w:val="normal-h1"/>
    <w:pPr>
      <w:pBdr/>
      <w:spacing/>
      <w:ind/>
    </w:pPr>
    <w:rPr>
      <w:rFonts w:hint="default" w:ascii=".VnTime" w:hAnsi=".VnTime"/>
      <w:color w:val="0000ff"/>
      <w:sz w:val="24"/>
      <w:szCs w:val="24"/>
    </w:rPr>
  </w:style>
  <w:style w:type="paragraph" w:styleId="1111" w:customStyle="1">
    <w:name w:val="normal-p"/>
    <w:basedOn w:val="924"/>
    <w:pPr>
      <w:pBdr/>
      <w:spacing/>
      <w:ind/>
      <w:jc w:val="both"/>
    </w:pPr>
    <w:rPr>
      <w:sz w:val="20"/>
      <w:szCs w:val="20"/>
    </w:rPr>
  </w:style>
  <w:style w:type="paragraph" w:styleId="1112">
    <w:name w:val="List Paragraph"/>
    <w:basedOn w:val="924"/>
    <w:link w:val="1199"/>
    <w:uiPriority w:val="34"/>
    <w:qFormat/>
    <w:pPr>
      <w:pBdr/>
      <w:spacing/>
      <w:ind w:left="720"/>
    </w:pPr>
  </w:style>
  <w:style w:type="paragraph" w:styleId="1113">
    <w:name w:val="Normal (Web)"/>
    <w:basedOn w:val="924"/>
    <w:uiPriority w:val="99"/>
    <w:pPr>
      <w:pBdr/>
      <w:spacing w:after="100" w:afterAutospacing="1" w:before="100" w:beforeAutospacing="1"/>
      <w:ind/>
    </w:pPr>
  </w:style>
  <w:style w:type="paragraph" w:styleId="1114">
    <w:name w:val="Body Text"/>
    <w:basedOn w:val="924"/>
    <w:link w:val="1115"/>
    <w:pPr>
      <w:pBdr/>
      <w:spacing w:after="120"/>
      <w:ind/>
      <w:jc w:val="both"/>
    </w:pPr>
  </w:style>
  <w:style w:type="character" w:styleId="1115" w:customStyle="1">
    <w:name w:val="Body Text Char"/>
    <w:basedOn w:val="934"/>
    <w:link w:val="1114"/>
    <w:pPr>
      <w:pBdr/>
      <w:spacing/>
      <w:ind/>
    </w:pPr>
    <w:rPr>
      <w:rFonts w:ascii="Times New Roman" w:hAnsi="Times New Roman" w:eastAsia="Times New Roman" w:cs="Times New Roman"/>
      <w:sz w:val="24"/>
      <w:szCs w:val="24"/>
    </w:rPr>
  </w:style>
  <w:style w:type="table" w:styleId="1116">
    <w:name w:val="Table Grid"/>
    <w:basedOn w:val="935"/>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117"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118">
    <w:name w:val="annotation reference"/>
    <w:basedOn w:val="934"/>
    <w:uiPriority w:val="99"/>
    <w:semiHidden/>
    <w:unhideWhenUsed/>
    <w:pPr>
      <w:pBdr/>
      <w:spacing/>
      <w:ind/>
    </w:pPr>
    <w:rPr>
      <w:sz w:val="16"/>
      <w:szCs w:val="16"/>
    </w:rPr>
  </w:style>
  <w:style w:type="paragraph" w:styleId="1119">
    <w:name w:val="annotation text"/>
    <w:basedOn w:val="924"/>
    <w:link w:val="1120"/>
    <w:uiPriority w:val="99"/>
    <w:unhideWhenUsed/>
    <w:pPr>
      <w:pBdr/>
      <w:spacing/>
      <w:ind/>
    </w:pPr>
    <w:rPr>
      <w:sz w:val="20"/>
      <w:szCs w:val="20"/>
    </w:rPr>
  </w:style>
  <w:style w:type="character" w:styleId="1120" w:customStyle="1">
    <w:name w:val="Comment Text Char"/>
    <w:basedOn w:val="934"/>
    <w:link w:val="1119"/>
    <w:uiPriority w:val="99"/>
    <w:pPr>
      <w:pBdr/>
      <w:spacing/>
      <w:ind/>
    </w:pPr>
    <w:rPr>
      <w:rFonts w:ascii="Times New Roman" w:hAnsi="Times New Roman" w:eastAsia="Times New Roman" w:cs="Times New Roman"/>
      <w:sz w:val="20"/>
      <w:szCs w:val="20"/>
    </w:rPr>
  </w:style>
  <w:style w:type="paragraph" w:styleId="1121">
    <w:name w:val="annotation subject"/>
    <w:basedOn w:val="1119"/>
    <w:next w:val="1119"/>
    <w:link w:val="1122"/>
    <w:uiPriority w:val="99"/>
    <w:semiHidden/>
    <w:unhideWhenUsed/>
    <w:pPr>
      <w:pBdr/>
      <w:spacing/>
      <w:ind/>
    </w:pPr>
    <w:rPr>
      <w:b/>
      <w:bCs/>
    </w:rPr>
  </w:style>
  <w:style w:type="character" w:styleId="1122" w:customStyle="1">
    <w:name w:val="Comment Subject Char"/>
    <w:basedOn w:val="1120"/>
    <w:link w:val="1121"/>
    <w:uiPriority w:val="99"/>
    <w:semiHidden/>
    <w:pPr>
      <w:pBdr/>
      <w:spacing/>
      <w:ind/>
    </w:pPr>
    <w:rPr>
      <w:rFonts w:ascii="Times New Roman" w:hAnsi="Times New Roman" w:eastAsia="Times New Roman" w:cs="Times New Roman"/>
      <w:b/>
      <w:bCs/>
      <w:sz w:val="20"/>
      <w:szCs w:val="20"/>
    </w:rPr>
  </w:style>
  <w:style w:type="paragraph" w:styleId="1123" w:customStyle="1">
    <w:name w:val="font5"/>
    <w:basedOn w:val="924"/>
    <w:pPr>
      <w:pBdr/>
      <w:spacing w:after="100" w:afterAutospacing="1" w:before="100" w:beforeAutospacing="1"/>
      <w:ind/>
    </w:pPr>
    <w:rPr>
      <w:rFonts w:ascii="Tahoma" w:hAnsi="Tahoma" w:cs="Tahoma"/>
      <w:color w:val="000000"/>
      <w:sz w:val="18"/>
      <w:szCs w:val="18"/>
    </w:rPr>
  </w:style>
  <w:style w:type="paragraph" w:styleId="1124" w:customStyle="1">
    <w:name w:val="font6"/>
    <w:basedOn w:val="924"/>
    <w:pPr>
      <w:pBdr/>
      <w:spacing w:after="100" w:afterAutospacing="1" w:before="100" w:beforeAutospacing="1"/>
      <w:ind/>
    </w:pPr>
    <w:rPr>
      <w:rFonts w:ascii="Tahoma" w:hAnsi="Tahoma" w:cs="Tahoma"/>
      <w:b/>
      <w:bCs/>
      <w:color w:val="000000"/>
      <w:sz w:val="18"/>
      <w:szCs w:val="18"/>
    </w:rPr>
  </w:style>
  <w:style w:type="paragraph" w:styleId="1125" w:customStyle="1">
    <w:name w:val="xl233"/>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26" w:customStyle="1">
    <w:name w:val="xl234"/>
    <w:basedOn w:val="924"/>
    <w:pPr>
      <w:pBdr/>
      <w:spacing w:after="100" w:afterAutospacing="1" w:before="100" w:beforeAutospacing="1"/>
      <w:ind/>
      <w:jc w:val="center"/>
    </w:pPr>
  </w:style>
  <w:style w:type="paragraph" w:styleId="1127" w:customStyle="1">
    <w:name w:val="xl235"/>
    <w:basedOn w:val="924"/>
    <w:pPr>
      <w:pBdr/>
      <w:spacing w:after="100" w:afterAutospacing="1" w:before="100" w:beforeAutospacing="1"/>
      <w:ind/>
      <w:jc w:val="center"/>
    </w:pPr>
    <w:rPr>
      <w:b/>
      <w:bCs/>
    </w:rPr>
  </w:style>
  <w:style w:type="paragraph" w:styleId="1128" w:customStyle="1">
    <w:name w:val="xl236"/>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29" w:customStyle="1">
    <w:name w:val="xl237"/>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30" w:customStyle="1">
    <w:name w:val="xl238"/>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31" w:customStyle="1">
    <w:name w:val="xl239"/>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32" w:customStyle="1">
    <w:name w:val="xl240"/>
    <w:basedOn w:val="924"/>
    <w:pPr>
      <w:pBdr/>
      <w:spacing w:after="100" w:afterAutospacing="1" w:before="100" w:beforeAutospacing="1"/>
      <w:ind/>
    </w:pPr>
  </w:style>
  <w:style w:type="paragraph" w:styleId="1133" w:customStyle="1">
    <w:name w:val="xl241"/>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34" w:customStyle="1">
    <w:name w:val="xl242"/>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35" w:customStyle="1">
    <w:name w:val="xl243"/>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36" w:customStyle="1">
    <w:name w:val="xl244"/>
    <w:basedOn w:val="924"/>
    <w:pPr>
      <w:pBdr/>
      <w:spacing w:after="100" w:afterAutospacing="1" w:before="100" w:beforeAutospacing="1"/>
      <w:ind/>
    </w:pPr>
    <w:rPr>
      <w:b/>
      <w:bCs/>
    </w:rPr>
  </w:style>
  <w:style w:type="paragraph" w:styleId="1137" w:customStyle="1">
    <w:name w:val="xl245"/>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38" w:customStyle="1">
    <w:name w:val="xl246"/>
    <w:basedOn w:val="92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139" w:customStyle="1">
    <w:name w:val="xl247"/>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40" w:customStyle="1">
    <w:name w:val="xl248"/>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41" w:customStyle="1">
    <w:name w:val="xl249"/>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42" w:customStyle="1">
    <w:name w:val="xl250"/>
    <w:basedOn w:val="92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43" w:customStyle="1">
    <w:name w:val="xl251"/>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44" w:customStyle="1">
    <w:name w:val="xl252"/>
    <w:basedOn w:val="92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45" w:customStyle="1">
    <w:name w:val="xl253"/>
    <w:basedOn w:val="92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46" w:customStyle="1">
    <w:name w:val="xl254"/>
    <w:basedOn w:val="924"/>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47" w:customStyle="1">
    <w:name w:val="xl255"/>
    <w:basedOn w:val="92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48" w:customStyle="1">
    <w:name w:val="xl256"/>
    <w:basedOn w:val="92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149" w:customStyle="1">
    <w:name w:val="xl257"/>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0" w:customStyle="1">
    <w:name w:val="xl258"/>
    <w:basedOn w:val="924"/>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1" w:customStyle="1">
    <w:name w:val="xl259"/>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52" w:customStyle="1">
    <w:name w:val="xl260"/>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53" w:customStyle="1">
    <w:name w:val="xl261"/>
    <w:basedOn w:val="92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54" w:customStyle="1">
    <w:name w:val="xl262"/>
    <w:basedOn w:val="924"/>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55" w:customStyle="1">
    <w:name w:val="xl263"/>
    <w:basedOn w:val="924"/>
    <w:pPr>
      <w:pBdr/>
      <w:shd w:val="clear" w:color="000000" w:fill="ffffff"/>
      <w:spacing w:after="100" w:afterAutospacing="1" w:before="100" w:beforeAutospacing="1"/>
      <w:ind/>
    </w:pPr>
  </w:style>
  <w:style w:type="paragraph" w:styleId="1156" w:customStyle="1">
    <w:name w:val="xl264"/>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57" w:customStyle="1">
    <w:name w:val="xl265"/>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58" w:customStyle="1">
    <w:name w:val="xl266"/>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59" w:customStyle="1">
    <w:name w:val="xl267"/>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60" w:customStyle="1">
    <w:name w:val="xl268"/>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61" w:customStyle="1">
    <w:name w:val="xl269"/>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62" w:customStyle="1">
    <w:name w:val="xl270"/>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63" w:customStyle="1">
    <w:name w:val="xl271"/>
    <w:basedOn w:val="924"/>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164" w:customStyle="1">
    <w:name w:val="xl272"/>
    <w:basedOn w:val="92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65" w:customStyle="1">
    <w:name w:val="xl273"/>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66" w:customStyle="1">
    <w:name w:val="xl274"/>
    <w:basedOn w:val="924"/>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67" w:customStyle="1">
    <w:name w:val="xl275"/>
    <w:basedOn w:val="924"/>
    <w:pPr>
      <w:pBdr/>
      <w:spacing w:after="100" w:afterAutospacing="1" w:before="100" w:beforeAutospacing="1"/>
      <w:ind/>
    </w:pPr>
  </w:style>
  <w:style w:type="paragraph" w:styleId="1168" w:customStyle="1">
    <w:name w:val="xl276"/>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69" w:customStyle="1">
    <w:name w:val="xl277"/>
    <w:basedOn w:val="92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70" w:customStyle="1">
    <w:name w:val="xl278"/>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1" w:customStyle="1">
    <w:name w:val="xl279"/>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2" w:customStyle="1">
    <w:name w:val="xl280"/>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73" w:customStyle="1">
    <w:name w:val="xl281"/>
    <w:basedOn w:val="92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74" w:customStyle="1">
    <w:name w:val="xl282"/>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75" w:customStyle="1">
    <w:name w:val="xl283"/>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76" w:customStyle="1">
    <w:name w:val="xl284"/>
    <w:basedOn w:val="924"/>
    <w:pPr>
      <w:pBdr>
        <w:left w:val="single" w:color="000000" w:sz="4" w:space="0"/>
        <w:bottom w:val="single" w:color="000000" w:sz="4" w:space="0"/>
        <w:right w:val="single" w:color="000000" w:sz="4" w:space="0"/>
      </w:pBdr>
      <w:spacing w:after="100" w:afterAutospacing="1" w:before="100" w:beforeAutospacing="1"/>
      <w:ind/>
    </w:pPr>
  </w:style>
  <w:style w:type="paragraph" w:styleId="1177" w:customStyle="1">
    <w:name w:val="xl285"/>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78" w:customStyle="1">
    <w:name w:val="xl286"/>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9" w:customStyle="1">
    <w:name w:val="xl287"/>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80" w:customStyle="1">
    <w:name w:val="xl288"/>
    <w:basedOn w:val="924"/>
    <w:pPr>
      <w:pBdr>
        <w:top w:val="single" w:color="000000" w:sz="4" w:space="0"/>
        <w:left w:val="single" w:color="000000" w:sz="4" w:space="0"/>
        <w:right w:val="single" w:color="000000" w:sz="4" w:space="0"/>
      </w:pBdr>
      <w:spacing w:after="100" w:afterAutospacing="1" w:before="100" w:beforeAutospacing="1"/>
      <w:ind/>
    </w:pPr>
  </w:style>
  <w:style w:type="paragraph" w:styleId="1181" w:customStyle="1">
    <w:name w:val="xl289"/>
    <w:basedOn w:val="924"/>
    <w:pPr>
      <w:pBdr>
        <w:left w:val="single" w:color="000000" w:sz="4" w:space="0"/>
        <w:right w:val="single" w:color="000000" w:sz="4" w:space="0"/>
      </w:pBdr>
      <w:spacing w:after="100" w:afterAutospacing="1" w:before="100" w:beforeAutospacing="1"/>
      <w:ind/>
    </w:pPr>
    <w:rPr>
      <w:b/>
      <w:bCs/>
    </w:rPr>
  </w:style>
  <w:style w:type="paragraph" w:styleId="1182" w:customStyle="1">
    <w:name w:val="xl290"/>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83" w:customStyle="1">
    <w:name w:val="xl291"/>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84" w:customStyle="1">
    <w:name w:val="xl292"/>
    <w:basedOn w:val="924"/>
    <w:pPr>
      <w:pBdr>
        <w:top w:val="single" w:color="000000" w:sz="4" w:space="0"/>
        <w:left w:val="single" w:color="000000" w:sz="4" w:space="0"/>
        <w:right w:val="single" w:color="000000" w:sz="4" w:space="0"/>
      </w:pBdr>
      <w:spacing w:after="100" w:afterAutospacing="1" w:before="100" w:beforeAutospacing="1"/>
      <w:ind/>
    </w:pPr>
  </w:style>
  <w:style w:type="paragraph" w:styleId="1185" w:customStyle="1">
    <w:name w:val="xl293"/>
    <w:basedOn w:val="924"/>
    <w:pPr>
      <w:pBdr>
        <w:left w:val="single" w:color="000000" w:sz="4" w:space="0"/>
        <w:bottom w:val="single" w:color="000000" w:sz="4" w:space="0"/>
        <w:right w:val="single" w:color="000000" w:sz="4" w:space="0"/>
      </w:pBdr>
      <w:spacing w:after="100" w:afterAutospacing="1" w:before="100" w:beforeAutospacing="1"/>
      <w:ind/>
    </w:pPr>
  </w:style>
  <w:style w:type="paragraph" w:styleId="1186" w:customStyle="1">
    <w:name w:val="xl294"/>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87">
    <w:name w:val="Title"/>
    <w:basedOn w:val="924"/>
    <w:link w:val="1188"/>
    <w:qFormat/>
    <w:pPr>
      <w:pBdr/>
      <w:spacing/>
      <w:ind/>
      <w:jc w:val="center"/>
    </w:pPr>
    <w:rPr>
      <w:b/>
      <w:bCs/>
      <w:sz w:val="32"/>
      <w:szCs w:val="26"/>
    </w:rPr>
  </w:style>
  <w:style w:type="character" w:styleId="1188" w:customStyle="1">
    <w:name w:val="Title Char"/>
    <w:basedOn w:val="934"/>
    <w:link w:val="1187"/>
    <w:pPr>
      <w:pBdr/>
      <w:spacing/>
      <w:ind/>
    </w:pPr>
    <w:rPr>
      <w:rFonts w:ascii="Times New Roman" w:hAnsi="Times New Roman" w:eastAsia="Times New Roman" w:cs="Times New Roman"/>
      <w:b/>
      <w:bCs/>
      <w:sz w:val="32"/>
      <w:szCs w:val="26"/>
    </w:rPr>
  </w:style>
  <w:style w:type="character" w:styleId="1189" w:customStyle="1">
    <w:name w:val="Unresolved Mention1"/>
    <w:basedOn w:val="934"/>
    <w:uiPriority w:val="99"/>
    <w:semiHidden/>
    <w:unhideWhenUsed/>
    <w:pPr>
      <w:pBdr/>
      <w:spacing/>
      <w:ind/>
    </w:pPr>
    <w:rPr>
      <w:color w:val="605e5c"/>
      <w:shd w:val="clear" w:color="auto" w:fill="e1dfdd"/>
    </w:rPr>
  </w:style>
  <w:style w:type="character" w:styleId="1190" w:customStyle="1">
    <w:name w:val="Body text (3)_"/>
    <w:link w:val="1191"/>
    <w:pPr>
      <w:pBdr/>
      <w:spacing/>
      <w:ind/>
    </w:pPr>
    <w:rPr>
      <w:rFonts w:ascii="Times New Roman" w:hAnsi="Times New Roman" w:cs="Times New Roman"/>
      <w:i/>
      <w:iCs/>
      <w:spacing w:val="4"/>
      <w:shd w:val="clear" w:color="auto" w:fill="ffffff"/>
    </w:rPr>
  </w:style>
  <w:style w:type="paragraph" w:styleId="1191" w:customStyle="1">
    <w:name w:val="Body text (3)1"/>
    <w:basedOn w:val="924"/>
    <w:link w:val="1190"/>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92" w:customStyle="1">
    <w:name w:val="t-j"/>
    <w:basedOn w:val="924"/>
    <w:pPr>
      <w:pBdr/>
      <w:spacing w:after="100" w:afterAutospacing="1" w:before="100" w:beforeAutospacing="1"/>
      <w:ind/>
    </w:pPr>
  </w:style>
  <w:style w:type="character" w:styleId="1193" w:customStyle="1">
    <w:name w:val="Unresolved Mention2"/>
    <w:basedOn w:val="934"/>
    <w:uiPriority w:val="99"/>
    <w:semiHidden/>
    <w:unhideWhenUsed/>
    <w:pPr>
      <w:pBdr/>
      <w:spacing/>
      <w:ind/>
    </w:pPr>
    <w:rPr>
      <w:color w:val="605e5c"/>
      <w:shd w:val="clear" w:color="auto" w:fill="e1dfdd"/>
    </w:rPr>
  </w:style>
  <w:style w:type="character" w:styleId="1194">
    <w:name w:val="FollowedHyperlink"/>
    <w:basedOn w:val="934"/>
    <w:uiPriority w:val="99"/>
    <w:semiHidden/>
    <w:unhideWhenUsed/>
    <w:pPr>
      <w:pBdr/>
      <w:spacing/>
      <w:ind/>
    </w:pPr>
    <w:rPr>
      <w:color w:val="800080" w:themeColor="followedHyperlink"/>
      <w:u w:val="single"/>
    </w:rPr>
  </w:style>
  <w:style w:type="character" w:styleId="1195" w:customStyle="1">
    <w:name w:val="text"/>
    <w:basedOn w:val="934"/>
    <w:pPr>
      <w:pBdr/>
      <w:spacing/>
      <w:ind/>
    </w:pPr>
  </w:style>
  <w:style w:type="character" w:styleId="1196" w:customStyle="1">
    <w:name w:val="card-send-time__sendtime"/>
    <w:basedOn w:val="934"/>
    <w:pPr>
      <w:pBdr/>
      <w:spacing/>
      <w:ind/>
    </w:pPr>
  </w:style>
  <w:style w:type="character" w:styleId="1197" w:customStyle="1">
    <w:name w:val="Đề cập Chưa giải quyết1"/>
    <w:basedOn w:val="934"/>
    <w:uiPriority w:val="99"/>
    <w:semiHidden/>
    <w:unhideWhenUsed/>
    <w:pPr>
      <w:pBdr/>
      <w:spacing/>
      <w:ind/>
    </w:pPr>
    <w:rPr>
      <w:color w:val="605e5c"/>
      <w:shd w:val="clear" w:color="auto" w:fill="e1dfdd"/>
    </w:rPr>
  </w:style>
  <w:style w:type="paragraph" w:styleId="1198" w:customStyle="1">
    <w:name w:val="nqtitle"/>
    <w:basedOn w:val="924"/>
    <w:pPr>
      <w:pBdr/>
      <w:spacing w:after="100" w:afterAutospacing="1" w:before="100" w:beforeAutospacing="1"/>
      <w:ind/>
    </w:pPr>
    <w:rPr>
      <w:lang w:val="vi-VN" w:eastAsia="vi-VN"/>
    </w:rPr>
  </w:style>
  <w:style w:type="character" w:styleId="1199" w:customStyle="1">
    <w:name w:val="List Paragraph Char"/>
    <w:link w:val="1112"/>
    <w:uiPriority w:val="34"/>
    <w:qFormat/>
    <w:pPr>
      <w:pBdr/>
      <w:spacing/>
      <w:ind/>
    </w:pPr>
    <w:rPr>
      <w:rFonts w:ascii="Times New Roman" w:hAnsi="Times New Roman" w:eastAsia="Times New Roman" w:cs="Times New Roman"/>
      <w:sz w:val="24"/>
      <w:szCs w:val="24"/>
    </w:rPr>
  </w:style>
  <w:style w:type="character" w:styleId="1200" w:customStyle="1">
    <w:name w:val="Đề cập Chưa giải quyết2"/>
    <w:basedOn w:val="934"/>
    <w:uiPriority w:val="99"/>
    <w:semiHidden/>
    <w:unhideWhenUsed/>
    <w:pPr>
      <w:pBdr/>
      <w:spacing/>
      <w:ind/>
    </w:pPr>
    <w:rPr>
      <w:color w:val="605e5c"/>
      <w:shd w:val="clear" w:color="auto" w:fill="e1dfdd"/>
    </w:rPr>
  </w:style>
  <w:style w:type="character" w:styleId="1201" w:customStyle="1">
    <w:name w:val="Unresolved Mention3"/>
    <w:basedOn w:val="934"/>
    <w:uiPriority w:val="99"/>
    <w:semiHidden/>
    <w:unhideWhenUsed/>
    <w:pPr>
      <w:pBdr/>
      <w:spacing/>
      <w:ind/>
    </w:pPr>
    <w:rPr>
      <w:color w:val="605e5c"/>
      <w:shd w:val="clear" w:color="auto" w:fill="e1dfdd"/>
    </w:rPr>
  </w:style>
  <w:style w:type="character" w:styleId="1202" w:customStyle="1">
    <w:name w:val="copy"/>
    <w:basedOn w:val="934"/>
    <w:pPr>
      <w:pBdr/>
      <w:spacing/>
      <w:ind/>
    </w:pPr>
  </w:style>
  <w:style w:type="paragraph" w:styleId="1203" w:customStyle="1">
    <w:name w:val="align-justify"/>
    <w:basedOn w:val="924"/>
    <w:pPr>
      <w:pBdr/>
      <w:spacing w:after="100" w:afterAutospacing="1" w:before="100" w:beforeAutospacing="1"/>
      <w:ind/>
    </w:pPr>
  </w:style>
  <w:style w:type="character" w:styleId="1204" w:customStyle="1">
    <w:name w:val="btn"/>
    <w:basedOn w:val="934"/>
    <w:pPr>
      <w:pBdr/>
      <w:spacing/>
      <w:ind/>
    </w:pPr>
  </w:style>
  <w:style w:type="character" w:styleId="1205" w:customStyle="1">
    <w:name w:val="hide_mobile"/>
    <w:basedOn w:val="934"/>
    <w:pPr>
      <w:pBdr/>
      <w:spacing/>
      <w:ind/>
    </w:pPr>
  </w:style>
  <w:style w:type="character" w:styleId="1206">
    <w:name w:val="Emphasis"/>
    <w:basedOn w:val="934"/>
    <w:uiPriority w:val="20"/>
    <w:qFormat/>
    <w:pPr>
      <w:pBdr/>
      <w:spacing/>
      <w:ind/>
    </w:pPr>
    <w:rPr>
      <w:i/>
      <w:iCs/>
    </w:rPr>
  </w:style>
  <w:style w:type="character" w:styleId="1207" w:customStyle="1">
    <w:name w:val="t1"/>
    <w:basedOn w:val="934"/>
    <w:pPr>
      <w:pBdr/>
      <w:spacing/>
      <w:ind/>
    </w:pPr>
  </w:style>
  <w:style w:type="character" w:styleId="1208" w:customStyle="1">
    <w:name w:val="Unresolved Mention4"/>
    <w:basedOn w:val="934"/>
    <w:uiPriority w:val="99"/>
    <w:semiHidden/>
    <w:unhideWhenUsed/>
    <w:pPr>
      <w:pBdr/>
      <w:spacing/>
      <w:ind/>
    </w:pPr>
    <w:rPr>
      <w:color w:val="605e5c"/>
      <w:shd w:val="clear" w:color="auto" w:fill="e1dfdd"/>
    </w:rPr>
  </w:style>
  <w:style w:type="character" w:styleId="1209">
    <w:name w:val="Unresolved Mention"/>
    <w:basedOn w:val="934"/>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jp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png"/><Relationship Id="rId40" Type="http://schemas.openxmlformats.org/officeDocument/2006/relationships/image" Target="media/image26.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Nga</cp:lastModifiedBy>
  <cp:revision>32</cp:revision>
  <dcterms:created xsi:type="dcterms:W3CDTF">2026-06-19T03:43:00Z</dcterms:created>
  <dcterms:modified xsi:type="dcterms:W3CDTF">2026-08-03T04:27:42Z</dcterms:modified>
</cp:coreProperties>
</file>